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5CB63" w14:textId="77777777" w:rsidR="00100F4C" w:rsidRDefault="00100F4C" w:rsidP="00100F4C">
      <w:pPr>
        <w:spacing w:line="480" w:lineRule="auto"/>
        <w:jc w:val="center"/>
        <w:rPr>
          <w:rFonts w:ascii="Times New Roman" w:hAnsi="Times New Roman" w:cs="Times New Roman"/>
          <w:b/>
          <w:sz w:val="24"/>
          <w:szCs w:val="24"/>
        </w:rPr>
      </w:pPr>
    </w:p>
    <w:p w14:paraId="3A387A7E" w14:textId="77777777" w:rsidR="00100F4C" w:rsidRDefault="00100F4C" w:rsidP="00100F4C">
      <w:pPr>
        <w:spacing w:line="480" w:lineRule="auto"/>
        <w:jc w:val="center"/>
        <w:rPr>
          <w:rFonts w:ascii="Times New Roman" w:hAnsi="Times New Roman" w:cs="Times New Roman"/>
          <w:b/>
          <w:sz w:val="24"/>
          <w:szCs w:val="24"/>
        </w:rPr>
      </w:pPr>
    </w:p>
    <w:p w14:paraId="23C01269" w14:textId="77777777" w:rsidR="00100F4C" w:rsidRDefault="00100F4C" w:rsidP="00100F4C">
      <w:pPr>
        <w:spacing w:line="480" w:lineRule="auto"/>
        <w:jc w:val="center"/>
        <w:rPr>
          <w:rFonts w:ascii="Times New Roman" w:hAnsi="Times New Roman" w:cs="Times New Roman"/>
          <w:b/>
          <w:sz w:val="24"/>
          <w:szCs w:val="24"/>
        </w:rPr>
      </w:pPr>
    </w:p>
    <w:p w14:paraId="1A8F096F" w14:textId="77777777" w:rsidR="00100F4C" w:rsidRDefault="00100F4C" w:rsidP="00100F4C">
      <w:pPr>
        <w:spacing w:line="480" w:lineRule="auto"/>
        <w:jc w:val="center"/>
        <w:rPr>
          <w:rFonts w:ascii="Times New Roman" w:hAnsi="Times New Roman" w:cs="Times New Roman"/>
          <w:b/>
          <w:sz w:val="24"/>
          <w:szCs w:val="24"/>
        </w:rPr>
      </w:pPr>
    </w:p>
    <w:p w14:paraId="7C699F24" w14:textId="77777777" w:rsidR="00922962" w:rsidRPr="00100F4C" w:rsidRDefault="00502C44" w:rsidP="00100F4C">
      <w:pPr>
        <w:spacing w:line="480" w:lineRule="auto"/>
        <w:jc w:val="center"/>
        <w:rPr>
          <w:rFonts w:ascii="Times New Roman" w:hAnsi="Times New Roman" w:cs="Times New Roman"/>
          <w:b/>
          <w:sz w:val="24"/>
          <w:szCs w:val="24"/>
        </w:rPr>
      </w:pPr>
      <w:r w:rsidRPr="00100F4C">
        <w:rPr>
          <w:rFonts w:ascii="Times New Roman" w:hAnsi="Times New Roman" w:cs="Times New Roman"/>
          <w:b/>
          <w:sz w:val="24"/>
          <w:szCs w:val="24"/>
        </w:rPr>
        <w:t xml:space="preserve">Conflict </w:t>
      </w:r>
      <w:r>
        <w:rPr>
          <w:rFonts w:ascii="Times New Roman" w:hAnsi="Times New Roman" w:cs="Times New Roman"/>
          <w:b/>
          <w:sz w:val="24"/>
          <w:szCs w:val="24"/>
        </w:rPr>
        <w:t>M</w:t>
      </w:r>
      <w:r w:rsidRPr="00100F4C">
        <w:rPr>
          <w:rFonts w:ascii="Times New Roman" w:hAnsi="Times New Roman" w:cs="Times New Roman"/>
          <w:b/>
          <w:sz w:val="24"/>
          <w:szCs w:val="24"/>
        </w:rPr>
        <w:t>anagement</w:t>
      </w:r>
    </w:p>
    <w:p w14:paraId="7B0B34A4" w14:textId="77777777" w:rsidR="00100F4C" w:rsidRDefault="00100F4C" w:rsidP="00100F4C">
      <w:pPr>
        <w:spacing w:line="480" w:lineRule="auto"/>
        <w:jc w:val="center"/>
        <w:rPr>
          <w:rFonts w:ascii="Times New Roman" w:hAnsi="Times New Roman" w:cs="Times New Roman"/>
          <w:sz w:val="24"/>
          <w:szCs w:val="24"/>
        </w:rPr>
      </w:pPr>
    </w:p>
    <w:p w14:paraId="77EF6E7C" w14:textId="77777777" w:rsidR="00100F4C" w:rsidRDefault="00100F4C" w:rsidP="00100F4C">
      <w:pPr>
        <w:spacing w:line="480" w:lineRule="auto"/>
        <w:jc w:val="center"/>
        <w:rPr>
          <w:rFonts w:ascii="Times New Roman" w:hAnsi="Times New Roman" w:cs="Times New Roman"/>
          <w:sz w:val="24"/>
          <w:szCs w:val="24"/>
        </w:rPr>
      </w:pPr>
    </w:p>
    <w:p w14:paraId="376E9571" w14:textId="08726B3A" w:rsidR="00100F4C" w:rsidRDefault="00502C44" w:rsidP="00100F4C">
      <w:pPr>
        <w:spacing w:line="480" w:lineRule="auto"/>
        <w:jc w:val="center"/>
        <w:rPr>
          <w:rFonts w:ascii="Times New Roman" w:hAnsi="Times New Roman" w:cs="Times New Roman"/>
          <w:sz w:val="24"/>
          <w:szCs w:val="24"/>
        </w:rPr>
      </w:pPr>
      <w:r>
        <w:rPr>
          <w:rFonts w:ascii="Times New Roman" w:hAnsi="Times New Roman" w:cs="Times New Roman"/>
          <w:sz w:val="24"/>
          <w:szCs w:val="24"/>
        </w:rPr>
        <w:t>Name</w:t>
      </w:r>
      <w:r w:rsidR="00663746">
        <w:rPr>
          <w:rFonts w:ascii="Times New Roman" w:hAnsi="Times New Roman" w:cs="Times New Roman"/>
          <w:sz w:val="24"/>
          <w:szCs w:val="24"/>
        </w:rPr>
        <w:t>:</w:t>
      </w:r>
      <w:r w:rsidR="00854B1A">
        <w:rPr>
          <w:rFonts w:ascii="Times New Roman" w:hAnsi="Times New Roman" w:cs="Times New Roman"/>
          <w:sz w:val="24"/>
          <w:szCs w:val="24"/>
        </w:rPr>
        <w:t xml:space="preserve"> Cristian </w:t>
      </w:r>
      <w:proofErr w:type="spellStart"/>
      <w:r w:rsidR="00854B1A">
        <w:rPr>
          <w:rFonts w:ascii="Times New Roman" w:hAnsi="Times New Roman" w:cs="Times New Roman"/>
          <w:sz w:val="24"/>
          <w:szCs w:val="24"/>
        </w:rPr>
        <w:t>Draghici</w:t>
      </w:r>
      <w:proofErr w:type="spellEnd"/>
    </w:p>
    <w:p w14:paraId="6792BA6A" w14:textId="0F1BABCA" w:rsidR="00854B1A" w:rsidRDefault="00854B1A" w:rsidP="00100F4C">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1917997</w:t>
      </w:r>
    </w:p>
    <w:p w14:paraId="32994320" w14:textId="5B12CECD" w:rsidR="00100F4C" w:rsidRDefault="00502C44" w:rsidP="00100F4C">
      <w:pPr>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r w:rsidR="00663746">
        <w:rPr>
          <w:rFonts w:ascii="Times New Roman" w:hAnsi="Times New Roman" w:cs="Times New Roman"/>
          <w:sz w:val="24"/>
          <w:szCs w:val="24"/>
        </w:rPr>
        <w:t>: Leading and implementing workplace change</w:t>
      </w:r>
      <w:r w:rsidR="00854B1A">
        <w:rPr>
          <w:rFonts w:ascii="Times New Roman" w:hAnsi="Times New Roman" w:cs="Times New Roman"/>
          <w:sz w:val="24"/>
          <w:szCs w:val="24"/>
        </w:rPr>
        <w:t xml:space="preserve"> </w:t>
      </w:r>
    </w:p>
    <w:p w14:paraId="3CB0F951" w14:textId="4B6B9CAD" w:rsidR="00100F4C" w:rsidRDefault="00502C44" w:rsidP="00100F4C">
      <w:pPr>
        <w:spacing w:line="480" w:lineRule="auto"/>
        <w:jc w:val="center"/>
        <w:rPr>
          <w:rFonts w:ascii="Times New Roman" w:hAnsi="Times New Roman" w:cs="Times New Roman"/>
          <w:sz w:val="24"/>
          <w:szCs w:val="24"/>
        </w:rPr>
      </w:pPr>
      <w:r>
        <w:rPr>
          <w:rFonts w:ascii="Times New Roman" w:hAnsi="Times New Roman" w:cs="Times New Roman"/>
          <w:sz w:val="24"/>
          <w:szCs w:val="24"/>
        </w:rPr>
        <w:t>Professor</w:t>
      </w:r>
      <w:r w:rsidR="00663746">
        <w:rPr>
          <w:rFonts w:ascii="Times New Roman" w:hAnsi="Times New Roman" w:cs="Times New Roman"/>
          <w:sz w:val="24"/>
          <w:szCs w:val="24"/>
        </w:rPr>
        <w:t xml:space="preserve">: Dennis </w:t>
      </w:r>
      <w:proofErr w:type="spellStart"/>
      <w:r w:rsidR="00663746">
        <w:rPr>
          <w:rFonts w:ascii="Times New Roman" w:hAnsi="Times New Roman" w:cs="Times New Roman"/>
          <w:sz w:val="24"/>
          <w:szCs w:val="24"/>
        </w:rPr>
        <w:t>Pepple</w:t>
      </w:r>
      <w:proofErr w:type="spellEnd"/>
    </w:p>
    <w:p w14:paraId="6C597855" w14:textId="5E73A6BC" w:rsidR="00100F4C" w:rsidRDefault="00100F4C" w:rsidP="00100F4C">
      <w:pPr>
        <w:spacing w:line="480" w:lineRule="auto"/>
        <w:jc w:val="center"/>
        <w:rPr>
          <w:rFonts w:ascii="Times New Roman" w:hAnsi="Times New Roman" w:cs="Times New Roman"/>
          <w:sz w:val="24"/>
          <w:szCs w:val="24"/>
        </w:rPr>
      </w:pPr>
    </w:p>
    <w:p w14:paraId="3F6A41E6" w14:textId="77777777" w:rsidR="00100F4C" w:rsidRDefault="00100F4C" w:rsidP="00100F4C">
      <w:pPr>
        <w:spacing w:line="480" w:lineRule="auto"/>
        <w:jc w:val="center"/>
        <w:rPr>
          <w:rFonts w:ascii="Times New Roman" w:hAnsi="Times New Roman" w:cs="Times New Roman"/>
          <w:sz w:val="24"/>
          <w:szCs w:val="24"/>
        </w:rPr>
      </w:pPr>
    </w:p>
    <w:p w14:paraId="6A6EF97B" w14:textId="77777777" w:rsidR="00100F4C" w:rsidRDefault="00100F4C" w:rsidP="00100F4C">
      <w:pPr>
        <w:spacing w:line="480" w:lineRule="auto"/>
        <w:jc w:val="center"/>
        <w:rPr>
          <w:rFonts w:ascii="Times New Roman" w:hAnsi="Times New Roman" w:cs="Times New Roman"/>
          <w:sz w:val="24"/>
          <w:szCs w:val="24"/>
        </w:rPr>
      </w:pPr>
    </w:p>
    <w:p w14:paraId="3E65D739" w14:textId="77777777" w:rsidR="00100F4C" w:rsidRDefault="00100F4C" w:rsidP="00100F4C">
      <w:pPr>
        <w:spacing w:line="480" w:lineRule="auto"/>
        <w:jc w:val="center"/>
        <w:rPr>
          <w:rFonts w:ascii="Times New Roman" w:hAnsi="Times New Roman" w:cs="Times New Roman"/>
          <w:sz w:val="24"/>
          <w:szCs w:val="24"/>
        </w:rPr>
      </w:pPr>
    </w:p>
    <w:p w14:paraId="63FE82FE" w14:textId="77777777" w:rsidR="00100F4C" w:rsidRDefault="00100F4C" w:rsidP="00100F4C">
      <w:pPr>
        <w:spacing w:line="480" w:lineRule="auto"/>
        <w:jc w:val="center"/>
        <w:rPr>
          <w:rFonts w:ascii="Times New Roman" w:hAnsi="Times New Roman" w:cs="Times New Roman"/>
          <w:sz w:val="24"/>
          <w:szCs w:val="24"/>
        </w:rPr>
      </w:pPr>
    </w:p>
    <w:p w14:paraId="35F42995" w14:textId="77777777" w:rsidR="00100F4C" w:rsidRDefault="00100F4C" w:rsidP="00100F4C">
      <w:pPr>
        <w:spacing w:line="480" w:lineRule="auto"/>
        <w:jc w:val="center"/>
        <w:rPr>
          <w:rFonts w:ascii="Times New Roman" w:hAnsi="Times New Roman" w:cs="Times New Roman"/>
          <w:sz w:val="24"/>
          <w:szCs w:val="24"/>
        </w:rPr>
      </w:pPr>
    </w:p>
    <w:p w14:paraId="72EC14C3" w14:textId="77777777" w:rsidR="00100F4C" w:rsidRDefault="00100F4C" w:rsidP="00100F4C">
      <w:pPr>
        <w:spacing w:line="480" w:lineRule="auto"/>
        <w:jc w:val="center"/>
        <w:rPr>
          <w:rFonts w:ascii="Times New Roman" w:hAnsi="Times New Roman" w:cs="Times New Roman"/>
          <w:sz w:val="24"/>
          <w:szCs w:val="24"/>
        </w:rPr>
      </w:pPr>
    </w:p>
    <w:p w14:paraId="65E582A9" w14:textId="77777777" w:rsidR="00100F4C" w:rsidRDefault="00100F4C" w:rsidP="00100F4C">
      <w:pPr>
        <w:spacing w:line="480" w:lineRule="auto"/>
        <w:jc w:val="center"/>
        <w:rPr>
          <w:rFonts w:ascii="Times New Roman" w:hAnsi="Times New Roman" w:cs="Times New Roman"/>
          <w:sz w:val="24"/>
          <w:szCs w:val="24"/>
        </w:rPr>
      </w:pPr>
    </w:p>
    <w:p w14:paraId="30D2771F" w14:textId="77777777" w:rsidR="00100F4C" w:rsidRDefault="00100F4C" w:rsidP="00100F4C">
      <w:pPr>
        <w:spacing w:line="480" w:lineRule="auto"/>
        <w:jc w:val="center"/>
        <w:rPr>
          <w:rFonts w:ascii="Times New Roman" w:hAnsi="Times New Roman" w:cs="Times New Roman"/>
          <w:sz w:val="24"/>
          <w:szCs w:val="24"/>
        </w:rPr>
      </w:pPr>
    </w:p>
    <w:p w14:paraId="15309F0E" w14:textId="77777777" w:rsidR="00100F4C" w:rsidRDefault="00502C44" w:rsidP="00100F4C">
      <w:pPr>
        <w:spacing w:line="480" w:lineRule="auto"/>
        <w:jc w:val="center"/>
        <w:rPr>
          <w:rFonts w:ascii="Times New Roman" w:hAnsi="Times New Roman" w:cs="Times New Roman"/>
          <w:b/>
          <w:sz w:val="24"/>
          <w:szCs w:val="24"/>
        </w:rPr>
      </w:pPr>
      <w:r w:rsidRPr="00100F4C">
        <w:rPr>
          <w:rFonts w:ascii="Times New Roman" w:hAnsi="Times New Roman" w:cs="Times New Roman"/>
          <w:b/>
          <w:sz w:val="24"/>
          <w:szCs w:val="24"/>
        </w:rPr>
        <w:lastRenderedPageBreak/>
        <w:t xml:space="preserve">Conflict </w:t>
      </w:r>
      <w:r>
        <w:rPr>
          <w:rFonts w:ascii="Times New Roman" w:hAnsi="Times New Roman" w:cs="Times New Roman"/>
          <w:b/>
          <w:sz w:val="24"/>
          <w:szCs w:val="24"/>
        </w:rPr>
        <w:t>M</w:t>
      </w:r>
      <w:r w:rsidRPr="00100F4C">
        <w:rPr>
          <w:rFonts w:ascii="Times New Roman" w:hAnsi="Times New Roman" w:cs="Times New Roman"/>
          <w:b/>
          <w:sz w:val="24"/>
          <w:szCs w:val="24"/>
        </w:rPr>
        <w:t>anagement</w:t>
      </w:r>
    </w:p>
    <w:p w14:paraId="055297CF" w14:textId="77777777" w:rsidR="00100F4C"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Pr="00100F4C">
        <w:rPr>
          <w:rFonts w:ascii="Times New Roman" w:hAnsi="Times New Roman" w:cs="Times New Roman"/>
          <w:sz w:val="24"/>
          <w:szCs w:val="24"/>
        </w:rPr>
        <w:t>A well-run corporation will have a culture that aids in the administration of leadership and the management of employees. Most world's top companies have leaders or managers who practice inclusive and diverse hiring practices. Leadership is essential in the workplace since it affects employees' character and productivity. Leaders or managers with the right talents may give the best leadership and manage their organization. In order to foster development and optimism in the workplace, a firm must take care of its employees. Without strong management and leadership, teams may easily get derailed when faced with critical problems at work. Managers and leaders should arm themselves with the competencies that foster a diverse and flourishing workforce. Workplace conflict is common in UK postal services, and it's important to recognize that ineffective leadership and management of the staff are to blame. There is a severe deficiency in the ability of most managers and supervisors to handle conflicts among their employees effectively. However, essential information on proper methods for resolving disputes like the ones one encounters in a post office may be learned via an analysis of executive powers and politics, the stakeholders' model, and Thomas Kilman's conflict resolution model.</w:t>
      </w:r>
    </w:p>
    <w:p w14:paraId="4C968AC2" w14:textId="77777777" w:rsidR="00217D11" w:rsidRPr="00217D11" w:rsidRDefault="00502C44" w:rsidP="00217D11">
      <w:pPr>
        <w:spacing w:line="480" w:lineRule="auto"/>
        <w:rPr>
          <w:rFonts w:ascii="Times New Roman" w:hAnsi="Times New Roman" w:cs="Times New Roman"/>
          <w:b/>
          <w:sz w:val="24"/>
          <w:szCs w:val="24"/>
        </w:rPr>
      </w:pPr>
      <w:r w:rsidRPr="00217D11">
        <w:rPr>
          <w:rFonts w:ascii="Times New Roman" w:hAnsi="Times New Roman" w:cs="Times New Roman"/>
          <w:b/>
          <w:sz w:val="24"/>
          <w:szCs w:val="24"/>
        </w:rPr>
        <w:t>Critical Evaluation of Organizational Power and Politics</w:t>
      </w:r>
    </w:p>
    <w:p w14:paraId="465614E9" w14:textId="77777777" w:rsidR="00217D11" w:rsidRPr="00217D11" w:rsidRDefault="00502C44" w:rsidP="00217D11">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 xml:space="preserve">Efficiency and smooth running of organizational activities are essential for providing quality products and services. For this reason, administrative power is crucial for influencing stakeholders' behavior. Ideally, employees' behavior affects an organization's overall performance, thus strengthening the vitality of executive power. This power has its effect on managerial activities and establishing internal relationships as well as expertise. In essence, executive power is geared toward the optimum use of finances and human resources. On the contrary, corporate politics are activities or decisions that use effective tactics to achieve </w:t>
      </w:r>
      <w:r w:rsidRPr="00217D11">
        <w:rPr>
          <w:rFonts w:ascii="Times New Roman" w:hAnsi="Times New Roman" w:cs="Times New Roman"/>
          <w:sz w:val="24"/>
          <w:szCs w:val="24"/>
        </w:rPr>
        <w:lastRenderedPageBreak/>
        <w:t>organizational or individual interests. While organizational politics can adversely affect the organization's performance, they positively affect the workers' welfare and working environment. Therefore, a critical evaluation of the correlation of corporate power will help determine their relationship and how they can be used to solve pay disputes in the postal office.</w:t>
      </w:r>
      <w:r w:rsidRPr="00217D11">
        <w:rPr>
          <w:rFonts w:ascii="Times New Roman" w:hAnsi="Times New Roman" w:cs="Times New Roman"/>
          <w:sz w:val="24"/>
          <w:szCs w:val="24"/>
        </w:rPr>
        <w:tab/>
      </w:r>
    </w:p>
    <w:p w14:paraId="6F6CFFB7" w14:textId="77777777" w:rsidR="00217D11" w:rsidRPr="00217D11" w:rsidRDefault="00502C44" w:rsidP="00217D11">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Executive power is established through various sources. The power source greatly influences the stakeholder's royalty; hence it is important for an organization. There are five sources of power: legitimate, expert, referent, coercive, and reward power (Kovach, 2020). Legitimate power comes with the roles and responsibilities of an organization. This power is considered the most influential; thus, good use can enhance efficiency. Individuals' knowledge enables them to possess expert power, which is highly valuable in an organization. Additionally, reward power is the ability of an individual to push for various incentives in the organization. Therefore, these types of power can be complemented by organizational politics.</w:t>
      </w:r>
    </w:p>
    <w:p w14:paraId="439AFDDA" w14:textId="77777777" w:rsidR="00217D11" w:rsidRPr="00217D11" w:rsidRDefault="00502C44" w:rsidP="00217D11">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 xml:space="preserve">Organizational politics are self-serving behaviors by stakeholders to push for favorable outcomes in an organization. Politics is crucial in creating a level ground for discussion. They are tools for initiating change. While organizational politics may delay the delivery of services at some time, they have proved to be beneficial to the overall progress of an organization. According to Buchanan &amp; Badham (2020), organizational politics are brought about by various triggers, including resistance to change, personal relationships, manipulation, and power struggle. For instance, there is a conflict between the communication workers union and the post office management for pay. The administration has hesitated in adapting to current economic changes rendering unfavorable working conditions for employees. Resultantly, workers have committed to strike for one day to push for a pay rise. Also, there is a power struggle between the communication of workers union </w:t>
      </w:r>
      <w:r w:rsidRPr="00217D11">
        <w:rPr>
          <w:rFonts w:ascii="Times New Roman" w:hAnsi="Times New Roman" w:cs="Times New Roman"/>
          <w:sz w:val="24"/>
          <w:szCs w:val="24"/>
        </w:rPr>
        <w:lastRenderedPageBreak/>
        <w:t xml:space="preserve">and the post office management. The office has countered the strike by allowing 11000 branches to provide alternative services, which may affect the strike's efficiency. Therefore, organizational politics play a vital role in shaping an organization's reputation. </w:t>
      </w:r>
    </w:p>
    <w:p w14:paraId="2C095D1A" w14:textId="77777777" w:rsidR="00217D11" w:rsidRPr="00217D11" w:rsidRDefault="00502C44" w:rsidP="00217D11">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Executive power is advantageous to an organization in various ways. In some instances, it may be used to the detriment of an organization, but if put to proper use, it helps the managers efficiently perform their duties and responsibilities. According to Kallio, Kallio &amp; Blomberg (2020), the core of executive power is to run organizational activities efficiently. For this reason, managers can apply different capabilities simultaneously depending on circumstances. For instance, both communications of workers union and post office management are applying their legitimate powers to demand a pay rise while using coercive power to initiate strikes of workers. Another advantage is that executive power enhances stakeholders' royalty and commitment. Legitimate authority requires royalty from employees as there are disciplinary actions associated with insubordination. Furthermore, if power comes from a recognized source, it promotes harmony in the organization, thus enhancing its efficiency. Therefore, despite challenges associated with executive management, it is more beneficial to the organization than losses, and organizational politics can minimize them.</w:t>
      </w:r>
    </w:p>
    <w:p w14:paraId="7E457E2A" w14:textId="77777777" w:rsidR="00217D11" w:rsidRPr="00217D11" w:rsidRDefault="00502C44" w:rsidP="00217D11">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 xml:space="preserve">Organizational politics bring vital advantages to a firm in many ways. Like executive power, politics can be destructive in an organization because they slow the overall progress of an organization. However, they provide informal platforms where stakeholders' needs can be addressed. According to Ball, Dagger &amp; O'neill (2019), politics are avenues of expanding or discussing ideas vital to employees. For instance, organizing a strike is an informal way of getting employees' needs met, as seen in the post office workers. The need for a pay rise is the major cause of this strike as formal methods like negotiations have failed. Also, politics can act as a channel for promoting career development and enlightenment. Employees can fight for training and important access to information through workers' unions. As the above </w:t>
      </w:r>
      <w:r w:rsidRPr="00217D11">
        <w:rPr>
          <w:rFonts w:ascii="Times New Roman" w:hAnsi="Times New Roman" w:cs="Times New Roman"/>
          <w:sz w:val="24"/>
          <w:szCs w:val="24"/>
        </w:rPr>
        <w:lastRenderedPageBreak/>
        <w:t>discussion suggests, organizational politics are vital in ensuring cheques and balances of power and improving employees' working conditions.</w:t>
      </w:r>
    </w:p>
    <w:p w14:paraId="4B061BA6" w14:textId="77777777" w:rsidR="00217D11" w:rsidRPr="00217D11" w:rsidRDefault="00502C44" w:rsidP="00217D11">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 xml:space="preserve">On the other hand, organizational politics are disadvantageous in several ways. An organization's overall functions and processes are negatively affected by corporate politics. For instance, diverting attention from work to politics leads to slow delivery of services and increases mistakes in jobs requiring high concentration levels. Furthermore, politics are toxic to employee relationships in the organization. During organizational politics, hatred can develop because of opposing stakeholders' interests and lead to insubordination. Employee hatred extends, especially when leaders use politics to maintain their power. Despite politics being beneficial to an organization, the management should be able to manage them to ensure they work for the best of the organization. </w:t>
      </w:r>
    </w:p>
    <w:p w14:paraId="445F9C07" w14:textId="77777777" w:rsidR="00217D11" w:rsidRPr="00217D11" w:rsidRDefault="00502C44" w:rsidP="00217D11">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On the other hand, executive power can be detrimental to the organization. In most cases, this power is used for selfish interests at the expense of organizational goals. Although the organization is said to have made many profits, the postal workers are not concerned with the organization's reputation apart from the pay increase. This misunderstanding leads to disruption of delivery of services and can eventually lead to loss of customers and collapse of the organization. Also, the postal office management is using its power to suppress the workers' agitation for a pay rise. Allowing the opening of 11000 branches displays a lack of unitary action suppressing the effect of the strike. Therefore, executive power, when misused, can be destructive. For this reason, management should be able to identify the points of bad use of force and find ways to correct them.</w:t>
      </w:r>
    </w:p>
    <w:p w14:paraId="22F18186" w14:textId="77777777" w:rsidR="00217D11" w:rsidRDefault="00502C44" w:rsidP="00100F4C">
      <w:pPr>
        <w:spacing w:line="480" w:lineRule="auto"/>
        <w:rPr>
          <w:rFonts w:ascii="Times New Roman" w:hAnsi="Times New Roman" w:cs="Times New Roman"/>
          <w:sz w:val="24"/>
          <w:szCs w:val="24"/>
        </w:rPr>
      </w:pPr>
      <w:r w:rsidRPr="00217D11">
        <w:rPr>
          <w:rFonts w:ascii="Times New Roman" w:hAnsi="Times New Roman" w:cs="Times New Roman"/>
          <w:sz w:val="24"/>
          <w:szCs w:val="24"/>
        </w:rPr>
        <w:tab/>
        <w:t xml:space="preserve">Conclusively, organizational power and politics are both beneficial to an organization. As discussed, despite the negative effects of power, constructive use can lead to organizational prowess. It is an avenue where a visionary leader can execute his strategy to </w:t>
      </w:r>
      <w:r w:rsidRPr="00217D11">
        <w:rPr>
          <w:rFonts w:ascii="Times New Roman" w:hAnsi="Times New Roman" w:cs="Times New Roman"/>
          <w:sz w:val="24"/>
          <w:szCs w:val="24"/>
        </w:rPr>
        <w:lastRenderedPageBreak/>
        <w:t>achieve organizational goals. Moreover, despite corporate politics interfering with the smooth running of the organization, they are essential for balancing leadership powers and as platforms for ideological development and enhancement of creativity. Therefore, executive management and politics are closely related and</w:t>
      </w:r>
      <w:r>
        <w:rPr>
          <w:rFonts w:ascii="Times New Roman" w:hAnsi="Times New Roman" w:cs="Times New Roman"/>
          <w:sz w:val="24"/>
          <w:szCs w:val="24"/>
        </w:rPr>
        <w:t xml:space="preserve"> greatly value an organization.</w:t>
      </w:r>
    </w:p>
    <w:p w14:paraId="2602C860" w14:textId="77777777" w:rsidR="00217D11" w:rsidRPr="00217D11" w:rsidRDefault="00502C44" w:rsidP="00100F4C">
      <w:pPr>
        <w:spacing w:line="480" w:lineRule="auto"/>
        <w:rPr>
          <w:rFonts w:ascii="Times New Roman" w:hAnsi="Times New Roman" w:cs="Times New Roman"/>
          <w:b/>
          <w:sz w:val="24"/>
          <w:szCs w:val="24"/>
        </w:rPr>
      </w:pPr>
      <w:r w:rsidRPr="00217D11">
        <w:rPr>
          <w:rFonts w:ascii="Times New Roman" w:hAnsi="Times New Roman" w:cs="Times New Roman"/>
          <w:b/>
          <w:sz w:val="24"/>
          <w:szCs w:val="24"/>
        </w:rPr>
        <w:t>Stakeholders’ Analysis Models</w:t>
      </w:r>
    </w:p>
    <w:p w14:paraId="53CDC46B" w14:textId="77777777" w:rsidR="0002125F"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00100F4C" w:rsidRPr="00100F4C">
        <w:rPr>
          <w:rFonts w:ascii="Times New Roman" w:hAnsi="Times New Roman" w:cs="Times New Roman"/>
          <w:sz w:val="24"/>
          <w:szCs w:val="24"/>
        </w:rPr>
        <w:t xml:space="preserve">Daily operations include a wide variety of personnel at all levels of a business. These persons have diverse responsibilities in the process and success of the organization. Stakeholders are those who are impacted in some way by a company's operations. Most stakeholders include consumers, investors, employees, management, government, suppliers, creditors, and local community members. The extent to which an institution influences these communities varies with the nature of the institution and the nature of the problem being addressed. However, if properly managed and led, the stakeholder side of things is unlikely to be adversely affected. </w:t>
      </w:r>
    </w:p>
    <w:p w14:paraId="17F529E5" w14:textId="77777777" w:rsidR="00100F4C" w:rsidRPr="00100F4C"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Pr="00100F4C">
        <w:rPr>
          <w:rFonts w:ascii="Times New Roman" w:hAnsi="Times New Roman" w:cs="Times New Roman"/>
          <w:sz w:val="24"/>
          <w:szCs w:val="24"/>
        </w:rPr>
        <w:t>Management should establish procedures that may be used to assess various parties' interests periodically. Organizations may learn more about the people whose problems will impact by doing a stakeholder analysis. Most importantly, the actions of multinational corporations and other organizations with many employees have unfavorable outcomes for their stakeholders</w:t>
      </w:r>
      <w:r w:rsidR="00436177">
        <w:rPr>
          <w:rFonts w:ascii="Times New Roman" w:hAnsi="Times New Roman" w:cs="Times New Roman"/>
          <w:sz w:val="24"/>
          <w:szCs w:val="24"/>
        </w:rPr>
        <w:t xml:space="preserve"> (Singh et al., 2021)</w:t>
      </w:r>
      <w:r w:rsidRPr="00100F4C">
        <w:rPr>
          <w:rFonts w:ascii="Times New Roman" w:hAnsi="Times New Roman" w:cs="Times New Roman"/>
          <w:sz w:val="24"/>
          <w:szCs w:val="24"/>
        </w:rPr>
        <w:t>. For instance, in the event of a workplace dispute in the postal service, several parties are impacted. Stakeholder management, however, is crucial to guarantee that the company's most important constituents are pro</w:t>
      </w:r>
      <w:r>
        <w:rPr>
          <w:rFonts w:ascii="Times New Roman" w:hAnsi="Times New Roman" w:cs="Times New Roman"/>
          <w:sz w:val="24"/>
          <w:szCs w:val="24"/>
        </w:rPr>
        <w:t>perly acknowledged and treated.</w:t>
      </w:r>
    </w:p>
    <w:p w14:paraId="3354F4AF" w14:textId="77777777" w:rsidR="00100F4C" w:rsidRPr="00100F4C"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Pr="00100F4C">
        <w:rPr>
          <w:rFonts w:ascii="Times New Roman" w:hAnsi="Times New Roman" w:cs="Times New Roman"/>
          <w:sz w:val="24"/>
          <w:szCs w:val="24"/>
        </w:rPr>
        <w:t xml:space="preserve">Stakeholder management refers to controlling the expectations of people with a vested interest in the outcome of a project. Businesses require strategies for interacting with and reacting to their numerous stakeholder groups if they are viable over the long term. The two </w:t>
      </w:r>
      <w:r w:rsidRPr="00100F4C">
        <w:rPr>
          <w:rFonts w:ascii="Times New Roman" w:hAnsi="Times New Roman" w:cs="Times New Roman"/>
          <w:sz w:val="24"/>
          <w:szCs w:val="24"/>
        </w:rPr>
        <w:lastRenderedPageBreak/>
        <w:t>main components of stakeholder management are identifying and evaluating current stakeholders and developing a plan to attract and engage potential new ones. Stakeholder analysis is a technique that may help companies identify the key constituencies they need to win over. After identifying key stakeholders, the next step is implementing Stakeholder Planning to win over their support</w:t>
      </w:r>
      <w:r w:rsidR="00436177">
        <w:rPr>
          <w:rFonts w:ascii="Times New Roman" w:hAnsi="Times New Roman" w:cs="Times New Roman"/>
          <w:sz w:val="24"/>
          <w:szCs w:val="24"/>
        </w:rPr>
        <w:t xml:space="preserve"> (Galli, 2018)</w:t>
      </w:r>
      <w:r w:rsidRPr="00100F4C">
        <w:rPr>
          <w:rFonts w:ascii="Times New Roman" w:hAnsi="Times New Roman" w:cs="Times New Roman"/>
          <w:sz w:val="24"/>
          <w:szCs w:val="24"/>
        </w:rPr>
        <w:t>.</w:t>
      </w:r>
      <w:r w:rsidR="00436177">
        <w:rPr>
          <w:rFonts w:ascii="Times New Roman" w:hAnsi="Times New Roman" w:cs="Times New Roman"/>
          <w:sz w:val="24"/>
          <w:szCs w:val="24"/>
        </w:rPr>
        <w:t xml:space="preserve"> After or during a stakeholder a</w:t>
      </w:r>
      <w:r w:rsidRPr="00100F4C">
        <w:rPr>
          <w:rFonts w:ascii="Times New Roman" w:hAnsi="Times New Roman" w:cs="Times New Roman"/>
          <w:sz w:val="24"/>
          <w:szCs w:val="24"/>
        </w:rPr>
        <w:t xml:space="preserve">nalysis, it can be beneficial to categorize the different stakeholders based on factors such as the nature of the stakeholder groups, the interests they represent, the influence they wield, and the extent to which they help or hinder the organization in achieving its goals and objectives. Stakeholder mapping creates these visual representations of stakeholder relationships inside an organization. Two of the most prevalent approaches to </w:t>
      </w:r>
      <w:r w:rsidR="0002125F">
        <w:rPr>
          <w:rFonts w:ascii="Times New Roman" w:hAnsi="Times New Roman" w:cs="Times New Roman"/>
          <w:sz w:val="24"/>
          <w:szCs w:val="24"/>
        </w:rPr>
        <w:t>analyzing</w:t>
      </w:r>
      <w:r w:rsidRPr="00100F4C">
        <w:rPr>
          <w:rFonts w:ascii="Times New Roman" w:hAnsi="Times New Roman" w:cs="Times New Roman"/>
          <w:sz w:val="24"/>
          <w:szCs w:val="24"/>
        </w:rPr>
        <w:t xml:space="preserve"> stakeholders are the power-interest gri</w:t>
      </w:r>
      <w:r>
        <w:rPr>
          <w:rFonts w:ascii="Times New Roman" w:hAnsi="Times New Roman" w:cs="Times New Roman"/>
          <w:sz w:val="24"/>
          <w:szCs w:val="24"/>
        </w:rPr>
        <w:t>d model and the salience model.</w:t>
      </w:r>
    </w:p>
    <w:p w14:paraId="5D3BA3C8" w14:textId="77777777" w:rsidR="0002125F" w:rsidRPr="0002125F" w:rsidRDefault="00502C44" w:rsidP="0002125F">
      <w:pPr>
        <w:spacing w:line="480" w:lineRule="auto"/>
        <w:rPr>
          <w:rFonts w:ascii="Times New Roman" w:hAnsi="Times New Roman" w:cs="Times New Roman"/>
          <w:b/>
          <w:sz w:val="24"/>
          <w:szCs w:val="24"/>
        </w:rPr>
      </w:pPr>
      <w:r w:rsidRPr="0002125F">
        <w:rPr>
          <w:rFonts w:ascii="Times New Roman" w:hAnsi="Times New Roman" w:cs="Times New Roman"/>
          <w:b/>
          <w:sz w:val="24"/>
          <w:szCs w:val="24"/>
        </w:rPr>
        <w:t>Salience Model</w:t>
      </w:r>
    </w:p>
    <w:p w14:paraId="54071110" w14:textId="77777777" w:rsidR="0002125F" w:rsidRPr="0002125F" w:rsidRDefault="00502C44" w:rsidP="0002125F">
      <w:pPr>
        <w:spacing w:line="480" w:lineRule="auto"/>
        <w:rPr>
          <w:rFonts w:ascii="Times New Roman" w:hAnsi="Times New Roman" w:cs="Times New Roman"/>
          <w:sz w:val="24"/>
          <w:szCs w:val="24"/>
        </w:rPr>
      </w:pPr>
      <w:r w:rsidRPr="0002125F">
        <w:rPr>
          <w:rFonts w:ascii="Times New Roman" w:hAnsi="Times New Roman" w:cs="Times New Roman"/>
          <w:sz w:val="24"/>
          <w:szCs w:val="24"/>
        </w:rPr>
        <w:tab/>
        <w:t xml:space="preserve">Stakeholder salience describes the degree to which a set of individuals are prominent, vocal, and important to the outcome of a project. Expectation management is vital in building and maintaining relationships with key stakeholders. Stakeholders' constant chatter frequently goes too far when attempting to identify demands and make decisions. This is often the cause of arguments. It's important to remember that each stakeholder group comes with its own unique set of duties and influence while working on a project. The actual quantity might go up or down, depending on where the project currently stands. Their involvement may range from little, such as infrequent participation in surveys and focus groups, to major, such as full project sponsorship. </w:t>
      </w:r>
    </w:p>
    <w:p w14:paraId="2E2671C0"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 xml:space="preserve">A person's backing might be monetary, political, or a mix of the two. Some people involved in the project may be deliberately sabotaging it or laying the groundwork for it. The project manager must remember these stakeholders at all times. Stakeholder identification is </w:t>
      </w:r>
      <w:r w:rsidRPr="0002125F">
        <w:rPr>
          <w:rFonts w:ascii="Times New Roman" w:hAnsi="Times New Roman" w:cs="Times New Roman"/>
          <w:sz w:val="24"/>
          <w:szCs w:val="24"/>
        </w:rPr>
        <w:lastRenderedPageBreak/>
        <w:t>a continuous task that occurs at</w:t>
      </w:r>
      <w:r w:rsidR="00436177">
        <w:rPr>
          <w:rFonts w:ascii="Times New Roman" w:hAnsi="Times New Roman" w:cs="Times New Roman"/>
          <w:sz w:val="24"/>
          <w:szCs w:val="24"/>
        </w:rPr>
        <w:t xml:space="preserve"> various stages of a project. According to Hastings et al. (2019) to</w:t>
      </w:r>
      <w:r w:rsidRPr="0002125F">
        <w:rPr>
          <w:rFonts w:ascii="Times New Roman" w:hAnsi="Times New Roman" w:cs="Times New Roman"/>
          <w:sz w:val="24"/>
          <w:szCs w:val="24"/>
        </w:rPr>
        <w:t xml:space="preserve"> guarantee a project's success, it's crucial to identify everyone who has a stake in the result and evaluate how much weight their input should be given. Possible negative consequences, like project termination, might arise if this doesn't happen. On the other hand, the Salience model analysis is founded on the three characteristics of firm stakeholders—power, legitimacy, and urgency.</w:t>
      </w:r>
    </w:p>
    <w:p w14:paraId="13E68B8C" w14:textId="77777777" w:rsidR="0002125F" w:rsidRPr="0002125F" w:rsidRDefault="00502C44" w:rsidP="0002125F">
      <w:pPr>
        <w:spacing w:line="480" w:lineRule="auto"/>
        <w:rPr>
          <w:rFonts w:ascii="Times New Roman" w:hAnsi="Times New Roman" w:cs="Times New Roman"/>
          <w:sz w:val="24"/>
          <w:szCs w:val="24"/>
        </w:rPr>
      </w:pPr>
      <w:r w:rsidRPr="0002125F">
        <w:rPr>
          <w:rFonts w:ascii="Times New Roman" w:hAnsi="Times New Roman" w:cs="Times New Roman"/>
          <w:sz w:val="24"/>
          <w:szCs w:val="24"/>
        </w:rPr>
        <w:tab/>
        <w:t>The stakeholder community's impact and sway over the corporation is one metric used to calculate the power attribute. There is an emphasis on a small but influential group of firm stakeholders. The point of legitimacy examines stakeholders regarding how seriously they regard the company's aims. The firm has always paid close attention to the people who have a vested interest in it in the hope that their voices would help the business succeed. Stakeholder needs may be quantified by the urgency character, which indicates how urgently a matter has to be addressed. The time constraints and importance of the problem determine its urgency. The salience model improves these three characteristics to serve the various interests of the company's stakeholders. Seven different stakeholder analyses may be performed using the salience model in connection to the three qualities in the Venn diagram. As shown below, several categories are based on commonalities among fewer than all three characteristics.</w:t>
      </w:r>
    </w:p>
    <w:p w14:paraId="0E844790" w14:textId="77777777" w:rsidR="0002125F" w:rsidRPr="0002125F" w:rsidRDefault="00502C44" w:rsidP="0002125F">
      <w:pPr>
        <w:spacing w:line="480" w:lineRule="auto"/>
        <w:rPr>
          <w:rFonts w:ascii="Times New Roman" w:hAnsi="Times New Roman" w:cs="Times New Roman"/>
          <w:sz w:val="24"/>
          <w:szCs w:val="24"/>
        </w:rPr>
      </w:pPr>
      <w:r w:rsidRPr="0002125F">
        <w:rPr>
          <w:rFonts w:ascii="Times New Roman" w:hAnsi="Times New Roman" w:cs="Times New Roman"/>
          <w:sz w:val="24"/>
          <w:szCs w:val="24"/>
        </w:rPr>
        <w:tab/>
        <w:t>We may categorize the first set of stakeholders as dormant because they lack a certain quality. Their status and identity inside the firm are the basis for their construction. The salience model classifies investors, managers, and governments as latent stakeholders because of their potential impact on an organization's development. Those dormant stakeholders have low legitimacy, great power, and little urgency</w:t>
      </w:r>
      <w:r w:rsidR="00436177">
        <w:rPr>
          <w:rFonts w:ascii="Times New Roman" w:hAnsi="Times New Roman" w:cs="Times New Roman"/>
          <w:sz w:val="24"/>
          <w:szCs w:val="24"/>
        </w:rPr>
        <w:t xml:space="preserve"> (</w:t>
      </w:r>
      <w:proofErr w:type="spellStart"/>
      <w:r w:rsidR="00436177">
        <w:rPr>
          <w:rFonts w:ascii="Times New Roman" w:hAnsi="Times New Roman" w:cs="Times New Roman"/>
          <w:sz w:val="24"/>
          <w:szCs w:val="24"/>
        </w:rPr>
        <w:t>Floden</w:t>
      </w:r>
      <w:proofErr w:type="spellEnd"/>
      <w:r w:rsidR="00436177">
        <w:rPr>
          <w:rFonts w:ascii="Times New Roman" w:hAnsi="Times New Roman" w:cs="Times New Roman"/>
          <w:sz w:val="24"/>
          <w:szCs w:val="24"/>
        </w:rPr>
        <w:t xml:space="preserve"> &amp; </w:t>
      </w:r>
      <w:proofErr w:type="spellStart"/>
      <w:r w:rsidR="00436177">
        <w:rPr>
          <w:rFonts w:ascii="Times New Roman" w:hAnsi="Times New Roman" w:cs="Times New Roman"/>
          <w:sz w:val="24"/>
          <w:szCs w:val="24"/>
        </w:rPr>
        <w:t>Woxenius</w:t>
      </w:r>
      <w:proofErr w:type="spellEnd"/>
      <w:r w:rsidR="00436177">
        <w:rPr>
          <w:rFonts w:ascii="Times New Roman" w:hAnsi="Times New Roman" w:cs="Times New Roman"/>
          <w:sz w:val="24"/>
          <w:szCs w:val="24"/>
        </w:rPr>
        <w:t>, 2021)</w:t>
      </w:r>
      <w:r w:rsidRPr="0002125F">
        <w:rPr>
          <w:rFonts w:ascii="Times New Roman" w:hAnsi="Times New Roman" w:cs="Times New Roman"/>
          <w:sz w:val="24"/>
          <w:szCs w:val="24"/>
        </w:rPr>
        <w:t xml:space="preserve">. They must be controlled carefully because of their potential influence on the company's performance. Another kind of stakeholder included in the salience model is the </w:t>
      </w:r>
      <w:r w:rsidRPr="0002125F">
        <w:rPr>
          <w:rFonts w:ascii="Times New Roman" w:hAnsi="Times New Roman" w:cs="Times New Roman"/>
          <w:sz w:val="24"/>
          <w:szCs w:val="24"/>
        </w:rPr>
        <w:lastRenderedPageBreak/>
        <w:t>discretionary one. Due to their high legitimization, they need to have their demands met despite their low urgency and strength. There's also a vocal but weak and questionable stakeholder group. If their needs aren't addressed, they tend to make their voices heard and influence the opinions of others. In most cases, particularly demanding stakeholders are looking for some personal attention and should be handled with caution. A community that fosters the growth of an organization is one such instance.</w:t>
      </w:r>
    </w:p>
    <w:p w14:paraId="03BA20A7" w14:textId="77777777" w:rsidR="0002125F" w:rsidRPr="0002125F" w:rsidRDefault="00502C44" w:rsidP="0002125F">
      <w:pPr>
        <w:spacing w:line="480" w:lineRule="auto"/>
        <w:rPr>
          <w:rFonts w:ascii="Times New Roman" w:hAnsi="Times New Roman" w:cs="Times New Roman"/>
          <w:sz w:val="24"/>
          <w:szCs w:val="24"/>
        </w:rPr>
      </w:pPr>
      <w:r w:rsidRPr="0002125F">
        <w:rPr>
          <w:rFonts w:ascii="Times New Roman" w:hAnsi="Times New Roman" w:cs="Times New Roman"/>
          <w:sz w:val="24"/>
          <w:szCs w:val="24"/>
        </w:rPr>
        <w:tab/>
        <w:t>An organization needs stakeholders that are both engaged and have high expectations. An example of an expecting group with great legitimacy and authority but moderate urgency would be the dominant stakeholders. Therefore, enterprises must monitor them attentively, owing to the validity rate despite their urge</w:t>
      </w:r>
      <w:r w:rsidR="00310E82">
        <w:rPr>
          <w:rFonts w:ascii="Times New Roman" w:hAnsi="Times New Roman" w:cs="Times New Roman"/>
          <w:sz w:val="24"/>
          <w:szCs w:val="24"/>
        </w:rPr>
        <w:t xml:space="preserve">ncy in the workplace. According to </w:t>
      </w:r>
      <w:proofErr w:type="spellStart"/>
      <w:r w:rsidR="00310E82">
        <w:rPr>
          <w:rFonts w:ascii="Times New Roman" w:hAnsi="Times New Roman" w:cs="Times New Roman"/>
          <w:sz w:val="24"/>
          <w:szCs w:val="24"/>
        </w:rPr>
        <w:t>Balci</w:t>
      </w:r>
      <w:proofErr w:type="spellEnd"/>
      <w:r w:rsidR="00310E82">
        <w:rPr>
          <w:rFonts w:ascii="Times New Roman" w:hAnsi="Times New Roman" w:cs="Times New Roman"/>
          <w:sz w:val="24"/>
          <w:szCs w:val="24"/>
        </w:rPr>
        <w:t xml:space="preserve"> and </w:t>
      </w:r>
      <w:proofErr w:type="spellStart"/>
      <w:r w:rsidR="00310E82">
        <w:rPr>
          <w:rFonts w:ascii="Times New Roman" w:hAnsi="Times New Roman" w:cs="Times New Roman"/>
          <w:sz w:val="24"/>
          <w:szCs w:val="24"/>
        </w:rPr>
        <w:t>Surucu-Balci</w:t>
      </w:r>
      <w:proofErr w:type="spellEnd"/>
      <w:r w:rsidR="00310E82">
        <w:rPr>
          <w:rFonts w:ascii="Times New Roman" w:hAnsi="Times New Roman" w:cs="Times New Roman"/>
          <w:sz w:val="24"/>
          <w:szCs w:val="24"/>
        </w:rPr>
        <w:t xml:space="preserve"> (2021)</w:t>
      </w:r>
      <w:r w:rsidRPr="0002125F">
        <w:rPr>
          <w:rFonts w:ascii="Times New Roman" w:hAnsi="Times New Roman" w:cs="Times New Roman"/>
          <w:sz w:val="24"/>
          <w:szCs w:val="24"/>
        </w:rPr>
        <w:t>, the salience model has a potentially harmful set of stakeholders with strong power, a high sense of urgency, and poor legitimacy. Unfortunately, they can potentially be aggressive and disruptive to the business. Therefore, it is essential to manage them to boost the organization's performance effectively. There is less need for the organization to pay attention to the implementation of dependent stakeholders because of their high legitimacy, low urgency, and low powers. The company's success is unaffected by these abilities. The salience approach places the most emphasis on definitive stakeholders. They're characterized by three features and merit more company focus. Their influence, urgency, and validity are all quite strong. Therefore you must keep a careful eye on them.</w:t>
      </w:r>
    </w:p>
    <w:p w14:paraId="16836922" w14:textId="77777777" w:rsid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 xml:space="preserve">Using the salience model to examine the postal service's stakeholders is crucial. A company's performance depends on several factors from various stakeholders. The upper echelons of management might be seen as inactive due to their considerable authority but lack legitimacy and urgency. Because of their influence, controlling them is essential to resolving the company's internal disputes. The public is divided on the post office's internal dispute. The general public is the most urgent but least powerful and legitimate stakeholder </w:t>
      </w:r>
      <w:r w:rsidRPr="0002125F">
        <w:rPr>
          <w:rFonts w:ascii="Times New Roman" w:hAnsi="Times New Roman" w:cs="Times New Roman"/>
          <w:sz w:val="24"/>
          <w:szCs w:val="24"/>
        </w:rPr>
        <w:lastRenderedPageBreak/>
        <w:t xml:space="preserve">group. The corporation must attract public interest in the issue to manage the damage to its reputation and rehabilitate its brand. </w:t>
      </w:r>
    </w:p>
    <w:p w14:paraId="4A64F53F" w14:textId="77777777" w:rsid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The post office scenario is likewise typical in its preponderance of a single kind of stakeholder. Officials at all levels of government on the front lines of the fighting must take extra precautions to safeguard the populace from the fallout of the action. Since they can't afford to pay their taxes, the underpaid workers won't be sending in as many reports to the proper authorities. Members of the postal service's workers are considered dependent stakeholders. The power to enhance or create movement is weak, but the staff's urgency and validity are considerable. However, they must be managed to lessen the prevalence of unproductive work settings. As a result, post office management must create tactics that may be utilized to effectively manage influential stakeholders who also possess legitimacy and a sense of urgency.</w:t>
      </w:r>
    </w:p>
    <w:p w14:paraId="1E215F0F" w14:textId="77777777" w:rsidR="00217D11" w:rsidRPr="0002125F" w:rsidRDefault="00502C44" w:rsidP="00100F4C">
      <w:pPr>
        <w:spacing w:line="480" w:lineRule="auto"/>
        <w:rPr>
          <w:rFonts w:ascii="Times New Roman" w:hAnsi="Times New Roman" w:cs="Times New Roman"/>
          <w:b/>
          <w:sz w:val="24"/>
          <w:szCs w:val="24"/>
        </w:rPr>
      </w:pPr>
      <w:r w:rsidRPr="0002125F">
        <w:rPr>
          <w:rFonts w:ascii="Times New Roman" w:hAnsi="Times New Roman" w:cs="Times New Roman"/>
          <w:b/>
          <w:sz w:val="24"/>
          <w:szCs w:val="24"/>
        </w:rPr>
        <w:t>Power Grid Model</w:t>
      </w:r>
    </w:p>
    <w:p w14:paraId="01488EE1" w14:textId="77777777" w:rsidR="0002125F"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00100F4C" w:rsidRPr="00100F4C">
        <w:rPr>
          <w:rFonts w:ascii="Times New Roman" w:hAnsi="Times New Roman" w:cs="Times New Roman"/>
          <w:sz w:val="24"/>
          <w:szCs w:val="24"/>
        </w:rPr>
        <w:t>A power-interest grid may categorize stakeholders according to their influence and stake in the project's result. One of the prerequisites for using this strategy is identifying the groups that the undertaking will negatively impact. Reviewing existing documents and workshops, producing "as is" business process maps, and talking to people inside the firm all help wi</w:t>
      </w:r>
      <w:r w:rsidR="00310E82">
        <w:rPr>
          <w:rFonts w:ascii="Times New Roman" w:hAnsi="Times New Roman" w:cs="Times New Roman"/>
          <w:sz w:val="24"/>
          <w:szCs w:val="24"/>
        </w:rPr>
        <w:t xml:space="preserve">th stakeholder identification. According to </w:t>
      </w:r>
      <w:proofErr w:type="spellStart"/>
      <w:r w:rsidR="00310E82">
        <w:rPr>
          <w:rFonts w:ascii="Times New Roman" w:hAnsi="Times New Roman" w:cs="Times New Roman"/>
          <w:sz w:val="24"/>
          <w:szCs w:val="24"/>
        </w:rPr>
        <w:t>Pererva</w:t>
      </w:r>
      <w:proofErr w:type="spellEnd"/>
      <w:r w:rsidR="00310E82">
        <w:rPr>
          <w:rFonts w:ascii="Times New Roman" w:hAnsi="Times New Roman" w:cs="Times New Roman"/>
          <w:sz w:val="24"/>
          <w:szCs w:val="24"/>
        </w:rPr>
        <w:t xml:space="preserve"> et al. (2021), t</w:t>
      </w:r>
      <w:r w:rsidR="00100F4C" w:rsidRPr="00100F4C">
        <w:rPr>
          <w:rFonts w:ascii="Times New Roman" w:hAnsi="Times New Roman" w:cs="Times New Roman"/>
          <w:sz w:val="24"/>
          <w:szCs w:val="24"/>
        </w:rPr>
        <w:t xml:space="preserve">he corporation may use the Power and Interest Model to decide how to approach various stakeholder groups. Those who fall into the First Quadrant have significant sway and care deeply about the direction the business is heading. The readiness of these key opinion leaders to embrace a new approach is a vital consideration. </w:t>
      </w:r>
    </w:p>
    <w:p w14:paraId="579E0BB4" w14:textId="77777777" w:rsidR="00100F4C"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Pr="00100F4C">
        <w:rPr>
          <w:rFonts w:ascii="Times New Roman" w:hAnsi="Times New Roman" w:cs="Times New Roman"/>
          <w:sz w:val="24"/>
          <w:szCs w:val="24"/>
        </w:rPr>
        <w:t xml:space="preserve">One characteristic of the stakeholders in the second quadrant is that they are influential yet unconcerned with the organization's goals. Individuals who are often </w:t>
      </w:r>
      <w:r w:rsidRPr="00100F4C">
        <w:rPr>
          <w:rFonts w:ascii="Times New Roman" w:hAnsi="Times New Roman" w:cs="Times New Roman"/>
          <w:sz w:val="24"/>
          <w:szCs w:val="24"/>
        </w:rPr>
        <w:lastRenderedPageBreak/>
        <w:t>unmotivated but show signs of life when confronted with adversity are in group D. That's why keeping them satisfied is so important. The Third-Quarter Stakeholders Require Minimal Effort and Monitoring. The Fourth Quadrant's stakeholders must be kept in the loop. Potentially, they can help inf</w:t>
      </w:r>
      <w:r>
        <w:rPr>
          <w:rFonts w:ascii="Times New Roman" w:hAnsi="Times New Roman" w:cs="Times New Roman"/>
          <w:sz w:val="24"/>
          <w:szCs w:val="24"/>
        </w:rPr>
        <w:t>luence the view of key players.</w:t>
      </w:r>
    </w:p>
    <w:p w14:paraId="6533DA8C" w14:textId="77777777" w:rsidR="0002125F"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00217D11" w:rsidRPr="00217D11">
        <w:rPr>
          <w:rFonts w:ascii="Times New Roman" w:hAnsi="Times New Roman" w:cs="Times New Roman"/>
          <w:sz w:val="24"/>
          <w:szCs w:val="24"/>
        </w:rPr>
        <w:t xml:space="preserve">The power grid model may be useful in the context of post office organizational conflict since it helps clarify the impact of individual stakeholders. Various parties, including regulators, executives, shareholders, employees, and the community, are interested in the company's success. These groups have vested interests in the business and may have significant effects depending on how the firm responds to their concerns. Some of the company's locations are having money problems, and on that day, the employees went on strike, effectively shutting down operations. In response, management has said that, while the striking branches are the major ones, business as usual would continue at all other locations. </w:t>
      </w:r>
    </w:p>
    <w:p w14:paraId="11541038" w14:textId="77777777" w:rsidR="00217D11" w:rsidRDefault="00502C44" w:rsidP="00100F4C">
      <w:pPr>
        <w:spacing w:line="480" w:lineRule="auto"/>
        <w:rPr>
          <w:rFonts w:ascii="Times New Roman" w:hAnsi="Times New Roman" w:cs="Times New Roman"/>
          <w:sz w:val="24"/>
          <w:szCs w:val="24"/>
        </w:rPr>
      </w:pPr>
      <w:r>
        <w:rPr>
          <w:rFonts w:ascii="Times New Roman" w:hAnsi="Times New Roman" w:cs="Times New Roman"/>
          <w:sz w:val="24"/>
          <w:szCs w:val="24"/>
        </w:rPr>
        <w:tab/>
      </w:r>
      <w:r w:rsidRPr="00217D11">
        <w:rPr>
          <w:rFonts w:ascii="Times New Roman" w:hAnsi="Times New Roman" w:cs="Times New Roman"/>
          <w:sz w:val="24"/>
          <w:szCs w:val="24"/>
        </w:rPr>
        <w:t>The workers, in this case, fall into the first quadrant of the power grid model. A company's success is highly susceptible to the decisions made by executives. It will be difficult for the organization to complete its objectives or project on schedule without their assistance. The post office dispute demonstrates how managerial influence can permeate an organization. In this regard, it is still crucial for the firm to improve the management of executives and to exert effective control over them via active communication to guarantee that they have the authority to run the company.</w:t>
      </w:r>
    </w:p>
    <w:p w14:paraId="60FEE246" w14:textId="77777777" w:rsidR="00217D11" w:rsidRPr="0002125F" w:rsidRDefault="00502C44" w:rsidP="00100F4C">
      <w:pPr>
        <w:spacing w:line="480" w:lineRule="auto"/>
        <w:rPr>
          <w:rFonts w:ascii="Times New Roman" w:hAnsi="Times New Roman" w:cs="Times New Roman"/>
          <w:b/>
          <w:sz w:val="24"/>
          <w:szCs w:val="24"/>
        </w:rPr>
      </w:pPr>
      <w:r w:rsidRPr="0002125F">
        <w:rPr>
          <w:rFonts w:ascii="Times New Roman" w:hAnsi="Times New Roman" w:cs="Times New Roman"/>
          <w:b/>
          <w:sz w:val="24"/>
          <w:szCs w:val="24"/>
        </w:rPr>
        <w:t>Thomas-Kilmann Conflict Resolution</w:t>
      </w:r>
    </w:p>
    <w:p w14:paraId="2D3B7E88"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 xml:space="preserve">Organizational conflicts are a common occurrence in large global companies. Conflict occurs due to different reasons in the company. Conflict occurs through payment issues, mismanagement of the work environment, poor communication of culture and changes, and even leadership issues. However, some methods can be utilized to enhance resolution when </w:t>
      </w:r>
      <w:r w:rsidRPr="0002125F">
        <w:rPr>
          <w:rFonts w:ascii="Times New Roman" w:hAnsi="Times New Roman" w:cs="Times New Roman"/>
          <w:sz w:val="24"/>
          <w:szCs w:val="24"/>
        </w:rPr>
        <w:lastRenderedPageBreak/>
        <w:t>conflicts occur. The Thomas Kilman Conflict Model Instrument depicts the five distinct approaches to conflict resolution along two dimensions: assertiveness, or the degree to which one prioritizes their interests, and cooperativeness, or the degree to which one prioritizes the interests of the other party involved in the conflict</w:t>
      </w:r>
      <w:r w:rsidR="00310E82">
        <w:rPr>
          <w:rFonts w:ascii="Times New Roman" w:hAnsi="Times New Roman" w:cs="Times New Roman"/>
          <w:sz w:val="24"/>
          <w:szCs w:val="24"/>
        </w:rPr>
        <w:t xml:space="preserve"> (Nguyen et al., 2019)</w:t>
      </w:r>
      <w:r w:rsidRPr="0002125F">
        <w:rPr>
          <w:rFonts w:ascii="Times New Roman" w:hAnsi="Times New Roman" w:cs="Times New Roman"/>
          <w:sz w:val="24"/>
          <w:szCs w:val="24"/>
        </w:rPr>
        <w:t>. Each mode also has its distinct emphasis on introspective pursuits and interpersonal bonds, to varying degrees. Analyzing and evaluating the efficacy of various conflict management strategies will help you figure out the best way to handle a payment dispute within the United Kingdom's postal service.</w:t>
      </w:r>
    </w:p>
    <w:p w14:paraId="5E71FED9"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Thos</w:t>
      </w:r>
      <w:r w:rsidR="00310E82">
        <w:rPr>
          <w:rFonts w:ascii="Times New Roman" w:hAnsi="Times New Roman" w:cs="Times New Roman"/>
          <w:sz w:val="24"/>
          <w:szCs w:val="24"/>
        </w:rPr>
        <w:t>e who adopt a competitive style in the Thomas-Kilmann conflict resolution model</w:t>
      </w:r>
      <w:r w:rsidRPr="0002125F">
        <w:rPr>
          <w:rFonts w:ascii="Times New Roman" w:hAnsi="Times New Roman" w:cs="Times New Roman"/>
          <w:sz w:val="24"/>
          <w:szCs w:val="24"/>
        </w:rPr>
        <w:t xml:space="preserve"> include fearsome, antagonistic, confrontational, and aggressive. To reach its objective, it leverages the authority and clout of others to propel its rise to prominence. This kind of conflict management is effective when it's necessary to choose a contentious option, take a calculated risk, and win over </w:t>
      </w:r>
      <w:proofErr w:type="spellStart"/>
      <w:r w:rsidRPr="0002125F">
        <w:rPr>
          <w:rFonts w:ascii="Times New Roman" w:hAnsi="Times New Roman" w:cs="Times New Roman"/>
          <w:sz w:val="24"/>
          <w:szCs w:val="24"/>
        </w:rPr>
        <w:t>skeptical</w:t>
      </w:r>
      <w:proofErr w:type="spellEnd"/>
      <w:r w:rsidRPr="0002125F">
        <w:rPr>
          <w:rFonts w:ascii="Times New Roman" w:hAnsi="Times New Roman" w:cs="Times New Roman"/>
          <w:sz w:val="24"/>
          <w:szCs w:val="24"/>
        </w:rPr>
        <w:t xml:space="preserve"> stakeholders</w:t>
      </w:r>
      <w:r w:rsidR="00310E82">
        <w:rPr>
          <w:rFonts w:ascii="Times New Roman" w:hAnsi="Times New Roman" w:cs="Times New Roman"/>
          <w:sz w:val="24"/>
          <w:szCs w:val="24"/>
        </w:rPr>
        <w:t xml:space="preserve"> (</w:t>
      </w:r>
      <w:proofErr w:type="spellStart"/>
      <w:r w:rsidR="00310E82">
        <w:rPr>
          <w:rFonts w:ascii="Times New Roman" w:hAnsi="Times New Roman" w:cs="Times New Roman"/>
          <w:sz w:val="24"/>
          <w:szCs w:val="24"/>
        </w:rPr>
        <w:t>Minnes</w:t>
      </w:r>
      <w:proofErr w:type="spellEnd"/>
      <w:r w:rsidR="00310E82">
        <w:rPr>
          <w:rFonts w:ascii="Times New Roman" w:hAnsi="Times New Roman" w:cs="Times New Roman"/>
          <w:sz w:val="24"/>
          <w:szCs w:val="24"/>
        </w:rPr>
        <w:t xml:space="preserve"> et al., 2020)</w:t>
      </w:r>
      <w:r w:rsidRPr="0002125F">
        <w:rPr>
          <w:rFonts w:ascii="Times New Roman" w:hAnsi="Times New Roman" w:cs="Times New Roman"/>
          <w:sz w:val="24"/>
          <w:szCs w:val="24"/>
        </w:rPr>
        <w:t>. However, there are costs associated with this approach that should not be overlooked. These include the potential for permanent damage to relationships and a rise in the risk that certain people or organizations would turn to dishonest measures to achieve their goals. Disadvantages include the potential for creating permanent damage to relationships and an increase in the risk that certain people or organizations would turn to dishonest measures to achieve their goals. Those mentioned above are only a handful of the many problems with this approach. When it comes down to the wire, people are either on their side or against them. There is just no room for compromise.</w:t>
      </w:r>
    </w:p>
    <w:p w14:paraId="564AA3B2"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 xml:space="preserve">Workers going on strike over wages at the company responsible for USPS mail service may be related to the competing style of the salience model in the inquiry of stakeholders. Management is attempting to address the issue by using their position of authority, but they cannot do so in a manner that benefits all parties involved. The </w:t>
      </w:r>
      <w:r w:rsidRPr="0002125F">
        <w:rPr>
          <w:rFonts w:ascii="Times New Roman" w:hAnsi="Times New Roman" w:cs="Times New Roman"/>
          <w:sz w:val="24"/>
          <w:szCs w:val="24"/>
        </w:rPr>
        <w:lastRenderedPageBreak/>
        <w:t>administration is trying to impose power over workers by acting aggressively and relying on their superior position. Nonetheless, the direction still shows no signs of addressing the disagreement hindering business. The company must guarantee that its management team has the power to move and persuade others on the subject in a manner that does not harm the interests of the other stakeholders, including the staff and the clientele. Disputes not resolved by cooperative means tend to strain relationships between the persons involved, as shown by the employment of contrasting communication styles. Managers at the Post Office Company should address the issue created by the payment disagreement by consulting with and listening to employees, rather than ignoring them since other post offices can function. The firm's productivity and reputation on the streets of the United Kingdom might take a hit if this confusion persists, so resolving the dispute and ensuring that company executives and owners know that the company's 114 sites are its key locations is crucial.</w:t>
      </w:r>
    </w:p>
    <w:p w14:paraId="0876CDD7"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00310E82">
        <w:rPr>
          <w:rFonts w:ascii="Times New Roman" w:hAnsi="Times New Roman" w:cs="Times New Roman"/>
          <w:sz w:val="24"/>
          <w:szCs w:val="24"/>
        </w:rPr>
        <w:t xml:space="preserve">Accommodating style is very effective in the resolution of conflict in an organization. </w:t>
      </w:r>
      <w:r w:rsidRPr="0002125F">
        <w:rPr>
          <w:rFonts w:ascii="Times New Roman" w:hAnsi="Times New Roman" w:cs="Times New Roman"/>
          <w:sz w:val="24"/>
          <w:szCs w:val="24"/>
        </w:rPr>
        <w:t>Putting one's wants on hold is often necessary to live in peace with others. This is a challenge, but it is also possible if one adopts a flexible and cooperative mindset. This emphasizes how critical it is to maintain the status quo. Although the smoothing or harmonizing seems to solve the problem at first glance, it results in a broad range of emotions, from anger to joy and everywhere in between. Those who bend over to please others are often seen as weak, whiny, self-sacrificing martyrs and plotters. Their desire to make other people happy comes before their own. This strategy may help maintain positive relationships while reducing the negative consequences of confrontations in which one party is at fault. Over time, the mode gets</w:t>
      </w:r>
      <w:r>
        <w:rPr>
          <w:rFonts w:ascii="Times New Roman" w:hAnsi="Times New Roman" w:cs="Times New Roman"/>
          <w:sz w:val="24"/>
          <w:szCs w:val="24"/>
        </w:rPr>
        <w:t xml:space="preserve"> more menacing as it is used.</w:t>
      </w:r>
    </w:p>
    <w:p w14:paraId="50C37357"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 xml:space="preserve">The post office dispute might benefit from the flexible approach to resolving conflicts advocated by the salience theory. As the management has been hesitant to increase the staff's salaries or raises, the flexible approach has been crucial in encouraging employee </w:t>
      </w:r>
      <w:r w:rsidRPr="0002125F">
        <w:rPr>
          <w:rFonts w:ascii="Times New Roman" w:hAnsi="Times New Roman" w:cs="Times New Roman"/>
          <w:sz w:val="24"/>
          <w:szCs w:val="24"/>
        </w:rPr>
        <w:lastRenderedPageBreak/>
        <w:t xml:space="preserve">engagement. Despite the rising cost of living, the company has been abusing its employees by paying them wages that are below the market level. The telecom employees union is strongly opposed to this approach. The current year's results for the company have increased significantly from the prior year's financial results. Management must make an effort to adopt this plan to </w:t>
      </w:r>
      <w:r w:rsidR="006431B6" w:rsidRPr="0002125F">
        <w:rPr>
          <w:rFonts w:ascii="Times New Roman" w:hAnsi="Times New Roman" w:cs="Times New Roman"/>
          <w:sz w:val="24"/>
          <w:szCs w:val="24"/>
        </w:rPr>
        <w:t>fulfill</w:t>
      </w:r>
      <w:r w:rsidRPr="0002125F">
        <w:rPr>
          <w:rFonts w:ascii="Times New Roman" w:hAnsi="Times New Roman" w:cs="Times New Roman"/>
          <w:sz w:val="24"/>
          <w:szCs w:val="24"/>
        </w:rPr>
        <w:t xml:space="preserve"> the needs of the workforce and guarantee a raise in compensation. For instance, the head of the postal service may make sure the issue is dealt with by convening a staff meeting with the affected branches and resolving the conflict in a friendly manner that will motivate the team. This could be done if we want to fix the issue at hand. Management may ensure that workers are cared for by seeing to it that they are paid on time and by increasing their wages to a level commensurate with their quality of life. These two approaches should be considered together. The capacity to meet the demands of workers is a responsibility of management.</w:t>
      </w:r>
    </w:p>
    <w:p w14:paraId="752CC052"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A</w:t>
      </w:r>
      <w:r w:rsidR="00310E82">
        <w:rPr>
          <w:rFonts w:ascii="Times New Roman" w:hAnsi="Times New Roman" w:cs="Times New Roman"/>
          <w:sz w:val="24"/>
          <w:szCs w:val="24"/>
        </w:rPr>
        <w:t>voidance style create a room for one party to dodge the conflicting issue to resolve it. A</w:t>
      </w:r>
      <w:r w:rsidRPr="0002125F">
        <w:rPr>
          <w:rFonts w:ascii="Times New Roman" w:hAnsi="Times New Roman" w:cs="Times New Roman"/>
          <w:sz w:val="24"/>
          <w:szCs w:val="24"/>
        </w:rPr>
        <w:t>n individual may develop an avoidance tendency if they consistently choose to avoid addressing their fears and other potentially distressing situations. An avoidance behavior pattern develops as a consequence. People are trying very hard to avoid getting into a fight. Just one term, "shifting attention from one's problems to those of others," sums up this tactic well. To everyone's benefit, the issue should be resolved to leave all parties unobligated to take further action.</w:t>
      </w:r>
      <w:r w:rsidR="00310E82">
        <w:rPr>
          <w:rFonts w:ascii="Times New Roman" w:hAnsi="Times New Roman" w:cs="Times New Roman"/>
          <w:sz w:val="24"/>
          <w:szCs w:val="24"/>
        </w:rPr>
        <w:t xml:space="preserve"> </w:t>
      </w:r>
      <w:r w:rsidRPr="0002125F">
        <w:rPr>
          <w:rFonts w:ascii="Times New Roman" w:hAnsi="Times New Roman" w:cs="Times New Roman"/>
          <w:sz w:val="24"/>
          <w:szCs w:val="24"/>
        </w:rPr>
        <w:t xml:space="preserve">In most cases, people expect others to shoulder their responsibilities on their behalf. In these cases, you should feel free to change course to give yourself time to think about the response that would help you the most. It's damaging because the other person can conclude that you don't place a high enough value on your connection with them since you don't value your relationship with them enough to put in the effort necessary to engage in scheduled activities. This would indicate that your relationship with them is not as </w:t>
      </w:r>
      <w:r w:rsidRPr="0002125F">
        <w:rPr>
          <w:rFonts w:ascii="Times New Roman" w:hAnsi="Times New Roman" w:cs="Times New Roman"/>
          <w:sz w:val="24"/>
          <w:szCs w:val="24"/>
        </w:rPr>
        <w:lastRenderedPageBreak/>
        <w:t>important to you as it should be if you want it to be strong and meaningful. If this conversation is allowed to continue in its present shape, tensions may erupt.</w:t>
      </w:r>
    </w:p>
    <w:p w14:paraId="50DB0352"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The United Kingdom's postal service relies heavily on the avoidance strategy for conflict resolution. The company's leadership relies heavily on this tactic to avoid dealing with the issues that have been building up for quite some time. Avoiding conflict does not lead to better results; rather, it serves to sustain the problem so that it may continue to impede production. The postal administration is trying to avoid dealing with the strike by focusing on the 11,000 branches that will continue to operate regularly in cities around the United Kingdom. Due to using avoidance as a dispute resolution strategy, management in such a circumstance does not take any practical actions for employee productivity. The company must broaden its approach to conflict resolution and certify the communication union and its workers. The post office's administration should make the most of its resources, such as bringing itself to the workers' level, to find a workable solution to the issue at hand and not give up. The company's standing in the market will be protected, and it will attract and retain a higher-quality workforce</w:t>
      </w:r>
      <w:r w:rsidR="00310E82">
        <w:rPr>
          <w:rFonts w:ascii="Times New Roman" w:hAnsi="Times New Roman" w:cs="Times New Roman"/>
          <w:sz w:val="24"/>
          <w:szCs w:val="24"/>
        </w:rPr>
        <w:t>.</w:t>
      </w:r>
    </w:p>
    <w:p w14:paraId="7D1B529A" w14:textId="77777777" w:rsidR="0002125F" w:rsidRPr="0002125F" w:rsidRDefault="00502C44" w:rsidP="0002125F">
      <w:pPr>
        <w:spacing w:line="480" w:lineRule="auto"/>
        <w:rPr>
          <w:rFonts w:ascii="Times New Roman" w:hAnsi="Times New Roman" w:cs="Times New Roman"/>
          <w:sz w:val="24"/>
          <w:szCs w:val="24"/>
        </w:rPr>
      </w:pPr>
      <w:r w:rsidRPr="0002125F">
        <w:rPr>
          <w:rFonts w:ascii="Times New Roman" w:hAnsi="Times New Roman" w:cs="Times New Roman"/>
          <w:sz w:val="24"/>
          <w:szCs w:val="24"/>
        </w:rPr>
        <w:tab/>
      </w:r>
      <w:r w:rsidR="00310E82">
        <w:rPr>
          <w:rFonts w:ascii="Times New Roman" w:hAnsi="Times New Roman" w:cs="Times New Roman"/>
          <w:sz w:val="24"/>
          <w:szCs w:val="24"/>
        </w:rPr>
        <w:t xml:space="preserve">Compromising style is also analysed in the Thomas-Kilmann conflict resolution strategy. The style allows organization to use little by little strategies to maintain relationship between the conflicting parties. </w:t>
      </w:r>
      <w:r w:rsidRPr="0002125F">
        <w:rPr>
          <w:rFonts w:ascii="Times New Roman" w:hAnsi="Times New Roman" w:cs="Times New Roman"/>
          <w:sz w:val="24"/>
          <w:szCs w:val="24"/>
        </w:rPr>
        <w:t xml:space="preserve">To persuade others to give up some of their objectives, someone who is prepared to compromise must be willing to give up some of their own. That is to say; they are ready to compromise on some of their aims to realize others. To acquire what it wants, it will have to make sacrifices. By employing this method instead of collaborating on a solution, you may keep the relationship alive while saving time. The necessity to compromise may force you to water down some of your most dearly held principles. Being ready to do this is essential. This approach has a lot of drawbacks, one of which is that it narrows the possible directions for developing new ideas. In a context or </w:t>
      </w:r>
      <w:r w:rsidRPr="0002125F">
        <w:rPr>
          <w:rFonts w:ascii="Times New Roman" w:hAnsi="Times New Roman" w:cs="Times New Roman"/>
          <w:sz w:val="24"/>
          <w:szCs w:val="24"/>
        </w:rPr>
        <w:lastRenderedPageBreak/>
        <w:t>organization where there is minimal room for dispute, a style that is more open to compromise may be advantageous. Management must ensure that their chosen approach to creating an interactive workplace culture does not compromise anyone's interests. Maintaining this level of mutual comprehension will help reduce the chances of future conflicts.</w:t>
      </w:r>
    </w:p>
    <w:p w14:paraId="1C3CDAC7"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The company in charge of the postal service could benefit from adopting a management strategy known as the compromise salience model to solve the problem. Management must consider employee feedback and implement ideas that make sense for the business. The post office's upper echelons need to talk to the communication workers' union in detail about the situation and brainstorm strategies to divide the tension. Additionally, the management team at the post office must devise a plan to lessen the burden on the workers. As the argument is still occurring and causing avoidance behavior, the corporation cannot afford to find a solution. It must continue to operate with dysfunctional or shuttered offices, most of which are situated on the streets of the United Kingdom. This is because there is still contention, which leads to avoidance. To maintain working relationships with the communication workers union and the employees in the impacted departments, the corporation may apply the compromise technique of the salience model. In doing so, the organization may foster an atmosphere of inclusion for all employees. Compromise is a dispute resolution strategy that aims to find solutions to internal issues and disagreements via incremental change and continued participation by all parties. The Postal Service may decide to take this course of action to resolve the differences among the company's workforce. However, not every interested party or stakeholder will be affected by this method.</w:t>
      </w:r>
    </w:p>
    <w:p w14:paraId="65A1CF72" w14:textId="77777777" w:rsidR="0002125F" w:rsidRP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 xml:space="preserve">Collaborative approaches to problem-solving place a premium on creative techniques that can accommodate competing interests. To better comprehend the perspectives of others, it is essential to keep one's self-interests in mind, focus on one's worries, and critically </w:t>
      </w:r>
      <w:r w:rsidRPr="0002125F">
        <w:rPr>
          <w:rFonts w:ascii="Times New Roman" w:hAnsi="Times New Roman" w:cs="Times New Roman"/>
          <w:sz w:val="24"/>
          <w:szCs w:val="24"/>
        </w:rPr>
        <w:lastRenderedPageBreak/>
        <w:t>examine one's preconceptions. If the link weren't crucial, it would be pointless to put in the time and effort necessary to finish the process. It is unnecessary to complete the process if you do not need the connection. Despite this, the method is effective because it fosters appreciation, trust, and closeness among the players.</w:t>
      </w:r>
    </w:p>
    <w:p w14:paraId="0BA02960" w14:textId="77777777" w:rsid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ab/>
      </w:r>
      <w:r w:rsidRPr="0002125F">
        <w:rPr>
          <w:rFonts w:ascii="Times New Roman" w:hAnsi="Times New Roman" w:cs="Times New Roman"/>
          <w:sz w:val="24"/>
          <w:szCs w:val="24"/>
        </w:rPr>
        <w:t>Collaborative conflict management is a method for dealing with disagreements that calls for a more interactive and welcoming work environment, in which top executives prioritize leading and effecting change in tandem with all of the company's constituents. The post office company's leadership team seems unconcerned in hearing from the 114 impacted branches' staff, instead making assumptions about the productivity and loss that may be incurred as a consequence of the shutdown of the operation due to the ongoing dispute. It might be argued that the company lacks effective leadership and management that puts the needs of its employees ahead of its own. The management group should use collaborative conflict resolution to ensure the dispute is settled in a way that does not alarm the public or the media, which might damage the group's image. When people work together to solve problems, it creates an environment where conflicts may be addressed to everyone's satisfaction. Establishing a listening hearing for the workers and the communication union they belong to is one technique for the company to have an inclusive solution resolution in the post office. All parties receive the tactic or method well and maintain a solid bond. The postal service's parent corporation, for instance, would be able to appease its disgruntled employees and avoid damaging its reputation with the communication workers union and the wider public in the event of a strike.</w:t>
      </w:r>
    </w:p>
    <w:p w14:paraId="1A5FFD00" w14:textId="77777777" w:rsidR="0002125F" w:rsidRDefault="00502C44" w:rsidP="0002125F">
      <w:pPr>
        <w:spacing w:line="480" w:lineRule="auto"/>
        <w:rPr>
          <w:rFonts w:ascii="Times New Roman" w:hAnsi="Times New Roman" w:cs="Times New Roman"/>
          <w:sz w:val="24"/>
          <w:szCs w:val="24"/>
        </w:rPr>
      </w:pPr>
      <w:r>
        <w:rPr>
          <w:rFonts w:ascii="Times New Roman" w:hAnsi="Times New Roman" w:cs="Times New Roman"/>
          <w:sz w:val="24"/>
          <w:szCs w:val="24"/>
        </w:rPr>
        <w:t xml:space="preserve">Conflict management and resolution are vital for any effective leader or manager. </w:t>
      </w:r>
      <w:r w:rsidR="009A53CE">
        <w:rPr>
          <w:rFonts w:ascii="Times New Roman" w:hAnsi="Times New Roman" w:cs="Times New Roman"/>
          <w:sz w:val="24"/>
          <w:szCs w:val="24"/>
        </w:rPr>
        <w:t>The organization</w:t>
      </w:r>
      <w:r>
        <w:rPr>
          <w:rFonts w:ascii="Times New Roman" w:hAnsi="Times New Roman" w:cs="Times New Roman"/>
          <w:sz w:val="24"/>
          <w:szCs w:val="24"/>
        </w:rPr>
        <w:t xml:space="preserve"> should ensure they recruit leaders and bosses with the skill to manage conflict with past management or resolution experience. Most successful organizations enhance their leadership power and legitimacy to </w:t>
      </w:r>
      <w:r w:rsidR="009A53CE">
        <w:rPr>
          <w:rFonts w:ascii="Times New Roman" w:hAnsi="Times New Roman" w:cs="Times New Roman"/>
          <w:sz w:val="24"/>
          <w:szCs w:val="24"/>
        </w:rPr>
        <w:t xml:space="preserve">create an inclusive environment where staffs feel </w:t>
      </w:r>
      <w:r w:rsidR="009A53CE">
        <w:rPr>
          <w:rFonts w:ascii="Times New Roman" w:hAnsi="Times New Roman" w:cs="Times New Roman"/>
          <w:sz w:val="24"/>
          <w:szCs w:val="24"/>
        </w:rPr>
        <w:lastRenderedPageBreak/>
        <w:t xml:space="preserve">accommodated. Competition can be managed in different ways in an organization. In the case of the post office companies, the conflict impacts other stakeholders. The workers who are highly affected due to payment issues have the mandate to express their grievances in a manner that does not affect operation. However, the way the management responds to the issue fires the case. The company needs to use different stakeholder analysis models to solve the problem. The salience model will help the company determine the power, legitimacy, and urgency of the affected stakeholders and effectively manage the issue. The salience model deals with three stakeholders' attributes in a company. Using the model to analyze the stakeholders will help the company have a management strategy to reduce consequences. Also, the post office can use the power/ interest grid model to explore the power and interest of the affected stakeholder group in the organization's success. Thomas-Kilmann conflict resolution strategy can then be applied to enhance solution identification. The system has different styles from competing, compromising, avoiding collaborating, and accommodating, which can be used to resolve conflict. Therefore, it can be noted that. After analyzing the </w:t>
      </w:r>
      <w:r w:rsidR="006431B6">
        <w:rPr>
          <w:rFonts w:ascii="Times New Roman" w:hAnsi="Times New Roman" w:cs="Times New Roman"/>
          <w:sz w:val="24"/>
          <w:szCs w:val="24"/>
        </w:rPr>
        <w:t>stakeholder’s</w:t>
      </w:r>
      <w:r w:rsidR="009A53CE">
        <w:rPr>
          <w:rFonts w:ascii="Times New Roman" w:hAnsi="Times New Roman" w:cs="Times New Roman"/>
          <w:sz w:val="24"/>
          <w:szCs w:val="24"/>
        </w:rPr>
        <w:t xml:space="preserve"> power, interest, legitimacy, and urgency, post office organizations can use the strategy to resolve the embedding problem and enhance operations in the affected branches.</w:t>
      </w:r>
    </w:p>
    <w:p w14:paraId="6F79BA85" w14:textId="77777777" w:rsidR="00310E82" w:rsidRDefault="00310E82" w:rsidP="006431B6">
      <w:pPr>
        <w:spacing w:line="480" w:lineRule="auto"/>
        <w:jc w:val="center"/>
        <w:rPr>
          <w:rFonts w:ascii="Times New Roman" w:hAnsi="Times New Roman" w:cs="Times New Roman"/>
          <w:b/>
          <w:sz w:val="24"/>
          <w:szCs w:val="24"/>
        </w:rPr>
      </w:pPr>
    </w:p>
    <w:p w14:paraId="2BF57222" w14:textId="77777777" w:rsidR="00310E82" w:rsidRDefault="00310E82" w:rsidP="006431B6">
      <w:pPr>
        <w:spacing w:line="480" w:lineRule="auto"/>
        <w:jc w:val="center"/>
        <w:rPr>
          <w:rFonts w:ascii="Times New Roman" w:hAnsi="Times New Roman" w:cs="Times New Roman"/>
          <w:b/>
          <w:sz w:val="24"/>
          <w:szCs w:val="24"/>
        </w:rPr>
      </w:pPr>
    </w:p>
    <w:p w14:paraId="022858E6" w14:textId="77777777" w:rsidR="00310E82" w:rsidRDefault="00310E82" w:rsidP="006431B6">
      <w:pPr>
        <w:spacing w:line="480" w:lineRule="auto"/>
        <w:jc w:val="center"/>
        <w:rPr>
          <w:rFonts w:ascii="Times New Roman" w:hAnsi="Times New Roman" w:cs="Times New Roman"/>
          <w:b/>
          <w:sz w:val="24"/>
          <w:szCs w:val="24"/>
        </w:rPr>
      </w:pPr>
    </w:p>
    <w:p w14:paraId="60E71B29" w14:textId="77777777" w:rsidR="00310E82" w:rsidRDefault="00310E82" w:rsidP="006431B6">
      <w:pPr>
        <w:spacing w:line="480" w:lineRule="auto"/>
        <w:jc w:val="center"/>
        <w:rPr>
          <w:rFonts w:ascii="Times New Roman" w:hAnsi="Times New Roman" w:cs="Times New Roman"/>
          <w:b/>
          <w:sz w:val="24"/>
          <w:szCs w:val="24"/>
        </w:rPr>
      </w:pPr>
    </w:p>
    <w:p w14:paraId="1D09E929" w14:textId="77777777" w:rsidR="00310E82" w:rsidRDefault="00310E82" w:rsidP="006431B6">
      <w:pPr>
        <w:spacing w:line="480" w:lineRule="auto"/>
        <w:jc w:val="center"/>
        <w:rPr>
          <w:rFonts w:ascii="Times New Roman" w:hAnsi="Times New Roman" w:cs="Times New Roman"/>
          <w:b/>
          <w:sz w:val="24"/>
          <w:szCs w:val="24"/>
        </w:rPr>
      </w:pPr>
    </w:p>
    <w:p w14:paraId="20429EA4" w14:textId="77777777" w:rsidR="00310E82" w:rsidRDefault="00310E82" w:rsidP="006431B6">
      <w:pPr>
        <w:spacing w:line="480" w:lineRule="auto"/>
        <w:jc w:val="center"/>
        <w:rPr>
          <w:rFonts w:ascii="Times New Roman" w:hAnsi="Times New Roman" w:cs="Times New Roman"/>
          <w:b/>
          <w:sz w:val="24"/>
          <w:szCs w:val="24"/>
        </w:rPr>
      </w:pPr>
    </w:p>
    <w:p w14:paraId="36CCBDC4" w14:textId="77777777" w:rsidR="00310E82" w:rsidRDefault="00310E82" w:rsidP="00310E82">
      <w:pPr>
        <w:spacing w:line="480" w:lineRule="auto"/>
        <w:rPr>
          <w:rFonts w:ascii="Times New Roman" w:hAnsi="Times New Roman" w:cs="Times New Roman"/>
          <w:b/>
          <w:sz w:val="24"/>
          <w:szCs w:val="24"/>
        </w:rPr>
      </w:pPr>
    </w:p>
    <w:p w14:paraId="6798C6EB" w14:textId="77777777" w:rsidR="00310E82" w:rsidRPr="00310E82" w:rsidRDefault="00502C44" w:rsidP="00310E82">
      <w:pPr>
        <w:spacing w:line="480" w:lineRule="auto"/>
        <w:jc w:val="center"/>
        <w:rPr>
          <w:rFonts w:ascii="Times New Roman" w:hAnsi="Times New Roman" w:cs="Times New Roman"/>
          <w:b/>
          <w:sz w:val="24"/>
          <w:szCs w:val="24"/>
        </w:rPr>
      </w:pPr>
      <w:r w:rsidRPr="006431B6">
        <w:rPr>
          <w:rFonts w:ascii="Times New Roman" w:hAnsi="Times New Roman" w:cs="Times New Roman"/>
          <w:b/>
          <w:sz w:val="24"/>
          <w:szCs w:val="24"/>
        </w:rPr>
        <w:lastRenderedPageBreak/>
        <w:t>References</w:t>
      </w:r>
    </w:p>
    <w:p w14:paraId="6B14007B" w14:textId="77777777" w:rsidR="00310E82" w:rsidRPr="00310E82" w:rsidRDefault="00310E82" w:rsidP="00310E82">
      <w:pPr>
        <w:spacing w:line="480" w:lineRule="auto"/>
        <w:ind w:left="720" w:hanging="720"/>
        <w:rPr>
          <w:rFonts w:ascii="Times New Roman" w:hAnsi="Times New Roman" w:cs="Times New Roman"/>
          <w:sz w:val="24"/>
          <w:szCs w:val="24"/>
        </w:rPr>
      </w:pPr>
      <w:proofErr w:type="spellStart"/>
      <w:r w:rsidRPr="00310E82">
        <w:rPr>
          <w:rFonts w:ascii="Times New Roman" w:hAnsi="Times New Roman" w:cs="Times New Roman"/>
          <w:sz w:val="24"/>
          <w:szCs w:val="24"/>
        </w:rPr>
        <w:t>Balci</w:t>
      </w:r>
      <w:proofErr w:type="spellEnd"/>
      <w:r w:rsidRPr="00310E82">
        <w:rPr>
          <w:rFonts w:ascii="Times New Roman" w:hAnsi="Times New Roman" w:cs="Times New Roman"/>
          <w:sz w:val="24"/>
          <w:szCs w:val="24"/>
        </w:rPr>
        <w:t xml:space="preserve">, G., &amp; </w:t>
      </w:r>
      <w:proofErr w:type="spellStart"/>
      <w:r w:rsidRPr="00310E82">
        <w:rPr>
          <w:rFonts w:ascii="Times New Roman" w:hAnsi="Times New Roman" w:cs="Times New Roman"/>
          <w:sz w:val="24"/>
          <w:szCs w:val="24"/>
        </w:rPr>
        <w:t>Surucu-Balci</w:t>
      </w:r>
      <w:proofErr w:type="spellEnd"/>
      <w:r w:rsidRPr="00310E82">
        <w:rPr>
          <w:rFonts w:ascii="Times New Roman" w:hAnsi="Times New Roman" w:cs="Times New Roman"/>
          <w:sz w:val="24"/>
          <w:szCs w:val="24"/>
        </w:rPr>
        <w:t>, E. (2021). Blockchain adoption in the maritime supply chain: Examining barriers and salient stakeholders in containerized international trade. Transportation Research Part E: Logistics and Transportation Review, 156, 102539.</w:t>
      </w:r>
      <w:hyperlink r:id="rId6" w:history="1">
        <w:r w:rsidRPr="00310E82">
          <w:rPr>
            <w:rStyle w:val="Hyperlink"/>
            <w:rFonts w:ascii="Times New Roman" w:hAnsi="Times New Roman" w:cs="Times New Roman"/>
            <w:sz w:val="24"/>
            <w:szCs w:val="24"/>
          </w:rPr>
          <w:t>https://doi.org/10.1016/j.tre.2021.102539</w:t>
        </w:r>
      </w:hyperlink>
    </w:p>
    <w:p w14:paraId="79636A16" w14:textId="77777777" w:rsidR="00310E82" w:rsidRPr="00310E82" w:rsidRDefault="00310E82" w:rsidP="006431B6">
      <w:pPr>
        <w:spacing w:line="480" w:lineRule="auto"/>
        <w:ind w:left="720" w:hanging="720"/>
        <w:rPr>
          <w:rFonts w:ascii="Times New Roman" w:eastAsia="Calibri" w:hAnsi="Times New Roman" w:cs="Times New Roman"/>
          <w:sz w:val="24"/>
          <w:szCs w:val="24"/>
          <w:lang w:val="en-US"/>
        </w:rPr>
      </w:pPr>
      <w:r w:rsidRPr="00310E82">
        <w:rPr>
          <w:rFonts w:ascii="Times New Roman" w:eastAsia="Calibri" w:hAnsi="Times New Roman" w:cs="Times New Roman"/>
          <w:sz w:val="24"/>
          <w:szCs w:val="24"/>
          <w:lang w:val="en-US"/>
        </w:rPr>
        <w:t xml:space="preserve">Ball, T., Dagger, R., &amp; O'neill, D. I. (2019). Political ideologies and the democratic ideal. Routledge. </w:t>
      </w:r>
      <w:hyperlink r:id="rId7" w:history="1">
        <w:r w:rsidRPr="00310E82">
          <w:rPr>
            <w:rFonts w:ascii="Times New Roman" w:eastAsia="Calibri" w:hAnsi="Times New Roman" w:cs="Times New Roman"/>
            <w:color w:val="0563C1"/>
            <w:sz w:val="24"/>
            <w:szCs w:val="24"/>
            <w:u w:val="single"/>
            <w:lang w:val="en-US"/>
          </w:rPr>
          <w:t>https://doi.org/10.4324/9780429286551</w:t>
        </w:r>
      </w:hyperlink>
    </w:p>
    <w:p w14:paraId="75E9D47C" w14:textId="77777777" w:rsidR="00310E82" w:rsidRPr="00310E82" w:rsidRDefault="00310E82" w:rsidP="006431B6">
      <w:pPr>
        <w:spacing w:line="480" w:lineRule="auto"/>
        <w:ind w:left="720" w:hanging="720"/>
        <w:rPr>
          <w:rFonts w:ascii="Times New Roman" w:eastAsia="Calibri" w:hAnsi="Times New Roman" w:cs="Times New Roman"/>
          <w:color w:val="0563C1"/>
          <w:sz w:val="24"/>
          <w:szCs w:val="24"/>
          <w:u w:val="single"/>
          <w:lang w:val="en-US"/>
        </w:rPr>
      </w:pPr>
      <w:r w:rsidRPr="00310E82">
        <w:rPr>
          <w:rFonts w:ascii="Times New Roman" w:eastAsia="Calibri" w:hAnsi="Times New Roman" w:cs="Times New Roman"/>
          <w:sz w:val="24"/>
          <w:szCs w:val="24"/>
          <w:lang w:val="en-US"/>
        </w:rPr>
        <w:t xml:space="preserve">Buchanan, D., &amp; Badham, R. (2020). Power, politics, and organizational change. Sage. </w:t>
      </w:r>
      <w:hyperlink r:id="rId8" w:history="1">
        <w:r w:rsidRPr="00310E82">
          <w:rPr>
            <w:rFonts w:ascii="Times New Roman" w:eastAsia="Calibri" w:hAnsi="Times New Roman" w:cs="Times New Roman"/>
            <w:color w:val="0563C1"/>
            <w:sz w:val="24"/>
            <w:szCs w:val="24"/>
            <w:u w:val="single"/>
            <w:lang w:val="en-US"/>
          </w:rPr>
          <w:t>https://doi.org/10.1332/251510818X15272520831085</w:t>
        </w:r>
      </w:hyperlink>
      <w:r w:rsidRPr="00310E82">
        <w:rPr>
          <w:rFonts w:ascii="Times New Roman" w:eastAsia="Calibri" w:hAnsi="Times New Roman" w:cs="Times New Roman"/>
          <w:sz w:val="24"/>
          <w:szCs w:val="24"/>
          <w:lang w:val="en-US"/>
        </w:rPr>
        <w:t xml:space="preserve">  </w:t>
      </w:r>
    </w:p>
    <w:p w14:paraId="26899B0D" w14:textId="77777777" w:rsidR="00310E82" w:rsidRPr="00310E82" w:rsidRDefault="00310E82" w:rsidP="00310E82">
      <w:pPr>
        <w:spacing w:line="480" w:lineRule="auto"/>
        <w:ind w:left="720" w:hanging="720"/>
        <w:rPr>
          <w:rFonts w:ascii="Times New Roman" w:hAnsi="Times New Roman" w:cs="Times New Roman"/>
          <w:sz w:val="24"/>
          <w:szCs w:val="24"/>
        </w:rPr>
      </w:pPr>
      <w:proofErr w:type="spellStart"/>
      <w:r w:rsidRPr="00310E82">
        <w:rPr>
          <w:rFonts w:ascii="Times New Roman" w:hAnsi="Times New Roman" w:cs="Times New Roman"/>
          <w:sz w:val="24"/>
          <w:szCs w:val="24"/>
        </w:rPr>
        <w:t>Flodén</w:t>
      </w:r>
      <w:proofErr w:type="spellEnd"/>
      <w:r w:rsidRPr="00310E82">
        <w:rPr>
          <w:rFonts w:ascii="Times New Roman" w:hAnsi="Times New Roman" w:cs="Times New Roman"/>
          <w:sz w:val="24"/>
          <w:szCs w:val="24"/>
        </w:rPr>
        <w:t xml:space="preserve">, J., &amp; </w:t>
      </w:r>
      <w:proofErr w:type="spellStart"/>
      <w:r w:rsidRPr="00310E82">
        <w:rPr>
          <w:rFonts w:ascii="Times New Roman" w:hAnsi="Times New Roman" w:cs="Times New Roman"/>
          <w:sz w:val="24"/>
          <w:szCs w:val="24"/>
        </w:rPr>
        <w:t>Woxenius</w:t>
      </w:r>
      <w:proofErr w:type="spellEnd"/>
      <w:r w:rsidRPr="00310E82">
        <w:rPr>
          <w:rFonts w:ascii="Times New Roman" w:hAnsi="Times New Roman" w:cs="Times New Roman"/>
          <w:sz w:val="24"/>
          <w:szCs w:val="24"/>
        </w:rPr>
        <w:t>, J. (2021). A stakeholder analysis of actors and networks for land transport of dangerous goods. Research in Transportation Business &amp; Management, 41, 100629.</w:t>
      </w:r>
      <w:hyperlink r:id="rId9" w:history="1">
        <w:r w:rsidRPr="00310E82">
          <w:rPr>
            <w:rStyle w:val="Hyperlink"/>
            <w:rFonts w:ascii="Times New Roman" w:hAnsi="Times New Roman" w:cs="Times New Roman"/>
            <w:sz w:val="24"/>
            <w:szCs w:val="24"/>
          </w:rPr>
          <w:t>https://doi.org/10.1016/j.rtbm.2021.100629</w:t>
        </w:r>
      </w:hyperlink>
    </w:p>
    <w:p w14:paraId="080DFAE6" w14:textId="77777777" w:rsidR="00310E82" w:rsidRPr="00310E82" w:rsidRDefault="00310E82" w:rsidP="00310E82">
      <w:pPr>
        <w:spacing w:line="480" w:lineRule="auto"/>
        <w:ind w:left="720" w:hanging="720"/>
        <w:rPr>
          <w:rFonts w:ascii="Times New Roman" w:hAnsi="Times New Roman" w:cs="Times New Roman"/>
          <w:sz w:val="24"/>
          <w:szCs w:val="24"/>
          <w:u w:val="single"/>
        </w:rPr>
      </w:pPr>
      <w:r w:rsidRPr="00310E82">
        <w:rPr>
          <w:rFonts w:ascii="Times New Roman" w:hAnsi="Times New Roman" w:cs="Times New Roman"/>
          <w:sz w:val="24"/>
          <w:szCs w:val="24"/>
        </w:rPr>
        <w:t xml:space="preserve">Galli, B. J. (2018). Change management models: A comparative analysis and concerns. IEEE Engineering Management Review, 46(3), 124-132. </w:t>
      </w:r>
      <w:proofErr w:type="spellStart"/>
      <w:r w:rsidRPr="00310E82">
        <w:rPr>
          <w:rFonts w:ascii="Times New Roman" w:hAnsi="Times New Roman" w:cs="Times New Roman"/>
          <w:sz w:val="24"/>
          <w:szCs w:val="24"/>
          <w:u w:val="single"/>
        </w:rPr>
        <w:t>doi</w:t>
      </w:r>
      <w:proofErr w:type="spellEnd"/>
      <w:r w:rsidRPr="00310E82">
        <w:rPr>
          <w:rFonts w:ascii="Times New Roman" w:hAnsi="Times New Roman" w:cs="Times New Roman"/>
          <w:sz w:val="24"/>
          <w:szCs w:val="24"/>
          <w:u w:val="single"/>
        </w:rPr>
        <w:t>: 10.1109/EMR.2018.2866860.</w:t>
      </w:r>
    </w:p>
    <w:p w14:paraId="1B5EED5F" w14:textId="77777777" w:rsidR="00310E82" w:rsidRPr="00310E82" w:rsidRDefault="00310E82" w:rsidP="00310E82">
      <w:pPr>
        <w:spacing w:line="480" w:lineRule="auto"/>
        <w:ind w:left="720" w:hanging="720"/>
        <w:rPr>
          <w:rFonts w:ascii="Times New Roman" w:hAnsi="Times New Roman" w:cs="Times New Roman"/>
          <w:sz w:val="24"/>
          <w:szCs w:val="24"/>
        </w:rPr>
      </w:pPr>
      <w:r w:rsidRPr="00310E82">
        <w:rPr>
          <w:rFonts w:ascii="Times New Roman" w:hAnsi="Times New Roman" w:cs="Times New Roman"/>
          <w:sz w:val="24"/>
          <w:szCs w:val="24"/>
        </w:rPr>
        <w:t xml:space="preserve">Hastings, T. J., </w:t>
      </w:r>
      <w:proofErr w:type="spellStart"/>
      <w:r w:rsidRPr="00310E82">
        <w:rPr>
          <w:rFonts w:ascii="Times New Roman" w:hAnsi="Times New Roman" w:cs="Times New Roman"/>
          <w:sz w:val="24"/>
          <w:szCs w:val="24"/>
        </w:rPr>
        <w:t>Kavookjian</w:t>
      </w:r>
      <w:proofErr w:type="spellEnd"/>
      <w:r w:rsidRPr="00310E82">
        <w:rPr>
          <w:rFonts w:ascii="Times New Roman" w:hAnsi="Times New Roman" w:cs="Times New Roman"/>
          <w:sz w:val="24"/>
          <w:szCs w:val="24"/>
        </w:rPr>
        <w:t xml:space="preserve">, J., &amp; </w:t>
      </w:r>
      <w:proofErr w:type="spellStart"/>
      <w:r w:rsidRPr="00310E82">
        <w:rPr>
          <w:rFonts w:ascii="Times New Roman" w:hAnsi="Times New Roman" w:cs="Times New Roman"/>
          <w:sz w:val="24"/>
          <w:szCs w:val="24"/>
        </w:rPr>
        <w:t>Ekong</w:t>
      </w:r>
      <w:proofErr w:type="spellEnd"/>
      <w:r w:rsidRPr="00310E82">
        <w:rPr>
          <w:rFonts w:ascii="Times New Roman" w:hAnsi="Times New Roman" w:cs="Times New Roman"/>
          <w:sz w:val="24"/>
          <w:szCs w:val="24"/>
        </w:rPr>
        <w:t>, G. (2019). Associations among student conflict management style and attitudes toward empathy. Currents in Pharmacy Teaching and Learning, 11(1), 25-32.</w:t>
      </w:r>
      <w:hyperlink r:id="rId10" w:history="1">
        <w:r w:rsidRPr="00310E82">
          <w:rPr>
            <w:rStyle w:val="Hyperlink"/>
            <w:rFonts w:ascii="Times New Roman" w:hAnsi="Times New Roman" w:cs="Times New Roman"/>
            <w:sz w:val="24"/>
            <w:szCs w:val="24"/>
          </w:rPr>
          <w:t>https://doi.org/10.1016/j.cptl.2018.09.019</w:t>
        </w:r>
      </w:hyperlink>
    </w:p>
    <w:p w14:paraId="23C5289C" w14:textId="77777777" w:rsidR="00310E82" w:rsidRPr="00310E82" w:rsidRDefault="00310E82" w:rsidP="006431B6">
      <w:pPr>
        <w:spacing w:line="480" w:lineRule="auto"/>
        <w:ind w:left="720" w:hanging="720"/>
        <w:rPr>
          <w:rFonts w:ascii="Times New Roman" w:eastAsia="Calibri" w:hAnsi="Times New Roman" w:cs="Times New Roman"/>
          <w:sz w:val="24"/>
          <w:szCs w:val="24"/>
          <w:lang w:val="en-US"/>
        </w:rPr>
      </w:pPr>
      <w:r w:rsidRPr="00310E82">
        <w:rPr>
          <w:rFonts w:ascii="Times New Roman" w:eastAsia="Calibri" w:hAnsi="Times New Roman" w:cs="Times New Roman"/>
          <w:sz w:val="24"/>
          <w:szCs w:val="24"/>
          <w:lang w:val="en-US"/>
        </w:rPr>
        <w:t xml:space="preserve">Kallio, T. J., Kallio, K. M., &amp; Blomberg, A. (2020). From professional bureaucracy to competitive bureaucracy–we are redefining universities' organization principles, performance measurement criteria, and reason for being. Qualitative research in accounting &amp; management. </w:t>
      </w:r>
      <w:hyperlink r:id="rId11" w:history="1">
        <w:r w:rsidRPr="00310E82">
          <w:rPr>
            <w:rFonts w:ascii="Times New Roman" w:eastAsia="Calibri" w:hAnsi="Times New Roman" w:cs="Times New Roman"/>
            <w:color w:val="0563C1"/>
            <w:sz w:val="24"/>
            <w:szCs w:val="24"/>
            <w:u w:val="single"/>
            <w:lang w:val="en-US"/>
          </w:rPr>
          <w:t>https://doi.org/10.1016/j.lrp.2018.12.001</w:t>
        </w:r>
      </w:hyperlink>
    </w:p>
    <w:p w14:paraId="5DB3AD01" w14:textId="77777777" w:rsidR="00310E82" w:rsidRPr="00310E82" w:rsidRDefault="00310E82" w:rsidP="006431B6">
      <w:pPr>
        <w:spacing w:line="480" w:lineRule="auto"/>
        <w:ind w:left="720" w:hanging="720"/>
        <w:rPr>
          <w:rFonts w:ascii="Times New Roman" w:eastAsia="Calibri" w:hAnsi="Times New Roman" w:cs="Times New Roman"/>
          <w:sz w:val="24"/>
          <w:szCs w:val="24"/>
          <w:lang w:val="en-US"/>
        </w:rPr>
      </w:pPr>
      <w:r w:rsidRPr="00310E82">
        <w:rPr>
          <w:rFonts w:ascii="Times New Roman" w:eastAsia="Calibri" w:hAnsi="Times New Roman" w:cs="Times New Roman"/>
          <w:sz w:val="24"/>
          <w:szCs w:val="24"/>
          <w:lang w:val="en-US"/>
        </w:rPr>
        <w:lastRenderedPageBreak/>
        <w:t xml:space="preserve">Kovach, M. (2020). Leader Influence: A Research Review of French &amp; Raven's (1959) Power Dynamics. The Journal of Values-Based Leadership, 13(2), 15. </w:t>
      </w:r>
      <w:hyperlink r:id="rId12" w:history="1">
        <w:r w:rsidRPr="00310E82">
          <w:rPr>
            <w:rFonts w:ascii="Times New Roman" w:eastAsia="Calibri" w:hAnsi="Times New Roman" w:cs="Times New Roman"/>
            <w:color w:val="0563C1"/>
            <w:sz w:val="24"/>
            <w:szCs w:val="24"/>
            <w:u w:val="single"/>
            <w:lang w:val="en-US"/>
          </w:rPr>
          <w:t>https://doi.org/10.22543/0733.132.1312</w:t>
        </w:r>
      </w:hyperlink>
    </w:p>
    <w:p w14:paraId="5100F261" w14:textId="77777777" w:rsidR="00310E82" w:rsidRPr="00310E82" w:rsidRDefault="00310E82" w:rsidP="00310E82">
      <w:pPr>
        <w:spacing w:line="480" w:lineRule="auto"/>
        <w:ind w:left="720" w:hanging="720"/>
        <w:rPr>
          <w:rFonts w:ascii="Times New Roman" w:hAnsi="Times New Roman" w:cs="Times New Roman"/>
          <w:sz w:val="24"/>
          <w:szCs w:val="24"/>
          <w:u w:val="single"/>
        </w:rPr>
      </w:pPr>
      <w:proofErr w:type="spellStart"/>
      <w:r w:rsidRPr="00310E82">
        <w:rPr>
          <w:rFonts w:ascii="Times New Roman" w:hAnsi="Times New Roman" w:cs="Times New Roman"/>
          <w:sz w:val="24"/>
          <w:szCs w:val="24"/>
          <w:u w:val="single"/>
        </w:rPr>
        <w:t>Minnes</w:t>
      </w:r>
      <w:proofErr w:type="spellEnd"/>
      <w:r w:rsidRPr="00310E82">
        <w:rPr>
          <w:rFonts w:ascii="Times New Roman" w:hAnsi="Times New Roman" w:cs="Times New Roman"/>
          <w:sz w:val="24"/>
          <w:szCs w:val="24"/>
          <w:u w:val="single"/>
        </w:rPr>
        <w:t xml:space="preserve">, S., Gaspard, V., Loring, P. A., </w:t>
      </w:r>
      <w:proofErr w:type="spellStart"/>
      <w:r w:rsidRPr="00310E82">
        <w:rPr>
          <w:rFonts w:ascii="Times New Roman" w:hAnsi="Times New Roman" w:cs="Times New Roman"/>
          <w:sz w:val="24"/>
          <w:szCs w:val="24"/>
          <w:u w:val="single"/>
        </w:rPr>
        <w:t>Baulch</w:t>
      </w:r>
      <w:proofErr w:type="spellEnd"/>
      <w:r w:rsidRPr="00310E82">
        <w:rPr>
          <w:rFonts w:ascii="Times New Roman" w:hAnsi="Times New Roman" w:cs="Times New Roman"/>
          <w:sz w:val="24"/>
          <w:szCs w:val="24"/>
          <w:u w:val="single"/>
        </w:rPr>
        <w:t>, H., &amp; Breen, S. P. (2020). Transforming conflict over natural resources: a socio-ecological systems analysis of agricultural drainage. Facets, 5(1), 864-886.</w:t>
      </w:r>
    </w:p>
    <w:p w14:paraId="2C5F461C" w14:textId="77777777" w:rsidR="00310E82" w:rsidRPr="00310E82" w:rsidRDefault="00310E82" w:rsidP="00310E82">
      <w:pPr>
        <w:spacing w:line="480" w:lineRule="auto"/>
        <w:ind w:left="720" w:hanging="720"/>
        <w:rPr>
          <w:rFonts w:ascii="Times New Roman" w:hAnsi="Times New Roman" w:cs="Times New Roman"/>
          <w:sz w:val="24"/>
          <w:szCs w:val="24"/>
          <w:u w:val="single"/>
        </w:rPr>
      </w:pPr>
      <w:r w:rsidRPr="00310E82">
        <w:rPr>
          <w:rFonts w:ascii="Times New Roman" w:hAnsi="Times New Roman" w:cs="Times New Roman"/>
          <w:sz w:val="24"/>
          <w:szCs w:val="24"/>
        </w:rPr>
        <w:t xml:space="preserve">Nguyen, T. N., Ricci, F., </w:t>
      </w:r>
      <w:proofErr w:type="spellStart"/>
      <w:r w:rsidRPr="00310E82">
        <w:rPr>
          <w:rFonts w:ascii="Times New Roman" w:hAnsi="Times New Roman" w:cs="Times New Roman"/>
          <w:sz w:val="24"/>
          <w:szCs w:val="24"/>
        </w:rPr>
        <w:t>Delic</w:t>
      </w:r>
      <w:proofErr w:type="spellEnd"/>
      <w:r w:rsidRPr="00310E82">
        <w:rPr>
          <w:rFonts w:ascii="Times New Roman" w:hAnsi="Times New Roman" w:cs="Times New Roman"/>
          <w:sz w:val="24"/>
          <w:szCs w:val="24"/>
        </w:rPr>
        <w:t xml:space="preserve">, A., &amp; Bridge, D. (2019). Conflict resolution in group decision making: insights from a simulation study. User </w:t>
      </w:r>
      <w:proofErr w:type="spellStart"/>
      <w:r w:rsidRPr="00310E82">
        <w:rPr>
          <w:rFonts w:ascii="Times New Roman" w:hAnsi="Times New Roman" w:cs="Times New Roman"/>
          <w:sz w:val="24"/>
          <w:szCs w:val="24"/>
        </w:rPr>
        <w:t>Modeling</w:t>
      </w:r>
      <w:proofErr w:type="spellEnd"/>
      <w:r w:rsidRPr="00310E82">
        <w:rPr>
          <w:rFonts w:ascii="Times New Roman" w:hAnsi="Times New Roman" w:cs="Times New Roman"/>
          <w:sz w:val="24"/>
          <w:szCs w:val="24"/>
        </w:rPr>
        <w:t xml:space="preserve"> and User-Adapted Interaction, 29(5), 895-941. </w:t>
      </w:r>
      <w:hyperlink r:id="rId13" w:history="1">
        <w:r w:rsidRPr="00310E82">
          <w:rPr>
            <w:rStyle w:val="Hyperlink"/>
            <w:rFonts w:ascii="Times New Roman" w:hAnsi="Times New Roman" w:cs="Times New Roman"/>
            <w:sz w:val="24"/>
            <w:szCs w:val="24"/>
          </w:rPr>
          <w:t>https://doi.org/10.1007/s11257-019-09240-9</w:t>
        </w:r>
      </w:hyperlink>
    </w:p>
    <w:p w14:paraId="5E1175F7" w14:textId="77777777" w:rsidR="00310E82" w:rsidRPr="00310E82" w:rsidRDefault="00310E82" w:rsidP="00310E82">
      <w:pPr>
        <w:spacing w:line="480" w:lineRule="auto"/>
        <w:ind w:left="720" w:hanging="720"/>
        <w:rPr>
          <w:rFonts w:ascii="Times New Roman" w:hAnsi="Times New Roman" w:cs="Times New Roman"/>
          <w:sz w:val="24"/>
          <w:szCs w:val="24"/>
        </w:rPr>
      </w:pPr>
      <w:proofErr w:type="spellStart"/>
      <w:r w:rsidRPr="00310E82">
        <w:rPr>
          <w:rFonts w:ascii="Times New Roman" w:hAnsi="Times New Roman" w:cs="Times New Roman"/>
          <w:sz w:val="24"/>
          <w:szCs w:val="24"/>
        </w:rPr>
        <w:t>Pererva</w:t>
      </w:r>
      <w:proofErr w:type="spellEnd"/>
      <w:r w:rsidRPr="00310E82">
        <w:rPr>
          <w:rFonts w:ascii="Times New Roman" w:hAnsi="Times New Roman" w:cs="Times New Roman"/>
          <w:sz w:val="24"/>
          <w:szCs w:val="24"/>
        </w:rPr>
        <w:t xml:space="preserve">, P. G., </w:t>
      </w:r>
      <w:proofErr w:type="spellStart"/>
      <w:r w:rsidRPr="00310E82">
        <w:rPr>
          <w:rFonts w:ascii="Times New Roman" w:hAnsi="Times New Roman" w:cs="Times New Roman"/>
          <w:sz w:val="24"/>
          <w:szCs w:val="24"/>
        </w:rPr>
        <w:t>Kobielieva</w:t>
      </w:r>
      <w:proofErr w:type="spellEnd"/>
      <w:r w:rsidRPr="00310E82">
        <w:rPr>
          <w:rFonts w:ascii="Times New Roman" w:hAnsi="Times New Roman" w:cs="Times New Roman"/>
          <w:sz w:val="24"/>
          <w:szCs w:val="24"/>
        </w:rPr>
        <w:t xml:space="preserve">, T. O., </w:t>
      </w:r>
      <w:proofErr w:type="spellStart"/>
      <w:r w:rsidRPr="00310E82">
        <w:rPr>
          <w:rFonts w:ascii="Times New Roman" w:hAnsi="Times New Roman" w:cs="Times New Roman"/>
          <w:sz w:val="24"/>
          <w:szCs w:val="24"/>
        </w:rPr>
        <w:t>Tkachov</w:t>
      </w:r>
      <w:proofErr w:type="spellEnd"/>
      <w:r w:rsidRPr="00310E82">
        <w:rPr>
          <w:rFonts w:ascii="Times New Roman" w:hAnsi="Times New Roman" w:cs="Times New Roman"/>
          <w:sz w:val="24"/>
          <w:szCs w:val="24"/>
        </w:rPr>
        <w:t xml:space="preserve">, M. M., &amp; </w:t>
      </w:r>
      <w:proofErr w:type="spellStart"/>
      <w:r w:rsidRPr="00310E82">
        <w:rPr>
          <w:rFonts w:ascii="Times New Roman" w:hAnsi="Times New Roman" w:cs="Times New Roman"/>
          <w:sz w:val="24"/>
          <w:szCs w:val="24"/>
        </w:rPr>
        <w:t>Diachenko</w:t>
      </w:r>
      <w:proofErr w:type="spellEnd"/>
      <w:r w:rsidRPr="00310E82">
        <w:rPr>
          <w:rFonts w:ascii="Times New Roman" w:hAnsi="Times New Roman" w:cs="Times New Roman"/>
          <w:sz w:val="24"/>
          <w:szCs w:val="24"/>
        </w:rPr>
        <w:t>, T. A. (2021). Management of relations with enterprise stakeholders based on value approach.</w:t>
      </w:r>
    </w:p>
    <w:p w14:paraId="5EE75DBE" w14:textId="77777777" w:rsidR="00310E82" w:rsidRPr="00310E82" w:rsidRDefault="00310E82" w:rsidP="00310E82">
      <w:pPr>
        <w:spacing w:line="480" w:lineRule="auto"/>
        <w:ind w:left="720" w:hanging="720"/>
        <w:rPr>
          <w:rFonts w:ascii="Times New Roman" w:hAnsi="Times New Roman" w:cs="Times New Roman"/>
          <w:sz w:val="24"/>
          <w:szCs w:val="24"/>
        </w:rPr>
      </w:pPr>
      <w:r w:rsidRPr="00310E82">
        <w:rPr>
          <w:rFonts w:ascii="Times New Roman" w:hAnsi="Times New Roman" w:cs="Times New Roman"/>
          <w:sz w:val="24"/>
          <w:szCs w:val="24"/>
        </w:rPr>
        <w:t xml:space="preserve">Singh, K., &amp; </w:t>
      </w:r>
      <w:proofErr w:type="spellStart"/>
      <w:r w:rsidRPr="00310E82">
        <w:rPr>
          <w:rFonts w:ascii="Times New Roman" w:hAnsi="Times New Roman" w:cs="Times New Roman"/>
          <w:sz w:val="24"/>
          <w:szCs w:val="24"/>
        </w:rPr>
        <w:t>Misra</w:t>
      </w:r>
      <w:proofErr w:type="spellEnd"/>
      <w:r w:rsidRPr="00310E82">
        <w:rPr>
          <w:rFonts w:ascii="Times New Roman" w:hAnsi="Times New Roman" w:cs="Times New Roman"/>
          <w:sz w:val="24"/>
          <w:szCs w:val="24"/>
        </w:rPr>
        <w:t>, M. (2021). Linking corporate social responsibility (CSR) and organizational performance: The moderating effect of corporate reputation. European Research on Management and Business Economics, 27(1), 100139.</w:t>
      </w:r>
      <w:hyperlink r:id="rId14" w:history="1">
        <w:r w:rsidRPr="00310E82">
          <w:rPr>
            <w:rStyle w:val="Hyperlink"/>
            <w:rFonts w:ascii="Times New Roman" w:hAnsi="Times New Roman" w:cs="Times New Roman"/>
            <w:sz w:val="24"/>
            <w:szCs w:val="24"/>
          </w:rPr>
          <w:t>https://doi.org/10.1016/j.iedeen.2020.100139</w:t>
        </w:r>
      </w:hyperlink>
    </w:p>
    <w:sectPr w:rsidR="00310E82" w:rsidRPr="00310E82">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8407B" w14:textId="77777777" w:rsidR="00792226" w:rsidRDefault="00792226">
      <w:pPr>
        <w:spacing w:after="0" w:line="240" w:lineRule="auto"/>
      </w:pPr>
      <w:r>
        <w:separator/>
      </w:r>
    </w:p>
  </w:endnote>
  <w:endnote w:type="continuationSeparator" w:id="0">
    <w:p w14:paraId="1277D1FA" w14:textId="77777777" w:rsidR="00792226" w:rsidRDefault="00792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482E6" w14:textId="77777777" w:rsidR="00792226" w:rsidRDefault="00792226">
      <w:pPr>
        <w:spacing w:after="0" w:line="240" w:lineRule="auto"/>
      </w:pPr>
      <w:r>
        <w:separator/>
      </w:r>
    </w:p>
  </w:footnote>
  <w:footnote w:type="continuationSeparator" w:id="0">
    <w:p w14:paraId="443CDAFE" w14:textId="77777777" w:rsidR="00792226" w:rsidRDefault="00792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909062"/>
      <w:docPartObj>
        <w:docPartGallery w:val="Page Numbers (Top of Page)"/>
        <w:docPartUnique/>
      </w:docPartObj>
    </w:sdtPr>
    <w:sdtEndPr>
      <w:rPr>
        <w:rFonts w:ascii="Times New Roman" w:hAnsi="Times New Roman" w:cs="Times New Roman"/>
        <w:noProof/>
        <w:sz w:val="24"/>
        <w:szCs w:val="24"/>
      </w:rPr>
    </w:sdtEndPr>
    <w:sdtContent>
      <w:p w14:paraId="50BBE90B" w14:textId="77777777" w:rsidR="006431B6" w:rsidRPr="006431B6" w:rsidRDefault="00502C44">
        <w:pPr>
          <w:pStyle w:val="Header"/>
          <w:jc w:val="right"/>
          <w:rPr>
            <w:rFonts w:ascii="Times New Roman" w:hAnsi="Times New Roman" w:cs="Times New Roman"/>
            <w:sz w:val="24"/>
            <w:szCs w:val="24"/>
          </w:rPr>
        </w:pPr>
        <w:r w:rsidRPr="006431B6">
          <w:rPr>
            <w:rFonts w:ascii="Times New Roman" w:hAnsi="Times New Roman" w:cs="Times New Roman"/>
            <w:sz w:val="24"/>
            <w:szCs w:val="24"/>
          </w:rPr>
          <w:fldChar w:fldCharType="begin"/>
        </w:r>
        <w:r w:rsidRPr="006431B6">
          <w:rPr>
            <w:rFonts w:ascii="Times New Roman" w:hAnsi="Times New Roman" w:cs="Times New Roman"/>
            <w:sz w:val="24"/>
            <w:szCs w:val="24"/>
          </w:rPr>
          <w:instrText xml:space="preserve"> PAGE   \* MERGEFORMAT </w:instrText>
        </w:r>
        <w:r w:rsidRPr="006431B6">
          <w:rPr>
            <w:rFonts w:ascii="Times New Roman" w:hAnsi="Times New Roman" w:cs="Times New Roman"/>
            <w:sz w:val="24"/>
            <w:szCs w:val="24"/>
          </w:rPr>
          <w:fldChar w:fldCharType="separate"/>
        </w:r>
        <w:r w:rsidR="00310E82">
          <w:rPr>
            <w:rFonts w:ascii="Times New Roman" w:hAnsi="Times New Roman" w:cs="Times New Roman"/>
            <w:noProof/>
            <w:sz w:val="24"/>
            <w:szCs w:val="24"/>
          </w:rPr>
          <w:t>19</w:t>
        </w:r>
        <w:r w:rsidRPr="006431B6">
          <w:rPr>
            <w:rFonts w:ascii="Times New Roman" w:hAnsi="Times New Roman" w:cs="Times New Roman"/>
            <w:noProof/>
            <w:sz w:val="24"/>
            <w:szCs w:val="24"/>
          </w:rPr>
          <w:fldChar w:fldCharType="end"/>
        </w:r>
      </w:p>
    </w:sdtContent>
  </w:sdt>
  <w:p w14:paraId="53E8317F" w14:textId="77777777" w:rsidR="006431B6" w:rsidRDefault="006431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F4C"/>
    <w:rsid w:val="0002125F"/>
    <w:rsid w:val="00100F4C"/>
    <w:rsid w:val="00217D11"/>
    <w:rsid w:val="00282D3C"/>
    <w:rsid w:val="00310E82"/>
    <w:rsid w:val="00436177"/>
    <w:rsid w:val="00502C44"/>
    <w:rsid w:val="006431B6"/>
    <w:rsid w:val="00663746"/>
    <w:rsid w:val="00792226"/>
    <w:rsid w:val="007E7F3F"/>
    <w:rsid w:val="00854B1A"/>
    <w:rsid w:val="00922962"/>
    <w:rsid w:val="009978EE"/>
    <w:rsid w:val="009A53CE"/>
    <w:rsid w:val="00A01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AA8C4"/>
  <w15:chartTrackingRefBased/>
  <w15:docId w15:val="{CC5EE9F3-19EF-4FED-8146-6CDC968EF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1B6"/>
  </w:style>
  <w:style w:type="paragraph" w:styleId="Footer">
    <w:name w:val="footer"/>
    <w:basedOn w:val="Normal"/>
    <w:link w:val="FooterChar"/>
    <w:uiPriority w:val="99"/>
    <w:unhideWhenUsed/>
    <w:rsid w:val="00643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1B6"/>
  </w:style>
  <w:style w:type="character" w:styleId="Hyperlink">
    <w:name w:val="Hyperlink"/>
    <w:basedOn w:val="DefaultParagraphFont"/>
    <w:uiPriority w:val="99"/>
    <w:unhideWhenUsed/>
    <w:rsid w:val="00310E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32/251510818X15272520831085" TargetMode="External"/><Relationship Id="rId13" Type="http://schemas.openxmlformats.org/officeDocument/2006/relationships/hyperlink" Target="https://doi.org/10.1007/s11257-019-09240-9" TargetMode="External"/><Relationship Id="rId3" Type="http://schemas.openxmlformats.org/officeDocument/2006/relationships/webSettings" Target="webSettings.xml"/><Relationship Id="rId7" Type="http://schemas.openxmlformats.org/officeDocument/2006/relationships/hyperlink" Target="https://doi.org/10.4324/9780429286551" TargetMode="External"/><Relationship Id="rId12" Type="http://schemas.openxmlformats.org/officeDocument/2006/relationships/hyperlink" Target="https://doi.org/10.22543/0733.132.131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tre.2021.102539" TargetMode="External"/><Relationship Id="rId11" Type="http://schemas.openxmlformats.org/officeDocument/2006/relationships/hyperlink" Target="https://doi.org/10.1016/j.lrp.2018.12.001"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doi.org/10.1016/j.cptl.2018.09.019" TargetMode="External"/><Relationship Id="rId4" Type="http://schemas.openxmlformats.org/officeDocument/2006/relationships/footnotes" Target="footnotes.xml"/><Relationship Id="rId9" Type="http://schemas.openxmlformats.org/officeDocument/2006/relationships/hyperlink" Target="https://doi.org/10.1016/j.rtbm.2021.100629" TargetMode="External"/><Relationship Id="rId14" Type="http://schemas.openxmlformats.org/officeDocument/2006/relationships/hyperlink" Target="https://doi.org/10.1016/j.iedeen.2020.1001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20</Pages>
  <Words>5698</Words>
  <Characters>32484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Damaris</dc:creator>
  <cp:lastModifiedBy>Cristian Draghici (1917997)</cp:lastModifiedBy>
  <cp:revision>4</cp:revision>
  <dcterms:created xsi:type="dcterms:W3CDTF">2022-08-07T19:38:00Z</dcterms:created>
  <dcterms:modified xsi:type="dcterms:W3CDTF">2022-08-11T08:22:00Z</dcterms:modified>
</cp:coreProperties>
</file>