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BA92A" w14:textId="79EF96DC" w:rsidR="00227760" w:rsidRPr="00227760" w:rsidRDefault="00227760" w:rsidP="00227760">
      <w:pPr>
        <w:spacing w:before="212"/>
        <w:jc w:val="center"/>
        <w:rPr>
          <w:rFonts w:ascii="Arial" w:eastAsia="DengXian" w:hAnsi="Aptos" w:cs="Arial"/>
          <w:b/>
          <w:kern w:val="2"/>
          <w:sz w:val="56"/>
          <w:szCs w:val="24"/>
          <w:lang w:eastAsia="zh-CN"/>
          <w14:ligatures w14:val="standardContextual"/>
        </w:rPr>
      </w:pPr>
      <w:r w:rsidRPr="00227760">
        <w:rPr>
          <w:rFonts w:ascii="Arial" w:eastAsia="DengXian" w:hAnsi="Aptos" w:cs="Arial"/>
          <w:b/>
          <w:noProof/>
          <w:kern w:val="2"/>
          <w:sz w:val="56"/>
          <w:szCs w:val="24"/>
          <w:lang w:eastAsia="zh-CN"/>
          <w14:ligatures w14:val="standardContextual"/>
        </w:rPr>
        <w:drawing>
          <wp:inline distT="0" distB="0" distL="0" distR="0" wp14:anchorId="3C85AA82" wp14:editId="7768A2AA">
            <wp:extent cx="3524250" cy="1409700"/>
            <wp:effectExtent l="0" t="0" r="0" b="0"/>
            <wp:docPr id="8"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1409700"/>
                    </a:xfrm>
                    <a:prstGeom prst="rect">
                      <a:avLst/>
                    </a:prstGeom>
                    <a:noFill/>
                    <a:ln>
                      <a:noFill/>
                    </a:ln>
                  </pic:spPr>
                </pic:pic>
              </a:graphicData>
            </a:graphic>
          </wp:inline>
        </w:drawing>
      </w:r>
    </w:p>
    <w:p w14:paraId="15D56D54" w14:textId="77777777" w:rsidR="00227760" w:rsidRPr="00227760" w:rsidRDefault="00227760" w:rsidP="00227760">
      <w:pPr>
        <w:spacing w:before="212" w:line="276" w:lineRule="auto"/>
        <w:jc w:val="center"/>
        <w:rPr>
          <w:rFonts w:ascii="Arial" w:eastAsia="DengXian" w:hAnsi="Aptos" w:cs="Arial"/>
          <w:b/>
          <w:kern w:val="2"/>
          <w:sz w:val="36"/>
          <w:szCs w:val="36"/>
          <w:lang w:eastAsia="zh-CN"/>
          <w14:ligatures w14:val="standardContextual"/>
        </w:rPr>
      </w:pPr>
    </w:p>
    <w:p w14:paraId="37CFE46A" w14:textId="77777777" w:rsidR="00227760" w:rsidRPr="00227760" w:rsidRDefault="00227760" w:rsidP="00227760">
      <w:pPr>
        <w:spacing w:before="212" w:line="276" w:lineRule="auto"/>
        <w:rPr>
          <w:rFonts w:ascii="Arial" w:eastAsia="DengXian" w:hAnsi="Aptos" w:cs="Arial"/>
          <w:b/>
          <w:kern w:val="2"/>
          <w:sz w:val="56"/>
          <w:szCs w:val="24"/>
          <w:lang w:eastAsia="zh-CN"/>
          <w14:ligatures w14:val="standardContextual"/>
        </w:rPr>
      </w:pPr>
    </w:p>
    <w:p w14:paraId="3D7A997D" w14:textId="77777777" w:rsidR="00227760" w:rsidRPr="00227760" w:rsidRDefault="00227760" w:rsidP="00227760">
      <w:pPr>
        <w:spacing w:before="212" w:line="276" w:lineRule="auto"/>
        <w:rPr>
          <w:rFonts w:ascii="Arial" w:eastAsia="DengXian" w:hAnsi="Aptos" w:cs="Arial"/>
          <w:b/>
          <w:kern w:val="2"/>
          <w:sz w:val="48"/>
          <w:szCs w:val="48"/>
          <w:lang w:eastAsia="zh-CN"/>
          <w14:ligatures w14:val="standardContextual"/>
        </w:rPr>
      </w:pPr>
      <w:r w:rsidRPr="00227760">
        <w:rPr>
          <w:rFonts w:ascii="Arial" w:eastAsia="DengXian" w:hAnsi="Aptos" w:cs="Arial"/>
          <w:b/>
          <w:kern w:val="2"/>
          <w:sz w:val="48"/>
          <w:szCs w:val="48"/>
          <w:lang w:eastAsia="zh-CN"/>
          <w14:ligatures w14:val="standardContextual"/>
        </w:rPr>
        <w:t>MODULE CODE:ECEW7001</w:t>
      </w:r>
    </w:p>
    <w:p w14:paraId="235F283A" w14:textId="77777777" w:rsidR="00227760" w:rsidRPr="00227760" w:rsidRDefault="00227760" w:rsidP="00227760">
      <w:pPr>
        <w:spacing w:before="212" w:line="276" w:lineRule="auto"/>
        <w:rPr>
          <w:rFonts w:ascii="Arial" w:eastAsia="DengXian" w:hAnsi="Aptos" w:cs="Arial"/>
          <w:b/>
          <w:kern w:val="2"/>
          <w:sz w:val="48"/>
          <w:szCs w:val="48"/>
          <w:lang w:eastAsia="zh-CN"/>
          <w14:ligatures w14:val="standardContextual"/>
        </w:rPr>
      </w:pPr>
    </w:p>
    <w:p w14:paraId="14970E6B" w14:textId="74117393" w:rsidR="00227760" w:rsidRPr="00227760" w:rsidRDefault="00227760" w:rsidP="00227760">
      <w:pPr>
        <w:spacing w:before="3" w:line="276" w:lineRule="auto"/>
        <w:rPr>
          <w:rFonts w:ascii="Arial" w:eastAsia="DengXian" w:hAnsi="Aptos" w:cs="Arial"/>
          <w:b/>
          <w:kern w:val="2"/>
          <w:sz w:val="48"/>
          <w:szCs w:val="48"/>
          <w:lang w:eastAsia="zh-CN"/>
          <w14:ligatures w14:val="standardContextual"/>
        </w:rPr>
      </w:pPr>
      <w:r w:rsidRPr="00227760">
        <w:rPr>
          <w:rFonts w:ascii="Arial" w:eastAsia="DengXian" w:hAnsi="Aptos" w:cs="Arial"/>
          <w:b/>
          <w:kern w:val="2"/>
          <w:sz w:val="48"/>
          <w:szCs w:val="48"/>
          <w:lang w:eastAsia="zh-CN"/>
          <w14:ligatures w14:val="standardContextual"/>
        </w:rPr>
        <w:t>STUDENT NAME:</w:t>
      </w:r>
      <w:r>
        <w:rPr>
          <w:rFonts w:ascii="Arial" w:eastAsia="DengXian" w:hAnsi="Aptos" w:cs="Arial"/>
          <w:b/>
          <w:kern w:val="2"/>
          <w:sz w:val="48"/>
          <w:szCs w:val="48"/>
          <w:lang w:eastAsia="zh-CN"/>
          <w14:ligatures w14:val="standardContextual"/>
        </w:rPr>
        <w:t xml:space="preserve"> Dorota Kruk</w:t>
      </w:r>
    </w:p>
    <w:p w14:paraId="0210CE14" w14:textId="77777777" w:rsidR="00227760" w:rsidRPr="00227760" w:rsidRDefault="00227760" w:rsidP="00227760">
      <w:pPr>
        <w:spacing w:before="3" w:line="276" w:lineRule="auto"/>
        <w:rPr>
          <w:rFonts w:ascii="Arial" w:eastAsia="DengXian" w:hAnsi="Aptos" w:cs="Arial"/>
          <w:b/>
          <w:kern w:val="2"/>
          <w:sz w:val="48"/>
          <w:szCs w:val="48"/>
          <w:lang w:eastAsia="zh-CN"/>
          <w14:ligatures w14:val="standardContextual"/>
        </w:rPr>
      </w:pPr>
    </w:p>
    <w:p w14:paraId="59BE9960" w14:textId="5D98247B" w:rsidR="00227760" w:rsidRPr="00227760" w:rsidRDefault="00227760" w:rsidP="00227760">
      <w:pPr>
        <w:spacing w:before="3" w:line="276" w:lineRule="auto"/>
        <w:rPr>
          <w:rFonts w:ascii="Arial" w:eastAsia="DengXian" w:hAnsi="Aptos" w:cs="Arial"/>
          <w:b/>
          <w:kern w:val="2"/>
          <w:sz w:val="48"/>
          <w:szCs w:val="48"/>
          <w:lang w:eastAsia="zh-CN"/>
          <w14:ligatures w14:val="standardContextual"/>
        </w:rPr>
      </w:pPr>
      <w:r w:rsidRPr="00227760">
        <w:rPr>
          <w:rFonts w:ascii="Arial" w:eastAsia="DengXian" w:hAnsi="Aptos" w:cs="Arial"/>
          <w:b/>
          <w:kern w:val="2"/>
          <w:sz w:val="48"/>
          <w:szCs w:val="48"/>
          <w:lang w:eastAsia="zh-CN"/>
          <w14:ligatures w14:val="standardContextual"/>
        </w:rPr>
        <w:t>STUDENT NUMBER:</w:t>
      </w:r>
      <w:r w:rsidR="006B48F8">
        <w:rPr>
          <w:rFonts w:ascii="Arial" w:eastAsia="DengXian" w:hAnsi="Aptos" w:cs="Arial"/>
          <w:b/>
          <w:kern w:val="2"/>
          <w:sz w:val="48"/>
          <w:szCs w:val="48"/>
          <w:lang w:eastAsia="zh-CN"/>
          <w14:ligatures w14:val="standardContextual"/>
        </w:rPr>
        <w:t>1450946</w:t>
      </w:r>
    </w:p>
    <w:p w14:paraId="000ED5FE" w14:textId="77777777" w:rsidR="00227760" w:rsidRPr="00227760" w:rsidRDefault="00227760" w:rsidP="00227760">
      <w:pPr>
        <w:spacing w:before="3" w:line="276" w:lineRule="auto"/>
        <w:rPr>
          <w:rFonts w:ascii="Arial" w:eastAsia="DengXian" w:hAnsi="Aptos" w:cs="Arial"/>
          <w:b/>
          <w:kern w:val="2"/>
          <w:sz w:val="48"/>
          <w:szCs w:val="48"/>
          <w:lang w:eastAsia="zh-CN"/>
          <w14:ligatures w14:val="standardContextual"/>
        </w:rPr>
      </w:pPr>
    </w:p>
    <w:p w14:paraId="54341AC8" w14:textId="77777777" w:rsidR="00227760" w:rsidRPr="00227760" w:rsidRDefault="00227760" w:rsidP="00227760">
      <w:pPr>
        <w:spacing w:before="3" w:line="276" w:lineRule="auto"/>
        <w:rPr>
          <w:rFonts w:ascii="Arial" w:eastAsia="DengXian" w:hAnsi="Aptos" w:cs="Arial"/>
          <w:b/>
          <w:kern w:val="2"/>
          <w:sz w:val="24"/>
          <w:szCs w:val="24"/>
          <w:lang w:eastAsia="zh-CN"/>
          <w14:ligatures w14:val="standardContextual"/>
        </w:rPr>
      </w:pPr>
      <w:r w:rsidRPr="00227760">
        <w:rPr>
          <w:rFonts w:ascii="Arial" w:eastAsia="DengXian" w:hAnsi="Aptos" w:cs="Arial"/>
          <w:b/>
          <w:kern w:val="2"/>
          <w:sz w:val="48"/>
          <w:szCs w:val="48"/>
          <w:lang w:eastAsia="zh-CN"/>
          <w14:ligatures w14:val="standardContextual"/>
        </w:rPr>
        <w:t xml:space="preserve">ASSIGNMENT TITLE: </w:t>
      </w:r>
      <w:r w:rsidRPr="00227760">
        <w:rPr>
          <w:rFonts w:ascii="Arial" w:eastAsia="DengXian" w:hAnsi="Aptos" w:cs="Arial"/>
          <w:b/>
          <w:kern w:val="2"/>
          <w:sz w:val="24"/>
          <w:szCs w:val="24"/>
          <w:lang w:eastAsia="zh-CN"/>
          <w14:ligatures w14:val="standardContextual"/>
        </w:rPr>
        <w:t>(The summative assessment for this module is a research</w:t>
      </w:r>
      <w:r w:rsidRPr="00227760">
        <w:rPr>
          <w:rFonts w:ascii="Arial" w:eastAsia="DengXian" w:hAnsi="Aptos" w:cs="Arial"/>
          <w:b/>
          <w:kern w:val="2"/>
          <w:sz w:val="24"/>
          <w:szCs w:val="24"/>
          <w:lang w:eastAsia="zh-CN"/>
          <w14:ligatures w14:val="standardContextual"/>
        </w:rPr>
        <w:t> </w:t>
      </w:r>
      <w:r w:rsidRPr="00227760">
        <w:rPr>
          <w:rFonts w:ascii="Arial" w:eastAsia="DengXian" w:hAnsi="Aptos" w:cs="Arial"/>
          <w:b/>
          <w:kern w:val="2"/>
          <w:sz w:val="24"/>
          <w:szCs w:val="24"/>
          <w:lang w:eastAsia="zh-CN"/>
          <w14:ligatures w14:val="standardContextual"/>
        </w:rPr>
        <w:t>enquiry</w:t>
      </w:r>
      <w:r w:rsidRPr="00227760">
        <w:rPr>
          <w:rFonts w:ascii="Arial" w:eastAsia="DengXian" w:hAnsi="Aptos" w:cs="Arial"/>
          <w:b/>
          <w:kern w:val="2"/>
          <w:sz w:val="24"/>
          <w:szCs w:val="24"/>
          <w:lang w:eastAsia="zh-CN"/>
          <w14:ligatures w14:val="standardContextual"/>
        </w:rPr>
        <w:t> </w:t>
      </w:r>
      <w:r w:rsidRPr="00227760">
        <w:rPr>
          <w:rFonts w:ascii="Arial" w:eastAsia="DengXian" w:hAnsi="Aptos" w:cs="Arial"/>
          <w:b/>
          <w:kern w:val="2"/>
          <w:sz w:val="24"/>
          <w:szCs w:val="24"/>
          <w:lang w:eastAsia="zh-CN"/>
          <w14:ligatures w14:val="standardContextual"/>
        </w:rPr>
        <w:t>proposal</w:t>
      </w:r>
      <w:r w:rsidRPr="00227760">
        <w:rPr>
          <w:rFonts w:ascii="Arial" w:eastAsia="DengXian" w:hAnsi="Aptos" w:cs="Arial"/>
          <w:b/>
          <w:kern w:val="2"/>
          <w:sz w:val="24"/>
          <w:szCs w:val="24"/>
          <w:lang w:eastAsia="zh-CN"/>
          <w14:ligatures w14:val="standardContextual"/>
        </w:rPr>
        <w:t> </w:t>
      </w:r>
      <w:r w:rsidRPr="00227760">
        <w:rPr>
          <w:rFonts w:ascii="Arial" w:eastAsia="DengXian" w:hAnsi="Aptos" w:cs="Arial"/>
          <w:b/>
          <w:kern w:val="2"/>
          <w:sz w:val="24"/>
          <w:szCs w:val="24"/>
          <w:lang w:eastAsia="zh-CN"/>
          <w14:ligatures w14:val="standardContextual"/>
        </w:rPr>
        <w:t>of 4,000</w:t>
      </w:r>
      <w:r w:rsidRPr="00227760">
        <w:rPr>
          <w:rFonts w:ascii="Arial" w:eastAsia="DengXian" w:hAnsi="Aptos" w:cs="Arial"/>
          <w:b/>
          <w:kern w:val="2"/>
          <w:sz w:val="24"/>
          <w:szCs w:val="24"/>
          <w:lang w:eastAsia="zh-CN"/>
          <w14:ligatures w14:val="standardContextual"/>
        </w:rPr>
        <w:t> </w:t>
      </w:r>
      <w:r w:rsidRPr="00227760">
        <w:rPr>
          <w:rFonts w:ascii="Arial" w:eastAsia="DengXian" w:hAnsi="Aptos" w:cs="Arial"/>
          <w:b/>
          <w:kern w:val="2"/>
          <w:sz w:val="24"/>
          <w:szCs w:val="24"/>
          <w:lang w:eastAsia="zh-CN"/>
          <w14:ligatures w14:val="standardContextual"/>
        </w:rPr>
        <w:t xml:space="preserve"> words)</w:t>
      </w:r>
    </w:p>
    <w:p w14:paraId="6DF45C9F" w14:textId="77777777" w:rsidR="00227760" w:rsidRPr="00227760" w:rsidRDefault="00227760" w:rsidP="00227760">
      <w:pPr>
        <w:spacing w:line="276" w:lineRule="auto"/>
        <w:rPr>
          <w:rFonts w:ascii="Arial" w:eastAsia="DengXian" w:hAnsi="Aptos" w:cs="Arial"/>
          <w:b/>
          <w:kern w:val="2"/>
          <w:sz w:val="47"/>
          <w:szCs w:val="24"/>
          <w:lang w:eastAsia="zh-CN"/>
          <w14:ligatures w14:val="standardContextual"/>
        </w:rPr>
      </w:pPr>
    </w:p>
    <w:p w14:paraId="529231CD" w14:textId="77777777" w:rsidR="00227760" w:rsidRPr="00227760" w:rsidRDefault="00227760" w:rsidP="00227760">
      <w:pPr>
        <w:spacing w:line="276" w:lineRule="auto"/>
        <w:ind w:left="100"/>
        <w:jc w:val="center"/>
        <w:rPr>
          <w:rFonts w:ascii="Arial" w:eastAsia="DengXian" w:hAnsi="Aptos" w:cs="Arial"/>
          <w:b/>
          <w:kern w:val="2"/>
          <w:sz w:val="47"/>
          <w:szCs w:val="24"/>
          <w:lang w:eastAsia="zh-CN"/>
          <w14:ligatures w14:val="standardContextual"/>
        </w:rPr>
      </w:pPr>
    </w:p>
    <w:p w14:paraId="4D8D70FF" w14:textId="77777777" w:rsidR="00227760" w:rsidRPr="00227760" w:rsidRDefault="00227760" w:rsidP="00227760">
      <w:pPr>
        <w:spacing w:line="276" w:lineRule="auto"/>
        <w:ind w:left="100"/>
        <w:rPr>
          <w:rFonts w:ascii="Arial" w:eastAsia="DengXian" w:hAnsi="Aptos" w:cs="Arial"/>
          <w:b/>
          <w:kern w:val="2"/>
          <w:sz w:val="47"/>
          <w:szCs w:val="24"/>
          <w:lang w:eastAsia="zh-CN"/>
          <w14:ligatures w14:val="standardContextual"/>
        </w:rPr>
      </w:pPr>
    </w:p>
    <w:p w14:paraId="4634B337" w14:textId="77777777" w:rsidR="00227760" w:rsidRPr="00227760" w:rsidRDefault="00227760" w:rsidP="00227760">
      <w:pPr>
        <w:spacing w:line="276" w:lineRule="auto"/>
        <w:ind w:left="100"/>
        <w:rPr>
          <w:rFonts w:ascii="Arial" w:eastAsia="DengXian" w:hAnsi="Aptos" w:cs="Arial"/>
          <w:b/>
          <w:kern w:val="2"/>
          <w:sz w:val="47"/>
          <w:szCs w:val="24"/>
          <w:lang w:eastAsia="zh-CN"/>
          <w14:ligatures w14:val="standardContextual"/>
        </w:rPr>
      </w:pPr>
    </w:p>
    <w:p w14:paraId="6ECC10E1" w14:textId="77777777" w:rsidR="00227760" w:rsidRPr="00227760" w:rsidRDefault="00227760" w:rsidP="00227760">
      <w:pPr>
        <w:spacing w:line="276" w:lineRule="auto"/>
        <w:jc w:val="center"/>
        <w:rPr>
          <w:rFonts w:ascii="Arial" w:eastAsia="DengXian" w:hAnsi="Aptos" w:cs="Arial"/>
          <w:b/>
          <w:kern w:val="2"/>
          <w:sz w:val="40"/>
          <w:szCs w:val="24"/>
          <w:lang w:eastAsia="zh-CN"/>
          <w14:ligatures w14:val="standardContextual"/>
        </w:rPr>
      </w:pPr>
    </w:p>
    <w:p w14:paraId="25B08804" w14:textId="77777777" w:rsidR="00227760" w:rsidRPr="00227760" w:rsidRDefault="00227760" w:rsidP="00227760">
      <w:pPr>
        <w:keepNext/>
        <w:keepLines/>
        <w:spacing w:before="160" w:after="80" w:line="276" w:lineRule="auto"/>
        <w:ind w:left="567" w:firstLine="142"/>
        <w:outlineLvl w:val="1"/>
        <w:rPr>
          <w:rFonts w:ascii="Arial" w:eastAsia="DengXian Light" w:hAnsi="Arial" w:cs="Arial"/>
          <w:color w:val="0F4761"/>
          <w:kern w:val="2"/>
          <w:lang w:eastAsia="zh-CN"/>
          <w14:ligatures w14:val="standardContextual"/>
        </w:rPr>
      </w:pPr>
      <w:r w:rsidRPr="00227760">
        <w:rPr>
          <w:rFonts w:ascii="Arial" w:eastAsia="DengXian Light" w:hAnsi="Arial" w:cs="Arial"/>
          <w:color w:val="0F4761"/>
          <w:kern w:val="2"/>
          <w:lang w:eastAsia="zh-CN"/>
          <w14:ligatures w14:val="standardContextual"/>
        </w:rPr>
        <w:lastRenderedPageBreak/>
        <w:t>Use of Generative AI in Assessment</w:t>
      </w:r>
    </w:p>
    <w:p w14:paraId="005EDA19" w14:textId="77777777" w:rsidR="00227760" w:rsidRPr="00227760" w:rsidRDefault="00227760" w:rsidP="00227760">
      <w:pPr>
        <w:spacing w:line="276" w:lineRule="auto"/>
        <w:rPr>
          <w:rFonts w:ascii="Arial" w:eastAsia="DengXian" w:hAnsi="Arial" w:cs="Arial"/>
          <w:kern w:val="2"/>
          <w:highlight w:val="yellow"/>
          <w:lang w:eastAsia="zh-CN"/>
          <w14:ligatures w14:val="standardContextual"/>
        </w:rPr>
      </w:pPr>
      <w:r w:rsidRPr="00227760">
        <w:rPr>
          <w:rFonts w:ascii="Arial" w:eastAsia="DengXian"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r w:rsidRPr="00227760">
        <w:rPr>
          <w:rFonts w:ascii="Arial" w:eastAsia="Calibri" w:hAnsi="Arial" w:cs="Arial"/>
          <w:kern w:val="2"/>
          <w:sz w:val="24"/>
          <w:szCs w:val="24"/>
          <w:lang w:eastAsia="zh-CN"/>
          <w14:ligatures w14:val="standardContextual"/>
        </w:rPr>
        <w:tab/>
      </w:r>
    </w:p>
    <w:tbl>
      <w:tblPr>
        <w:tblStyle w:val="TableGrid1"/>
        <w:tblW w:w="9060"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49"/>
        <w:gridCol w:w="5395"/>
        <w:gridCol w:w="1416"/>
      </w:tblGrid>
      <w:tr w:rsidR="00227760" w:rsidRPr="00227760" w14:paraId="412A927E" w14:textId="77777777" w:rsidTr="00227760">
        <w:trPr>
          <w:trHeight w:val="300"/>
        </w:trPr>
        <w:tc>
          <w:tcPr>
            <w:tcW w:w="2250" w:type="dxa"/>
            <w:tcBorders>
              <w:top w:val="single" w:sz="6" w:space="0" w:color="auto"/>
              <w:left w:val="single" w:sz="6" w:space="0" w:color="auto"/>
              <w:bottom w:val="single" w:sz="4" w:space="0" w:color="000000"/>
              <w:right w:val="single" w:sz="4" w:space="0" w:color="000000"/>
            </w:tcBorders>
            <w:tcMar>
              <w:top w:w="0" w:type="dxa"/>
              <w:left w:w="105" w:type="dxa"/>
              <w:bottom w:w="0" w:type="dxa"/>
              <w:right w:w="105" w:type="dxa"/>
            </w:tcMar>
            <w:hideMark/>
          </w:tcPr>
          <w:p w14:paraId="51E19FFD" w14:textId="77777777" w:rsidR="00227760" w:rsidRPr="00227760" w:rsidRDefault="00227760" w:rsidP="00227760">
            <w:pPr>
              <w:spacing w:line="256" w:lineRule="auto"/>
              <w:rPr>
                <w:rFonts w:ascii="Arial" w:eastAsia="Calibri" w:hAnsi="Arial"/>
              </w:rPr>
            </w:pPr>
            <w:r w:rsidRPr="00227760">
              <w:rPr>
                <w:rFonts w:ascii="Arial" w:eastAsia="Calibri" w:hAnsi="Arial"/>
              </w:rPr>
              <w:t>RESEARCH</w:t>
            </w:r>
          </w:p>
        </w:tc>
        <w:tc>
          <w:tcPr>
            <w:tcW w:w="5397" w:type="dxa"/>
            <w:tcBorders>
              <w:top w:val="single" w:sz="6"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57C37B83" w14:textId="77777777" w:rsidR="00227760" w:rsidRPr="00227760" w:rsidRDefault="00227760" w:rsidP="00227760">
            <w:pPr>
              <w:spacing w:line="256" w:lineRule="auto"/>
              <w:rPr>
                <w:rFonts w:ascii="Arial" w:eastAsia="Calibri" w:hAnsi="Arial"/>
              </w:rPr>
            </w:pPr>
            <w:r w:rsidRPr="00227760">
              <w:rPr>
                <w:rFonts w:ascii="Arial" w:eastAsia="Calibri" w:hAnsi="Arial"/>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bottom w:val="single" w:sz="4" w:space="0" w:color="000000"/>
              <w:right w:val="single" w:sz="6" w:space="0" w:color="auto"/>
            </w:tcBorders>
          </w:tcPr>
          <w:p w14:paraId="01662736"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678191871"/>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p w14:paraId="46FAF532" w14:textId="77777777" w:rsidR="00227760" w:rsidRPr="00227760" w:rsidRDefault="00227760" w:rsidP="00227760">
            <w:pPr>
              <w:rPr>
                <w:rFonts w:ascii="Arial" w:eastAsia="Calibri" w:hAnsi="Arial"/>
              </w:rPr>
            </w:pPr>
          </w:p>
          <w:p w14:paraId="249D49F2"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2130466309"/>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tc>
      </w:tr>
      <w:tr w:rsidR="00227760" w:rsidRPr="00227760" w14:paraId="32E7DB94" w14:textId="77777777" w:rsidTr="00227760">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1942D3DA" w14:textId="77777777" w:rsidR="00227760" w:rsidRPr="00227760" w:rsidRDefault="00227760" w:rsidP="00227760">
            <w:pPr>
              <w:spacing w:line="256" w:lineRule="auto"/>
              <w:rPr>
                <w:rFonts w:ascii="Arial" w:eastAsia="Calibri" w:hAnsi="Arial"/>
              </w:rPr>
            </w:pPr>
            <w:r w:rsidRPr="00227760">
              <w:rPr>
                <w:rFonts w:ascii="Arial" w:eastAsia="Calibri" w:hAnsi="Arial"/>
              </w:rPr>
              <w:t>STRUCTURE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33C61123" w14:textId="77777777" w:rsidR="00227760" w:rsidRPr="00227760" w:rsidRDefault="00227760" w:rsidP="00227760">
            <w:pPr>
              <w:spacing w:line="256" w:lineRule="auto"/>
              <w:rPr>
                <w:rFonts w:ascii="Arial" w:eastAsia="Calibri" w:hAnsi="Arial"/>
              </w:rPr>
            </w:pPr>
            <w:r w:rsidRPr="00227760">
              <w:rPr>
                <w:rFonts w:ascii="Arial" w:eastAsia="Calibri" w:hAnsi="Arial"/>
              </w:rPr>
              <w:t>For this assessment, you can use Generative AI to support you in structuring your submission, including creating a draft argument structure, identifying parts and headings, etc.</w:t>
            </w:r>
          </w:p>
        </w:tc>
        <w:tc>
          <w:tcPr>
            <w:tcW w:w="1417" w:type="dxa"/>
            <w:tcBorders>
              <w:top w:val="single" w:sz="4" w:space="0" w:color="000000"/>
              <w:left w:val="single" w:sz="4" w:space="0" w:color="000000"/>
              <w:bottom w:val="single" w:sz="4" w:space="0" w:color="000000"/>
              <w:right w:val="single" w:sz="6" w:space="0" w:color="000000"/>
            </w:tcBorders>
          </w:tcPr>
          <w:p w14:paraId="508C355E"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1521345211"/>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p w14:paraId="2DE84632" w14:textId="77777777" w:rsidR="00227760" w:rsidRPr="00227760" w:rsidRDefault="00227760" w:rsidP="00227760">
            <w:pPr>
              <w:rPr>
                <w:rFonts w:ascii="Arial" w:eastAsia="Calibri" w:hAnsi="Arial"/>
              </w:rPr>
            </w:pPr>
          </w:p>
          <w:p w14:paraId="42D9A6FC"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1923013278"/>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tc>
      </w:tr>
      <w:tr w:rsidR="00227760" w:rsidRPr="00227760" w14:paraId="500E1466" w14:textId="77777777" w:rsidTr="00227760">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03DF81EE" w14:textId="77777777" w:rsidR="00227760" w:rsidRPr="00227760" w:rsidRDefault="00227760" w:rsidP="00227760">
            <w:pPr>
              <w:spacing w:line="256" w:lineRule="auto"/>
              <w:rPr>
                <w:rFonts w:ascii="Arial" w:eastAsia="Calibri" w:hAnsi="Arial"/>
              </w:rPr>
            </w:pPr>
            <w:r w:rsidRPr="00227760">
              <w:rPr>
                <w:rFonts w:ascii="Arial" w:eastAsia="Calibri" w:hAnsi="Arial"/>
              </w:rPr>
              <w:t>PROOFREADING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30882DAD" w14:textId="77777777" w:rsidR="00227760" w:rsidRPr="00227760" w:rsidRDefault="00227760" w:rsidP="00227760">
            <w:pPr>
              <w:spacing w:line="256" w:lineRule="auto"/>
              <w:rPr>
                <w:rFonts w:ascii="Arial" w:eastAsia="Calibri" w:hAnsi="Arial"/>
              </w:rPr>
            </w:pPr>
            <w:r w:rsidRPr="00227760">
              <w:rPr>
                <w:rFonts w:ascii="Arial" w:eastAsia="Calibri" w:hAnsi="Arial"/>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left w:val="single" w:sz="4" w:space="0" w:color="000000"/>
              <w:bottom w:val="single" w:sz="4" w:space="0" w:color="000000"/>
              <w:right w:val="single" w:sz="6" w:space="0" w:color="000000"/>
            </w:tcBorders>
          </w:tcPr>
          <w:p w14:paraId="734D11BF"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1646477087"/>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p w14:paraId="6EAECCA9" w14:textId="77777777" w:rsidR="00227760" w:rsidRPr="00227760" w:rsidRDefault="00227760" w:rsidP="00227760">
            <w:pPr>
              <w:rPr>
                <w:rFonts w:ascii="Arial" w:eastAsia="Calibri" w:hAnsi="Arial"/>
              </w:rPr>
            </w:pPr>
          </w:p>
          <w:p w14:paraId="42EE6E66"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899051837"/>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tc>
      </w:tr>
      <w:tr w:rsidR="00227760" w:rsidRPr="00227760" w14:paraId="03897D58" w14:textId="77777777" w:rsidTr="00227760">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4731629F" w14:textId="77777777" w:rsidR="00227760" w:rsidRPr="00227760" w:rsidRDefault="00227760" w:rsidP="00227760">
            <w:pPr>
              <w:spacing w:line="256" w:lineRule="auto"/>
              <w:rPr>
                <w:rFonts w:ascii="Arial" w:eastAsia="Calibri" w:hAnsi="Arial"/>
              </w:rPr>
            </w:pPr>
            <w:r w:rsidRPr="00227760">
              <w:rPr>
                <w:rFonts w:ascii="Arial" w:eastAsia="Calibri" w:hAnsi="Arial"/>
              </w:rPr>
              <w:t>WRITING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4CA1583C" w14:textId="77777777" w:rsidR="00227760" w:rsidRPr="00227760" w:rsidRDefault="00227760" w:rsidP="00227760">
            <w:pPr>
              <w:spacing w:line="256" w:lineRule="auto"/>
              <w:rPr>
                <w:rFonts w:ascii="Arial" w:eastAsia="Calibri" w:hAnsi="Arial"/>
              </w:rPr>
            </w:pPr>
            <w:r w:rsidRPr="00227760">
              <w:rPr>
                <w:rFonts w:ascii="Arial" w:eastAsia="Calibri" w:hAnsi="Arial"/>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Pr>
          <w:p w14:paraId="64C2D3E8"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966850129"/>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p w14:paraId="21484A84" w14:textId="77777777" w:rsidR="00227760" w:rsidRPr="00227760" w:rsidRDefault="00227760" w:rsidP="00227760">
            <w:pPr>
              <w:rPr>
                <w:rFonts w:ascii="Arial" w:eastAsia="Calibri" w:hAnsi="Arial"/>
              </w:rPr>
            </w:pPr>
          </w:p>
          <w:p w14:paraId="6D5F7E9F"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438528725"/>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tc>
      </w:tr>
      <w:tr w:rsidR="00227760" w:rsidRPr="00227760" w14:paraId="421E4945" w14:textId="77777777" w:rsidTr="00227760">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4C9A5BE1" w14:textId="77777777" w:rsidR="00227760" w:rsidRPr="00227760" w:rsidRDefault="00227760" w:rsidP="00227760">
            <w:pPr>
              <w:spacing w:line="256" w:lineRule="auto"/>
              <w:rPr>
                <w:rFonts w:ascii="Arial" w:eastAsia="Calibri" w:hAnsi="Arial"/>
              </w:rPr>
            </w:pPr>
            <w:r w:rsidRPr="00227760">
              <w:rPr>
                <w:rFonts w:ascii="Arial" w:eastAsia="Calibri" w:hAnsi="Arial"/>
              </w:rPr>
              <w:t>CREATIVE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58C3A872" w14:textId="77777777" w:rsidR="00227760" w:rsidRPr="00227760" w:rsidRDefault="00227760" w:rsidP="00227760">
            <w:pPr>
              <w:spacing w:line="256" w:lineRule="auto"/>
              <w:rPr>
                <w:rFonts w:ascii="Arial" w:eastAsia="Calibri" w:hAnsi="Arial"/>
              </w:rPr>
            </w:pPr>
            <w:r w:rsidRPr="00227760">
              <w:rPr>
                <w:rFonts w:ascii="Arial" w:eastAsia="Calibri" w:hAnsi="Arial"/>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tcPr>
          <w:p w14:paraId="6521F1DB"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43879981"/>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p w14:paraId="62485398" w14:textId="77777777" w:rsidR="00227760" w:rsidRPr="00227760" w:rsidRDefault="00227760" w:rsidP="00227760">
            <w:pPr>
              <w:rPr>
                <w:rFonts w:ascii="Arial" w:eastAsia="Calibri" w:hAnsi="Arial"/>
              </w:rPr>
            </w:pPr>
          </w:p>
          <w:p w14:paraId="0BBBE3C9"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1368142908"/>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tc>
      </w:tr>
      <w:tr w:rsidR="00227760" w:rsidRPr="00227760" w14:paraId="2E3C2530" w14:textId="77777777" w:rsidTr="00227760">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1EEDBF33" w14:textId="77777777" w:rsidR="00227760" w:rsidRPr="00227760" w:rsidRDefault="00227760" w:rsidP="00227760">
            <w:pPr>
              <w:spacing w:line="256" w:lineRule="auto"/>
              <w:rPr>
                <w:rFonts w:ascii="Arial" w:hAnsi="Arial"/>
              </w:rPr>
            </w:pPr>
            <w:r w:rsidRPr="00227760">
              <w:rPr>
                <w:rFonts w:ascii="Arial" w:eastAsia="Calibri" w:hAnsi="Arial"/>
              </w:rPr>
              <w:t>PROGRAMING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21CCC6EB" w14:textId="77777777" w:rsidR="00227760" w:rsidRPr="00227760" w:rsidRDefault="00227760" w:rsidP="00227760">
            <w:pPr>
              <w:spacing w:line="256" w:lineRule="auto"/>
              <w:rPr>
                <w:rFonts w:ascii="Arial" w:eastAsia="Calibri" w:hAnsi="Arial"/>
              </w:rPr>
            </w:pPr>
            <w:r w:rsidRPr="00227760">
              <w:rPr>
                <w:rFonts w:ascii="Arial" w:eastAsia="Calibri" w:hAnsi="Arial"/>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Pr>
          <w:p w14:paraId="47F7F279"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1961712943"/>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p w14:paraId="0E1DE247" w14:textId="77777777" w:rsidR="00227760" w:rsidRPr="00227760" w:rsidRDefault="00227760" w:rsidP="00227760">
            <w:pPr>
              <w:rPr>
                <w:rFonts w:ascii="Arial" w:eastAsia="Calibri" w:hAnsi="Arial"/>
              </w:rPr>
            </w:pPr>
          </w:p>
          <w:p w14:paraId="2B7E7ADC"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2097479814"/>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tc>
      </w:tr>
      <w:tr w:rsidR="00227760" w:rsidRPr="00227760" w14:paraId="279A393A" w14:textId="77777777" w:rsidTr="00227760">
        <w:trPr>
          <w:trHeight w:val="300"/>
        </w:trPr>
        <w:tc>
          <w:tcPr>
            <w:tcW w:w="2250" w:type="dxa"/>
            <w:tcBorders>
              <w:top w:val="single" w:sz="4" w:space="0" w:color="000000"/>
              <w:left w:val="single" w:sz="6" w:space="0" w:color="auto"/>
              <w:bottom w:val="single" w:sz="6" w:space="0" w:color="auto"/>
              <w:right w:val="single" w:sz="4" w:space="0" w:color="000000"/>
            </w:tcBorders>
            <w:tcMar>
              <w:top w:w="0" w:type="dxa"/>
              <w:left w:w="105" w:type="dxa"/>
              <w:bottom w:w="0" w:type="dxa"/>
              <w:right w:w="105" w:type="dxa"/>
            </w:tcMar>
            <w:hideMark/>
          </w:tcPr>
          <w:p w14:paraId="546B5F0E" w14:textId="77777777" w:rsidR="00227760" w:rsidRPr="00227760" w:rsidRDefault="00227760" w:rsidP="00227760">
            <w:pPr>
              <w:spacing w:line="256" w:lineRule="auto"/>
              <w:rPr>
                <w:rFonts w:ascii="Arial" w:eastAsia="Calibri" w:hAnsi="Arial"/>
              </w:rPr>
            </w:pPr>
            <w:r w:rsidRPr="00227760">
              <w:rPr>
                <w:rFonts w:ascii="Arial" w:eastAsia="Calibri" w:hAnsi="Arial"/>
              </w:rPr>
              <w:t>NONE</w:t>
            </w:r>
          </w:p>
        </w:tc>
        <w:tc>
          <w:tcPr>
            <w:tcW w:w="5397" w:type="dxa"/>
            <w:tcBorders>
              <w:top w:val="single" w:sz="4" w:space="0" w:color="000000"/>
              <w:left w:val="single" w:sz="4" w:space="0" w:color="000000"/>
              <w:bottom w:val="single" w:sz="6" w:space="0" w:color="000000"/>
              <w:right w:val="single" w:sz="4" w:space="0" w:color="000000"/>
            </w:tcBorders>
            <w:tcMar>
              <w:top w:w="0" w:type="dxa"/>
              <w:left w:w="105" w:type="dxa"/>
              <w:bottom w:w="0" w:type="dxa"/>
              <w:right w:w="105" w:type="dxa"/>
            </w:tcMar>
            <w:hideMark/>
          </w:tcPr>
          <w:p w14:paraId="362A73E7" w14:textId="77777777" w:rsidR="00227760" w:rsidRPr="00227760" w:rsidRDefault="00227760" w:rsidP="00227760">
            <w:pPr>
              <w:spacing w:line="256" w:lineRule="auto"/>
              <w:rPr>
                <w:rFonts w:ascii="Arial" w:eastAsia="Calibri" w:hAnsi="Arial"/>
              </w:rPr>
            </w:pPr>
            <w:r w:rsidRPr="00227760">
              <w:rPr>
                <w:rFonts w:ascii="Arial" w:eastAsia="Calibri" w:hAnsi="Arial"/>
              </w:rPr>
              <w:t xml:space="preserve">For this assessment, you are not allowed to use </w:t>
            </w:r>
            <w:r w:rsidRPr="00227760">
              <w:rPr>
                <w:rFonts w:ascii="Arial" w:eastAsia="Calibri" w:hAnsi="Arial"/>
                <w:b/>
                <w:bCs/>
              </w:rPr>
              <w:t>any</w:t>
            </w:r>
            <w:r w:rsidRPr="00227760">
              <w:rPr>
                <w:rFonts w:ascii="Arial" w:eastAsia="Calibri" w:hAnsi="Arial"/>
              </w:rPr>
              <w:t xml:space="preserve"> 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6" w:space="0" w:color="auto"/>
              <w:right w:val="single" w:sz="6" w:space="0" w:color="auto"/>
            </w:tcBorders>
          </w:tcPr>
          <w:p w14:paraId="15AD3A44" w14:textId="77777777" w:rsidR="00227760" w:rsidRPr="00227760" w:rsidRDefault="00227760" w:rsidP="00227760">
            <w:pPr>
              <w:rPr>
                <w:rFonts w:ascii="Arial" w:eastAsia="Calibri" w:hAnsi="Arial"/>
              </w:rPr>
            </w:pPr>
            <w:r w:rsidRPr="00227760">
              <w:rPr>
                <w:rFonts w:ascii="Arial" w:eastAsia="Calibri" w:hAnsi="Arial"/>
              </w:rPr>
              <w:t xml:space="preserve">Yes </w:t>
            </w:r>
            <w:sdt>
              <w:sdtPr>
                <w:rPr>
                  <w:rFonts w:ascii="Arial" w:hAnsi="Arial"/>
                </w:rPr>
                <w:id w:val="1590662493"/>
                <w14:checkbox>
                  <w14:checked w14:val="0"/>
                  <w14:checkedState w14:val="2612" w14:font="MS Gothic"/>
                  <w14:uncheckedState w14:val="2610" w14:font="MS Gothic"/>
                </w14:checkbox>
              </w:sdtPr>
              <w:sdtContent>
                <w:r w:rsidRPr="00227760">
                  <w:rPr>
                    <w:rFonts w:ascii="Segoe UI Symbol" w:hAnsi="Segoe UI Symbol" w:cs="Segoe UI Symbol"/>
                  </w:rPr>
                  <w:t>☐</w:t>
                </w:r>
              </w:sdtContent>
            </w:sdt>
          </w:p>
          <w:p w14:paraId="31A0F1E9" w14:textId="77777777" w:rsidR="00227760" w:rsidRPr="00227760" w:rsidRDefault="00227760" w:rsidP="00227760">
            <w:pPr>
              <w:rPr>
                <w:rFonts w:ascii="Arial" w:eastAsia="Calibri" w:hAnsi="Arial"/>
              </w:rPr>
            </w:pPr>
          </w:p>
          <w:p w14:paraId="066D3BC2" w14:textId="77777777" w:rsidR="00227760" w:rsidRPr="00227760" w:rsidRDefault="00227760" w:rsidP="00227760">
            <w:pPr>
              <w:rPr>
                <w:rFonts w:ascii="Arial" w:eastAsia="Calibri" w:hAnsi="Arial"/>
              </w:rPr>
            </w:pPr>
            <w:r w:rsidRPr="00227760">
              <w:rPr>
                <w:rFonts w:ascii="Arial" w:eastAsia="Calibri" w:hAnsi="Arial"/>
              </w:rPr>
              <w:t xml:space="preserve">No  </w:t>
            </w:r>
            <w:sdt>
              <w:sdtPr>
                <w:rPr>
                  <w:rFonts w:ascii="Arial" w:hAnsi="Arial"/>
                </w:rPr>
                <w:id w:val="1586341719"/>
                <w14:checkbox>
                  <w14:checked w14:val="1"/>
                  <w14:checkedState w14:val="2612" w14:font="MS Gothic"/>
                  <w14:uncheckedState w14:val="2610" w14:font="MS Gothic"/>
                </w14:checkbox>
              </w:sdtPr>
              <w:sdtContent>
                <w:r w:rsidRPr="00227760">
                  <w:rPr>
                    <w:rFonts w:ascii="Segoe UI Symbol" w:hAnsi="Segoe UI Symbol" w:cs="Segoe UI Symbol"/>
                  </w:rPr>
                  <w:t>☒</w:t>
                </w:r>
              </w:sdtContent>
            </w:sdt>
          </w:p>
        </w:tc>
      </w:tr>
    </w:tbl>
    <w:p w14:paraId="62921EF0" w14:textId="77777777" w:rsidR="00227760" w:rsidRPr="00227760" w:rsidRDefault="00227760" w:rsidP="00227760">
      <w:pPr>
        <w:spacing w:line="276" w:lineRule="auto"/>
        <w:ind w:left="720"/>
        <w:rPr>
          <w:rFonts w:ascii="Arial" w:eastAsia="DengXian" w:hAnsi="Arial" w:cs="Arial"/>
          <w:kern w:val="2"/>
          <w:sz w:val="24"/>
          <w:szCs w:val="24"/>
          <w:lang w:eastAsia="zh-CN"/>
          <w14:ligatures w14:val="standardContextual"/>
        </w:rPr>
      </w:pPr>
    </w:p>
    <w:p w14:paraId="1AB9D839" w14:textId="77777777" w:rsidR="00227760" w:rsidRPr="00227760" w:rsidRDefault="00227760" w:rsidP="00227760">
      <w:pPr>
        <w:spacing w:line="276" w:lineRule="auto"/>
        <w:rPr>
          <w:rFonts w:ascii="Arial" w:eastAsia="DengXian" w:hAnsi="Arial" w:cs="Arial"/>
          <w:b/>
          <w:bCs/>
          <w:kern w:val="2"/>
          <w:sz w:val="32"/>
          <w:szCs w:val="32"/>
          <w:u w:val="single"/>
          <w:lang w:eastAsia="zh-CN"/>
          <w14:ligatures w14:val="standardContextual"/>
        </w:rPr>
      </w:pPr>
      <w:r w:rsidRPr="00227760">
        <w:rPr>
          <w:rFonts w:ascii="Arial" w:eastAsia="DengXian" w:hAnsi="Arial" w:cs="Arial"/>
          <w:b/>
          <w:bCs/>
          <w:kern w:val="2"/>
          <w:sz w:val="32"/>
          <w:szCs w:val="32"/>
          <w:u w:val="single"/>
          <w:lang w:eastAsia="zh-CN"/>
          <w14:ligatures w14:val="standardContextual"/>
        </w:rPr>
        <w:t>AI Acknowledgement</w:t>
      </w:r>
    </w:p>
    <w:p w14:paraId="66A8BFEC" w14:textId="77777777" w:rsidR="00227760" w:rsidRPr="00227760" w:rsidRDefault="00227760" w:rsidP="00227760">
      <w:pPr>
        <w:spacing w:line="276" w:lineRule="auto"/>
        <w:rPr>
          <w:rFonts w:ascii="Arial" w:eastAsia="DengXian" w:hAnsi="Arial" w:cs="Arial"/>
          <w:kern w:val="2"/>
          <w:sz w:val="24"/>
          <w:szCs w:val="24"/>
          <w:lang w:eastAsia="zh-CN"/>
          <w14:ligatures w14:val="standardContextual"/>
        </w:rPr>
      </w:pPr>
    </w:p>
    <w:p w14:paraId="7160B9DE" w14:textId="483DDDB9" w:rsidR="006B48F8" w:rsidRPr="00227760" w:rsidRDefault="00227760" w:rsidP="006B48F8">
      <w:pPr>
        <w:spacing w:line="276" w:lineRule="auto"/>
        <w:rPr>
          <w:rFonts w:ascii="Arial" w:eastAsia="DengXian" w:hAnsi="Arial" w:cs="Arial"/>
          <w:kern w:val="2"/>
          <w:sz w:val="24"/>
          <w:szCs w:val="24"/>
          <w:lang w:eastAsia="zh-CN"/>
          <w14:ligatures w14:val="standardContextual"/>
        </w:rPr>
      </w:pPr>
      <w:r w:rsidRPr="00227760">
        <w:rPr>
          <w:rFonts w:ascii="Arial" w:eastAsia="DengXian" w:hAnsi="Arial" w:cs="Arial"/>
          <w:kern w:val="2"/>
          <w:sz w:val="24"/>
          <w:szCs w:val="24"/>
          <w:lang w:eastAsia="zh-CN"/>
          <w14:ligatures w14:val="standardContextual"/>
        </w:rPr>
        <w:t xml:space="preserve">I acknowledge the use of </w:t>
      </w:r>
      <w:r w:rsidR="006B48F8" w:rsidRPr="00227760">
        <w:rPr>
          <w:rFonts w:ascii="Arial" w:eastAsia="DengXian" w:hAnsi="Arial" w:cs="Arial"/>
          <w:kern w:val="2"/>
          <w:sz w:val="24"/>
          <w:szCs w:val="24"/>
          <w:lang w:eastAsia="zh-CN"/>
          <w14:ligatures w14:val="standardContextual"/>
        </w:rPr>
        <w:t xml:space="preserve">I acknowledge the use of ChatGPT (https://chatgpt.com/) on </w:t>
      </w:r>
      <w:r w:rsidR="006B48F8">
        <w:rPr>
          <w:rFonts w:ascii="Arial" w:eastAsia="DengXian" w:hAnsi="Arial" w:cs="Arial"/>
          <w:kern w:val="2"/>
          <w:sz w:val="24"/>
          <w:szCs w:val="24"/>
          <w:lang w:eastAsia="zh-CN"/>
          <w14:ligatures w14:val="standardContextual"/>
        </w:rPr>
        <w:t>05-27</w:t>
      </w:r>
      <w:r w:rsidR="006B48F8" w:rsidRPr="006B48F8">
        <w:rPr>
          <w:rFonts w:ascii="Arial" w:eastAsia="DengXian" w:hAnsi="Arial" w:cs="Arial"/>
          <w:kern w:val="2"/>
          <w:sz w:val="24"/>
          <w:szCs w:val="24"/>
          <w:vertAlign w:val="superscript"/>
          <w:lang w:eastAsia="zh-CN"/>
          <w14:ligatures w14:val="standardContextual"/>
        </w:rPr>
        <w:t>th</w:t>
      </w:r>
      <w:r w:rsidR="006B48F8">
        <w:rPr>
          <w:rFonts w:ascii="Arial" w:eastAsia="DengXian" w:hAnsi="Arial" w:cs="Arial"/>
          <w:kern w:val="2"/>
          <w:sz w:val="24"/>
          <w:szCs w:val="24"/>
          <w:lang w:eastAsia="zh-CN"/>
          <w14:ligatures w14:val="standardContextual"/>
        </w:rPr>
        <w:t xml:space="preserve"> August</w:t>
      </w:r>
      <w:r w:rsidR="006B48F8" w:rsidRPr="00227760">
        <w:rPr>
          <w:rFonts w:ascii="Arial" w:eastAsia="DengXian" w:hAnsi="Arial" w:cs="Arial"/>
          <w:kern w:val="2"/>
          <w:sz w:val="24"/>
          <w:szCs w:val="24"/>
          <w:lang w:eastAsia="zh-CN"/>
          <w14:ligatures w14:val="standardContextual"/>
        </w:rPr>
        <w:t xml:space="preserve"> 202</w:t>
      </w:r>
      <w:r w:rsidR="006B48F8">
        <w:rPr>
          <w:rFonts w:ascii="Arial" w:eastAsia="DengXian" w:hAnsi="Arial" w:cs="Arial"/>
          <w:kern w:val="2"/>
          <w:sz w:val="24"/>
          <w:szCs w:val="24"/>
          <w:lang w:eastAsia="zh-CN"/>
          <w14:ligatures w14:val="standardContextual"/>
        </w:rPr>
        <w:t>5</w:t>
      </w:r>
      <w:r w:rsidR="006B48F8" w:rsidRPr="00227760">
        <w:rPr>
          <w:rFonts w:ascii="Arial" w:eastAsia="DengXian" w:hAnsi="Arial" w:cs="Arial"/>
          <w:kern w:val="2"/>
          <w:sz w:val="24"/>
          <w:szCs w:val="24"/>
          <w:lang w:eastAsia="zh-CN"/>
          <w14:ligatures w14:val="standardContextual"/>
        </w:rPr>
        <w:t xml:space="preserve"> to write my notes into submission format using the prompt(s): </w:t>
      </w:r>
    </w:p>
    <w:p w14:paraId="26C77C66" w14:textId="4EF5583A" w:rsidR="006B48F8" w:rsidRPr="006B48F8" w:rsidRDefault="006B48F8" w:rsidP="006B48F8">
      <w:pPr>
        <w:pStyle w:val="ListParagraph"/>
        <w:numPr>
          <w:ilvl w:val="0"/>
          <w:numId w:val="7"/>
        </w:numPr>
        <w:spacing w:line="276" w:lineRule="auto"/>
        <w:rPr>
          <w:rFonts w:ascii="Arial" w:eastAsia="DengXian" w:hAnsi="Arial" w:cs="Arial"/>
          <w:kern w:val="2"/>
          <w:sz w:val="24"/>
          <w:szCs w:val="24"/>
          <w:lang w:eastAsia="zh-CN"/>
          <w14:ligatures w14:val="standardContextual"/>
        </w:rPr>
      </w:pPr>
      <w:r w:rsidRPr="006B48F8">
        <w:rPr>
          <w:rFonts w:ascii="Arial" w:eastAsia="DengXian" w:hAnsi="Arial" w:cs="Arial"/>
          <w:kern w:val="2"/>
          <w:sz w:val="24"/>
          <w:szCs w:val="24"/>
          <w:lang w:eastAsia="zh-CN"/>
          <w14:ligatures w14:val="standardContextual"/>
        </w:rPr>
        <w:t xml:space="preserve">Please write up these bullet points as an essay paragraph at university level. </w:t>
      </w:r>
    </w:p>
    <w:p w14:paraId="44821F3E" w14:textId="4ECA704E" w:rsidR="006B48F8" w:rsidRDefault="006B48F8" w:rsidP="006B48F8">
      <w:pPr>
        <w:pStyle w:val="ListParagraph"/>
        <w:numPr>
          <w:ilvl w:val="0"/>
          <w:numId w:val="7"/>
        </w:numPr>
        <w:spacing w:line="276" w:lineRule="auto"/>
        <w:rPr>
          <w:rFonts w:ascii="Arial" w:eastAsia="DengXian" w:hAnsi="Arial" w:cs="Arial"/>
          <w:kern w:val="2"/>
          <w:sz w:val="24"/>
          <w:szCs w:val="24"/>
          <w:lang w:eastAsia="zh-CN"/>
          <w14:ligatures w14:val="standardContextual"/>
        </w:rPr>
      </w:pPr>
      <w:r>
        <w:rPr>
          <w:rFonts w:ascii="Arial" w:eastAsia="DengXian" w:hAnsi="Arial" w:cs="Arial"/>
          <w:kern w:val="2"/>
          <w:sz w:val="24"/>
          <w:szCs w:val="24"/>
          <w:lang w:eastAsia="zh-CN"/>
          <w14:ligatures w14:val="standardContextual"/>
        </w:rPr>
        <w:t xml:space="preserve">Please show me a format for Harvard referencing </w:t>
      </w:r>
    </w:p>
    <w:p w14:paraId="7A24161E" w14:textId="76A70171" w:rsidR="006B48F8" w:rsidRPr="006B48F8" w:rsidRDefault="006B48F8" w:rsidP="006B48F8">
      <w:pPr>
        <w:pStyle w:val="ListParagraph"/>
        <w:numPr>
          <w:ilvl w:val="0"/>
          <w:numId w:val="7"/>
        </w:numPr>
        <w:spacing w:line="276" w:lineRule="auto"/>
        <w:rPr>
          <w:rFonts w:ascii="Arial" w:eastAsia="DengXian" w:hAnsi="Arial" w:cs="Arial"/>
          <w:kern w:val="2"/>
          <w:sz w:val="24"/>
          <w:szCs w:val="24"/>
          <w:lang w:eastAsia="zh-CN"/>
          <w14:ligatures w14:val="standardContextual"/>
        </w:rPr>
      </w:pPr>
      <w:r>
        <w:rPr>
          <w:rFonts w:ascii="Arial" w:eastAsia="DengXian" w:hAnsi="Arial" w:cs="Arial"/>
          <w:kern w:val="2"/>
          <w:sz w:val="24"/>
          <w:szCs w:val="24"/>
          <w:lang w:eastAsia="zh-CN"/>
          <w14:ligatures w14:val="standardContextual"/>
        </w:rPr>
        <w:t>Please summarise this article for me</w:t>
      </w:r>
    </w:p>
    <w:p w14:paraId="4DFC2D8B" w14:textId="77777777" w:rsidR="006B48F8" w:rsidRPr="00227760" w:rsidRDefault="006B48F8" w:rsidP="006B48F8">
      <w:pPr>
        <w:spacing w:line="276" w:lineRule="auto"/>
        <w:rPr>
          <w:rFonts w:ascii="Arial" w:eastAsia="DengXian" w:hAnsi="Arial" w:cs="Arial"/>
          <w:kern w:val="2"/>
          <w:sz w:val="24"/>
          <w:szCs w:val="24"/>
          <w:lang w:eastAsia="zh-CN"/>
          <w14:ligatures w14:val="standardContextual"/>
        </w:rPr>
      </w:pPr>
      <w:r w:rsidRPr="00227760">
        <w:rPr>
          <w:rFonts w:ascii="Arial" w:eastAsia="DengXian" w:hAnsi="Arial" w:cs="Arial"/>
          <w:kern w:val="2"/>
          <w:sz w:val="24"/>
          <w:szCs w:val="24"/>
          <w:lang w:eastAsia="zh-CN"/>
          <w14:ligatures w14:val="standardContextual"/>
        </w:rPr>
        <w:t xml:space="preserve">I confirm that I have not presented any AI generated text as my own work. I confirm that I have copies of my drafts, notes, and other resources I used before, and after the use of AI tools which I may be asked to provide in evidence. </w:t>
      </w:r>
    </w:p>
    <w:p w14:paraId="72F2BFE8" w14:textId="77777777" w:rsidR="00227760" w:rsidRPr="00227760" w:rsidRDefault="00227760" w:rsidP="00227760">
      <w:pPr>
        <w:spacing w:line="276" w:lineRule="auto"/>
        <w:rPr>
          <w:rFonts w:ascii="Arial" w:eastAsia="DengXian" w:hAnsi="Arial" w:cs="Arial"/>
          <w:kern w:val="2"/>
          <w:sz w:val="16"/>
          <w:szCs w:val="16"/>
          <w:lang w:eastAsia="zh-CN"/>
          <w14:ligatures w14:val="standardContextual"/>
        </w:rPr>
      </w:pPr>
    </w:p>
    <w:p w14:paraId="65B92755" w14:textId="77777777" w:rsidR="00227760" w:rsidRPr="00227760" w:rsidRDefault="00227760" w:rsidP="00227760">
      <w:pPr>
        <w:spacing w:line="276" w:lineRule="auto"/>
        <w:rPr>
          <w:rFonts w:ascii="Arial" w:eastAsia="DengXian" w:hAnsi="Arial" w:cs="Arial"/>
          <w:kern w:val="2"/>
          <w:sz w:val="16"/>
          <w:szCs w:val="16"/>
          <w:lang w:eastAsia="zh-CN"/>
          <w14:ligatures w14:val="standardContextual"/>
        </w:rPr>
      </w:pPr>
    </w:p>
    <w:p w14:paraId="0B26D20E" w14:textId="77777777" w:rsidR="00227760" w:rsidRPr="00227760" w:rsidRDefault="00227760" w:rsidP="00227760">
      <w:pPr>
        <w:spacing w:line="276" w:lineRule="auto"/>
        <w:rPr>
          <w:rFonts w:ascii="Arial" w:eastAsia="DengXian" w:hAnsi="Arial" w:cs="Arial"/>
          <w:kern w:val="2"/>
          <w:sz w:val="16"/>
          <w:szCs w:val="16"/>
          <w:lang w:eastAsia="zh-CN"/>
          <w14:ligatures w14:val="standardContextual"/>
        </w:rPr>
      </w:pPr>
    </w:p>
    <w:p w14:paraId="39741D95" w14:textId="6B552552" w:rsidR="00227760" w:rsidRPr="00227760" w:rsidRDefault="00227760" w:rsidP="00227760"/>
    <w:p w14:paraId="369FC248" w14:textId="77777777" w:rsidR="00227760" w:rsidRPr="00227760" w:rsidRDefault="00227760" w:rsidP="00227760"/>
    <w:p w14:paraId="29ED263D" w14:textId="77777777" w:rsidR="00227760" w:rsidRPr="00227760" w:rsidRDefault="00227760" w:rsidP="00227760"/>
    <w:p w14:paraId="09E0C316" w14:textId="77777777" w:rsidR="00227760" w:rsidRPr="00227760" w:rsidRDefault="00227760" w:rsidP="00227760"/>
    <w:p w14:paraId="0B25C074" w14:textId="0F1A1698" w:rsidR="00227760" w:rsidRDefault="00227760"/>
    <w:p w14:paraId="76E18953" w14:textId="77777777" w:rsidR="00227760" w:rsidRDefault="00227760">
      <w:r>
        <w:br w:type="page"/>
      </w:r>
    </w:p>
    <w:p w14:paraId="1A1768BF" w14:textId="77777777" w:rsidR="00227760" w:rsidRDefault="00227760"/>
    <w:p w14:paraId="4D7C8A16" w14:textId="77777777" w:rsidR="00227760" w:rsidRDefault="00227760"/>
    <w:p w14:paraId="26F5947A" w14:textId="4254E25B" w:rsidR="00FE7001" w:rsidRDefault="008B6B83">
      <w:r w:rsidRPr="008B6B83">
        <w:t>Exploring the Relationship Between Academic Underachievement and Negative Classroom Behaviour in Secondary Schools</w:t>
      </w:r>
      <w:r>
        <w:t>.</w:t>
      </w:r>
    </w:p>
    <w:p w14:paraId="344A736F" w14:textId="4BD09EF7" w:rsidR="00B5300D" w:rsidRDefault="0043195D" w:rsidP="0043195D">
      <w:r>
        <w:t xml:space="preserve">During October 2023 I have secured my first permanent position in the Secondary school in South Wales. I was given a role of KS4 teacher for subjects such as Business Studies, Public Services and WBQ. The role involves subject which are mostly coursework based and for that reason attract a varied pupil </w:t>
      </w:r>
      <w:r w:rsidR="00781E0F">
        <w:t>abilities</w:t>
      </w:r>
      <w:r>
        <w:t>. However, over the time I have been promoted to Head of Department (</w:t>
      </w:r>
      <w:proofErr w:type="spellStart"/>
      <w:r>
        <w:t>HoD</w:t>
      </w:r>
      <w:proofErr w:type="spellEnd"/>
      <w:r>
        <w:t xml:space="preserve">) this is where this topic of interest has sparked. </w:t>
      </w:r>
      <w:r w:rsidR="00781E0F">
        <w:t>This</w:t>
      </w:r>
      <w:r>
        <w:t xml:space="preserve"> raised though a simple frustration which is pupils lacking motivation to do well in school, which </w:t>
      </w:r>
      <w:r w:rsidR="004A6321">
        <w:t>often</w:t>
      </w:r>
      <w:r>
        <w:t xml:space="preserve"> result in negative classroom behaviour. I have noticed over time pupils have become more hesitant to meet coursework deadlines and behave in class in line with the expectations. Most pupils see turning up to class as an opportunity to socialise. In my </w:t>
      </w:r>
      <w:proofErr w:type="spellStart"/>
      <w:r>
        <w:t>HoD</w:t>
      </w:r>
      <w:proofErr w:type="spellEnd"/>
      <w:r>
        <w:t xml:space="preserve"> role I have had an opportunity to </w:t>
      </w:r>
      <w:r w:rsidR="004A6321">
        <w:t>study</w:t>
      </w:r>
      <w:r>
        <w:t xml:space="preserve"> statistics such as pass rates and A*-A outcomes which overtime seemed to be decreasing. I have attempted to make </w:t>
      </w:r>
      <w:r w:rsidR="004A6321">
        <w:t>variety</w:t>
      </w:r>
      <w:r>
        <w:t xml:space="preserve"> of </w:t>
      </w:r>
      <w:r w:rsidR="004A6321">
        <w:t>scaffolding</w:t>
      </w:r>
      <w:r>
        <w:t xml:space="preserve"> tool to help </w:t>
      </w:r>
      <w:r w:rsidR="00781E0F">
        <w:t>pupils as well as staff</w:t>
      </w:r>
      <w:r>
        <w:t xml:space="preserve"> within my department</w:t>
      </w:r>
      <w:r w:rsidR="00B5300D">
        <w:t xml:space="preserve">. I have noticed that most pupils do not feel threatened by school behaviour policies, rarely attend detentions and their </w:t>
      </w:r>
      <w:r w:rsidR="004A6321">
        <w:t>outstanding</w:t>
      </w:r>
      <w:r w:rsidR="00B5300D">
        <w:t xml:space="preserve"> coursework is consistently building up. The number of pupils </w:t>
      </w:r>
      <w:r w:rsidR="004A6321">
        <w:t>achieving</w:t>
      </w:r>
      <w:r w:rsidR="00B5300D">
        <w:t xml:space="preserve"> five Level 2 qualifications in my school across all </w:t>
      </w:r>
      <w:r w:rsidR="00781E0F">
        <w:t>subjects</w:t>
      </w:r>
      <w:r w:rsidR="00B5300D">
        <w:t xml:space="preserve"> has been the lowest in a long time. In staff meetings </w:t>
      </w:r>
      <w:r w:rsidR="004A6321">
        <w:t>it’s</w:t>
      </w:r>
      <w:r w:rsidR="00B5300D">
        <w:t xml:space="preserve"> discussed that other professionals and other schools are facing similar issues. </w:t>
      </w:r>
    </w:p>
    <w:p w14:paraId="0E7B5CB2" w14:textId="741AB84D" w:rsidR="004A6321" w:rsidRDefault="004A6321" w:rsidP="0043195D">
      <w:r>
        <w:t>My current role and position in relation to the proposed topic is interest is that my role involves leading curriculum planning and overseeing pupil progress across all my subject areas. I regularly interact with pupils who are underachieving, misbehaving or generally lacking in motivation</w:t>
      </w:r>
      <w:r w:rsidR="00C016CC">
        <w:t xml:space="preserve"> </w:t>
      </w:r>
      <w:r>
        <w:t xml:space="preserve">and </w:t>
      </w:r>
      <w:r w:rsidR="00C016CC">
        <w:t>willingness</w:t>
      </w:r>
      <w:r>
        <w:t xml:space="preserve"> to complete the set work. In my daily context I observe how this attitude influences </w:t>
      </w:r>
      <w:r w:rsidR="00C016CC">
        <w:t xml:space="preserve">classroom behaviour and the impact it has on the pupils that want to learn. As I have a leadership role I also deal with my colleagues addressing behavioural and attainment challenges seeing support. </w:t>
      </w:r>
    </w:p>
    <w:p w14:paraId="431B2E49" w14:textId="7D515583" w:rsidR="0043195D" w:rsidRPr="0043195D" w:rsidRDefault="0043195D" w:rsidP="0043195D">
      <w:r>
        <w:t xml:space="preserve"> </w:t>
      </w:r>
    </w:p>
    <w:p w14:paraId="062CBEF9" w14:textId="2BD49876" w:rsidR="00BC7AA1" w:rsidRDefault="00BC7AA1" w:rsidP="00BC7AA1">
      <w:r>
        <w:t xml:space="preserve">For this research to be worthy of consideration it must clearly address the existing educational problem and have a meaningful contribution to the existing theory. “Research must address a clearly defined educational problem of significance to be worth consideration” (Cohen, Manion and Morrison, 2018, p. 123). This topic is looking at the underachievement which is a negative impact that is not limited to having effect on class teachers and peers but raises the questions of the future society. This topic reflects the concern it has on educational professionals and the community. </w:t>
      </w:r>
    </w:p>
    <w:p w14:paraId="0F352B3C" w14:textId="77777777" w:rsidR="00C016CC" w:rsidRPr="0043195D" w:rsidRDefault="00C016CC" w:rsidP="00C016CC"/>
    <w:p w14:paraId="41DD9714" w14:textId="51B67BBE" w:rsidR="00BC7AA1" w:rsidRDefault="00BC7AA1" w:rsidP="00BC7AA1">
      <w:r>
        <w:t xml:space="preserve">The relevant literature which supports the justification of this topic being </w:t>
      </w:r>
      <w:r w:rsidR="008A1935">
        <w:t>worth</w:t>
      </w:r>
      <w:r>
        <w:t xml:space="preserve"> consideration includes but is not limited to </w:t>
      </w:r>
      <w:r w:rsidR="008A1935">
        <w:t xml:space="preserve">Hoffmann, (2010) </w:t>
      </w:r>
      <w:r w:rsidR="0040363C">
        <w:t xml:space="preserve">draws attention to </w:t>
      </w:r>
      <w:r w:rsidR="008A1935">
        <w:t>lower academic performance is directly associated with higher engagement in disruptive behaviour amongst young people. He raises the issue of whether pupils who underachieve in school are more likely to engage in disruptive behaviour in the community implying that pupils who underachieve in schools are more likely to get influenced by deviant groups.</w:t>
      </w:r>
      <w:r w:rsidR="00023F77">
        <w:t xml:space="preserve"> Academic underachievement is </w:t>
      </w:r>
      <w:r w:rsidR="0040363C">
        <w:t>supported by s</w:t>
      </w:r>
      <w:r w:rsidR="0040363C" w:rsidRPr="0040363C">
        <w:t xml:space="preserve">ystematic review and meta-analysis by Hwang, Kim, and Kim (2022) </w:t>
      </w:r>
      <w:r w:rsidR="00023F77">
        <w:t xml:space="preserve">research which highlights clear relationship between low academic attainment and involvement with antisocial behaviour </w:t>
      </w:r>
      <w:r w:rsidR="00781E0F">
        <w:t>which agrees</w:t>
      </w:r>
      <w:r w:rsidR="00023F77">
        <w:t xml:space="preserve"> with </w:t>
      </w:r>
      <w:proofErr w:type="spellStart"/>
      <w:r w:rsidR="00023F77">
        <w:t>Karakose</w:t>
      </w:r>
      <w:proofErr w:type="spellEnd"/>
      <w:r w:rsidR="00023F77">
        <w:t xml:space="preserve">, </w:t>
      </w:r>
      <w:proofErr w:type="spellStart"/>
      <w:r w:rsidR="00023F77">
        <w:t>Yirci</w:t>
      </w:r>
      <w:proofErr w:type="spellEnd"/>
      <w:r w:rsidR="00023F77">
        <w:t xml:space="preserve">, Polat an Papadakis, (2025) </w:t>
      </w:r>
      <w:r w:rsidR="002F3461">
        <w:t xml:space="preserve">studied influence of underachievement and the effect it has on </w:t>
      </w:r>
      <w:r w:rsidR="002F3461">
        <w:lastRenderedPageBreak/>
        <w:t xml:space="preserve">school refusal behaviour. This suggest that poor classroom behaviour and lack of relationship with teaching staff results in absenteeism, or inability to stay in school all this, this could be reason for disruptive behaviour in class in hope to get removed from the classroom or sent home due to inability to follow the school policy. </w:t>
      </w:r>
    </w:p>
    <w:p w14:paraId="4DCA3819" w14:textId="4EBAE9C9" w:rsidR="00023F77" w:rsidRDefault="0040363C" w:rsidP="00BC7AA1">
      <w:r w:rsidRPr="0040363C">
        <w:t xml:space="preserve">Costa, Ribeiro, Silva, </w:t>
      </w:r>
      <w:r>
        <w:t>and</w:t>
      </w:r>
      <w:r w:rsidRPr="0040363C">
        <w:t xml:space="preserve"> Teixeira,</w:t>
      </w:r>
      <w:r>
        <w:t xml:space="preserve"> </w:t>
      </w:r>
      <w:r w:rsidRPr="0040363C">
        <w:t>(2024)</w:t>
      </w:r>
      <w:r>
        <w:t xml:space="preserve"> offer </w:t>
      </w:r>
      <w:r w:rsidR="00CB466C">
        <w:t>economic</w:t>
      </w:r>
      <w:r>
        <w:t xml:space="preserve"> framework relating academic underachievement could be related to personal factors such as motivation, levels of stress management and substance misuse agreeing with previous scholar about the importance of peer influence and provide robust </w:t>
      </w:r>
      <w:r w:rsidR="00CB466C">
        <w:t xml:space="preserve">foundation for investigating this topic. Aspect of </w:t>
      </w:r>
      <w:r w:rsidR="007D69F0">
        <w:t>motivation</w:t>
      </w:r>
      <w:r w:rsidR="00CB466C">
        <w:t xml:space="preserve"> is agreed by Owan and </w:t>
      </w:r>
      <w:proofErr w:type="spellStart"/>
      <w:r w:rsidR="00CB466C">
        <w:t>Ukam</w:t>
      </w:r>
      <w:proofErr w:type="spellEnd"/>
      <w:r w:rsidR="00CB466C">
        <w:t xml:space="preserve">, (2023) suggest that underachieving pupils tend to have reduced motivation and less engagement with the studies however, underachievers </w:t>
      </w:r>
      <w:r w:rsidR="007D69F0">
        <w:t>can succeed</w:t>
      </w:r>
      <w:r w:rsidR="00CB466C">
        <w:t xml:space="preserve"> by guidance, mentoring and structured learning strategies. </w:t>
      </w:r>
    </w:p>
    <w:p w14:paraId="00952502" w14:textId="1DE6D452" w:rsidR="00CB466C" w:rsidRDefault="00E4748A" w:rsidP="00BC7AA1">
      <w:r>
        <w:t>Most of the</w:t>
      </w:r>
      <w:r w:rsidR="00CB466C">
        <w:t xml:space="preserve"> literature selected will be based around peer- reviewed academic sources such as journal articles. But some statistical data will also be used. </w:t>
      </w:r>
      <w:r>
        <w:t>Furthermore,</w:t>
      </w:r>
      <w:r w:rsidR="00CB466C">
        <w:t xml:space="preserve"> the research will be enriched by national educational reports from inspectors such as Estyn which will provide some contextual insight. </w:t>
      </w:r>
      <w:r>
        <w:t xml:space="preserve">Additionally, it is argued by Lewis, (2023) rates of number of pupils who </w:t>
      </w:r>
      <w:r w:rsidR="007D69F0">
        <w:t>achie</w:t>
      </w:r>
      <w:r>
        <w:t xml:space="preserve">ved above a C has dropped to the level during the pandemic year and has been the lowest in the last five years, supporting the concern of increasing underachievement. </w:t>
      </w:r>
    </w:p>
    <w:p w14:paraId="2036D0D3" w14:textId="3BAF6488" w:rsidR="005C2643" w:rsidRDefault="005C2643" w:rsidP="00BC7AA1">
      <w:r>
        <w:t>Based o</w:t>
      </w:r>
      <w:r w:rsidR="007D69F0">
        <w:t xml:space="preserve">n </w:t>
      </w:r>
      <w:r>
        <w:t xml:space="preserve">some of the existing literature the three main areas of focus in this research will include: </w:t>
      </w:r>
    </w:p>
    <w:p w14:paraId="2B5C7141" w14:textId="28A0D468" w:rsidR="005C2643" w:rsidRPr="007D69F0" w:rsidRDefault="005C2643" w:rsidP="007D69F0">
      <w:pPr>
        <w:pStyle w:val="ListParagraph"/>
        <w:numPr>
          <w:ilvl w:val="0"/>
          <w:numId w:val="4"/>
        </w:numPr>
        <w:rPr>
          <w:u w:val="single"/>
        </w:rPr>
      </w:pPr>
      <w:r w:rsidRPr="007D69F0">
        <w:rPr>
          <w:u w:val="single"/>
        </w:rPr>
        <w:t>The effect of underachievement in school on pupil engagement in anti- social behaviour in the community</w:t>
      </w:r>
    </w:p>
    <w:p w14:paraId="7656CAA3" w14:textId="1BDA5E8F" w:rsidR="005C2643" w:rsidRPr="007D69F0" w:rsidRDefault="005C2643" w:rsidP="007D69F0">
      <w:pPr>
        <w:pStyle w:val="ListParagraph"/>
        <w:numPr>
          <w:ilvl w:val="0"/>
          <w:numId w:val="4"/>
        </w:numPr>
        <w:rPr>
          <w:u w:val="single"/>
        </w:rPr>
      </w:pPr>
      <w:r w:rsidRPr="007D69F0">
        <w:rPr>
          <w:u w:val="single"/>
        </w:rPr>
        <w:t xml:space="preserve">How the school climate, relationships and structure affect pupil motivation </w:t>
      </w:r>
    </w:p>
    <w:p w14:paraId="4023282F" w14:textId="54F5232E" w:rsidR="005C2643" w:rsidRPr="007D69F0" w:rsidRDefault="005C2643" w:rsidP="007D69F0">
      <w:pPr>
        <w:pStyle w:val="ListParagraph"/>
        <w:numPr>
          <w:ilvl w:val="0"/>
          <w:numId w:val="4"/>
        </w:numPr>
        <w:rPr>
          <w:u w:val="single"/>
        </w:rPr>
      </w:pPr>
      <w:r w:rsidRPr="007D69F0">
        <w:rPr>
          <w:u w:val="single"/>
        </w:rPr>
        <w:t xml:space="preserve">Why some pupils </w:t>
      </w:r>
      <w:r w:rsidR="00711825" w:rsidRPr="007D69F0">
        <w:rPr>
          <w:u w:val="single"/>
        </w:rPr>
        <w:t xml:space="preserve">still choose to </w:t>
      </w:r>
      <w:r w:rsidRPr="007D69F0">
        <w:rPr>
          <w:u w:val="single"/>
        </w:rPr>
        <w:t xml:space="preserve">underachieve despite the support offered by schools. </w:t>
      </w:r>
    </w:p>
    <w:p w14:paraId="51C74221" w14:textId="77777777" w:rsidR="00A40BC5" w:rsidRDefault="00A40BC5" w:rsidP="00A40BC5">
      <w:pPr>
        <w:rPr>
          <w:u w:val="single"/>
        </w:rPr>
      </w:pPr>
      <w:r w:rsidRPr="00A40BC5">
        <w:rPr>
          <w:u w:val="single"/>
        </w:rPr>
        <w:t>The effect of underachievement in school on pupil engagement in anti- social behaviour in the community</w:t>
      </w:r>
    </w:p>
    <w:p w14:paraId="26E33C47" w14:textId="56AC884C" w:rsidR="002166FC" w:rsidRPr="007D69F0" w:rsidRDefault="008D0996" w:rsidP="00A40BC5">
      <w:r w:rsidRPr="007D69F0">
        <w:t xml:space="preserve">Looking at the relationship between school underachievement and involvement with anti- </w:t>
      </w:r>
      <w:r w:rsidR="007D69F0" w:rsidRPr="007D69F0">
        <w:t>social</w:t>
      </w:r>
      <w:r w:rsidRPr="007D69F0">
        <w:t xml:space="preserve"> behaviour Cardwell, Mazerolle, Bennett and Piquero (2018) discussed the effect of truancy a</w:t>
      </w:r>
      <w:r w:rsidR="007D69F0" w:rsidRPr="007D69F0">
        <w:t>n</w:t>
      </w:r>
      <w:r w:rsidRPr="007D69F0">
        <w:t xml:space="preserve">d the importance of providing programs in place that will encourage pupils attendance., The real question is how can we motivate the adolescence to feel engaged during lessons enough to not truant in the first place? The article states the importance of collaboration between internal and external parties such as police, school and parents. </w:t>
      </w:r>
      <w:r w:rsidR="007D69F0" w:rsidRPr="007D69F0">
        <w:t>Similarly,</w:t>
      </w:r>
      <w:r w:rsidR="007A1879" w:rsidRPr="007D69F0">
        <w:t xml:space="preserve"> Vadivel, Alam, Anwar, and Teferi, (2023) </w:t>
      </w:r>
      <w:r w:rsidR="0055635A" w:rsidRPr="007D69F0">
        <w:t>s</w:t>
      </w:r>
      <w:r w:rsidR="007A1879" w:rsidRPr="007D69F0">
        <w:t xml:space="preserve">uggest that pupils with better academic outcomes are less likely to get involved in antisocial behaviour this could be related to finding that </w:t>
      </w:r>
      <w:r w:rsidR="00C17952" w:rsidRPr="007D69F0">
        <w:t>for</w:t>
      </w:r>
      <w:r w:rsidR="007A1879" w:rsidRPr="007D69F0">
        <w:t xml:space="preserve"> positive grade outcomes pupils are required to have high attendance and put in time to prepare for the examinations. However, the finding from the article was that boys are more likely to involve in truancy and anti-social behaviour outside of schools which result in lower outcomes, the article also highlights the effect of peer influence. </w:t>
      </w:r>
      <w:r w:rsidR="0055635A" w:rsidRPr="007D69F0">
        <w:t xml:space="preserve">But </w:t>
      </w:r>
      <w:r w:rsidR="00C17952" w:rsidRPr="007D69F0">
        <w:t>Timmermans, van Lier, and Koot, (2009) mentions</w:t>
      </w:r>
      <w:r w:rsidR="0055635A" w:rsidRPr="007D69F0">
        <w:t xml:space="preserve"> it</w:t>
      </w:r>
      <w:r w:rsidR="007D69F0" w:rsidRPr="007D69F0">
        <w:t xml:space="preserve"> i</w:t>
      </w:r>
      <w:r w:rsidR="0055635A" w:rsidRPr="007D69F0">
        <w:t>s important to not overlook pupil’s disenga</w:t>
      </w:r>
      <w:r w:rsidR="00C17952" w:rsidRPr="007D69F0">
        <w:t xml:space="preserve">gement problems even at a yearly age as this behaviour should be addressed as earl as possible to avoid the progression to greater academic struggles and further disengagement leading to antisocial distractions. </w:t>
      </w:r>
    </w:p>
    <w:p w14:paraId="6580A4B2" w14:textId="77777777" w:rsidR="00FE7001" w:rsidRPr="007D69F0" w:rsidRDefault="00FE7001"/>
    <w:p w14:paraId="6ECCCABF" w14:textId="77777777" w:rsidR="00C17952" w:rsidRPr="00A40BC5" w:rsidRDefault="00C17952" w:rsidP="00C17952">
      <w:pPr>
        <w:rPr>
          <w:u w:val="single"/>
        </w:rPr>
      </w:pPr>
      <w:r w:rsidRPr="00A40BC5">
        <w:rPr>
          <w:u w:val="single"/>
        </w:rPr>
        <w:t xml:space="preserve">How the school climate, relationships and structure affect pupil motivation </w:t>
      </w:r>
    </w:p>
    <w:p w14:paraId="7788FA96" w14:textId="699ACBA9" w:rsidR="00BC7AA1" w:rsidRDefault="00C17952">
      <w:r>
        <w:t xml:space="preserve">There is existing research on how pupils perceive their existing school climate and how it affects their disruptive behaviour one of the key findings </w:t>
      </w:r>
      <w:r w:rsidR="00143BCD">
        <w:t>is</w:t>
      </w:r>
      <w:r>
        <w:t xml:space="preserve"> boredom</w:t>
      </w:r>
      <w:r w:rsidR="00143BCD">
        <w:t xml:space="preserve"> or personal struggles </w:t>
      </w:r>
      <w:r w:rsidR="00143BCD" w:rsidRPr="00143BCD">
        <w:t>Forsberg, Hammar Chiriac and Thornberg (2021)</w:t>
      </w:r>
      <w:r w:rsidR="00143BCD">
        <w:t xml:space="preserve">. Additionally, impact of how teachers lead the class also </w:t>
      </w:r>
      <w:r w:rsidR="007D69F0">
        <w:lastRenderedPageBreak/>
        <w:t>influences</w:t>
      </w:r>
      <w:r w:rsidR="00143BCD">
        <w:t xml:space="preserve"> behaviour in class. This raises </w:t>
      </w:r>
      <w:r w:rsidR="007D69F0">
        <w:t>questions of weather pupils</w:t>
      </w:r>
      <w:r w:rsidR="00143BCD">
        <w:t xml:space="preserve"> have too high expectations from the schooling system, as not every lesson can be made equally engaging to ensure prevention of boredom therefore aspect of boredom and relation to motivation is worth exploring. F</w:t>
      </w:r>
      <w:r w:rsidR="00672A89">
        <w:t>ocu</w:t>
      </w:r>
      <w:r w:rsidR="00143BCD">
        <w:t xml:space="preserve">sing purely on pupil motivation and the schooling system is </w:t>
      </w:r>
      <w:r w:rsidR="00672A89" w:rsidRPr="00672A89">
        <w:t>Alonso-Tapia and Ruiz-Díaz</w:t>
      </w:r>
      <w:r w:rsidR="00672A89">
        <w:t>,</w:t>
      </w:r>
      <w:r w:rsidR="00672A89" w:rsidRPr="00672A89">
        <w:t xml:space="preserve"> (2022) </w:t>
      </w:r>
      <w:r w:rsidR="00143BCD">
        <w:t xml:space="preserve">Who studies classroom motivational climate and the effect </w:t>
      </w:r>
      <w:r w:rsidR="007D69F0">
        <w:t>it has</w:t>
      </w:r>
      <w:r w:rsidR="00143BCD">
        <w:t xml:space="preserve"> on pupil motivation. Key findings being also strong emphasis on the teachers and teacher support, expectations and teacher’s responsibility of cleating a </w:t>
      </w:r>
      <w:r w:rsidR="00672A89">
        <w:t>motivating classroom environment</w:t>
      </w:r>
      <w:r w:rsidR="00143BCD">
        <w:t xml:space="preserve"> which is also putting a lot of pressure on the teacher. </w:t>
      </w:r>
      <w:r w:rsidR="00672A89">
        <w:t>Therefore, are teachers directly related to pupil motivation?</w:t>
      </w:r>
    </w:p>
    <w:p w14:paraId="3D16B92A" w14:textId="71061B81" w:rsidR="00672A89" w:rsidRPr="00A40BC5" w:rsidRDefault="00672A89" w:rsidP="00672A89">
      <w:pPr>
        <w:rPr>
          <w:u w:val="single"/>
        </w:rPr>
      </w:pPr>
      <w:r w:rsidRPr="00A40BC5">
        <w:rPr>
          <w:u w:val="single"/>
        </w:rPr>
        <w:t>Why some pupils</w:t>
      </w:r>
      <w:r w:rsidR="00711825">
        <w:rPr>
          <w:u w:val="single"/>
        </w:rPr>
        <w:t xml:space="preserve"> still choose to</w:t>
      </w:r>
      <w:r w:rsidRPr="00A40BC5">
        <w:rPr>
          <w:u w:val="single"/>
        </w:rPr>
        <w:t xml:space="preserve"> underachieve despite the support offered by schools. </w:t>
      </w:r>
    </w:p>
    <w:p w14:paraId="3B5C44F6" w14:textId="4E407AF9" w:rsidR="00BC7AA1" w:rsidRDefault="00672A89">
      <w:r>
        <w:t xml:space="preserve">Exploring the pressure put on teachers to create a supportive and motivational environment for pupils this raises the final theme worth exploring. Some pupils still underachieve despite all support offered by the schooling system. There seems to be significant lack of recent findings that support this topic. </w:t>
      </w:r>
      <w:r w:rsidR="00CC651D">
        <w:t>S</w:t>
      </w:r>
      <w:r>
        <w:t>cholar</w:t>
      </w:r>
      <w:r w:rsidR="00CC651D">
        <w:t xml:space="preserve"> </w:t>
      </w:r>
      <w:r w:rsidR="00CC651D" w:rsidRPr="00CC651D">
        <w:t>Montgomery,</w:t>
      </w:r>
      <w:r w:rsidR="00CC651D">
        <w:t xml:space="preserve"> </w:t>
      </w:r>
      <w:r w:rsidR="00CC651D" w:rsidRPr="00CC651D">
        <w:t>(2009)</w:t>
      </w:r>
      <w:r>
        <w:t xml:space="preserve"> argues that this may lie due to definition of underachievement which is simply falling short of individual’s potential. </w:t>
      </w:r>
      <w:r w:rsidR="00CC651D">
        <w:t>However,</w:t>
      </w:r>
      <w:r>
        <w:t xml:space="preserve"> pupils such as gifted and talented still underachieve in schools as they tend to be overlooked due to higher expectations of teachers resulting in mismatch between ability and outcome. The scholar also suggest that teachers are the key players in this scenario. </w:t>
      </w:r>
      <w:r w:rsidR="00CC651D">
        <w:t xml:space="preserve">Another article Siegle, (2018) also stated that gifted pupils still fall in their academic performance highlighting that there are different forms of underachievement that are overlooked by teachers. Main finding shows that underachievement is not always related to low motivation and that external factors play part. Interesting </w:t>
      </w:r>
      <w:r w:rsidR="007D69F0">
        <w:t>perfective</w:t>
      </w:r>
      <w:r w:rsidR="00CC651D">
        <w:t xml:space="preserve"> </w:t>
      </w:r>
      <w:proofErr w:type="spellStart"/>
      <w:r w:rsidR="00CC651D">
        <w:t>as</w:t>
      </w:r>
      <w:proofErr w:type="spellEnd"/>
      <w:r w:rsidR="00CC651D">
        <w:t xml:space="preserve"> been offered by Fuchs, (2020) argues that it’s the schooling systems themselves that have part in pupil underachievement which is caused by lack of stability due to staff turnovers, supply teachers and budget costs. Therefore</w:t>
      </w:r>
      <w:r w:rsidR="00335B3B">
        <w:t>,</w:t>
      </w:r>
      <w:r w:rsidR="00CC651D">
        <w:t xml:space="preserve"> lack of structural staffing in schools leads to lack of pupil motivation and underachievement. However, there is still gap in terms of more evidence of why pupils who have the support of teachers choose not to take it and still underachieve. </w:t>
      </w:r>
    </w:p>
    <w:p w14:paraId="53413E6F" w14:textId="5320FDCB" w:rsidR="00BC7AA1" w:rsidRDefault="00335B3B">
      <w:r>
        <w:t>Research methodology</w:t>
      </w:r>
    </w:p>
    <w:p w14:paraId="4ACE6AE3" w14:textId="5F214653" w:rsidR="00335B3B" w:rsidRDefault="00335B3B">
      <w:r>
        <w:t xml:space="preserve">This research will use a combination of qualitative and quantitative research methods. Qualitative research will be based on interviews with pupils and lesson observations. However, findings will be supported by quantitative research such as survey. I will also be having conversations with other members of staff within their school to find whether they have noted any relationship between underachievement and </w:t>
      </w:r>
      <w:r w:rsidR="004F5920">
        <w:t xml:space="preserve">disturbance in class and their perfective of the pupil motivation during the lessons. The benefit of using mixed methodology is as I will be working with pupils who </w:t>
      </w:r>
      <w:r w:rsidR="000B04DF">
        <w:t>may demonstrate negative behaviour in the classroom</w:t>
      </w:r>
      <w:r w:rsidR="004F5920">
        <w:t xml:space="preserve"> </w:t>
      </w:r>
      <w:r w:rsidR="000B04DF">
        <w:t xml:space="preserve">and are unlikely to take the survey seriously and give genuine answers, so </w:t>
      </w:r>
      <w:r w:rsidR="004F5920">
        <w:t xml:space="preserve">I suspect that relying purely on the survey </w:t>
      </w:r>
      <w:r w:rsidR="000B04DF">
        <w:t>w</w:t>
      </w:r>
      <w:r w:rsidR="004F5920">
        <w:t>ill not give me enough</w:t>
      </w:r>
      <w:r w:rsidR="000B04DF">
        <w:t>. Knowing my pupils I can get more honest insight from them b</w:t>
      </w:r>
      <w:r w:rsidR="004F5920">
        <w:t>y having</w:t>
      </w:r>
      <w:r w:rsidR="000B04DF">
        <w:t xml:space="preserve"> informal</w:t>
      </w:r>
      <w:r w:rsidR="004F5920">
        <w:t xml:space="preserve"> conversations</w:t>
      </w:r>
      <w:r w:rsidR="000B04DF">
        <w:t>, as this is when the pupils are more inclined to open up and engage in a dialogue.</w:t>
      </w:r>
      <w:r w:rsidR="004F5920">
        <w:t xml:space="preserve"> I will have to be conscious of being bias </w:t>
      </w:r>
      <w:r w:rsidR="00591A8B">
        <w:t xml:space="preserve">or as referred to by Galdas, (2017) rigor or trustworthiness and the importance of eliminating subjectivity when asking questions to the pupils. </w:t>
      </w:r>
      <w:r w:rsidR="004F5920">
        <w:t xml:space="preserve">I am expecting to get more detail in the responses and broader insights, I will also not be limited to relying purely on numerical data as supported by </w:t>
      </w:r>
      <w:r w:rsidR="00194FED">
        <w:t>Almalki, (2016).</w:t>
      </w:r>
    </w:p>
    <w:p w14:paraId="7B0291CE" w14:textId="792E6FD7" w:rsidR="00591A8B" w:rsidRDefault="00591A8B">
      <w:r>
        <w:t xml:space="preserve">Additionally applying qualitative research especially when working with pupils as according to </w:t>
      </w:r>
      <w:r w:rsidR="00907F48">
        <w:t>Lewis, (2014) u</w:t>
      </w:r>
      <w:r>
        <w:t>se of semi structure interviews allows the researcher to delve into pupil attitudes. They will also have more opportunity to express their feelings, opinions in their own words without feeling that what they feel as to fit into a tick box</w:t>
      </w:r>
      <w:r w:rsidR="00907F48">
        <w:t xml:space="preserve">, as emotions and feelings might be difficult to measure especially for adolescence. </w:t>
      </w:r>
      <w:r w:rsidR="007D69F0">
        <w:t>However,</w:t>
      </w:r>
      <w:r w:rsidR="00907F48">
        <w:t xml:space="preserve"> during the research methods I must keep in mind some </w:t>
      </w:r>
      <w:r w:rsidR="00907F48">
        <w:lastRenderedPageBreak/>
        <w:t>limitations such as (</w:t>
      </w:r>
      <w:r w:rsidR="00907F48" w:rsidRPr="00907F48">
        <w:t>Queirós, Faria and Almeida</w:t>
      </w:r>
      <w:r w:rsidR="00907F48">
        <w:t xml:space="preserve">, </w:t>
      </w:r>
      <w:r w:rsidR="00907F48" w:rsidRPr="00907F48">
        <w:t>2017)</w:t>
      </w:r>
      <w:r w:rsidR="00907F48">
        <w:t xml:space="preserve"> depth of the research </w:t>
      </w:r>
      <w:r w:rsidR="00E306AE">
        <w:t>collected</w:t>
      </w:r>
      <w:r w:rsidR="00907F48">
        <w:t xml:space="preserve"> via qualitative method and existing bias which I discussed already. Qualitative research is also more time consuming than quantitative. </w:t>
      </w:r>
      <w:r w:rsidR="00E306AE">
        <w:t xml:space="preserve">Galdas, (2017) also mentions the importance of bias is interpretation using mixed methods means that bias in interpretation of one method may affect the interpretation in the other method, the researcher should also be aware of conflicting results which may arrive when comparing result from both methods. </w:t>
      </w:r>
    </w:p>
    <w:p w14:paraId="7B616009" w14:textId="70607A4E" w:rsidR="00E306AE" w:rsidRDefault="00E306AE">
      <w:r>
        <w:t>My research is mostly explanatory this is because I will be trying to explore a problem. In this case the problem is academic underachievement and negative classroom behaviour. I will also try to find patterns and relationship between the two variables, by trying to find if one factor for example underachievement is related to poor classroom behaviour, es</w:t>
      </w:r>
      <w:r w:rsidR="00081D72">
        <w:t>p</w:t>
      </w:r>
      <w:r>
        <w:t xml:space="preserve">ecially trying to find if underachieving pupils </w:t>
      </w:r>
      <w:r w:rsidR="00081D72">
        <w:t xml:space="preserve">cause behavioural issues in the classroom and what is the cause for this underachievement. In my literature review I have found a major gap when looking at one of my objectives which was finding a reason for why some pupils still underachieve even thought the support from the teacher is provided. Additionally, I have found that there is a lot of pressure on the teachers to provide the right support and stimulating environment for the pupils however, how can a teacher continue a lesson is </w:t>
      </w:r>
      <w:r w:rsidR="007D69F0">
        <w:t>several</w:t>
      </w:r>
      <w:r w:rsidR="00081D72">
        <w:t xml:space="preserve"> pupils are disruptive? How can a teacher prevent underachievement is pupils choose not to take on the support and misbehave in lessons which affects everyone’s learning as well as their own? </w:t>
      </w:r>
    </w:p>
    <w:p w14:paraId="37E32A79" w14:textId="77777777" w:rsidR="007D69F0" w:rsidRDefault="007D69F0"/>
    <w:p w14:paraId="268C1484" w14:textId="2E250497" w:rsidR="00851BD3" w:rsidRDefault="00081D72" w:rsidP="00851BD3">
      <w:r>
        <w:t>I will be</w:t>
      </w:r>
      <w:r w:rsidR="00BB6D24">
        <w:t xml:space="preserve"> an</w:t>
      </w:r>
      <w:r>
        <w:t xml:space="preserve"> taking </w:t>
      </w:r>
      <w:r w:rsidR="00BB6D24">
        <w:t>action research</w:t>
      </w:r>
      <w:r>
        <w:t xml:space="preserve"> </w:t>
      </w:r>
      <w:r w:rsidR="007D69F0">
        <w:t>rather than a case study approach this</w:t>
      </w:r>
      <w:r w:rsidR="00AD7111">
        <w:t xml:space="preserve"> is because I </w:t>
      </w:r>
      <w:r w:rsidR="00BB6D24">
        <w:t>will be investigating a</w:t>
      </w:r>
      <w:r w:rsidR="00AD7111">
        <w:t xml:space="preserve"> problem </w:t>
      </w:r>
      <w:r w:rsidR="00BB6D24">
        <w:t xml:space="preserve">and aim to fins potential solutions </w:t>
      </w:r>
      <w:r w:rsidR="00AD7111">
        <w:t>that will improve my daily practice in my school context</w:t>
      </w:r>
      <w:r w:rsidR="00BB6D24">
        <w:t>.</w:t>
      </w:r>
      <w:r w:rsidR="00AD7111">
        <w:t xml:space="preserve"> </w:t>
      </w:r>
      <w:r w:rsidR="00BB6D24">
        <w:t>I am hoping to find</w:t>
      </w:r>
      <w:r w:rsidR="00AD7111">
        <w:t xml:space="preserve"> suggestions for changes that I as a practitioner can implement in my classroom</w:t>
      </w:r>
      <w:r w:rsidR="00851BD3">
        <w:t xml:space="preserve">. Hien, (2009) suggests that action research can be particularly beneficial in an educational sector due to the practicality of the setting and the potential to improve teaching and learning experience for both teachers and pupils. </w:t>
      </w:r>
    </w:p>
    <w:p w14:paraId="3232DDE6" w14:textId="57F31C1F" w:rsidR="00081D72" w:rsidRDefault="00851BD3">
      <w:r>
        <w:t xml:space="preserve"> </w:t>
      </w:r>
      <w:r w:rsidR="00AD7111">
        <w:t xml:space="preserve">I will also be studying real issues faces by myself and other practitioners in my context based on my informal conversations that I have been having with my colleagues and on observation of pupil’s motivation and behaviour in my own classroom. </w:t>
      </w:r>
    </w:p>
    <w:p w14:paraId="673B0856" w14:textId="5AACE924" w:rsidR="00907F48" w:rsidRDefault="00AD7111">
      <w:r>
        <w:t>I would like my research to provide an insight for why these issues maybe happening and what can teachers or the schooling systems do to prevent them. As well as find potential strategies that teachers can use in classroom to improve pupil motivation and reduce underachievement. I am hoping that my research will help other practitioners in my school and help reduce number of pupils who are underachieving which will have a positive impact on the school’s result and pupil’s confidence</w:t>
      </w:r>
      <w:r w:rsidR="00BB6D24">
        <w:t xml:space="preserve">. </w:t>
      </w:r>
      <w:r w:rsidR="00851BD3">
        <w:t xml:space="preserve">As suggested by </w:t>
      </w:r>
      <w:proofErr w:type="spellStart"/>
      <w:r w:rsidR="000601D3">
        <w:t>Oranga</w:t>
      </w:r>
      <w:proofErr w:type="spellEnd"/>
      <w:r w:rsidR="000601D3">
        <w:t xml:space="preserve"> and </w:t>
      </w:r>
      <w:proofErr w:type="spellStart"/>
      <w:r w:rsidR="000601D3">
        <w:t>Gisore</w:t>
      </w:r>
      <w:proofErr w:type="spellEnd"/>
      <w:r w:rsidR="000601D3">
        <w:t>, (2023) a</w:t>
      </w:r>
      <w:r w:rsidR="00851BD3">
        <w:t xml:space="preserve">ction research can be flexible in adaptability to the school’s individual need. I am hoping doe to involvement of both staff and pupils I will be able to boost the morale especially due to pressure </w:t>
      </w:r>
      <w:r w:rsidR="000601D3">
        <w:t>on listening</w:t>
      </w:r>
      <w:r w:rsidR="00851BD3">
        <w:t xml:space="preserve"> to the pupil’s voice. </w:t>
      </w:r>
    </w:p>
    <w:p w14:paraId="4964B13A" w14:textId="7081DA86" w:rsidR="000601D3" w:rsidRDefault="000601D3">
      <w:r>
        <w:t xml:space="preserve">In my research I will incorporate variety of research methods however, mostly focusing on the primary data such as surveys with staff and interviews with pupils. The surveys will be distributed to my </w:t>
      </w:r>
      <w:r w:rsidR="00781E0F">
        <w:t>colleagues</w:t>
      </w:r>
      <w:r>
        <w:t xml:space="preserve"> as I am interested in their perspective on whether they are facing frequent </w:t>
      </w:r>
      <w:r w:rsidR="00781E0F">
        <w:t>disruptions</w:t>
      </w:r>
      <w:r>
        <w:t xml:space="preserve"> in behaviour management in their classroom. I am also keen to find out about the motivation of their pupils and what could be the potential impacts on it. I will be creating a sample survey prior to the distribution of my final survey. I will send my surveys to my </w:t>
      </w:r>
      <w:r w:rsidR="00781E0F">
        <w:t>colleagues</w:t>
      </w:r>
      <w:r>
        <w:t xml:space="preserve"> via HWB asking some closed questions and couple of open questions. As my school undertakes </w:t>
      </w:r>
      <w:r w:rsidR="00781E0F">
        <w:t>frequent</w:t>
      </w:r>
      <w:r>
        <w:t xml:space="preserve"> staff </w:t>
      </w:r>
      <w:r w:rsidR="00781E0F">
        <w:t>surveys,</w:t>
      </w:r>
      <w:r>
        <w:t xml:space="preserve"> I am hoping </w:t>
      </w:r>
      <w:r w:rsidR="00917811">
        <w:t xml:space="preserve">majority of my </w:t>
      </w:r>
      <w:r w:rsidR="00781E0F">
        <w:t>colleagues</w:t>
      </w:r>
      <w:r w:rsidR="00917811">
        <w:t xml:space="preserve"> will be willing to voice their opinions. </w:t>
      </w:r>
    </w:p>
    <w:p w14:paraId="034384FB" w14:textId="77777777" w:rsidR="00917811" w:rsidRDefault="00917811"/>
    <w:p w14:paraId="20B2311D" w14:textId="0C65258D" w:rsidR="00BC7AA1" w:rsidRDefault="00BC7AA1">
      <w:r>
        <w:t xml:space="preserve">References </w:t>
      </w:r>
    </w:p>
    <w:p w14:paraId="70A6C1F0" w14:textId="77777777" w:rsidR="00781E0F" w:rsidRDefault="00781E0F"/>
    <w:p w14:paraId="486AFB83" w14:textId="77777777" w:rsidR="00781E0F" w:rsidRDefault="00781E0F">
      <w:r w:rsidRPr="00194FED">
        <w:t xml:space="preserve">Almalki, S. (2016) ‘Integrating quantitative and qualitative data in mixed methods research—Challenges and benefits’, </w:t>
      </w:r>
      <w:r w:rsidRPr="00194FED">
        <w:rPr>
          <w:i/>
          <w:iCs/>
        </w:rPr>
        <w:t>Journal of Education and Learning</w:t>
      </w:r>
      <w:r w:rsidRPr="00194FED">
        <w:t xml:space="preserve">, 5(3), pp. 288–296. Available at: </w:t>
      </w:r>
      <w:hyperlink r:id="rId6" w:tgtFrame="_new" w:history="1">
        <w:r w:rsidRPr="00194FED">
          <w:rPr>
            <w:rStyle w:val="Hyperlink"/>
          </w:rPr>
          <w:t>https://files.eric.ed.gov/fulltext/EJ1110464.pdf</w:t>
        </w:r>
      </w:hyperlink>
      <w:r w:rsidRPr="00194FED">
        <w:t xml:space="preserve"> (Accessed: 26 August 2025).</w:t>
      </w:r>
    </w:p>
    <w:p w14:paraId="4B3FBD03" w14:textId="77777777" w:rsidR="00781E0F" w:rsidRPr="00672A89" w:rsidRDefault="00781E0F" w:rsidP="00672A89">
      <w:r w:rsidRPr="00672A89">
        <w:t xml:space="preserve">Alonso-Tapia, J. and Ruiz-Díaz, M. Á. (2022) ‘School Climate and Teachers’ Motivational Variables: Effects on Teacher Satisfaction and Classroom Motivational Climate Perceived by Middle School Students. A Cross-cultural Study’, </w:t>
      </w:r>
      <w:proofErr w:type="spellStart"/>
      <w:r w:rsidRPr="00672A89">
        <w:rPr>
          <w:i/>
          <w:iCs/>
        </w:rPr>
        <w:t>Psicología</w:t>
      </w:r>
      <w:proofErr w:type="spellEnd"/>
      <w:r w:rsidRPr="00672A89">
        <w:rPr>
          <w:i/>
          <w:iCs/>
        </w:rPr>
        <w:t xml:space="preserve"> </w:t>
      </w:r>
      <w:proofErr w:type="spellStart"/>
      <w:r w:rsidRPr="00672A89">
        <w:rPr>
          <w:i/>
          <w:iCs/>
        </w:rPr>
        <w:t>Educativa</w:t>
      </w:r>
      <w:proofErr w:type="spellEnd"/>
      <w:r w:rsidRPr="00672A89">
        <w:t>, 28(2), pp. 151–163. doi:10.5093/psed2022a4.</w:t>
      </w:r>
    </w:p>
    <w:p w14:paraId="6742EF8F" w14:textId="77777777" w:rsidR="00781E0F" w:rsidRDefault="00781E0F">
      <w:r w:rsidRPr="008D0996">
        <w:t xml:space="preserve">Cardwell, S. M., Mazerolle, L., Bennett, S. and Piquero, A. R. (2018) ‘…’, </w:t>
      </w:r>
      <w:r w:rsidRPr="008D0996">
        <w:rPr>
          <w:i/>
          <w:iCs/>
        </w:rPr>
        <w:t>Crime &amp; Delinquency</w:t>
      </w:r>
      <w:r w:rsidRPr="008D0996">
        <w:t>, 65(8), pp. 1076–1101. DOI: 10.1177/0011128718781305.</w:t>
      </w:r>
    </w:p>
    <w:p w14:paraId="0DED2821" w14:textId="77777777" w:rsidR="00781E0F" w:rsidRDefault="00781E0F">
      <w:r w:rsidRPr="00BC7AA1">
        <w:t xml:space="preserve">Cohen, L., Manion, L. and Morrison, K. (2018) </w:t>
      </w:r>
      <w:r w:rsidRPr="00BC7AA1">
        <w:rPr>
          <w:i/>
          <w:iCs/>
        </w:rPr>
        <w:t>Research methods in education</w:t>
      </w:r>
      <w:r w:rsidRPr="00BC7AA1">
        <w:t xml:space="preserve">. 8th </w:t>
      </w:r>
      <w:proofErr w:type="spellStart"/>
      <w:r w:rsidRPr="00BC7AA1">
        <w:t>edn</w:t>
      </w:r>
      <w:proofErr w:type="spellEnd"/>
      <w:r w:rsidRPr="00BC7AA1">
        <w:t>. Abingdon: Routledge.</w:t>
      </w:r>
    </w:p>
    <w:p w14:paraId="5E293208" w14:textId="77777777" w:rsidR="00781E0F" w:rsidRPr="00023F77" w:rsidRDefault="00781E0F" w:rsidP="00023F77">
      <w:r w:rsidRPr="0040363C">
        <w:t xml:space="preserve">Costa, A., Ribeiro, C., Silva, J.C., &amp; Teixeira, M. (2024) ‘Determinants of academic achievement from the middle to secondary school education: A systematic review’, </w:t>
      </w:r>
      <w:r w:rsidRPr="0040363C">
        <w:rPr>
          <w:i/>
          <w:iCs/>
        </w:rPr>
        <w:t>Social Psychology of Education</w:t>
      </w:r>
      <w:r w:rsidRPr="0040363C">
        <w:t>, 27(4), pp. 3533–3572.</w:t>
      </w:r>
    </w:p>
    <w:p w14:paraId="6D715803" w14:textId="77777777" w:rsidR="00781E0F" w:rsidRDefault="00781E0F" w:rsidP="00023F77">
      <w:r w:rsidRPr="00023F77">
        <w:t xml:space="preserve">Farrington, D.P., Loeber, R., </w:t>
      </w:r>
      <w:proofErr w:type="spellStart"/>
      <w:r w:rsidRPr="00023F77">
        <w:t>Kazemian</w:t>
      </w:r>
      <w:proofErr w:type="spellEnd"/>
      <w:r w:rsidRPr="00023F77">
        <w:t xml:space="preserve">, L. and Piquero, A.R. (2025) </w:t>
      </w:r>
      <w:r w:rsidRPr="00023F77">
        <w:rPr>
          <w:i/>
          <w:iCs/>
        </w:rPr>
        <w:t>The association between academic achievement and subsequent youth offending: A systematic review and meta-analysis</w:t>
      </w:r>
      <w:r w:rsidRPr="00023F77">
        <w:t>. Journal of Developmental and Life</w:t>
      </w:r>
      <w:r w:rsidRPr="00023F77">
        <w:noBreakHyphen/>
        <w:t xml:space="preserve">Course Criminology, 11(1), pp. 25–48. </w:t>
      </w:r>
      <w:hyperlink r:id="rId7" w:history="1">
        <w:r w:rsidRPr="00023F77">
          <w:rPr>
            <w:rStyle w:val="Hyperlink"/>
          </w:rPr>
          <w:t>https://doi.org/10.1007/s40865-025-00266-9</w:t>
        </w:r>
      </w:hyperlink>
    </w:p>
    <w:p w14:paraId="304A55A4" w14:textId="77777777" w:rsidR="00781E0F" w:rsidRDefault="00781E0F">
      <w:r w:rsidRPr="00143BCD">
        <w:t xml:space="preserve">Forsberg, C., Hammar Chiriac, E. and Thornberg, R. (2021) ‘Exploring pupils’ perspectives on school climate’, </w:t>
      </w:r>
      <w:r w:rsidRPr="00143BCD">
        <w:rPr>
          <w:i/>
          <w:iCs/>
        </w:rPr>
        <w:t>Educational Research</w:t>
      </w:r>
      <w:r w:rsidRPr="00143BCD">
        <w:t>, 63(3), pp. 253–270. doi:10.1080/00131881.2021.1956988.</w:t>
      </w:r>
    </w:p>
    <w:p w14:paraId="2EC43372" w14:textId="77777777" w:rsidR="00781E0F" w:rsidRDefault="00781E0F">
      <w:r w:rsidRPr="00CC651D">
        <w:t xml:space="preserve">Fuchs, E. (1972) ‘How teachers learn to help children fail’, in J. P. Guilford (ed.) </w:t>
      </w:r>
      <w:r w:rsidRPr="00CC651D">
        <w:rPr>
          <w:i/>
          <w:iCs/>
        </w:rPr>
        <w:t>Human Intelligence</w:t>
      </w:r>
      <w:r w:rsidRPr="00CC651D">
        <w:t>. Boston, MA: Springer, pp. 231–247. doi:10.1201/9780429337680-9.</w:t>
      </w:r>
    </w:p>
    <w:p w14:paraId="37F65F1A" w14:textId="77777777" w:rsidR="00781E0F" w:rsidRDefault="00781E0F">
      <w:r w:rsidRPr="00E306AE">
        <w:t xml:space="preserve">Galdas, P.M. (2017) ‘Revisiting bias in qualitative research: Reflections on its relationship with funding and impact’, </w:t>
      </w:r>
      <w:r w:rsidRPr="00E306AE">
        <w:rPr>
          <w:i/>
          <w:iCs/>
        </w:rPr>
        <w:t>International Journal of Qualitative Methods</w:t>
      </w:r>
      <w:r w:rsidRPr="00E306AE">
        <w:t xml:space="preserve">, 16, p. 1. </w:t>
      </w:r>
      <w:proofErr w:type="spellStart"/>
      <w:r w:rsidRPr="00E306AE">
        <w:t>doi</w:t>
      </w:r>
      <w:proofErr w:type="spellEnd"/>
      <w:r w:rsidRPr="00E306AE">
        <w:t>: 10.1177/1609406917748992.</w:t>
      </w:r>
    </w:p>
    <w:p w14:paraId="01AB3540" w14:textId="77777777" w:rsidR="00781E0F" w:rsidRDefault="00781E0F">
      <w:r w:rsidRPr="00591A8B">
        <w:t xml:space="preserve">Galdas, P.M. (2017) ‘Revisiting bias in qualitative research: Reflections on its relationship with funding and impact’, </w:t>
      </w:r>
      <w:r w:rsidRPr="00591A8B">
        <w:rPr>
          <w:i/>
          <w:iCs/>
        </w:rPr>
        <w:t>International Journal of Qualitative Methods</w:t>
      </w:r>
      <w:r w:rsidRPr="00591A8B">
        <w:t xml:space="preserve">, 16, p. 1. </w:t>
      </w:r>
      <w:proofErr w:type="spellStart"/>
      <w:r w:rsidRPr="00591A8B">
        <w:t>doi</w:t>
      </w:r>
      <w:proofErr w:type="spellEnd"/>
      <w:r w:rsidRPr="00591A8B">
        <w:t>: 10.1177/1609406917748992.</w:t>
      </w:r>
    </w:p>
    <w:p w14:paraId="202692B2" w14:textId="77777777" w:rsidR="00781E0F" w:rsidRDefault="00781E0F">
      <w:r w:rsidRPr="00851BD3">
        <w:t xml:space="preserve">Hien, T. T. T. (2009) ‘Why is action research suitable for education?’, </w:t>
      </w:r>
      <w:r w:rsidRPr="00851BD3">
        <w:rPr>
          <w:i/>
          <w:iCs/>
        </w:rPr>
        <w:t>VNU Journal of Foreign Studies</w:t>
      </w:r>
      <w:r w:rsidRPr="00851BD3">
        <w:t xml:space="preserve">, 25(2), [online]. Available at: </w:t>
      </w:r>
      <w:hyperlink r:id="rId8" w:tgtFrame="_new" w:history="1">
        <w:r w:rsidRPr="00851BD3">
          <w:rPr>
            <w:rStyle w:val="Hyperlink"/>
          </w:rPr>
          <w:t>https://js.vnu.edu.vn/FS/article/view/2240</w:t>
        </w:r>
      </w:hyperlink>
      <w:r w:rsidRPr="00851BD3">
        <w:t xml:space="preserve"> (Accessed: </w:t>
      </w:r>
      <w:r>
        <w:t>27</w:t>
      </w:r>
      <w:r w:rsidRPr="00851BD3">
        <w:t xml:space="preserve"> August 2025).</w:t>
      </w:r>
    </w:p>
    <w:p w14:paraId="02D68439" w14:textId="77777777" w:rsidR="00781E0F" w:rsidRDefault="00781E0F">
      <w:r w:rsidRPr="008A1935">
        <w:t xml:space="preserve">Hoffmann, J.P. (2010) ‘Academic underachievement and delinquent </w:t>
      </w:r>
      <w:proofErr w:type="spellStart"/>
      <w:r w:rsidRPr="008A1935">
        <w:t>behavior</w:t>
      </w:r>
      <w:proofErr w:type="spellEnd"/>
      <w:r w:rsidRPr="008A1935">
        <w:t xml:space="preserve">’, </w:t>
      </w:r>
      <w:r w:rsidRPr="008A1935">
        <w:rPr>
          <w:i/>
          <w:iCs/>
        </w:rPr>
        <w:t>Youth &amp; Society</w:t>
      </w:r>
      <w:r w:rsidRPr="008A1935">
        <w:t xml:space="preserve">, 42(2), pp. 221–242. </w:t>
      </w:r>
      <w:hyperlink r:id="rId9" w:history="1">
        <w:r w:rsidRPr="00E1240C">
          <w:rPr>
            <w:rStyle w:val="Hyperlink"/>
          </w:rPr>
          <w:t>https://doi.org/10.1177/0044118X09345430</w:t>
        </w:r>
      </w:hyperlink>
    </w:p>
    <w:p w14:paraId="7A9B22BF" w14:textId="77777777" w:rsidR="00781E0F" w:rsidRDefault="00781E0F">
      <w:hyperlink r:id="rId10" w:history="1">
        <w:r w:rsidRPr="004F731C">
          <w:rPr>
            <w:rStyle w:val="Hyperlink"/>
          </w:rPr>
          <w:t>https://doi.org/10.1080/15374410903103502</w:t>
        </w:r>
      </w:hyperlink>
    </w:p>
    <w:p w14:paraId="2C90E164" w14:textId="77777777" w:rsidR="00781E0F" w:rsidRDefault="00781E0F">
      <w:hyperlink r:id="rId11" w:history="1">
        <w:r w:rsidRPr="00E1240C">
          <w:rPr>
            <w:rStyle w:val="Hyperlink"/>
          </w:rPr>
          <w:t>https://www.bbc.co.uk/news/uk-wales-66587460</w:t>
        </w:r>
      </w:hyperlink>
    </w:p>
    <w:p w14:paraId="4D238861" w14:textId="77777777" w:rsidR="00781E0F" w:rsidRDefault="00781E0F">
      <w:hyperlink r:id="rId12" w:history="1">
        <w:r w:rsidRPr="004F731C">
          <w:rPr>
            <w:rStyle w:val="Hyperlink"/>
          </w:rPr>
          <w:t>https://www.taylorfrancis.com/chapters/edit/10.1201/9780429337680-9/teachers-learn-help-children-fail-estelle-fuchs</w:t>
        </w:r>
      </w:hyperlink>
    </w:p>
    <w:p w14:paraId="6733BCEA" w14:textId="77777777" w:rsidR="00781E0F" w:rsidRDefault="00781E0F">
      <w:proofErr w:type="spellStart"/>
      <w:r w:rsidRPr="00023F77">
        <w:t>Karakose</w:t>
      </w:r>
      <w:proofErr w:type="spellEnd"/>
      <w:r w:rsidRPr="00023F77">
        <w:t xml:space="preserve">, T., </w:t>
      </w:r>
      <w:proofErr w:type="spellStart"/>
      <w:r w:rsidRPr="00023F77">
        <w:t>Yirci</w:t>
      </w:r>
      <w:proofErr w:type="spellEnd"/>
      <w:r w:rsidRPr="00023F77">
        <w:t xml:space="preserve">, R., Polat, H. and Papadakis, S., 2025. </w:t>
      </w:r>
      <w:r w:rsidRPr="00023F77">
        <w:rPr>
          <w:i/>
          <w:iCs/>
        </w:rPr>
        <w:t>The mediating role of school refusal in the relationship between students' perceived school atmosphere and underachievement</w:t>
      </w:r>
      <w:r w:rsidRPr="00023F77">
        <w:t xml:space="preserve">. European Journal of Investigation in Health, Psychology and Education, [online] 15(1), pp.1–15. Available at: </w:t>
      </w:r>
      <w:hyperlink r:id="rId13" w:tgtFrame="_new" w:history="1">
        <w:r w:rsidRPr="00023F77">
          <w:rPr>
            <w:rStyle w:val="Hyperlink"/>
          </w:rPr>
          <w:t>https://www.mdpi.com/2254-9625/15/1/1</w:t>
        </w:r>
      </w:hyperlink>
      <w:r w:rsidRPr="00023F77">
        <w:t xml:space="preserve"> [Accessed 5 Aug. 2025].</w:t>
      </w:r>
    </w:p>
    <w:p w14:paraId="46E34861" w14:textId="77777777" w:rsidR="00781E0F" w:rsidRDefault="00781E0F">
      <w:r w:rsidRPr="00907F48">
        <w:t xml:space="preserve">Lewis, K. (2014) ‘Pupils’ and teachers’ experiences of school-based physical education: a qualitative study’, </w:t>
      </w:r>
      <w:r w:rsidRPr="00907F48">
        <w:rPr>
          <w:i/>
          <w:iCs/>
        </w:rPr>
        <w:t>BMJ Open</w:t>
      </w:r>
      <w:r w:rsidRPr="00907F48">
        <w:t>, 4(9), e005277. doi:10.1136/bmjopen-2014-005277.</w:t>
      </w:r>
    </w:p>
    <w:p w14:paraId="185C963F" w14:textId="77777777" w:rsidR="00781E0F" w:rsidRPr="00CC651D" w:rsidRDefault="00781E0F" w:rsidP="00CC651D">
      <w:r w:rsidRPr="00CC651D">
        <w:t xml:space="preserve">Montgomery, D. (2009) ‘Why Do the Gifted and Talented Underachieve? How Can Masked and Hidden Talents Be Revealed?’, in </w:t>
      </w:r>
      <w:r w:rsidRPr="00CC651D">
        <w:rPr>
          <w:i/>
          <w:iCs/>
        </w:rPr>
        <w:t>Able, Gifted and Talented Underachievers</w:t>
      </w:r>
      <w:r w:rsidRPr="00CC651D">
        <w:t xml:space="preserve">, 2nd </w:t>
      </w:r>
      <w:proofErr w:type="spellStart"/>
      <w:r w:rsidRPr="00CC651D">
        <w:t>edn</w:t>
      </w:r>
      <w:proofErr w:type="spellEnd"/>
      <w:r w:rsidRPr="00CC651D">
        <w:t>, edited by D. Montgomery, Chichester: Wiley-Blackwell, pp. 3–41.</w:t>
      </w:r>
    </w:p>
    <w:p w14:paraId="32FC9CAB" w14:textId="77777777" w:rsidR="00781E0F" w:rsidRDefault="00781E0F">
      <w:proofErr w:type="spellStart"/>
      <w:r w:rsidRPr="000601D3">
        <w:t>Oranga</w:t>
      </w:r>
      <w:proofErr w:type="spellEnd"/>
      <w:r w:rsidRPr="000601D3">
        <w:t xml:space="preserve">, J. and </w:t>
      </w:r>
      <w:proofErr w:type="spellStart"/>
      <w:r w:rsidRPr="000601D3">
        <w:t>Gisore</w:t>
      </w:r>
      <w:proofErr w:type="spellEnd"/>
      <w:r w:rsidRPr="000601D3">
        <w:t xml:space="preserve">, B. (2023) ‘Action research in education’, </w:t>
      </w:r>
      <w:r w:rsidRPr="000601D3">
        <w:rPr>
          <w:i/>
          <w:iCs/>
        </w:rPr>
        <w:t>Open Access Library Journal</w:t>
      </w:r>
      <w:r w:rsidRPr="000601D3">
        <w:t>, 10, pp. 1–10. doi:10.4236/oalib.11126220.</w:t>
      </w:r>
    </w:p>
    <w:p w14:paraId="2013254A" w14:textId="77777777" w:rsidR="00781E0F" w:rsidRDefault="00781E0F">
      <w:r w:rsidRPr="00E4748A">
        <w:t xml:space="preserve">Owan, V.J. &amp; </w:t>
      </w:r>
      <w:proofErr w:type="spellStart"/>
      <w:r w:rsidRPr="00E4748A">
        <w:t>Ukam</w:t>
      </w:r>
      <w:proofErr w:type="spellEnd"/>
      <w:r w:rsidRPr="00E4748A">
        <w:t xml:space="preserve">, C.U., 2023. </w:t>
      </w:r>
      <w:r w:rsidRPr="00E4748A">
        <w:rPr>
          <w:i/>
          <w:iCs/>
        </w:rPr>
        <w:t>Beyond school grades: Measuring students’ learning outcomes and the emergence of achievers and underachievers</w:t>
      </w:r>
      <w:r w:rsidRPr="00E4748A">
        <w:t xml:space="preserve">. </w:t>
      </w:r>
      <w:r w:rsidRPr="00E4748A">
        <w:rPr>
          <w:i/>
          <w:iCs/>
        </w:rPr>
        <w:t>Journal of Pedagogical Sociology and Psychology</w:t>
      </w:r>
      <w:r w:rsidRPr="00E4748A">
        <w:t xml:space="preserve"> [online], (Article no.13788). Available at: the publication titled </w:t>
      </w:r>
      <w:r w:rsidRPr="00E4748A">
        <w:rPr>
          <w:i/>
          <w:iCs/>
        </w:rPr>
        <w:t>Beyond school grades: Measuring students’ learning outcomes and the emergence of achievers and underachievers</w:t>
      </w:r>
    </w:p>
    <w:p w14:paraId="198A4135" w14:textId="77777777" w:rsidR="00781E0F" w:rsidRDefault="00781E0F">
      <w:r w:rsidRPr="00907F48">
        <w:t xml:space="preserve">Queirós, A., Faria, D. and Almeida, F. (2017) ‘Strengths and limitations of qualitative and quantitative research methods’, </w:t>
      </w:r>
      <w:r w:rsidRPr="00907F48">
        <w:rPr>
          <w:i/>
          <w:iCs/>
        </w:rPr>
        <w:t>European Journal of Education Studies</w:t>
      </w:r>
      <w:r w:rsidRPr="00907F48">
        <w:t>, 3(9), pp. 369–387. doi:10.5281/zenodo.887089.</w:t>
      </w:r>
    </w:p>
    <w:p w14:paraId="67F44001" w14:textId="77777777" w:rsidR="00781E0F" w:rsidRDefault="00781E0F">
      <w:r w:rsidRPr="00CC651D">
        <w:t xml:space="preserve">Siegle, D. (2018) ‘Understanding underachievement’, in </w:t>
      </w:r>
      <w:r w:rsidRPr="00CC651D">
        <w:rPr>
          <w:i/>
          <w:iCs/>
        </w:rPr>
        <w:t>Handbook of Giftedness in Children</w:t>
      </w:r>
      <w:r w:rsidRPr="00CC651D">
        <w:t>, edited by S. I. Pfeiffer, Cham: Springer International Publishing, pp. 285–297. doi:10.1007/978-3-319-77004-8_16.</w:t>
      </w:r>
    </w:p>
    <w:p w14:paraId="20485795" w14:textId="77777777" w:rsidR="00781E0F" w:rsidRDefault="00781E0F">
      <w:r w:rsidRPr="00C17952">
        <w:t xml:space="preserve">Timmermans, M., van Lier, P. A. C., &amp; Koot, H. M. (2009). </w:t>
      </w:r>
      <w:r w:rsidRPr="00C17952">
        <w:rPr>
          <w:i/>
          <w:iCs/>
        </w:rPr>
        <w:t xml:space="preserve">Pathways of </w:t>
      </w:r>
      <w:proofErr w:type="spellStart"/>
      <w:r w:rsidRPr="00C17952">
        <w:rPr>
          <w:i/>
          <w:iCs/>
        </w:rPr>
        <w:t>behavior</w:t>
      </w:r>
      <w:proofErr w:type="spellEnd"/>
      <w:r w:rsidRPr="00C17952">
        <w:rPr>
          <w:i/>
          <w:iCs/>
        </w:rPr>
        <w:t xml:space="preserve"> problems from childhood to late adolescence leading to delinquency and academic underachievement</w:t>
      </w:r>
      <w:r w:rsidRPr="00C17952">
        <w:t>. Journal of Clinical Child and Adolescent Psychology, 38(5), 630–638.</w:t>
      </w:r>
    </w:p>
    <w:p w14:paraId="1254B437" w14:textId="77777777" w:rsidR="00781E0F" w:rsidRDefault="00781E0F">
      <w:r w:rsidRPr="007A1879">
        <w:t xml:space="preserve">Vadivel, B., Alam, S., Anwar, C. and Teferi, H. (2023) ‘Examining the relationship between antisocial </w:t>
      </w:r>
      <w:proofErr w:type="spellStart"/>
      <w:r w:rsidRPr="007A1879">
        <w:t>behavior</w:t>
      </w:r>
      <w:proofErr w:type="spellEnd"/>
      <w:r w:rsidRPr="007A1879">
        <w:t xml:space="preserve"> and the academic performance of teenagers: The role of schools and causes of the antisocial </w:t>
      </w:r>
      <w:proofErr w:type="spellStart"/>
      <w:r w:rsidRPr="007A1879">
        <w:t>behavior</w:t>
      </w:r>
      <w:proofErr w:type="spellEnd"/>
      <w:r w:rsidRPr="007A1879">
        <w:t xml:space="preserve">’, </w:t>
      </w:r>
      <w:r w:rsidRPr="007A1879">
        <w:rPr>
          <w:i/>
          <w:iCs/>
        </w:rPr>
        <w:t>Education Research International</w:t>
      </w:r>
      <w:r w:rsidRPr="007A1879">
        <w:t>, 2023, pp. 1–11. DOI: 10.1155/2023/9463882.</w:t>
      </w:r>
    </w:p>
    <w:p w14:paraId="7C7591E3" w14:textId="77777777" w:rsidR="00023F77" w:rsidRPr="00023F77" w:rsidRDefault="00000000" w:rsidP="00023F77">
      <w:r>
        <w:pict w14:anchorId="4E196891">
          <v:rect id="_x0000_i1025" style="width:0;height:1.5pt" o:hralign="center" o:hrstd="t" o:hr="t" fillcolor="#a0a0a0" stroked="f"/>
        </w:pict>
      </w:r>
    </w:p>
    <w:p w14:paraId="6DB9D0F6" w14:textId="77777777" w:rsidR="00023F77" w:rsidRPr="00023F77" w:rsidRDefault="00023F77" w:rsidP="00023F77">
      <w:pPr>
        <w:rPr>
          <w:vanish/>
        </w:rPr>
      </w:pPr>
      <w:r w:rsidRPr="00023F77">
        <w:rPr>
          <w:vanish/>
        </w:rPr>
        <w:t>Top of Form</w:t>
      </w:r>
    </w:p>
    <w:p w14:paraId="0C9254D9" w14:textId="455898BD" w:rsidR="00023F77" w:rsidRPr="00023F77" w:rsidRDefault="00023F77" w:rsidP="00023F77"/>
    <w:p w14:paraId="64CDB676" w14:textId="77777777" w:rsidR="00023F77" w:rsidRPr="00023F77" w:rsidRDefault="00023F77" w:rsidP="00023F77">
      <w:pPr>
        <w:rPr>
          <w:vanish/>
        </w:rPr>
      </w:pPr>
      <w:r w:rsidRPr="00023F77">
        <w:rPr>
          <w:vanish/>
        </w:rPr>
        <w:t>Bottom of Form</w:t>
      </w:r>
    </w:p>
    <w:p w14:paraId="468A8391" w14:textId="77777777" w:rsidR="00023F77" w:rsidRDefault="00023F77"/>
    <w:sectPr w:rsidR="00023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07DA5"/>
    <w:multiLevelType w:val="hybridMultilevel"/>
    <w:tmpl w:val="16EA68B8"/>
    <w:lvl w:ilvl="0" w:tplc="FFFFFFFF">
      <w:start w:val="1"/>
      <w:numFmt w:val="bullet"/>
      <w:lvlText w:val="•"/>
      <w:lvlJc w:val="left"/>
      <w:pPr>
        <w:tabs>
          <w:tab w:val="num" w:pos="720"/>
        </w:tabs>
        <w:ind w:left="720" w:hanging="360"/>
      </w:pPr>
      <w:rPr>
        <w:rFonts w:ascii="Arial" w:hAnsi="Arial" w:cs="Times New Roman" w:hint="default"/>
      </w:rPr>
    </w:lvl>
    <w:lvl w:ilvl="1" w:tplc="0809000F">
      <w:start w:val="1"/>
      <w:numFmt w:val="decimal"/>
      <w:lvlText w:val="%2."/>
      <w:lvlJc w:val="left"/>
      <w:pPr>
        <w:ind w:left="1440" w:hanging="360"/>
      </w:pPr>
    </w:lvl>
    <w:lvl w:ilvl="2" w:tplc="FFFFFFFF">
      <w:start w:val="1"/>
      <w:numFmt w:val="bullet"/>
      <w:lvlText w:val="•"/>
      <w:lvlJc w:val="left"/>
      <w:pPr>
        <w:tabs>
          <w:tab w:val="num" w:pos="2160"/>
        </w:tabs>
        <w:ind w:left="2160" w:hanging="360"/>
      </w:pPr>
      <w:rPr>
        <w:rFonts w:ascii="Arial" w:hAnsi="Arial" w:cs="Times New Roman" w:hint="default"/>
      </w:rPr>
    </w:lvl>
    <w:lvl w:ilvl="3" w:tplc="FFFFFFFF">
      <w:start w:val="1"/>
      <w:numFmt w:val="bullet"/>
      <w:lvlText w:val="•"/>
      <w:lvlJc w:val="left"/>
      <w:pPr>
        <w:tabs>
          <w:tab w:val="num" w:pos="2880"/>
        </w:tabs>
        <w:ind w:left="2880" w:hanging="360"/>
      </w:pPr>
      <w:rPr>
        <w:rFonts w:ascii="Arial" w:hAnsi="Arial" w:cs="Times New Roman" w:hint="default"/>
      </w:rPr>
    </w:lvl>
    <w:lvl w:ilvl="4" w:tplc="FFFFFFFF">
      <w:start w:val="1"/>
      <w:numFmt w:val="bullet"/>
      <w:lvlText w:val="•"/>
      <w:lvlJc w:val="left"/>
      <w:pPr>
        <w:tabs>
          <w:tab w:val="num" w:pos="3600"/>
        </w:tabs>
        <w:ind w:left="3600" w:hanging="360"/>
      </w:pPr>
      <w:rPr>
        <w:rFonts w:ascii="Arial" w:hAnsi="Arial" w:cs="Times New Roman" w:hint="default"/>
      </w:rPr>
    </w:lvl>
    <w:lvl w:ilvl="5" w:tplc="FFFFFFFF">
      <w:start w:val="1"/>
      <w:numFmt w:val="bullet"/>
      <w:lvlText w:val="•"/>
      <w:lvlJc w:val="left"/>
      <w:pPr>
        <w:tabs>
          <w:tab w:val="num" w:pos="4320"/>
        </w:tabs>
        <w:ind w:left="4320" w:hanging="360"/>
      </w:pPr>
      <w:rPr>
        <w:rFonts w:ascii="Arial" w:hAnsi="Arial" w:cs="Times New Roman" w:hint="default"/>
      </w:rPr>
    </w:lvl>
    <w:lvl w:ilvl="6" w:tplc="FFFFFFFF">
      <w:start w:val="1"/>
      <w:numFmt w:val="bullet"/>
      <w:lvlText w:val="•"/>
      <w:lvlJc w:val="left"/>
      <w:pPr>
        <w:tabs>
          <w:tab w:val="num" w:pos="5040"/>
        </w:tabs>
        <w:ind w:left="5040" w:hanging="360"/>
      </w:pPr>
      <w:rPr>
        <w:rFonts w:ascii="Arial" w:hAnsi="Arial" w:cs="Times New Roman" w:hint="default"/>
      </w:rPr>
    </w:lvl>
    <w:lvl w:ilvl="7" w:tplc="FFFFFFFF">
      <w:start w:val="1"/>
      <w:numFmt w:val="bullet"/>
      <w:lvlText w:val="•"/>
      <w:lvlJc w:val="left"/>
      <w:pPr>
        <w:tabs>
          <w:tab w:val="num" w:pos="5760"/>
        </w:tabs>
        <w:ind w:left="5760" w:hanging="360"/>
      </w:pPr>
      <w:rPr>
        <w:rFonts w:ascii="Arial" w:hAnsi="Arial" w:cs="Times New Roman" w:hint="default"/>
      </w:rPr>
    </w:lvl>
    <w:lvl w:ilvl="8" w:tplc="FFFFFFFF">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3DB347C3"/>
    <w:multiLevelType w:val="hybridMultilevel"/>
    <w:tmpl w:val="09E2A212"/>
    <w:lvl w:ilvl="0" w:tplc="9EF476FC">
      <w:start w:val="1"/>
      <w:numFmt w:val="bullet"/>
      <w:lvlText w:val="•"/>
      <w:lvlJc w:val="left"/>
      <w:pPr>
        <w:tabs>
          <w:tab w:val="num" w:pos="720"/>
        </w:tabs>
        <w:ind w:left="720" w:hanging="360"/>
      </w:pPr>
      <w:rPr>
        <w:rFonts w:ascii="Arial" w:hAnsi="Arial" w:cs="Times New Roman" w:hint="default"/>
      </w:rPr>
    </w:lvl>
    <w:lvl w:ilvl="1" w:tplc="0A24611E">
      <w:start w:val="1"/>
      <w:numFmt w:val="bullet"/>
      <w:lvlText w:val="•"/>
      <w:lvlJc w:val="left"/>
      <w:pPr>
        <w:tabs>
          <w:tab w:val="num" w:pos="1440"/>
        </w:tabs>
        <w:ind w:left="1440" w:hanging="360"/>
      </w:pPr>
      <w:rPr>
        <w:rFonts w:ascii="Arial" w:hAnsi="Arial" w:cs="Times New Roman" w:hint="default"/>
      </w:rPr>
    </w:lvl>
    <w:lvl w:ilvl="2" w:tplc="3AA0575E">
      <w:start w:val="1"/>
      <w:numFmt w:val="bullet"/>
      <w:lvlText w:val="•"/>
      <w:lvlJc w:val="left"/>
      <w:pPr>
        <w:tabs>
          <w:tab w:val="num" w:pos="2160"/>
        </w:tabs>
        <w:ind w:left="2160" w:hanging="360"/>
      </w:pPr>
      <w:rPr>
        <w:rFonts w:ascii="Arial" w:hAnsi="Arial" w:cs="Times New Roman" w:hint="default"/>
      </w:rPr>
    </w:lvl>
    <w:lvl w:ilvl="3" w:tplc="49D00B48">
      <w:start w:val="1"/>
      <w:numFmt w:val="bullet"/>
      <w:lvlText w:val="•"/>
      <w:lvlJc w:val="left"/>
      <w:pPr>
        <w:tabs>
          <w:tab w:val="num" w:pos="2880"/>
        </w:tabs>
        <w:ind w:left="2880" w:hanging="360"/>
      </w:pPr>
      <w:rPr>
        <w:rFonts w:ascii="Arial" w:hAnsi="Arial" w:cs="Times New Roman" w:hint="default"/>
      </w:rPr>
    </w:lvl>
    <w:lvl w:ilvl="4" w:tplc="1C94BCFC">
      <w:start w:val="1"/>
      <w:numFmt w:val="bullet"/>
      <w:lvlText w:val="•"/>
      <w:lvlJc w:val="left"/>
      <w:pPr>
        <w:tabs>
          <w:tab w:val="num" w:pos="3600"/>
        </w:tabs>
        <w:ind w:left="3600" w:hanging="360"/>
      </w:pPr>
      <w:rPr>
        <w:rFonts w:ascii="Arial" w:hAnsi="Arial" w:cs="Times New Roman" w:hint="default"/>
      </w:rPr>
    </w:lvl>
    <w:lvl w:ilvl="5" w:tplc="B3EACB7C">
      <w:start w:val="1"/>
      <w:numFmt w:val="bullet"/>
      <w:lvlText w:val="•"/>
      <w:lvlJc w:val="left"/>
      <w:pPr>
        <w:tabs>
          <w:tab w:val="num" w:pos="4320"/>
        </w:tabs>
        <w:ind w:left="4320" w:hanging="360"/>
      </w:pPr>
      <w:rPr>
        <w:rFonts w:ascii="Arial" w:hAnsi="Arial" w:cs="Times New Roman" w:hint="default"/>
      </w:rPr>
    </w:lvl>
    <w:lvl w:ilvl="6" w:tplc="F14A44FC">
      <w:start w:val="1"/>
      <w:numFmt w:val="bullet"/>
      <w:lvlText w:val="•"/>
      <w:lvlJc w:val="left"/>
      <w:pPr>
        <w:tabs>
          <w:tab w:val="num" w:pos="5040"/>
        </w:tabs>
        <w:ind w:left="5040" w:hanging="360"/>
      </w:pPr>
      <w:rPr>
        <w:rFonts w:ascii="Arial" w:hAnsi="Arial" w:cs="Times New Roman" w:hint="default"/>
      </w:rPr>
    </w:lvl>
    <w:lvl w:ilvl="7" w:tplc="DCE0FBE6">
      <w:start w:val="1"/>
      <w:numFmt w:val="bullet"/>
      <w:lvlText w:val="•"/>
      <w:lvlJc w:val="left"/>
      <w:pPr>
        <w:tabs>
          <w:tab w:val="num" w:pos="5760"/>
        </w:tabs>
        <w:ind w:left="5760" w:hanging="360"/>
      </w:pPr>
      <w:rPr>
        <w:rFonts w:ascii="Arial" w:hAnsi="Arial" w:cs="Times New Roman" w:hint="default"/>
      </w:rPr>
    </w:lvl>
    <w:lvl w:ilvl="8" w:tplc="69F66534">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44C86FF1"/>
    <w:multiLevelType w:val="hybridMultilevel"/>
    <w:tmpl w:val="DFE03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A973CD"/>
    <w:multiLevelType w:val="hybridMultilevel"/>
    <w:tmpl w:val="F15A9BCA"/>
    <w:lvl w:ilvl="0" w:tplc="7AF8E32A">
      <w:start w:val="1"/>
      <w:numFmt w:val="bullet"/>
      <w:lvlText w:val="•"/>
      <w:lvlJc w:val="left"/>
      <w:pPr>
        <w:tabs>
          <w:tab w:val="num" w:pos="720"/>
        </w:tabs>
        <w:ind w:left="720" w:hanging="360"/>
      </w:pPr>
      <w:rPr>
        <w:rFonts w:ascii="Arial" w:hAnsi="Arial" w:cs="Times New Roman" w:hint="default"/>
      </w:rPr>
    </w:lvl>
    <w:lvl w:ilvl="1" w:tplc="624C7BE6">
      <w:start w:val="1"/>
      <w:numFmt w:val="bullet"/>
      <w:lvlText w:val="•"/>
      <w:lvlJc w:val="left"/>
      <w:pPr>
        <w:tabs>
          <w:tab w:val="num" w:pos="1440"/>
        </w:tabs>
        <w:ind w:left="1440" w:hanging="360"/>
      </w:pPr>
      <w:rPr>
        <w:rFonts w:ascii="Arial" w:hAnsi="Arial" w:cs="Times New Roman" w:hint="default"/>
      </w:rPr>
    </w:lvl>
    <w:lvl w:ilvl="2" w:tplc="C58E5FBA">
      <w:start w:val="1"/>
      <w:numFmt w:val="bullet"/>
      <w:lvlText w:val="•"/>
      <w:lvlJc w:val="left"/>
      <w:pPr>
        <w:tabs>
          <w:tab w:val="num" w:pos="2160"/>
        </w:tabs>
        <w:ind w:left="2160" w:hanging="360"/>
      </w:pPr>
      <w:rPr>
        <w:rFonts w:ascii="Arial" w:hAnsi="Arial" w:cs="Times New Roman" w:hint="default"/>
      </w:rPr>
    </w:lvl>
    <w:lvl w:ilvl="3" w:tplc="BD2A6728">
      <w:start w:val="1"/>
      <w:numFmt w:val="bullet"/>
      <w:lvlText w:val="•"/>
      <w:lvlJc w:val="left"/>
      <w:pPr>
        <w:tabs>
          <w:tab w:val="num" w:pos="2880"/>
        </w:tabs>
        <w:ind w:left="2880" w:hanging="360"/>
      </w:pPr>
      <w:rPr>
        <w:rFonts w:ascii="Arial" w:hAnsi="Arial" w:cs="Times New Roman" w:hint="default"/>
      </w:rPr>
    </w:lvl>
    <w:lvl w:ilvl="4" w:tplc="C5AE5218">
      <w:start w:val="1"/>
      <w:numFmt w:val="bullet"/>
      <w:lvlText w:val="•"/>
      <w:lvlJc w:val="left"/>
      <w:pPr>
        <w:tabs>
          <w:tab w:val="num" w:pos="3600"/>
        </w:tabs>
        <w:ind w:left="3600" w:hanging="360"/>
      </w:pPr>
      <w:rPr>
        <w:rFonts w:ascii="Arial" w:hAnsi="Arial" w:cs="Times New Roman" w:hint="default"/>
      </w:rPr>
    </w:lvl>
    <w:lvl w:ilvl="5" w:tplc="BB0AFBA2">
      <w:start w:val="1"/>
      <w:numFmt w:val="bullet"/>
      <w:lvlText w:val="•"/>
      <w:lvlJc w:val="left"/>
      <w:pPr>
        <w:tabs>
          <w:tab w:val="num" w:pos="4320"/>
        </w:tabs>
        <w:ind w:left="4320" w:hanging="360"/>
      </w:pPr>
      <w:rPr>
        <w:rFonts w:ascii="Arial" w:hAnsi="Arial" w:cs="Times New Roman" w:hint="default"/>
      </w:rPr>
    </w:lvl>
    <w:lvl w:ilvl="6" w:tplc="2C563A14">
      <w:start w:val="1"/>
      <w:numFmt w:val="bullet"/>
      <w:lvlText w:val="•"/>
      <w:lvlJc w:val="left"/>
      <w:pPr>
        <w:tabs>
          <w:tab w:val="num" w:pos="5040"/>
        </w:tabs>
        <w:ind w:left="5040" w:hanging="360"/>
      </w:pPr>
      <w:rPr>
        <w:rFonts w:ascii="Arial" w:hAnsi="Arial" w:cs="Times New Roman" w:hint="default"/>
      </w:rPr>
    </w:lvl>
    <w:lvl w:ilvl="7" w:tplc="9E20DD30">
      <w:start w:val="1"/>
      <w:numFmt w:val="bullet"/>
      <w:lvlText w:val="•"/>
      <w:lvlJc w:val="left"/>
      <w:pPr>
        <w:tabs>
          <w:tab w:val="num" w:pos="5760"/>
        </w:tabs>
        <w:ind w:left="5760" w:hanging="360"/>
      </w:pPr>
      <w:rPr>
        <w:rFonts w:ascii="Arial" w:hAnsi="Arial" w:cs="Times New Roman" w:hint="default"/>
      </w:rPr>
    </w:lvl>
    <w:lvl w:ilvl="8" w:tplc="F6EA39F2">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728414F4"/>
    <w:multiLevelType w:val="hybridMultilevel"/>
    <w:tmpl w:val="F0E8A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008885">
    <w:abstractNumId w:val="3"/>
  </w:num>
  <w:num w:numId="2" w16cid:durableId="694039761">
    <w:abstractNumId w:val="3"/>
  </w:num>
  <w:num w:numId="3" w16cid:durableId="98911973">
    <w:abstractNumId w:val="0"/>
  </w:num>
  <w:num w:numId="4" w16cid:durableId="1547991064">
    <w:abstractNumId w:val="4"/>
  </w:num>
  <w:num w:numId="5" w16cid:durableId="2119250144">
    <w:abstractNumId w:val="3"/>
  </w:num>
  <w:num w:numId="6" w16cid:durableId="1141730215">
    <w:abstractNumId w:val="1"/>
  </w:num>
  <w:num w:numId="7" w16cid:durableId="2038969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001"/>
    <w:rsid w:val="00023F77"/>
    <w:rsid w:val="00035431"/>
    <w:rsid w:val="000601D3"/>
    <w:rsid w:val="00081D72"/>
    <w:rsid w:val="00092119"/>
    <w:rsid w:val="000B04DF"/>
    <w:rsid w:val="000F0CA4"/>
    <w:rsid w:val="00143BCD"/>
    <w:rsid w:val="00194FED"/>
    <w:rsid w:val="001A501C"/>
    <w:rsid w:val="002166FC"/>
    <w:rsid w:val="00227760"/>
    <w:rsid w:val="002F3461"/>
    <w:rsid w:val="00335B3B"/>
    <w:rsid w:val="0040363C"/>
    <w:rsid w:val="0043195D"/>
    <w:rsid w:val="004A6321"/>
    <w:rsid w:val="004F5920"/>
    <w:rsid w:val="0055635A"/>
    <w:rsid w:val="00591A8B"/>
    <w:rsid w:val="005C2643"/>
    <w:rsid w:val="00672A89"/>
    <w:rsid w:val="006B48F8"/>
    <w:rsid w:val="00711825"/>
    <w:rsid w:val="00781E0F"/>
    <w:rsid w:val="007A1879"/>
    <w:rsid w:val="007D69F0"/>
    <w:rsid w:val="00851BD3"/>
    <w:rsid w:val="00882FE4"/>
    <w:rsid w:val="008A1935"/>
    <w:rsid w:val="008A6715"/>
    <w:rsid w:val="008B6B83"/>
    <w:rsid w:val="008D0996"/>
    <w:rsid w:val="00907F48"/>
    <w:rsid w:val="00917811"/>
    <w:rsid w:val="00A40BC5"/>
    <w:rsid w:val="00AD7111"/>
    <w:rsid w:val="00AF0691"/>
    <w:rsid w:val="00B5300D"/>
    <w:rsid w:val="00BB6D24"/>
    <w:rsid w:val="00BC7AA1"/>
    <w:rsid w:val="00C016CC"/>
    <w:rsid w:val="00C17952"/>
    <w:rsid w:val="00CB466C"/>
    <w:rsid w:val="00CC651D"/>
    <w:rsid w:val="00DB178E"/>
    <w:rsid w:val="00E306AE"/>
    <w:rsid w:val="00E4748A"/>
    <w:rsid w:val="00FE7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AAA19"/>
  <w15:chartTrackingRefBased/>
  <w15:docId w15:val="{BF265060-9557-4E67-844E-C2692CC3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0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70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70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70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70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7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0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70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70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70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70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7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001"/>
    <w:rPr>
      <w:rFonts w:eastAsiaTheme="majorEastAsia" w:cstheme="majorBidi"/>
      <w:color w:val="272727" w:themeColor="text1" w:themeTint="D8"/>
    </w:rPr>
  </w:style>
  <w:style w:type="paragraph" w:styleId="Title">
    <w:name w:val="Title"/>
    <w:basedOn w:val="Normal"/>
    <w:next w:val="Normal"/>
    <w:link w:val="TitleChar"/>
    <w:uiPriority w:val="10"/>
    <w:qFormat/>
    <w:rsid w:val="00FE7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001"/>
    <w:pPr>
      <w:spacing w:before="160"/>
      <w:jc w:val="center"/>
    </w:pPr>
    <w:rPr>
      <w:i/>
      <w:iCs/>
      <w:color w:val="404040" w:themeColor="text1" w:themeTint="BF"/>
    </w:rPr>
  </w:style>
  <w:style w:type="character" w:customStyle="1" w:styleId="QuoteChar">
    <w:name w:val="Quote Char"/>
    <w:basedOn w:val="DefaultParagraphFont"/>
    <w:link w:val="Quote"/>
    <w:uiPriority w:val="29"/>
    <w:rsid w:val="00FE7001"/>
    <w:rPr>
      <w:i/>
      <w:iCs/>
      <w:color w:val="404040" w:themeColor="text1" w:themeTint="BF"/>
    </w:rPr>
  </w:style>
  <w:style w:type="paragraph" w:styleId="ListParagraph">
    <w:name w:val="List Paragraph"/>
    <w:basedOn w:val="Normal"/>
    <w:uiPriority w:val="34"/>
    <w:qFormat/>
    <w:rsid w:val="00FE7001"/>
    <w:pPr>
      <w:ind w:left="720"/>
      <w:contextualSpacing/>
    </w:pPr>
  </w:style>
  <w:style w:type="character" w:styleId="IntenseEmphasis">
    <w:name w:val="Intense Emphasis"/>
    <w:basedOn w:val="DefaultParagraphFont"/>
    <w:uiPriority w:val="21"/>
    <w:qFormat/>
    <w:rsid w:val="00FE7001"/>
    <w:rPr>
      <w:i/>
      <w:iCs/>
      <w:color w:val="2F5496" w:themeColor="accent1" w:themeShade="BF"/>
    </w:rPr>
  </w:style>
  <w:style w:type="paragraph" w:styleId="IntenseQuote">
    <w:name w:val="Intense Quote"/>
    <w:basedOn w:val="Normal"/>
    <w:next w:val="Normal"/>
    <w:link w:val="IntenseQuoteChar"/>
    <w:uiPriority w:val="30"/>
    <w:qFormat/>
    <w:rsid w:val="00FE70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7001"/>
    <w:rPr>
      <w:i/>
      <w:iCs/>
      <w:color w:val="2F5496" w:themeColor="accent1" w:themeShade="BF"/>
    </w:rPr>
  </w:style>
  <w:style w:type="character" w:styleId="IntenseReference">
    <w:name w:val="Intense Reference"/>
    <w:basedOn w:val="DefaultParagraphFont"/>
    <w:uiPriority w:val="32"/>
    <w:qFormat/>
    <w:rsid w:val="00FE7001"/>
    <w:rPr>
      <w:b/>
      <w:bCs/>
      <w:smallCaps/>
      <w:color w:val="2F5496" w:themeColor="accent1" w:themeShade="BF"/>
      <w:spacing w:val="5"/>
    </w:rPr>
  </w:style>
  <w:style w:type="character" w:styleId="Hyperlink">
    <w:name w:val="Hyperlink"/>
    <w:basedOn w:val="DefaultParagraphFont"/>
    <w:uiPriority w:val="99"/>
    <w:unhideWhenUsed/>
    <w:rsid w:val="00023F77"/>
    <w:rPr>
      <w:color w:val="0563C1" w:themeColor="hyperlink"/>
      <w:u w:val="single"/>
    </w:rPr>
  </w:style>
  <w:style w:type="character" w:styleId="UnresolvedMention">
    <w:name w:val="Unresolved Mention"/>
    <w:basedOn w:val="DefaultParagraphFont"/>
    <w:uiPriority w:val="99"/>
    <w:semiHidden/>
    <w:unhideWhenUsed/>
    <w:rsid w:val="00023F77"/>
    <w:rPr>
      <w:color w:val="605E5C"/>
      <w:shd w:val="clear" w:color="auto" w:fill="E1DFDD"/>
    </w:rPr>
  </w:style>
  <w:style w:type="table" w:styleId="TableGrid">
    <w:name w:val="Table Grid"/>
    <w:basedOn w:val="TableNormal"/>
    <w:uiPriority w:val="39"/>
    <w:rsid w:val="00227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7760"/>
    <w:pPr>
      <w:spacing w:after="0" w:line="240" w:lineRule="auto"/>
    </w:pPr>
    <w:rPr>
      <w:rFonts w:ascii="Aptos" w:eastAsia="DengXian" w:hAnsi="Aptos" w:cs="Arial"/>
      <w:kern w:val="2"/>
      <w:sz w:val="24"/>
      <w:szCs w:val="24"/>
      <w:lang w:eastAsia="zh-C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s.vnu.edu.vn/FS/article/view/2240" TargetMode="External"/><Relationship Id="rId13" Type="http://schemas.openxmlformats.org/officeDocument/2006/relationships/hyperlink" Target="https://www.mdpi.com/2254-9625/15/1/1" TargetMode="External"/><Relationship Id="rId3" Type="http://schemas.openxmlformats.org/officeDocument/2006/relationships/settings" Target="settings.xml"/><Relationship Id="rId7" Type="http://schemas.openxmlformats.org/officeDocument/2006/relationships/hyperlink" Target="https://doi.org/10.1007/s40865-025-00266-9" TargetMode="External"/><Relationship Id="rId12" Type="http://schemas.openxmlformats.org/officeDocument/2006/relationships/hyperlink" Target="https://www.taylorfrancis.com/chapters/edit/10.1201/9780429337680-9/teachers-learn-help-children-fail-estelle-fuc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les.eric.ed.gov/fulltext/EJ1110464.pdf" TargetMode="External"/><Relationship Id="rId11" Type="http://schemas.openxmlformats.org/officeDocument/2006/relationships/hyperlink" Target="https://www.bbc.co.uk/news/uk-wales-6658746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80/15374410903103502" TargetMode="External"/><Relationship Id="rId4" Type="http://schemas.openxmlformats.org/officeDocument/2006/relationships/webSettings" Target="webSettings.xml"/><Relationship Id="rId9" Type="http://schemas.openxmlformats.org/officeDocument/2006/relationships/hyperlink" Target="https://doi.org/10.1177/0044118X093454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7946</TotalTime>
  <Pages>9</Pages>
  <Words>3425</Words>
  <Characters>19528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Kruk (Penyrheol Comprehensive School)</dc:creator>
  <cp:keywords/>
  <dc:description/>
  <cp:lastModifiedBy>Shaun Clarke</cp:lastModifiedBy>
  <cp:revision>11</cp:revision>
  <dcterms:created xsi:type="dcterms:W3CDTF">2025-08-05T21:26:00Z</dcterms:created>
  <dcterms:modified xsi:type="dcterms:W3CDTF">2025-08-28T22:52:00Z</dcterms:modified>
</cp:coreProperties>
</file>