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341BE" w14:textId="71D7C23E" w:rsidR="0050195F" w:rsidRDefault="008061B4" w:rsidP="00B7031B">
      <w:pPr>
        <w:spacing w:line="360" w:lineRule="auto"/>
        <w:rPr>
          <w:rFonts w:ascii="Arial" w:hAnsi="Arial" w:cs="Arial"/>
          <w:b/>
          <w:bCs/>
        </w:rPr>
      </w:pPr>
      <w:r>
        <w:rPr>
          <w:rFonts w:ascii="Arial" w:hAnsi="Arial" w:cs="Arial"/>
          <w:b/>
          <w:bCs/>
        </w:rPr>
        <w:t>Regaining paradise: Sustainability in the Early Years</w:t>
      </w:r>
    </w:p>
    <w:p w14:paraId="68253D79" w14:textId="77777777" w:rsidR="008061B4" w:rsidRDefault="008061B4" w:rsidP="00B7031B">
      <w:pPr>
        <w:spacing w:line="360" w:lineRule="auto"/>
        <w:rPr>
          <w:rFonts w:ascii="Arial" w:hAnsi="Arial" w:cs="Arial"/>
          <w:b/>
          <w:bCs/>
        </w:rPr>
      </w:pPr>
    </w:p>
    <w:p w14:paraId="36623066" w14:textId="1E402005" w:rsidR="0050195F" w:rsidRPr="008061B4" w:rsidRDefault="008061B4" w:rsidP="00B7031B">
      <w:pPr>
        <w:spacing w:line="360" w:lineRule="auto"/>
        <w:rPr>
          <w:rFonts w:ascii="Arial" w:hAnsi="Arial" w:cs="Arial"/>
          <w:b/>
          <w:bCs/>
        </w:rPr>
      </w:pPr>
      <w:r>
        <w:rPr>
          <w:rFonts w:ascii="Arial" w:hAnsi="Arial" w:cs="Arial"/>
          <w:b/>
          <w:bCs/>
        </w:rPr>
        <w:t>Part 1- Reflection</w:t>
      </w:r>
    </w:p>
    <w:p w14:paraId="4052B8D1" w14:textId="7D8B726A" w:rsidR="007B7B49" w:rsidRDefault="007B7B49" w:rsidP="00B7031B">
      <w:pPr>
        <w:spacing w:line="360" w:lineRule="auto"/>
        <w:rPr>
          <w:rFonts w:ascii="Arial" w:hAnsi="Arial" w:cs="Arial"/>
        </w:rPr>
      </w:pPr>
      <w:r>
        <w:rPr>
          <w:rFonts w:ascii="Arial" w:hAnsi="Arial" w:cs="Arial"/>
        </w:rPr>
        <w:t xml:space="preserve">Good afternoon. </w:t>
      </w:r>
      <w:r w:rsidRPr="007B7B49">
        <w:rPr>
          <w:rFonts w:ascii="Arial" w:hAnsi="Arial" w:cs="Arial"/>
        </w:rPr>
        <w:t>For Part 1 of my assignment, I undertook a project as part of the John Muir Award</w:t>
      </w:r>
      <w:r>
        <w:rPr>
          <w:rFonts w:ascii="Arial" w:hAnsi="Arial" w:cs="Arial"/>
        </w:rPr>
        <w:t xml:space="preserve">- </w:t>
      </w:r>
      <w:r w:rsidRPr="007B7B49">
        <w:rPr>
          <w:rFonts w:ascii="Arial" w:hAnsi="Arial" w:cs="Arial"/>
        </w:rPr>
        <w:t>and I’ll be honest with you: I’m not what you’d call “green-fingered.” In fact, when I first read the assignment brief, the thought of gardening made me panic slightly. I love working with children outdoors — but compost, weeds, pollination? That was a different story!</w:t>
      </w:r>
      <w:r>
        <w:rPr>
          <w:rFonts w:ascii="Arial" w:hAnsi="Arial" w:cs="Arial"/>
        </w:rPr>
        <w:t xml:space="preserve"> </w:t>
      </w:r>
      <w:r w:rsidRPr="007B7B49">
        <w:rPr>
          <w:rFonts w:ascii="Arial" w:hAnsi="Arial" w:cs="Arial"/>
        </w:rPr>
        <w:t xml:space="preserve"> </w:t>
      </w:r>
    </w:p>
    <w:p w14:paraId="253D9284" w14:textId="6208E846" w:rsidR="007B7B49" w:rsidRPr="007B7B49" w:rsidRDefault="007B7B49" w:rsidP="00B7031B">
      <w:pPr>
        <w:spacing w:line="360" w:lineRule="auto"/>
        <w:rPr>
          <w:rFonts w:ascii="Arial" w:hAnsi="Arial" w:cs="Arial"/>
        </w:rPr>
      </w:pPr>
      <w:r w:rsidRPr="007B7B49">
        <w:rPr>
          <w:rFonts w:ascii="Arial" w:hAnsi="Arial" w:cs="Arial"/>
        </w:rPr>
        <w:t>However, as a Nursery teacher, I saw an opportunity. In the Early Years outdoor area, there was a neglected corner — overgrown, underused, unloved. It had become what the children called “the jungle” — and not in the exciting, explorative way. Just long grass, patchy soil, and brambles.</w:t>
      </w:r>
    </w:p>
    <w:p w14:paraId="6A300FBD" w14:textId="29C9DDBB" w:rsidR="00112C9F" w:rsidRDefault="007B7B49" w:rsidP="00B7031B">
      <w:pPr>
        <w:spacing w:line="360" w:lineRule="auto"/>
        <w:rPr>
          <w:rFonts w:ascii="Arial" w:hAnsi="Arial" w:cs="Arial"/>
        </w:rPr>
      </w:pPr>
      <w:r w:rsidRPr="007B7B49">
        <w:rPr>
          <w:rFonts w:ascii="Arial" w:hAnsi="Arial" w:cs="Arial"/>
        </w:rPr>
        <w:t>So, I decided to face my fears — and start digging.</w:t>
      </w:r>
      <w:r>
        <w:rPr>
          <w:rFonts w:ascii="Arial" w:hAnsi="Arial" w:cs="Arial"/>
        </w:rPr>
        <w:t xml:space="preserve"> T</w:t>
      </w:r>
      <w:r w:rsidRPr="007B7B49">
        <w:rPr>
          <w:rFonts w:ascii="Arial" w:hAnsi="Arial" w:cs="Arial"/>
        </w:rPr>
        <w:t>he experience has been deeply rewarding — not just for the children, but for myself as a practitioner. It has strengthened my understanding of sustainability and reaffirmed the value of nature-based, child-led learning.</w:t>
      </w:r>
      <w:r>
        <w:rPr>
          <w:rFonts w:ascii="Arial" w:hAnsi="Arial" w:cs="Arial"/>
        </w:rPr>
        <w:t xml:space="preserve"> </w:t>
      </w:r>
    </w:p>
    <w:p w14:paraId="7996AF06" w14:textId="7B0BD1D1" w:rsidR="007B7B49" w:rsidRPr="007B7B49" w:rsidRDefault="007B7B49" w:rsidP="00B7031B">
      <w:pPr>
        <w:spacing w:line="360" w:lineRule="auto"/>
        <w:rPr>
          <w:rFonts w:ascii="Arial" w:hAnsi="Arial" w:cs="Arial"/>
        </w:rPr>
      </w:pPr>
      <w:r w:rsidRPr="007B7B49">
        <w:rPr>
          <w:rFonts w:ascii="Arial" w:hAnsi="Arial" w:cs="Arial"/>
        </w:rPr>
        <w:t>My project began with a simple but ambitious aim: to transform a neglected and unused outdoor space in the Nursery setting. This patch of overgrown grass and weeds had become uninspiring and disconnected from learning. I saw the potential to turn it into a thriving, living classroom — one that would foster children’s curiosity about the natural world and promote sustainable thinking from the earliest years.</w:t>
      </w:r>
    </w:p>
    <w:p w14:paraId="4716530A" w14:textId="0F7D3A90" w:rsidR="007B7B49" w:rsidRPr="007B7B49" w:rsidRDefault="007B7B49" w:rsidP="00B7031B">
      <w:pPr>
        <w:spacing w:line="360" w:lineRule="auto"/>
        <w:rPr>
          <w:rFonts w:ascii="Arial" w:hAnsi="Arial" w:cs="Arial"/>
        </w:rPr>
      </w:pPr>
      <w:r w:rsidRPr="007B7B49">
        <w:rPr>
          <w:rFonts w:ascii="Arial" w:hAnsi="Arial" w:cs="Arial"/>
        </w:rPr>
        <w:t>We began by clearing the space and cutting the grass. Then we planted wildflower seeds, selected to encourage pollinators and bring colour and life into the space. We constructed bug hotels using recycled wood and natural materials — providing microhabitats for insects while encouraging children to observe life cycles, food chains, and biodiversity in action.</w:t>
      </w:r>
    </w:p>
    <w:p w14:paraId="4B16FF95" w14:textId="523C4EB3" w:rsidR="007B7B49" w:rsidRPr="007B7B49" w:rsidRDefault="007B7B49" w:rsidP="00B7031B">
      <w:pPr>
        <w:spacing w:line="360" w:lineRule="auto"/>
        <w:rPr>
          <w:rFonts w:ascii="Arial" w:hAnsi="Arial" w:cs="Arial"/>
        </w:rPr>
      </w:pPr>
      <w:r w:rsidRPr="007B7B49">
        <w:rPr>
          <w:rFonts w:ascii="Arial" w:hAnsi="Arial" w:cs="Arial"/>
        </w:rPr>
        <w:t>As the weeks went on, the area changed — but more importantly, the children changed. Their sense of wonder and ownership grew. They asked thoughtful questions: “Why are bees important?”, “What do worms do?”, “Where do bugs go when it rains?” These questions sparked stories, drawings, and collaborative exploration. We observed together as beetles scurried, seeds sprouted, and bees returned.</w:t>
      </w:r>
    </w:p>
    <w:p w14:paraId="61E9D564" w14:textId="6EA3FF31" w:rsidR="007B7B49" w:rsidRPr="007B7B49" w:rsidRDefault="007B7B49" w:rsidP="00B7031B">
      <w:pPr>
        <w:spacing w:line="360" w:lineRule="auto"/>
        <w:rPr>
          <w:rFonts w:ascii="Arial" w:hAnsi="Arial" w:cs="Arial"/>
        </w:rPr>
      </w:pPr>
      <w:r w:rsidRPr="007B7B49">
        <w:rPr>
          <w:rFonts w:ascii="Arial" w:hAnsi="Arial" w:cs="Arial"/>
        </w:rPr>
        <w:t xml:space="preserve">This experience gave me a much deeper, practical understanding of what sustainability looks like in the Early Years. It’s not just about teaching environmental facts — it’s about creating opportunities for children to connect emotionally and physically with the natural </w:t>
      </w:r>
      <w:r w:rsidRPr="007B7B49">
        <w:rPr>
          <w:rFonts w:ascii="Arial" w:hAnsi="Arial" w:cs="Arial"/>
        </w:rPr>
        <w:lastRenderedPageBreak/>
        <w:t>world. I realised that sustainability education must start with relationship — a relationship between children and place, between learning and life.</w:t>
      </w:r>
    </w:p>
    <w:p w14:paraId="06204387" w14:textId="2481F6A9" w:rsidR="007B7B49" w:rsidRPr="007B7B49" w:rsidRDefault="007B7B49" w:rsidP="00B7031B">
      <w:pPr>
        <w:spacing w:line="360" w:lineRule="auto"/>
        <w:rPr>
          <w:rFonts w:ascii="Arial" w:hAnsi="Arial" w:cs="Arial"/>
        </w:rPr>
      </w:pPr>
      <w:r w:rsidRPr="007B7B49">
        <w:rPr>
          <w:rFonts w:ascii="Arial" w:hAnsi="Arial" w:cs="Arial"/>
        </w:rPr>
        <w:t>The project also reminded me how powerful the outdoor environment can be as a third teacher. By observing the children in this space, I noticed how their creativity, communication, and resilience blossomed. The garden offered challenges, surprises, and time — time to think, talk, reflect and re-engage. These slow, sensory moments are often missing in our fast-paced education system, yet they’re essential for developing mindfulness, empathy, and ecological awareness.</w:t>
      </w:r>
    </w:p>
    <w:p w14:paraId="1ECB3C01" w14:textId="77777777" w:rsidR="007B7B49" w:rsidRPr="007B7B49" w:rsidRDefault="007B7B49" w:rsidP="00B7031B">
      <w:pPr>
        <w:spacing w:line="360" w:lineRule="auto"/>
        <w:rPr>
          <w:rFonts w:ascii="Arial" w:hAnsi="Arial" w:cs="Arial"/>
        </w:rPr>
      </w:pPr>
      <w:r w:rsidRPr="007B7B49">
        <w:rPr>
          <w:rFonts w:ascii="Arial" w:hAnsi="Arial" w:cs="Arial"/>
        </w:rPr>
        <w:t>It also shifted my perspective on my role as an adult. I wasn’t there to lead every moment, but to listen, notice, and scaffold learning when needed. One of the most meaningful moments for me was when a child pointed out that ants were using the bug hotel. She said, “We made them a house. They live here now.” That simple observation spoke volumes about how she understood care, responsibility, and coexistence — all key themes in sustainability education.</w:t>
      </w:r>
    </w:p>
    <w:p w14:paraId="2438B599" w14:textId="28E06E9D" w:rsidR="007B7B49" w:rsidRPr="007B7B49" w:rsidRDefault="007B7B49" w:rsidP="00B7031B">
      <w:pPr>
        <w:spacing w:line="360" w:lineRule="auto"/>
        <w:rPr>
          <w:rFonts w:ascii="Arial" w:hAnsi="Arial" w:cs="Arial"/>
        </w:rPr>
      </w:pPr>
      <w:r w:rsidRPr="007B7B49">
        <w:rPr>
          <w:rFonts w:ascii="Arial" w:hAnsi="Arial" w:cs="Arial"/>
        </w:rPr>
        <w:t>Looking back, the project taught me that even small actions — like planting wildflowers or building a bug hotel — can have powerful ripple effects. It helped me move from understanding sustainability in theory to living it through practice. It also gave my children something lasting: a connection to nature, a pride in what they had built, and a new curiosity about the world around them.</w:t>
      </w:r>
    </w:p>
    <w:p w14:paraId="1DD09FCD" w14:textId="45003FDF" w:rsidR="007B7B49" w:rsidRDefault="007B7B49" w:rsidP="00B7031B">
      <w:pPr>
        <w:spacing w:line="360" w:lineRule="auto"/>
        <w:rPr>
          <w:rFonts w:ascii="Arial" w:hAnsi="Arial" w:cs="Arial"/>
        </w:rPr>
      </w:pPr>
      <w:r w:rsidRPr="007B7B49">
        <w:rPr>
          <w:rFonts w:ascii="Arial" w:hAnsi="Arial" w:cs="Arial"/>
        </w:rPr>
        <w:t>In short, the John Muir Award helped me transform a garden — but more importantly, it transformed my practice and my perspective. It reaffirmed my belief that early years education is the perfect place to sow the seeds of sustainability — not just through what we teach, but through how we live, listen, and learn alongside our children.</w:t>
      </w:r>
    </w:p>
    <w:p w14:paraId="0681F06C" w14:textId="77777777" w:rsidR="00184D71" w:rsidRPr="007B7B49" w:rsidRDefault="00184D71" w:rsidP="00B7031B">
      <w:pPr>
        <w:spacing w:line="360" w:lineRule="auto"/>
        <w:rPr>
          <w:rFonts w:ascii="Arial" w:hAnsi="Arial" w:cs="Arial"/>
        </w:rPr>
      </w:pPr>
    </w:p>
    <w:p w14:paraId="3E858118" w14:textId="2ED04FEF" w:rsidR="007B7B49" w:rsidRPr="00184D71" w:rsidRDefault="00184D71" w:rsidP="00B7031B">
      <w:pPr>
        <w:spacing w:line="360" w:lineRule="auto"/>
        <w:rPr>
          <w:rFonts w:ascii="Arial" w:hAnsi="Arial" w:cs="Arial"/>
          <w:b/>
          <w:bCs/>
        </w:rPr>
      </w:pPr>
      <w:r>
        <w:rPr>
          <w:rFonts w:ascii="Arial" w:hAnsi="Arial" w:cs="Arial"/>
          <w:b/>
          <w:bCs/>
        </w:rPr>
        <w:t>Introduction</w:t>
      </w:r>
    </w:p>
    <w:p w14:paraId="6C31305A" w14:textId="39AA7168" w:rsidR="00184D71" w:rsidRPr="00184D71" w:rsidRDefault="00184D71" w:rsidP="00B7031B">
      <w:pPr>
        <w:spacing w:line="360" w:lineRule="auto"/>
        <w:rPr>
          <w:rFonts w:ascii="Arial" w:hAnsi="Arial" w:cs="Arial"/>
        </w:rPr>
      </w:pPr>
      <w:r w:rsidRPr="00184D71">
        <w:rPr>
          <w:rFonts w:ascii="Arial" w:hAnsi="Arial" w:cs="Arial"/>
        </w:rPr>
        <w:t>In this academic section of my presentation, I will critically evaluate how the practical experiences I undertook as part of the John Muir Award support the philosophy and principles of early childhood education for sustainability (ECEfS). As a Nursery class teacher, I focused on transforming a previously neglected garden within the Early Years outdoor space into a vibrant, child-led environment for biodiversity, ecological awareness, and exploratory learning.</w:t>
      </w:r>
    </w:p>
    <w:p w14:paraId="57E66C25" w14:textId="3618E28F" w:rsidR="00184D71" w:rsidRDefault="00184D71" w:rsidP="00B7031B">
      <w:pPr>
        <w:spacing w:line="360" w:lineRule="auto"/>
        <w:rPr>
          <w:rFonts w:ascii="Arial" w:hAnsi="Arial" w:cs="Arial"/>
        </w:rPr>
      </w:pPr>
      <w:r w:rsidRPr="00184D71">
        <w:rPr>
          <w:rFonts w:ascii="Arial" w:hAnsi="Arial" w:cs="Arial"/>
        </w:rPr>
        <w:t>Using theoretical frameworks including Froebel, Vygotsky, and Bronfenbrenner, and aligning with core documents such as the Curriculum for Wales (2022), the Curriculum for Non-</w:t>
      </w:r>
      <w:r w:rsidRPr="00184D71">
        <w:rPr>
          <w:rFonts w:ascii="Arial" w:hAnsi="Arial" w:cs="Arial"/>
        </w:rPr>
        <w:lastRenderedPageBreak/>
        <w:t>Maintained Nursery Settings (2022), the Well-being of Future Generations Act (2015), and UN Sustainable Development Goals, I will demonstrate how this experience supported holistic development, active citizenship, and the integration of sustainability into everyday pedagogy.</w:t>
      </w:r>
    </w:p>
    <w:p w14:paraId="189FEC86" w14:textId="77777777" w:rsidR="00184D71" w:rsidRDefault="00184D71" w:rsidP="00B7031B">
      <w:pPr>
        <w:spacing w:line="360" w:lineRule="auto"/>
        <w:rPr>
          <w:rFonts w:ascii="Arial" w:hAnsi="Arial" w:cs="Arial"/>
        </w:rPr>
      </w:pPr>
    </w:p>
    <w:p w14:paraId="4DEDCA69" w14:textId="090F0818" w:rsidR="00184D71" w:rsidRDefault="00184D71" w:rsidP="00B7031B">
      <w:pPr>
        <w:spacing w:line="360" w:lineRule="auto"/>
        <w:rPr>
          <w:rFonts w:ascii="Arial" w:hAnsi="Arial" w:cs="Arial"/>
          <w:b/>
          <w:bCs/>
        </w:rPr>
      </w:pPr>
      <w:r w:rsidRPr="00184D71">
        <w:rPr>
          <w:rFonts w:ascii="Arial" w:hAnsi="Arial" w:cs="Arial"/>
          <w:b/>
          <w:bCs/>
        </w:rPr>
        <w:t>Neglect to Nurture: Transforming the garden</w:t>
      </w:r>
    </w:p>
    <w:p w14:paraId="14BB8295" w14:textId="752A5B71" w:rsidR="00184D71" w:rsidRPr="00184D71" w:rsidRDefault="00184D71" w:rsidP="00B7031B">
      <w:pPr>
        <w:spacing w:line="360" w:lineRule="auto"/>
        <w:rPr>
          <w:rFonts w:ascii="Arial" w:hAnsi="Arial" w:cs="Arial"/>
        </w:rPr>
      </w:pPr>
      <w:r w:rsidRPr="00184D71">
        <w:rPr>
          <w:rFonts w:ascii="Arial" w:hAnsi="Arial" w:cs="Arial"/>
        </w:rPr>
        <w:t>The project centred around revitalising an outdoor area that had been overgrown and unused. My first steps involved cutting grass, removing debris, and sowing wildflower seeds to attract pollinators and enhance biodiversity. With the children’s help, we constructed bug hotels using recycled wood, bark, and leaves — offering insects a safe home while allowing children to observe habitats, lifecycles, and the interconnectedness of nature.</w:t>
      </w:r>
    </w:p>
    <w:p w14:paraId="61A7001D" w14:textId="7502E79F" w:rsidR="00184D71" w:rsidRPr="00184D71" w:rsidRDefault="00184D71" w:rsidP="00B7031B">
      <w:pPr>
        <w:spacing w:line="360" w:lineRule="auto"/>
        <w:rPr>
          <w:rFonts w:ascii="Arial" w:hAnsi="Arial" w:cs="Arial"/>
        </w:rPr>
      </w:pPr>
      <w:r w:rsidRPr="00184D71">
        <w:rPr>
          <w:rFonts w:ascii="Arial" w:hAnsi="Arial" w:cs="Arial"/>
        </w:rPr>
        <w:t>This shift from a “dead space” to a “living classroom” was pedagogical. As Davis (2015) argues, early years sustainability education must be rooted in real-world, place-based learning that engages the senses, emotions, and curiosity. The children asked meaningful questions, made close observations, and developed care-driven narratives about the creatures they discovered.</w:t>
      </w:r>
    </w:p>
    <w:p w14:paraId="305BC6AA" w14:textId="5EBC342C" w:rsidR="00184D71" w:rsidRDefault="00184D71" w:rsidP="00B7031B">
      <w:pPr>
        <w:spacing w:line="360" w:lineRule="auto"/>
        <w:rPr>
          <w:rFonts w:ascii="Arial" w:hAnsi="Arial" w:cs="Arial"/>
        </w:rPr>
      </w:pPr>
      <w:r w:rsidRPr="00184D71">
        <w:rPr>
          <w:rFonts w:ascii="Arial" w:hAnsi="Arial" w:cs="Arial"/>
        </w:rPr>
        <w:t>This space also embodied the Curriculum for Non-Maintained Nursery Settings’ goal of creating a “rich and responsive environment,” enabling experiences that are “spontaneous and planned, indoors and out” (Welsh Government, 2022, p.8). Children were able to explore, revisit, and deepen their understanding through open-ended, active engagement.</w:t>
      </w:r>
    </w:p>
    <w:p w14:paraId="4B551FE0" w14:textId="77777777" w:rsidR="00184D71" w:rsidRDefault="00184D71" w:rsidP="00B7031B">
      <w:pPr>
        <w:spacing w:line="360" w:lineRule="auto"/>
        <w:rPr>
          <w:rFonts w:ascii="Arial" w:hAnsi="Arial" w:cs="Arial"/>
        </w:rPr>
      </w:pPr>
    </w:p>
    <w:p w14:paraId="709F3632" w14:textId="77777777" w:rsidR="00184D71" w:rsidRDefault="00184D71" w:rsidP="00B7031B">
      <w:pPr>
        <w:spacing w:line="360" w:lineRule="auto"/>
        <w:rPr>
          <w:rFonts w:ascii="Arial" w:hAnsi="Arial" w:cs="Arial"/>
        </w:rPr>
      </w:pPr>
    </w:p>
    <w:p w14:paraId="7C86B16B" w14:textId="3438C398" w:rsidR="00184D71" w:rsidRDefault="00184D71" w:rsidP="00B7031B">
      <w:pPr>
        <w:spacing w:line="360" w:lineRule="auto"/>
        <w:rPr>
          <w:rFonts w:ascii="Arial" w:hAnsi="Arial" w:cs="Arial"/>
          <w:b/>
          <w:bCs/>
        </w:rPr>
      </w:pPr>
      <w:r w:rsidRPr="00184D71">
        <w:rPr>
          <w:rFonts w:ascii="Arial" w:hAnsi="Arial" w:cs="Arial"/>
          <w:b/>
          <w:bCs/>
        </w:rPr>
        <w:t>Theoretical Grounding: Froebel, Dewey, and Experiential Learning</w:t>
      </w:r>
    </w:p>
    <w:p w14:paraId="10C344D1" w14:textId="1F823F39" w:rsidR="00184D71" w:rsidRPr="00184D71" w:rsidRDefault="00184D71" w:rsidP="00B7031B">
      <w:pPr>
        <w:spacing w:line="360" w:lineRule="auto"/>
        <w:rPr>
          <w:rFonts w:ascii="Arial" w:hAnsi="Arial" w:cs="Arial"/>
        </w:rPr>
      </w:pPr>
      <w:r w:rsidRPr="00184D71">
        <w:rPr>
          <w:rFonts w:ascii="Arial" w:hAnsi="Arial" w:cs="Arial"/>
        </w:rPr>
        <w:t>This project reflects Froebelian values — especially the emphasis on harmony between child and nature. Froebel believed that natural environments encourage spiritual and moral development and that nature should be a co-teacher, not merely a backdrop to learning (Bruce, 2021). Similarly, Dewey’s (1938) theory of experiential education is evident: children learn best through doing, interacting, and reflecting on real-world experiences.</w:t>
      </w:r>
    </w:p>
    <w:p w14:paraId="13D4D9A4" w14:textId="62C031F7" w:rsidR="00184D71" w:rsidRPr="00184D71" w:rsidRDefault="00184D71" w:rsidP="00B7031B">
      <w:pPr>
        <w:spacing w:line="360" w:lineRule="auto"/>
        <w:rPr>
          <w:rFonts w:ascii="Arial" w:hAnsi="Arial" w:cs="Arial"/>
        </w:rPr>
      </w:pPr>
      <w:r w:rsidRPr="00184D71">
        <w:rPr>
          <w:rFonts w:ascii="Arial" w:hAnsi="Arial" w:cs="Arial"/>
        </w:rPr>
        <w:t>The process of nurturing wildflowers, spotting beetles, and creating bug homes enabled children to develop ecological literacy — the ability to interpret and understand natural systems (Davis et al., 2018). The garden became a space for awe, questions, and pattern recognition, strengthening scientific skills alongside empathy.</w:t>
      </w:r>
    </w:p>
    <w:p w14:paraId="27407FAF" w14:textId="67AE29B0" w:rsidR="00184D71" w:rsidRDefault="00184D71" w:rsidP="00B7031B">
      <w:pPr>
        <w:spacing w:line="360" w:lineRule="auto"/>
        <w:rPr>
          <w:rFonts w:ascii="Arial" w:hAnsi="Arial" w:cs="Arial"/>
        </w:rPr>
      </w:pPr>
      <w:r w:rsidRPr="00184D71">
        <w:rPr>
          <w:rFonts w:ascii="Arial" w:hAnsi="Arial" w:cs="Arial"/>
        </w:rPr>
        <w:lastRenderedPageBreak/>
        <w:t>The Curriculum for Wales (2022) supports this experiential approach. It states that children should become “ethical, informed citizens who show their commitment to the sustainability of the planet.” Our outdoor space offered real opportunities for ethical inquiry — Why are bees important? Why should we protect bugs? These are foundational questions for a sustainable mindset.</w:t>
      </w:r>
    </w:p>
    <w:p w14:paraId="61DBF548" w14:textId="77777777" w:rsidR="00184D71" w:rsidRDefault="00184D71" w:rsidP="00B7031B">
      <w:pPr>
        <w:spacing w:line="360" w:lineRule="auto"/>
        <w:rPr>
          <w:rFonts w:ascii="Arial" w:hAnsi="Arial" w:cs="Arial"/>
        </w:rPr>
      </w:pPr>
    </w:p>
    <w:p w14:paraId="7EA5D8B9" w14:textId="677DC734" w:rsidR="00184D71" w:rsidRDefault="00184D71" w:rsidP="00B7031B">
      <w:pPr>
        <w:spacing w:line="360" w:lineRule="auto"/>
        <w:rPr>
          <w:rFonts w:ascii="Arial" w:hAnsi="Arial" w:cs="Arial"/>
          <w:b/>
          <w:bCs/>
        </w:rPr>
      </w:pPr>
      <w:r w:rsidRPr="00184D71">
        <w:rPr>
          <w:rFonts w:ascii="Arial" w:hAnsi="Arial" w:cs="Arial"/>
          <w:b/>
          <w:bCs/>
        </w:rPr>
        <w:t>Sociocultural Theory: Learning Together</w:t>
      </w:r>
    </w:p>
    <w:p w14:paraId="74822178" w14:textId="36499D28" w:rsidR="006F0EA0" w:rsidRPr="006F0EA0" w:rsidRDefault="006F0EA0" w:rsidP="00B7031B">
      <w:pPr>
        <w:spacing w:line="360" w:lineRule="auto"/>
        <w:rPr>
          <w:rFonts w:ascii="Arial" w:hAnsi="Arial" w:cs="Arial"/>
        </w:rPr>
      </w:pPr>
      <w:r w:rsidRPr="006F0EA0">
        <w:rPr>
          <w:rFonts w:ascii="Arial" w:hAnsi="Arial" w:cs="Arial"/>
        </w:rPr>
        <w:t>Learning in the garden was not isolated — it was co-constructed. Vygotsky’s (1978) sociocultural theory explains how children develop through social interaction and shared meaning-making. Through conversations, shared discoveries, and storytelling, children developed both conceptual understanding and environmental awareness.</w:t>
      </w:r>
    </w:p>
    <w:p w14:paraId="388B2F34" w14:textId="411EC7AC" w:rsidR="006F0EA0" w:rsidRPr="006F0EA0" w:rsidRDefault="006F0EA0" w:rsidP="00B7031B">
      <w:pPr>
        <w:spacing w:line="360" w:lineRule="auto"/>
        <w:rPr>
          <w:rFonts w:ascii="Arial" w:hAnsi="Arial" w:cs="Arial"/>
        </w:rPr>
      </w:pPr>
      <w:r w:rsidRPr="006F0EA0">
        <w:rPr>
          <w:rFonts w:ascii="Arial" w:hAnsi="Arial" w:cs="Arial"/>
        </w:rPr>
        <w:t>This also aligns with the Reggio Emilia approach, which sees children as active participants with “100 languages” of expression (Edwards et al., 2012). In our project, children expressed ideas through drawing, sculpture, role-play, and dance. One group invented a game where they acted as worms helping the soil “breathe” — a perfect blend of biology and imagination.</w:t>
      </w:r>
    </w:p>
    <w:p w14:paraId="1D1EF765" w14:textId="4E9E9F14" w:rsidR="00184D71" w:rsidRDefault="006F0EA0" w:rsidP="00B7031B">
      <w:pPr>
        <w:spacing w:line="360" w:lineRule="auto"/>
        <w:rPr>
          <w:rFonts w:ascii="Arial" w:hAnsi="Arial" w:cs="Arial"/>
        </w:rPr>
      </w:pPr>
      <w:r w:rsidRPr="006F0EA0">
        <w:rPr>
          <w:rFonts w:ascii="Arial" w:hAnsi="Arial" w:cs="Arial"/>
        </w:rPr>
        <w:t>These expressive experiences are also reflected in the Expressive Arts AoLE, where learners are encouraged to "explore, respond, and reflect using creative methods" (Welsh Government, 2022). The garden offered a responsive canvas for the children’s creativity and voice.</w:t>
      </w:r>
    </w:p>
    <w:p w14:paraId="03FFC2F8" w14:textId="77777777" w:rsidR="006F0EA0" w:rsidRDefault="006F0EA0" w:rsidP="00B7031B">
      <w:pPr>
        <w:spacing w:line="360" w:lineRule="auto"/>
        <w:rPr>
          <w:rFonts w:ascii="Arial" w:hAnsi="Arial" w:cs="Arial"/>
        </w:rPr>
      </w:pPr>
    </w:p>
    <w:p w14:paraId="1916F6B2" w14:textId="440080D9" w:rsidR="006F0EA0" w:rsidRDefault="006F0EA0" w:rsidP="00B7031B">
      <w:pPr>
        <w:spacing w:line="360" w:lineRule="auto"/>
        <w:rPr>
          <w:rFonts w:ascii="Arial" w:hAnsi="Arial" w:cs="Arial"/>
          <w:b/>
          <w:bCs/>
        </w:rPr>
      </w:pPr>
      <w:r w:rsidRPr="006F0EA0">
        <w:rPr>
          <w:rFonts w:ascii="Arial" w:hAnsi="Arial" w:cs="Arial"/>
          <w:b/>
          <w:bCs/>
        </w:rPr>
        <w:t>Systemic Thinking: Bronfenbrenner’s Ecology and Community Involvement</w:t>
      </w:r>
    </w:p>
    <w:p w14:paraId="5B536D31" w14:textId="177C9D13" w:rsidR="006F0EA0" w:rsidRPr="006F0EA0" w:rsidRDefault="006F0EA0" w:rsidP="00B7031B">
      <w:pPr>
        <w:spacing w:line="360" w:lineRule="auto"/>
        <w:rPr>
          <w:rFonts w:ascii="Arial" w:hAnsi="Arial" w:cs="Arial"/>
        </w:rPr>
      </w:pPr>
      <w:r w:rsidRPr="006F0EA0">
        <w:rPr>
          <w:rFonts w:ascii="Arial" w:hAnsi="Arial" w:cs="Arial"/>
        </w:rPr>
        <w:t>Bronfenbrenner’s (1979) ecological systems theory situates the child within nested environments — family, school, community, society. Our project didn’t exist in isolation. Families were involved through photo sharing, conversations, and at-home planting. Children’s excitement spilled over into the mesosystem, influencing their home environments.</w:t>
      </w:r>
    </w:p>
    <w:p w14:paraId="45A64A49" w14:textId="77777777" w:rsidR="006F0EA0" w:rsidRDefault="006F0EA0" w:rsidP="00B7031B">
      <w:pPr>
        <w:spacing w:line="360" w:lineRule="auto"/>
        <w:rPr>
          <w:rFonts w:ascii="Arial" w:hAnsi="Arial" w:cs="Arial"/>
        </w:rPr>
      </w:pPr>
      <w:r w:rsidRPr="006F0EA0">
        <w:rPr>
          <w:rFonts w:ascii="Arial" w:hAnsi="Arial" w:cs="Arial"/>
        </w:rPr>
        <w:t>The Well-being of Future Generations Act (2015) stresses that early interventions shape more resilient, equal, and sustainable communities. Involving children in place-based, sustainability-focused projects fulfils this legislative aim. It connects individual learning with broader ecological and civic responsibility.</w:t>
      </w:r>
    </w:p>
    <w:p w14:paraId="32BBAFFD" w14:textId="788C9E6A" w:rsidR="006F0EA0" w:rsidRPr="006F0EA0" w:rsidRDefault="006F0EA0" w:rsidP="00B7031B">
      <w:pPr>
        <w:spacing w:line="360" w:lineRule="auto"/>
        <w:rPr>
          <w:rFonts w:ascii="Arial" w:hAnsi="Arial" w:cs="Arial"/>
        </w:rPr>
      </w:pPr>
      <w:r w:rsidRPr="006F0EA0">
        <w:rPr>
          <w:rFonts w:ascii="Arial" w:hAnsi="Arial" w:cs="Arial"/>
        </w:rPr>
        <w:t>By involving families and staff in planting and sharing outcomes, the garden became not only an educational space but a community node for learning, inquiry, and wellbeing.</w:t>
      </w:r>
    </w:p>
    <w:p w14:paraId="7788F487" w14:textId="404E827C" w:rsidR="006F0EA0" w:rsidRDefault="006F0EA0" w:rsidP="00B7031B">
      <w:pPr>
        <w:spacing w:line="360" w:lineRule="auto"/>
        <w:rPr>
          <w:rFonts w:ascii="Arial" w:hAnsi="Arial" w:cs="Arial"/>
          <w:b/>
          <w:bCs/>
        </w:rPr>
      </w:pPr>
      <w:r w:rsidRPr="006F0EA0">
        <w:rPr>
          <w:rFonts w:ascii="Arial" w:hAnsi="Arial" w:cs="Arial"/>
          <w:b/>
          <w:bCs/>
        </w:rPr>
        <w:lastRenderedPageBreak/>
        <w:t>Policy and Curriculum Alignment</w:t>
      </w:r>
    </w:p>
    <w:p w14:paraId="77B881E9" w14:textId="14E206FB" w:rsidR="006F0EA0" w:rsidRPr="006F0EA0" w:rsidRDefault="006F0EA0" w:rsidP="00B7031B">
      <w:pPr>
        <w:spacing w:line="360" w:lineRule="auto"/>
        <w:rPr>
          <w:rFonts w:ascii="Arial" w:hAnsi="Arial" w:cs="Arial"/>
        </w:rPr>
      </w:pPr>
      <w:r w:rsidRPr="006F0EA0">
        <w:rPr>
          <w:rFonts w:ascii="Arial" w:hAnsi="Arial" w:cs="Arial"/>
        </w:rPr>
        <w:t>This project aligns closely with multiple Areas of Learning and Experience (AoLEs) in the Curriculum for Wales and non-maintained settings curriculum guidance.</w:t>
      </w:r>
    </w:p>
    <w:p w14:paraId="0BB6E0D3" w14:textId="0DCA9990" w:rsidR="006F0EA0" w:rsidRPr="006F0EA0" w:rsidRDefault="006F0EA0" w:rsidP="00B7031B">
      <w:pPr>
        <w:pStyle w:val="ListParagraph"/>
        <w:numPr>
          <w:ilvl w:val="0"/>
          <w:numId w:val="2"/>
        </w:numPr>
        <w:spacing w:line="360" w:lineRule="auto"/>
        <w:rPr>
          <w:rFonts w:ascii="Arial" w:hAnsi="Arial" w:cs="Arial"/>
        </w:rPr>
      </w:pPr>
      <w:r w:rsidRPr="006F0EA0">
        <w:rPr>
          <w:rFonts w:ascii="Arial" w:hAnsi="Arial" w:cs="Arial"/>
        </w:rPr>
        <w:t>Health and Well-being: The physical act of gardening promoted movement, strength, and mindfulness. Children calmed down naturally outdoors, showing improved regulation and collaboration — a key indicator of positive wellbeing (W</w:t>
      </w:r>
      <w:r w:rsidR="00E6348E">
        <w:rPr>
          <w:rFonts w:ascii="Arial" w:hAnsi="Arial" w:cs="Arial"/>
        </w:rPr>
        <w:t xml:space="preserve">elsh </w:t>
      </w:r>
      <w:r w:rsidRPr="006F0EA0">
        <w:rPr>
          <w:rFonts w:ascii="Arial" w:hAnsi="Arial" w:cs="Arial"/>
        </w:rPr>
        <w:t>G</w:t>
      </w:r>
      <w:r w:rsidR="00E6348E">
        <w:rPr>
          <w:rFonts w:ascii="Arial" w:hAnsi="Arial" w:cs="Arial"/>
        </w:rPr>
        <w:t>overnment</w:t>
      </w:r>
      <w:r w:rsidRPr="006F0EA0">
        <w:rPr>
          <w:rFonts w:ascii="Arial" w:hAnsi="Arial" w:cs="Arial"/>
        </w:rPr>
        <w:t>, 2022).</w:t>
      </w:r>
    </w:p>
    <w:p w14:paraId="65B1DD9F" w14:textId="2CB95574" w:rsidR="006F0EA0" w:rsidRPr="006F0EA0" w:rsidRDefault="006F0EA0" w:rsidP="00B7031B">
      <w:pPr>
        <w:pStyle w:val="ListParagraph"/>
        <w:numPr>
          <w:ilvl w:val="0"/>
          <w:numId w:val="1"/>
        </w:numPr>
        <w:spacing w:line="360" w:lineRule="auto"/>
        <w:rPr>
          <w:rFonts w:ascii="Arial" w:hAnsi="Arial" w:cs="Arial"/>
        </w:rPr>
      </w:pPr>
      <w:r w:rsidRPr="006F0EA0">
        <w:rPr>
          <w:rFonts w:ascii="Arial" w:hAnsi="Arial" w:cs="Arial"/>
        </w:rPr>
        <w:t>Science and Technology: Children observed insect behaviour, discussed habitats, and explored weather changes — developing observation, prediction, and classification skills.</w:t>
      </w:r>
    </w:p>
    <w:p w14:paraId="78CB6E63" w14:textId="76BF6208" w:rsidR="006F0EA0" w:rsidRPr="006F0EA0" w:rsidRDefault="006F0EA0" w:rsidP="00B7031B">
      <w:pPr>
        <w:pStyle w:val="ListParagraph"/>
        <w:numPr>
          <w:ilvl w:val="0"/>
          <w:numId w:val="1"/>
        </w:numPr>
        <w:spacing w:line="360" w:lineRule="auto"/>
        <w:rPr>
          <w:rFonts w:ascii="Arial" w:hAnsi="Arial" w:cs="Arial"/>
        </w:rPr>
      </w:pPr>
      <w:r w:rsidRPr="006F0EA0">
        <w:rPr>
          <w:rFonts w:ascii="Arial" w:hAnsi="Arial" w:cs="Arial"/>
        </w:rPr>
        <w:t>Humanities: As children explored their place in the ecosystem, they also began to understand responsibility and the impact of human choices.</w:t>
      </w:r>
    </w:p>
    <w:p w14:paraId="2F56CCC5" w14:textId="77777777" w:rsidR="006F0EA0" w:rsidRPr="006F0EA0" w:rsidRDefault="006F0EA0" w:rsidP="00B7031B">
      <w:pPr>
        <w:pStyle w:val="ListParagraph"/>
        <w:numPr>
          <w:ilvl w:val="0"/>
          <w:numId w:val="1"/>
        </w:numPr>
        <w:spacing w:line="360" w:lineRule="auto"/>
        <w:rPr>
          <w:rFonts w:ascii="Arial" w:hAnsi="Arial" w:cs="Arial"/>
        </w:rPr>
      </w:pPr>
      <w:r w:rsidRPr="006F0EA0">
        <w:rPr>
          <w:rFonts w:ascii="Arial" w:hAnsi="Arial" w:cs="Arial"/>
        </w:rPr>
        <w:t>Expressive Arts: The garden inspired artwork, poetry, and dramatic play rooted in real experience.</w:t>
      </w:r>
    </w:p>
    <w:p w14:paraId="1271D3CB" w14:textId="65C42102" w:rsidR="006F0EA0" w:rsidRDefault="006F0EA0" w:rsidP="00B7031B">
      <w:pPr>
        <w:spacing w:line="360" w:lineRule="auto"/>
        <w:rPr>
          <w:rFonts w:ascii="Arial" w:hAnsi="Arial" w:cs="Arial"/>
        </w:rPr>
      </w:pPr>
      <w:r w:rsidRPr="006F0EA0">
        <w:rPr>
          <w:rFonts w:ascii="Arial" w:hAnsi="Arial" w:cs="Arial"/>
        </w:rPr>
        <w:t>Importantly, the non-maintained curriculum highlights “the joy of discovery, awe and wonder” (W</w:t>
      </w:r>
      <w:r w:rsidR="00EB0EAE">
        <w:rPr>
          <w:rFonts w:ascii="Arial" w:hAnsi="Arial" w:cs="Arial"/>
        </w:rPr>
        <w:t xml:space="preserve">elsh </w:t>
      </w:r>
      <w:r w:rsidRPr="006F0EA0">
        <w:rPr>
          <w:rFonts w:ascii="Arial" w:hAnsi="Arial" w:cs="Arial"/>
        </w:rPr>
        <w:t>G</w:t>
      </w:r>
      <w:r w:rsidR="00EB0EAE">
        <w:rPr>
          <w:rFonts w:ascii="Arial" w:hAnsi="Arial" w:cs="Arial"/>
        </w:rPr>
        <w:t>overnment</w:t>
      </w:r>
      <w:r w:rsidRPr="006F0EA0">
        <w:rPr>
          <w:rFonts w:ascii="Arial" w:hAnsi="Arial" w:cs="Arial"/>
        </w:rPr>
        <w:t>, 2022). Our bug hotel and pollination station sparked just that — joy grounded in learning.</w:t>
      </w:r>
    </w:p>
    <w:p w14:paraId="368E86DC" w14:textId="77777777" w:rsidR="006F0EA0" w:rsidRDefault="006F0EA0" w:rsidP="00B7031B">
      <w:pPr>
        <w:spacing w:line="360" w:lineRule="auto"/>
        <w:rPr>
          <w:rFonts w:ascii="Arial" w:hAnsi="Arial" w:cs="Arial"/>
        </w:rPr>
      </w:pPr>
    </w:p>
    <w:p w14:paraId="5D2E553B" w14:textId="4202537C" w:rsidR="006F0EA0" w:rsidRDefault="006F0EA0" w:rsidP="00B7031B">
      <w:pPr>
        <w:spacing w:line="360" w:lineRule="auto"/>
        <w:rPr>
          <w:rFonts w:ascii="Arial" w:hAnsi="Arial" w:cs="Arial"/>
          <w:b/>
          <w:bCs/>
        </w:rPr>
      </w:pPr>
      <w:r w:rsidRPr="006F0EA0">
        <w:rPr>
          <w:rFonts w:ascii="Arial" w:hAnsi="Arial" w:cs="Arial"/>
          <w:b/>
          <w:bCs/>
        </w:rPr>
        <w:t>Children’s Rights and Sustainability</w:t>
      </w:r>
    </w:p>
    <w:p w14:paraId="6DDF45F4" w14:textId="0ED6A559" w:rsidR="00B7031B" w:rsidRPr="00B7031B" w:rsidRDefault="00B7031B" w:rsidP="00B7031B">
      <w:pPr>
        <w:spacing w:line="360" w:lineRule="auto"/>
        <w:rPr>
          <w:rFonts w:ascii="Arial" w:hAnsi="Arial" w:cs="Arial"/>
        </w:rPr>
      </w:pPr>
      <w:r w:rsidRPr="00B7031B">
        <w:rPr>
          <w:rFonts w:ascii="Arial" w:hAnsi="Arial" w:cs="Arial"/>
        </w:rPr>
        <w:t>This work also supports a rights-based approach. The UNCRC Article 29 highlights the role of education in fostering respect for nature. Article 12 ensures children have a voice in decisions affecting them. My project honoured both.</w:t>
      </w:r>
    </w:p>
    <w:p w14:paraId="6A824799" w14:textId="5B9208F8" w:rsidR="00B7031B" w:rsidRPr="00B7031B" w:rsidRDefault="00B7031B" w:rsidP="00B7031B">
      <w:pPr>
        <w:spacing w:line="360" w:lineRule="auto"/>
        <w:rPr>
          <w:rFonts w:ascii="Arial" w:hAnsi="Arial" w:cs="Arial"/>
        </w:rPr>
      </w:pPr>
      <w:r w:rsidRPr="00B7031B">
        <w:rPr>
          <w:rFonts w:ascii="Arial" w:hAnsi="Arial" w:cs="Arial"/>
        </w:rPr>
        <w:t>Children chose where to plant, what to protect, and how to care for the space. When one child asked to create a “no stomp zone” to protect sprouting flowers, it showed early environmental ethics — the kind of thinking that supports sustainable citizenship (Elliott et al., 2020).</w:t>
      </w:r>
    </w:p>
    <w:p w14:paraId="19106B3E" w14:textId="230195A5" w:rsidR="00B7031B" w:rsidRPr="00B7031B" w:rsidRDefault="00B7031B" w:rsidP="00B7031B">
      <w:pPr>
        <w:spacing w:line="360" w:lineRule="auto"/>
        <w:rPr>
          <w:rFonts w:ascii="Arial" w:hAnsi="Arial" w:cs="Arial"/>
        </w:rPr>
      </w:pPr>
      <w:r w:rsidRPr="00B7031B">
        <w:rPr>
          <w:rFonts w:ascii="Arial" w:hAnsi="Arial" w:cs="Arial"/>
        </w:rPr>
        <w:t>This child agency is central to both curricula and to Education for Sustainable Development and Global Citizenship (ESDGC) principles.</w:t>
      </w:r>
    </w:p>
    <w:p w14:paraId="4F9639ED" w14:textId="1BD911E4" w:rsidR="006F0EA0" w:rsidRDefault="00B7031B" w:rsidP="00B7031B">
      <w:pPr>
        <w:spacing w:line="360" w:lineRule="auto"/>
        <w:rPr>
          <w:rFonts w:ascii="Arial" w:hAnsi="Arial" w:cs="Arial"/>
          <w:b/>
          <w:bCs/>
        </w:rPr>
      </w:pPr>
      <w:r w:rsidRPr="00B7031B">
        <w:rPr>
          <w:rFonts w:ascii="Arial" w:hAnsi="Arial" w:cs="Arial"/>
          <w:b/>
          <w:bCs/>
        </w:rPr>
        <w:t>Critical Reflections: Inclusion and Complexity</w:t>
      </w:r>
    </w:p>
    <w:p w14:paraId="56EE192B" w14:textId="0C6EF06F" w:rsidR="00B7031B" w:rsidRPr="00B7031B" w:rsidRDefault="00B7031B" w:rsidP="00B7031B">
      <w:pPr>
        <w:spacing w:line="360" w:lineRule="auto"/>
        <w:rPr>
          <w:rFonts w:ascii="Arial" w:hAnsi="Arial" w:cs="Arial"/>
        </w:rPr>
      </w:pPr>
      <w:r w:rsidRPr="00B7031B">
        <w:rPr>
          <w:rFonts w:ascii="Arial" w:hAnsi="Arial" w:cs="Arial"/>
        </w:rPr>
        <w:t xml:space="preserve">However, it is essential to adopt a critical stance when evaluating the impact and inclusivity of sustainability projects in the early years. As Siraj-Blatchford et al. (2016) point out, many early childhood education for sustainability (ECEfS) initiatives are heavily weighted toward </w:t>
      </w:r>
      <w:r w:rsidRPr="00B7031B">
        <w:rPr>
          <w:rFonts w:ascii="Arial" w:hAnsi="Arial" w:cs="Arial"/>
        </w:rPr>
        <w:lastRenderedPageBreak/>
        <w:t>environmental education, often at the expense of deeper engagement with social and economic justice. While my project succeeded in promoting biodiversity and environmental care, it did not explicitly tackle broader sustainability dimensions such as climate justice, consumerism, or global inequalities — all of which are integral to the holistic definition of sustainability outlined in frameworks like the UN Sustainable Development Goals (UN, 2015).</w:t>
      </w:r>
    </w:p>
    <w:p w14:paraId="2C8A5B70" w14:textId="77777777" w:rsidR="00B7031B" w:rsidRDefault="00B7031B" w:rsidP="00B7031B">
      <w:pPr>
        <w:spacing w:line="360" w:lineRule="auto"/>
        <w:rPr>
          <w:rFonts w:ascii="Arial" w:hAnsi="Arial" w:cs="Arial"/>
        </w:rPr>
      </w:pPr>
      <w:r w:rsidRPr="00B7031B">
        <w:rPr>
          <w:rFonts w:ascii="Arial" w:hAnsi="Arial" w:cs="Arial"/>
        </w:rPr>
        <w:t>This limited scope raises important questions about what is not being addressed in seemingly successful nature-based projects. For instance, are we unintentionally presenting an idealised version of sustainability that is depoliticised and individualistic, rather than systemic and intersectional? Without drawing children’s attention to issues like waste, overconsumption, or the global impacts of environmental degradation, sustainability education risks being reduced to simplistic “green” messages rather than encouraging deeper critical thinking.</w:t>
      </w:r>
    </w:p>
    <w:p w14:paraId="6A4DA3D7" w14:textId="52E28FF5" w:rsidR="00B7031B" w:rsidRPr="00B7031B" w:rsidRDefault="00B7031B" w:rsidP="00B7031B">
      <w:pPr>
        <w:spacing w:line="360" w:lineRule="auto"/>
        <w:rPr>
          <w:rFonts w:ascii="Arial" w:hAnsi="Arial" w:cs="Arial"/>
        </w:rPr>
      </w:pPr>
      <w:r w:rsidRPr="00B7031B">
        <w:rPr>
          <w:rFonts w:ascii="Arial" w:hAnsi="Arial" w:cs="Arial"/>
        </w:rPr>
        <w:t>Furthermore, issues of access and equity must be considered. Outdoor projects like mine, though highly beneficial, are not universally accessible. Not all children have equal opportunities to explore natural environments due to factors such as housing, disability, socio-economic status, or cultural barriers. For families living in flats or areas with limited green space, or for those who may not feel culturally included in mainstream outdoor learning narratives, participation in sustainability experiences can be constrained (Elliott et al., 2020; Ärlemalm-Hagsér, 2013). These disparities challenge us to ask: who benefits most from ECEfS, and who may be marginalised by well-intentioned but narrow approaches? As educators, we must critically examine the inclusivity of our practices and ensure that sustainability education is culturally responsive, flexible, and accessible to all.</w:t>
      </w:r>
    </w:p>
    <w:p w14:paraId="640F2F56" w14:textId="4ED11C40" w:rsidR="00B7031B" w:rsidRDefault="00B7031B" w:rsidP="00B7031B">
      <w:pPr>
        <w:spacing w:line="360" w:lineRule="auto"/>
        <w:rPr>
          <w:rFonts w:ascii="Arial" w:hAnsi="Arial" w:cs="Arial"/>
        </w:rPr>
      </w:pPr>
      <w:r w:rsidRPr="00B7031B">
        <w:rPr>
          <w:rFonts w:ascii="Arial" w:hAnsi="Arial" w:cs="Arial"/>
        </w:rPr>
        <w:t>Taken together, these critiques highlight the importance of continual reflection and expansion in sustainability practice. True ECEfS must go beyond planting seeds and observing insects — it must also plant ideas about justice, empathy, interdependence, and global responsibility, and do so in ways that honour the diverse realities of the children and communities we serve.</w:t>
      </w:r>
    </w:p>
    <w:p w14:paraId="62624BDA" w14:textId="77777777" w:rsidR="00B7031B" w:rsidRPr="00B7031B" w:rsidRDefault="00B7031B" w:rsidP="00B7031B">
      <w:pPr>
        <w:spacing w:line="360" w:lineRule="auto"/>
        <w:rPr>
          <w:rFonts w:ascii="Arial" w:hAnsi="Arial" w:cs="Arial"/>
          <w:b/>
          <w:bCs/>
        </w:rPr>
      </w:pPr>
    </w:p>
    <w:p w14:paraId="03BBA99B" w14:textId="5BB3222B" w:rsidR="00B7031B" w:rsidRDefault="00B7031B" w:rsidP="00B7031B">
      <w:pPr>
        <w:spacing w:line="360" w:lineRule="auto"/>
        <w:rPr>
          <w:rFonts w:ascii="Arial" w:hAnsi="Arial" w:cs="Arial"/>
          <w:b/>
          <w:bCs/>
        </w:rPr>
      </w:pPr>
      <w:r w:rsidRPr="00B7031B">
        <w:rPr>
          <w:rFonts w:ascii="Arial" w:hAnsi="Arial" w:cs="Arial"/>
          <w:b/>
          <w:bCs/>
        </w:rPr>
        <w:t>The Adult as Facilitator and Co-Learner</w:t>
      </w:r>
    </w:p>
    <w:p w14:paraId="7F0C5070" w14:textId="6E5A20BA" w:rsidR="00B7031B" w:rsidRPr="00B7031B" w:rsidRDefault="00B7031B" w:rsidP="00B7031B">
      <w:pPr>
        <w:spacing w:line="360" w:lineRule="auto"/>
        <w:rPr>
          <w:rFonts w:ascii="Arial" w:hAnsi="Arial" w:cs="Arial"/>
        </w:rPr>
      </w:pPr>
      <w:r w:rsidRPr="00B7031B">
        <w:rPr>
          <w:rFonts w:ascii="Arial" w:hAnsi="Arial" w:cs="Arial"/>
        </w:rPr>
        <w:t>Davis (2015) argues that adults play a crucial role in modelling sustainable thinking and supporting inquiry without dominating it. I found myself moving from instructor to listener — asking open questions, following children’s leads, and embracing the uncertainty of nature.</w:t>
      </w:r>
    </w:p>
    <w:p w14:paraId="685A3559" w14:textId="12A660D5" w:rsidR="00B7031B" w:rsidRPr="00B7031B" w:rsidRDefault="00B7031B" w:rsidP="00B7031B">
      <w:pPr>
        <w:spacing w:line="360" w:lineRule="auto"/>
        <w:rPr>
          <w:rFonts w:ascii="Arial" w:hAnsi="Arial" w:cs="Arial"/>
        </w:rPr>
      </w:pPr>
      <w:r w:rsidRPr="00B7031B">
        <w:rPr>
          <w:rFonts w:ascii="Arial" w:hAnsi="Arial" w:cs="Arial"/>
        </w:rPr>
        <w:lastRenderedPageBreak/>
        <w:t>When children saw ants dismantling part of our bug hotel, I asked, “What do you think they’re doing?” This led to a spontaneous investigation into insect roles and behaviours — deeper, richer than anything I could have pre-planned.</w:t>
      </w:r>
    </w:p>
    <w:p w14:paraId="6E3B97EE" w14:textId="67BD906A" w:rsidR="00B7031B" w:rsidRDefault="00B7031B" w:rsidP="00B7031B">
      <w:pPr>
        <w:spacing w:line="360" w:lineRule="auto"/>
        <w:rPr>
          <w:rFonts w:ascii="Arial" w:hAnsi="Arial" w:cs="Arial"/>
        </w:rPr>
      </w:pPr>
      <w:r w:rsidRPr="00B7031B">
        <w:rPr>
          <w:rFonts w:ascii="Arial" w:hAnsi="Arial" w:cs="Arial"/>
        </w:rPr>
        <w:t>This responsive approach supports the principle of noticing, responding and reflecting that’s central to Welsh early years practice.</w:t>
      </w:r>
    </w:p>
    <w:p w14:paraId="320AF83C" w14:textId="77777777" w:rsidR="00B7031B" w:rsidRDefault="00B7031B" w:rsidP="00B7031B">
      <w:pPr>
        <w:spacing w:line="360" w:lineRule="auto"/>
        <w:rPr>
          <w:rFonts w:ascii="Arial" w:hAnsi="Arial" w:cs="Arial"/>
        </w:rPr>
      </w:pPr>
    </w:p>
    <w:p w14:paraId="20FA184A" w14:textId="7215894F" w:rsidR="00B7031B" w:rsidRPr="00B7031B" w:rsidRDefault="00B7031B" w:rsidP="00B7031B">
      <w:pPr>
        <w:spacing w:line="360" w:lineRule="auto"/>
        <w:rPr>
          <w:rFonts w:ascii="Arial" w:hAnsi="Arial" w:cs="Arial"/>
          <w:b/>
          <w:bCs/>
        </w:rPr>
      </w:pPr>
      <w:r w:rsidRPr="00B7031B">
        <w:rPr>
          <w:rFonts w:ascii="Arial" w:hAnsi="Arial" w:cs="Arial"/>
          <w:b/>
          <w:bCs/>
        </w:rPr>
        <w:t>Conclusion: Towards a Sustainable Pedagogy</w:t>
      </w:r>
    </w:p>
    <w:p w14:paraId="61B147D3" w14:textId="584470C5" w:rsidR="009C6A7A" w:rsidRPr="009C6A7A" w:rsidRDefault="009C6A7A" w:rsidP="009C6A7A">
      <w:pPr>
        <w:spacing w:line="360" w:lineRule="auto"/>
        <w:rPr>
          <w:rFonts w:ascii="Arial" w:hAnsi="Arial" w:cs="Arial"/>
        </w:rPr>
      </w:pPr>
      <w:r w:rsidRPr="009C6A7A">
        <w:rPr>
          <w:rFonts w:ascii="Arial" w:hAnsi="Arial" w:cs="Arial"/>
        </w:rPr>
        <w:t>In conclusion, my John Muir Award project provided a powerful and practical example of how early years education can meaningfully engage with sustainability. What began as a modest garden transformation became a rich pedagogical journey — one that connected theory to practice, curriculum to context, and children to the living world around them. Through daily encounters with nature, the children developed not only ecological knowledge, but empathy, responsibility, and a growing sense of agency. These are not peripheral outcomes — they lie at the very heart of what Early Childhood Education for Sustainability (ECEfS) strives to achieve.</w:t>
      </w:r>
    </w:p>
    <w:p w14:paraId="245C774F" w14:textId="42DDF673" w:rsidR="009C6A7A" w:rsidRPr="009C6A7A" w:rsidRDefault="009C6A7A" w:rsidP="009C6A7A">
      <w:pPr>
        <w:spacing w:line="360" w:lineRule="auto"/>
        <w:rPr>
          <w:rFonts w:ascii="Arial" w:hAnsi="Arial" w:cs="Arial"/>
        </w:rPr>
      </w:pPr>
      <w:r w:rsidRPr="009C6A7A">
        <w:rPr>
          <w:rFonts w:ascii="Arial" w:hAnsi="Arial" w:cs="Arial"/>
        </w:rPr>
        <w:t>This project supported multiple Areas of Learning and Experience within both the Curriculum for Wales and the Curriculum for Non-Maintained Nursery Settings, aligning with national policy aspirations such as the Well-being of Future Generations Act (2015) and international frameworks like the UN Sustainable Development Goals. By grounding learning in real-world, place-based contexts, the project exemplified the four purposes of the Welsh curriculum — particularly nurturing “ethical, informed citizens” and “healthy, confident individuals.”</w:t>
      </w:r>
    </w:p>
    <w:p w14:paraId="31725B12" w14:textId="54A70AFC" w:rsidR="009C6A7A" w:rsidRPr="009C6A7A" w:rsidRDefault="009C6A7A" w:rsidP="009C6A7A">
      <w:pPr>
        <w:spacing w:line="360" w:lineRule="auto"/>
        <w:rPr>
          <w:rFonts w:ascii="Arial" w:hAnsi="Arial" w:cs="Arial"/>
        </w:rPr>
      </w:pPr>
      <w:r w:rsidRPr="009C6A7A">
        <w:rPr>
          <w:rFonts w:ascii="Arial" w:hAnsi="Arial" w:cs="Arial"/>
        </w:rPr>
        <w:t>Critically, the experience also deepened my understanding of the educator’s role in sustainability pedagogy. Inspired by theorists such as Davis (2015), Vygotsky (1978), and Taylor (2013), I moved from instructor to co-learner — modelling curiosity, inviting dialogue, and responding reflectively to the children’s questions and discoveries. This shift allowed for more authentic, emergent learning that respected children’s rights, voices, and identities — a key principle of rights-based education rooted in the UNCRC.</w:t>
      </w:r>
    </w:p>
    <w:p w14:paraId="63C6A6CE" w14:textId="1A90DF94" w:rsidR="009C6A7A" w:rsidRPr="009C6A7A" w:rsidRDefault="009C6A7A" w:rsidP="009C6A7A">
      <w:pPr>
        <w:spacing w:line="360" w:lineRule="auto"/>
        <w:rPr>
          <w:rFonts w:ascii="Arial" w:hAnsi="Arial" w:cs="Arial"/>
        </w:rPr>
      </w:pPr>
      <w:r w:rsidRPr="009C6A7A">
        <w:rPr>
          <w:rFonts w:ascii="Arial" w:hAnsi="Arial" w:cs="Arial"/>
        </w:rPr>
        <w:t xml:space="preserve">Yet, the project was not without its limitations. As Siraj-Blatchford et al. (2016) and Elliott et al. (2020) remind us, ECEfS must move beyond tokenistic or purely environmental approaches to include critical engagement with social justice, cultural relevance, and accessibility. While the project successfully engaged children with biodiversity and ecological cycles, it did not address broader issues such as inequality, climate justice, or consumer culture. Nor did it fully consider how barriers — such as poverty, limited access to green </w:t>
      </w:r>
      <w:r w:rsidRPr="009C6A7A">
        <w:rPr>
          <w:rFonts w:ascii="Arial" w:hAnsi="Arial" w:cs="Arial"/>
        </w:rPr>
        <w:lastRenderedPageBreak/>
        <w:t>spaces, or disability — might affect how different families can participate in sustainability practices. These reflections highlight the need for ongoing critique and adaptation, ensuring that our approaches remain inclusive, equitable, and transformative.</w:t>
      </w:r>
    </w:p>
    <w:p w14:paraId="533A915C" w14:textId="5A341184" w:rsidR="009C6A7A" w:rsidRPr="009C6A7A" w:rsidRDefault="009C6A7A" w:rsidP="009C6A7A">
      <w:pPr>
        <w:spacing w:line="360" w:lineRule="auto"/>
        <w:rPr>
          <w:rFonts w:ascii="Arial" w:hAnsi="Arial" w:cs="Arial"/>
        </w:rPr>
      </w:pPr>
      <w:r w:rsidRPr="009C6A7A">
        <w:rPr>
          <w:rFonts w:ascii="Arial" w:hAnsi="Arial" w:cs="Arial"/>
        </w:rPr>
        <w:t>Ultimately, this project affirmed my belief that sustainability is not a one-off topic or project — it is a way of being, doing, and relating. It is embedded in the stories we tell, the choices we model, and the environments we create. As early years educators, we are not simply preparing children for the future — we are shaping their capacity to care for it, challenge injustice within it, and imagine it differently.</w:t>
      </w:r>
    </w:p>
    <w:p w14:paraId="08E760C0" w14:textId="77777777" w:rsidR="009C6A7A" w:rsidRPr="009C6A7A" w:rsidRDefault="009C6A7A" w:rsidP="009C6A7A">
      <w:pPr>
        <w:spacing w:line="360" w:lineRule="auto"/>
        <w:rPr>
          <w:rFonts w:ascii="Arial" w:hAnsi="Arial" w:cs="Arial"/>
        </w:rPr>
      </w:pPr>
      <w:r w:rsidRPr="009C6A7A">
        <w:rPr>
          <w:rFonts w:ascii="Arial" w:hAnsi="Arial" w:cs="Arial"/>
        </w:rPr>
        <w:t>If we are to truly educate for sustainability, we must cultivate pedagogies that are rooted in compassion, criticality, and connection — to place, to community, and to each other. The John Muir Award reminded me that change can begin with something as small as a wildflower seed — but its impact can grow far beyond the garden.</w:t>
      </w:r>
    </w:p>
    <w:p w14:paraId="2F774F90" w14:textId="77777777" w:rsidR="009C6A7A" w:rsidRPr="009C6A7A" w:rsidRDefault="009C6A7A" w:rsidP="009C6A7A">
      <w:pPr>
        <w:spacing w:line="360" w:lineRule="auto"/>
        <w:rPr>
          <w:rFonts w:ascii="Arial" w:hAnsi="Arial" w:cs="Arial"/>
        </w:rPr>
      </w:pPr>
    </w:p>
    <w:p w14:paraId="11B79B88" w14:textId="0F34086E" w:rsidR="00B7031B" w:rsidRDefault="009C6A7A" w:rsidP="009C6A7A">
      <w:pPr>
        <w:spacing w:line="360" w:lineRule="auto"/>
        <w:rPr>
          <w:rFonts w:ascii="Arial" w:hAnsi="Arial" w:cs="Arial"/>
        </w:rPr>
      </w:pPr>
      <w:r w:rsidRPr="009C6A7A">
        <w:rPr>
          <w:rFonts w:ascii="Arial" w:hAnsi="Arial" w:cs="Arial"/>
        </w:rPr>
        <w:t>Thank you.</w:t>
      </w:r>
    </w:p>
    <w:p w14:paraId="1888765C" w14:textId="77777777" w:rsidR="00B7031B" w:rsidRDefault="00B7031B" w:rsidP="00B7031B">
      <w:pPr>
        <w:spacing w:line="360" w:lineRule="auto"/>
        <w:rPr>
          <w:rFonts w:ascii="Arial" w:hAnsi="Arial" w:cs="Arial"/>
        </w:rPr>
      </w:pPr>
    </w:p>
    <w:p w14:paraId="534E9B5B" w14:textId="77777777" w:rsidR="00B7031B" w:rsidRDefault="00B7031B" w:rsidP="00B7031B">
      <w:pPr>
        <w:spacing w:line="360" w:lineRule="auto"/>
        <w:rPr>
          <w:rFonts w:ascii="Arial" w:hAnsi="Arial" w:cs="Arial"/>
        </w:rPr>
      </w:pPr>
    </w:p>
    <w:p w14:paraId="7A1A942E" w14:textId="77777777" w:rsidR="00B7031B" w:rsidRDefault="00B7031B" w:rsidP="00B7031B">
      <w:pPr>
        <w:spacing w:line="360" w:lineRule="auto"/>
        <w:rPr>
          <w:rFonts w:ascii="Arial" w:hAnsi="Arial" w:cs="Arial"/>
        </w:rPr>
      </w:pPr>
    </w:p>
    <w:p w14:paraId="4B957685" w14:textId="77777777" w:rsidR="00B7031B" w:rsidRDefault="00B7031B" w:rsidP="00B7031B">
      <w:pPr>
        <w:spacing w:line="360" w:lineRule="auto"/>
        <w:rPr>
          <w:rFonts w:ascii="Arial" w:hAnsi="Arial" w:cs="Arial"/>
        </w:rPr>
      </w:pPr>
    </w:p>
    <w:p w14:paraId="10762370" w14:textId="77777777" w:rsidR="00B7031B" w:rsidRDefault="00B7031B" w:rsidP="00B7031B">
      <w:pPr>
        <w:spacing w:line="360" w:lineRule="auto"/>
        <w:rPr>
          <w:rFonts w:ascii="Arial" w:hAnsi="Arial" w:cs="Arial"/>
        </w:rPr>
      </w:pPr>
    </w:p>
    <w:p w14:paraId="155C945B" w14:textId="77777777" w:rsidR="00B7031B" w:rsidRDefault="00B7031B" w:rsidP="00B7031B">
      <w:pPr>
        <w:spacing w:line="360" w:lineRule="auto"/>
        <w:rPr>
          <w:rFonts w:ascii="Arial" w:hAnsi="Arial" w:cs="Arial"/>
        </w:rPr>
      </w:pPr>
    </w:p>
    <w:p w14:paraId="6B0B41AB" w14:textId="77777777" w:rsidR="00B7031B" w:rsidRDefault="00B7031B" w:rsidP="00B7031B">
      <w:pPr>
        <w:spacing w:line="360" w:lineRule="auto"/>
        <w:rPr>
          <w:rFonts w:ascii="Arial" w:hAnsi="Arial" w:cs="Arial"/>
        </w:rPr>
      </w:pPr>
    </w:p>
    <w:p w14:paraId="09A0F9C6" w14:textId="77777777" w:rsidR="00B7031B" w:rsidRDefault="00B7031B" w:rsidP="00B7031B">
      <w:pPr>
        <w:spacing w:line="360" w:lineRule="auto"/>
        <w:rPr>
          <w:rFonts w:ascii="Arial" w:hAnsi="Arial" w:cs="Arial"/>
        </w:rPr>
      </w:pPr>
    </w:p>
    <w:p w14:paraId="71B98C9D" w14:textId="77777777" w:rsidR="00B7031B" w:rsidRDefault="00B7031B" w:rsidP="00B7031B">
      <w:pPr>
        <w:spacing w:line="360" w:lineRule="auto"/>
        <w:rPr>
          <w:rFonts w:ascii="Arial" w:hAnsi="Arial" w:cs="Arial"/>
        </w:rPr>
      </w:pPr>
    </w:p>
    <w:p w14:paraId="1E30AFC1" w14:textId="77777777" w:rsidR="00B7031B" w:rsidRDefault="00B7031B" w:rsidP="00B7031B">
      <w:pPr>
        <w:spacing w:line="360" w:lineRule="auto"/>
        <w:rPr>
          <w:rFonts w:ascii="Arial" w:hAnsi="Arial" w:cs="Arial"/>
        </w:rPr>
      </w:pPr>
    </w:p>
    <w:p w14:paraId="605C3917" w14:textId="77777777" w:rsidR="00B7031B" w:rsidRDefault="00B7031B" w:rsidP="00B7031B">
      <w:pPr>
        <w:spacing w:line="360" w:lineRule="auto"/>
        <w:rPr>
          <w:rFonts w:ascii="Arial" w:hAnsi="Arial" w:cs="Arial"/>
        </w:rPr>
      </w:pPr>
    </w:p>
    <w:p w14:paraId="23F6081C" w14:textId="77777777" w:rsidR="00B7031B" w:rsidRDefault="00B7031B" w:rsidP="00B7031B">
      <w:pPr>
        <w:spacing w:line="360" w:lineRule="auto"/>
        <w:rPr>
          <w:rFonts w:ascii="Arial" w:hAnsi="Arial" w:cs="Arial"/>
        </w:rPr>
      </w:pPr>
    </w:p>
    <w:p w14:paraId="4D1E4B29" w14:textId="77777777" w:rsidR="00B7031B" w:rsidRDefault="00B7031B" w:rsidP="00B7031B">
      <w:pPr>
        <w:spacing w:line="360" w:lineRule="auto"/>
        <w:rPr>
          <w:rFonts w:ascii="Arial" w:hAnsi="Arial" w:cs="Arial"/>
        </w:rPr>
      </w:pPr>
    </w:p>
    <w:p w14:paraId="252701BA" w14:textId="77777777" w:rsidR="00B7031B" w:rsidRDefault="00B7031B" w:rsidP="00B7031B">
      <w:pPr>
        <w:spacing w:line="360" w:lineRule="auto"/>
        <w:rPr>
          <w:rFonts w:ascii="Arial" w:hAnsi="Arial" w:cs="Arial"/>
        </w:rPr>
      </w:pPr>
    </w:p>
    <w:p w14:paraId="35458AAB" w14:textId="77777777" w:rsidR="00B7031B" w:rsidRDefault="00B7031B" w:rsidP="00B7031B">
      <w:pPr>
        <w:spacing w:line="360" w:lineRule="auto"/>
        <w:rPr>
          <w:rFonts w:ascii="Arial" w:hAnsi="Arial" w:cs="Arial"/>
        </w:rPr>
      </w:pPr>
    </w:p>
    <w:p w14:paraId="49EE0ED1" w14:textId="4167A9B2" w:rsidR="00B7031B" w:rsidRDefault="00B7031B" w:rsidP="00B7031B">
      <w:pPr>
        <w:spacing w:line="360" w:lineRule="auto"/>
        <w:rPr>
          <w:rFonts w:ascii="Arial" w:hAnsi="Arial" w:cs="Arial"/>
          <w:b/>
          <w:bCs/>
        </w:rPr>
      </w:pPr>
      <w:r>
        <w:rPr>
          <w:rFonts w:ascii="Arial" w:hAnsi="Arial" w:cs="Arial"/>
          <w:b/>
          <w:bCs/>
        </w:rPr>
        <w:lastRenderedPageBreak/>
        <w:t>Reference list</w:t>
      </w:r>
    </w:p>
    <w:p w14:paraId="418D258C" w14:textId="16D1A939" w:rsidR="00B7031B" w:rsidRPr="009C6A7A" w:rsidRDefault="00B7031B" w:rsidP="009C6A7A">
      <w:pPr>
        <w:pStyle w:val="NormalWeb"/>
        <w:numPr>
          <w:ilvl w:val="0"/>
          <w:numId w:val="17"/>
        </w:numPr>
        <w:spacing w:line="360" w:lineRule="auto"/>
        <w:rPr>
          <w:rFonts w:ascii="Arial" w:hAnsi="Arial" w:cs="Arial"/>
        </w:rPr>
      </w:pPr>
      <w:r w:rsidRPr="009C6A7A">
        <w:rPr>
          <w:rFonts w:ascii="Arial" w:hAnsi="Arial" w:cs="Arial"/>
        </w:rPr>
        <w:t xml:space="preserve">Bruce, T. (2021). </w:t>
      </w:r>
      <w:r w:rsidRPr="009C6A7A">
        <w:rPr>
          <w:rStyle w:val="Emphasis"/>
          <w:rFonts w:ascii="Arial" w:eastAsiaTheme="majorEastAsia" w:hAnsi="Arial" w:cs="Arial"/>
        </w:rPr>
        <w:t>Froebel Today</w:t>
      </w:r>
      <w:r w:rsidRPr="009C6A7A">
        <w:rPr>
          <w:rFonts w:ascii="Arial" w:hAnsi="Arial" w:cs="Arial"/>
        </w:rPr>
        <w:t>. London: SAGE.</w:t>
      </w:r>
    </w:p>
    <w:p w14:paraId="5EE64639" w14:textId="13375025" w:rsidR="00B7031B" w:rsidRPr="009C6A7A" w:rsidRDefault="00B7031B" w:rsidP="009C6A7A">
      <w:pPr>
        <w:pStyle w:val="NormalWeb"/>
        <w:numPr>
          <w:ilvl w:val="0"/>
          <w:numId w:val="16"/>
        </w:numPr>
        <w:spacing w:line="360" w:lineRule="auto"/>
        <w:rPr>
          <w:rFonts w:ascii="Arial" w:hAnsi="Arial" w:cs="Arial"/>
        </w:rPr>
      </w:pPr>
      <w:r w:rsidRPr="009C6A7A">
        <w:rPr>
          <w:rFonts w:ascii="Arial" w:hAnsi="Arial" w:cs="Arial"/>
        </w:rPr>
        <w:t xml:space="preserve">Bronfenbrenner, U. (1979). </w:t>
      </w:r>
      <w:r w:rsidRPr="009C6A7A">
        <w:rPr>
          <w:rStyle w:val="Emphasis"/>
          <w:rFonts w:ascii="Arial" w:eastAsiaTheme="majorEastAsia" w:hAnsi="Arial" w:cs="Arial"/>
        </w:rPr>
        <w:t>The Ecology of Human Development</w:t>
      </w:r>
      <w:r w:rsidRPr="009C6A7A">
        <w:rPr>
          <w:rFonts w:ascii="Arial" w:hAnsi="Arial" w:cs="Arial"/>
        </w:rPr>
        <w:t>. Harvard University Press.</w:t>
      </w:r>
    </w:p>
    <w:p w14:paraId="4320D4CB" w14:textId="4300D95A" w:rsidR="00B7031B" w:rsidRPr="009C6A7A" w:rsidRDefault="00B7031B" w:rsidP="009C6A7A">
      <w:pPr>
        <w:pStyle w:val="NormalWeb"/>
        <w:numPr>
          <w:ilvl w:val="0"/>
          <w:numId w:val="14"/>
        </w:numPr>
        <w:spacing w:line="360" w:lineRule="auto"/>
        <w:rPr>
          <w:rFonts w:ascii="Arial" w:hAnsi="Arial" w:cs="Arial"/>
        </w:rPr>
      </w:pPr>
      <w:r w:rsidRPr="009C6A7A">
        <w:rPr>
          <w:rFonts w:ascii="Arial" w:hAnsi="Arial" w:cs="Arial"/>
        </w:rPr>
        <w:t xml:space="preserve">Davis, J. (2015). </w:t>
      </w:r>
      <w:r w:rsidRPr="009C6A7A">
        <w:rPr>
          <w:rStyle w:val="Emphasis"/>
          <w:rFonts w:ascii="Arial" w:eastAsiaTheme="majorEastAsia" w:hAnsi="Arial" w:cs="Arial"/>
        </w:rPr>
        <w:t>Young Children and the Environment: Early Education for Sustainability</w:t>
      </w:r>
      <w:r w:rsidRPr="009C6A7A">
        <w:rPr>
          <w:rFonts w:ascii="Arial" w:hAnsi="Arial" w:cs="Arial"/>
        </w:rPr>
        <w:t>. Cambridge: Cambridge University Press.</w:t>
      </w:r>
    </w:p>
    <w:p w14:paraId="5D9052A6" w14:textId="00D7271E" w:rsidR="00B7031B" w:rsidRPr="009C6A7A" w:rsidRDefault="00B7031B" w:rsidP="009C6A7A">
      <w:pPr>
        <w:pStyle w:val="NormalWeb"/>
        <w:numPr>
          <w:ilvl w:val="0"/>
          <w:numId w:val="13"/>
        </w:numPr>
        <w:spacing w:line="360" w:lineRule="auto"/>
        <w:rPr>
          <w:rFonts w:ascii="Arial" w:hAnsi="Arial" w:cs="Arial"/>
        </w:rPr>
      </w:pPr>
      <w:r w:rsidRPr="009C6A7A">
        <w:rPr>
          <w:rFonts w:ascii="Arial" w:hAnsi="Arial" w:cs="Arial"/>
        </w:rPr>
        <w:t xml:space="preserve">Davis, J., Elliott, S. &amp; Ärlemalm-Hagsér, E. (2018). </w:t>
      </w:r>
      <w:r w:rsidRPr="009C6A7A">
        <w:rPr>
          <w:rStyle w:val="Emphasis"/>
          <w:rFonts w:ascii="Arial" w:eastAsiaTheme="majorEastAsia" w:hAnsi="Arial" w:cs="Arial"/>
        </w:rPr>
        <w:t>Researching Early Childhood Education for Sustainability</w:t>
      </w:r>
      <w:r w:rsidRPr="009C6A7A">
        <w:rPr>
          <w:rFonts w:ascii="Arial" w:hAnsi="Arial" w:cs="Arial"/>
        </w:rPr>
        <w:t>. London: Routledge.</w:t>
      </w:r>
    </w:p>
    <w:p w14:paraId="04BFA185" w14:textId="15291873" w:rsidR="00B7031B" w:rsidRPr="009C6A7A" w:rsidRDefault="00B7031B" w:rsidP="009C6A7A">
      <w:pPr>
        <w:pStyle w:val="NormalWeb"/>
        <w:numPr>
          <w:ilvl w:val="0"/>
          <w:numId w:val="12"/>
        </w:numPr>
        <w:spacing w:line="360" w:lineRule="auto"/>
        <w:rPr>
          <w:rFonts w:ascii="Arial" w:hAnsi="Arial" w:cs="Arial"/>
        </w:rPr>
      </w:pPr>
      <w:r w:rsidRPr="009C6A7A">
        <w:rPr>
          <w:rFonts w:ascii="Arial" w:hAnsi="Arial" w:cs="Arial"/>
        </w:rPr>
        <w:t xml:space="preserve">Dewey, J. (1938). </w:t>
      </w:r>
      <w:r w:rsidRPr="009C6A7A">
        <w:rPr>
          <w:rStyle w:val="Emphasis"/>
          <w:rFonts w:ascii="Arial" w:eastAsiaTheme="majorEastAsia" w:hAnsi="Arial" w:cs="Arial"/>
        </w:rPr>
        <w:t>Experience and Education</w:t>
      </w:r>
      <w:r w:rsidRPr="009C6A7A">
        <w:rPr>
          <w:rFonts w:ascii="Arial" w:hAnsi="Arial" w:cs="Arial"/>
        </w:rPr>
        <w:t>. New York: Macmillan.</w:t>
      </w:r>
    </w:p>
    <w:p w14:paraId="46A41E6B" w14:textId="460CB083" w:rsidR="00B7031B" w:rsidRPr="009C6A7A" w:rsidRDefault="00B7031B" w:rsidP="009C6A7A">
      <w:pPr>
        <w:pStyle w:val="NormalWeb"/>
        <w:numPr>
          <w:ilvl w:val="0"/>
          <w:numId w:val="11"/>
        </w:numPr>
        <w:spacing w:line="360" w:lineRule="auto"/>
        <w:rPr>
          <w:rFonts w:ascii="Arial" w:hAnsi="Arial" w:cs="Arial"/>
        </w:rPr>
      </w:pPr>
      <w:r w:rsidRPr="009C6A7A">
        <w:rPr>
          <w:rFonts w:ascii="Arial" w:hAnsi="Arial" w:cs="Arial"/>
        </w:rPr>
        <w:t xml:space="preserve">Edwards, C., Gandini, L., &amp; Forman, G. (2012). </w:t>
      </w:r>
      <w:r w:rsidRPr="009C6A7A">
        <w:rPr>
          <w:rStyle w:val="Emphasis"/>
          <w:rFonts w:ascii="Arial" w:eastAsiaTheme="majorEastAsia" w:hAnsi="Arial" w:cs="Arial"/>
        </w:rPr>
        <w:t>The Hundred Languages of Children</w:t>
      </w:r>
      <w:r w:rsidRPr="009C6A7A">
        <w:rPr>
          <w:rFonts w:ascii="Arial" w:hAnsi="Arial" w:cs="Arial"/>
        </w:rPr>
        <w:t>. Santa Barbara: Praeger.</w:t>
      </w:r>
    </w:p>
    <w:p w14:paraId="212FC411" w14:textId="77BE795C" w:rsidR="00B7031B" w:rsidRPr="009C6A7A" w:rsidRDefault="00B7031B" w:rsidP="009C6A7A">
      <w:pPr>
        <w:pStyle w:val="NormalWeb"/>
        <w:numPr>
          <w:ilvl w:val="0"/>
          <w:numId w:val="10"/>
        </w:numPr>
        <w:spacing w:line="360" w:lineRule="auto"/>
        <w:rPr>
          <w:rFonts w:ascii="Arial" w:hAnsi="Arial" w:cs="Arial"/>
        </w:rPr>
      </w:pPr>
      <w:r w:rsidRPr="009C6A7A">
        <w:rPr>
          <w:rFonts w:ascii="Arial" w:hAnsi="Arial" w:cs="Arial"/>
        </w:rPr>
        <w:t xml:space="preserve">Elliott, S., Ärlemalm-Hagsér, E. &amp; Davis, J. (2020). </w:t>
      </w:r>
      <w:r w:rsidRPr="009C6A7A">
        <w:rPr>
          <w:rStyle w:val="Emphasis"/>
          <w:rFonts w:ascii="Arial" w:eastAsiaTheme="majorEastAsia" w:hAnsi="Arial" w:cs="Arial"/>
        </w:rPr>
        <w:t>Challenging Assumptions and Orthodoxies in Early Childhood Education for Sustainability</w:t>
      </w:r>
      <w:r w:rsidRPr="009C6A7A">
        <w:rPr>
          <w:rFonts w:ascii="Arial" w:hAnsi="Arial" w:cs="Arial"/>
        </w:rPr>
        <w:t>. Routledge.</w:t>
      </w:r>
    </w:p>
    <w:p w14:paraId="408187CF" w14:textId="5880D2E8" w:rsidR="00B7031B" w:rsidRPr="009C6A7A" w:rsidRDefault="00B7031B" w:rsidP="009C6A7A">
      <w:pPr>
        <w:pStyle w:val="NormalWeb"/>
        <w:numPr>
          <w:ilvl w:val="0"/>
          <w:numId w:val="9"/>
        </w:numPr>
        <w:spacing w:line="360" w:lineRule="auto"/>
        <w:rPr>
          <w:rFonts w:ascii="Arial" w:hAnsi="Arial" w:cs="Arial"/>
        </w:rPr>
      </w:pPr>
      <w:r w:rsidRPr="009C6A7A">
        <w:rPr>
          <w:rFonts w:ascii="Arial" w:hAnsi="Arial" w:cs="Arial"/>
        </w:rPr>
        <w:t xml:space="preserve">Siraj-Blatchford, I., Smith, K. &amp; Pramling Samuelsson, I. (2016). </w:t>
      </w:r>
      <w:r w:rsidRPr="009C6A7A">
        <w:rPr>
          <w:rStyle w:val="Emphasis"/>
          <w:rFonts w:ascii="Arial" w:eastAsiaTheme="majorEastAsia" w:hAnsi="Arial" w:cs="Arial"/>
        </w:rPr>
        <w:t>Education for Sustainable Development in the Early Years</w:t>
      </w:r>
      <w:r w:rsidRPr="009C6A7A">
        <w:rPr>
          <w:rFonts w:ascii="Arial" w:hAnsi="Arial" w:cs="Arial"/>
        </w:rPr>
        <w:t>. Springer.</w:t>
      </w:r>
    </w:p>
    <w:p w14:paraId="4443DC8D" w14:textId="532BDCFE" w:rsidR="00B7031B" w:rsidRPr="009C6A7A" w:rsidRDefault="00B7031B" w:rsidP="009C6A7A">
      <w:pPr>
        <w:pStyle w:val="NormalWeb"/>
        <w:numPr>
          <w:ilvl w:val="0"/>
          <w:numId w:val="8"/>
        </w:numPr>
        <w:spacing w:line="360" w:lineRule="auto"/>
        <w:rPr>
          <w:rFonts w:ascii="Arial" w:hAnsi="Arial" w:cs="Arial"/>
        </w:rPr>
      </w:pPr>
      <w:r w:rsidRPr="009C6A7A">
        <w:rPr>
          <w:rFonts w:ascii="Arial" w:hAnsi="Arial" w:cs="Arial"/>
        </w:rPr>
        <w:t xml:space="preserve">Taylor, A. (2013). </w:t>
      </w:r>
      <w:r w:rsidRPr="009C6A7A">
        <w:rPr>
          <w:rStyle w:val="Emphasis"/>
          <w:rFonts w:ascii="Arial" w:eastAsiaTheme="majorEastAsia" w:hAnsi="Arial" w:cs="Arial"/>
        </w:rPr>
        <w:t>Reconfiguring the Natures of Childhood</w:t>
      </w:r>
      <w:r w:rsidRPr="009C6A7A">
        <w:rPr>
          <w:rFonts w:ascii="Arial" w:hAnsi="Arial" w:cs="Arial"/>
        </w:rPr>
        <w:t>. London: Routledge.</w:t>
      </w:r>
    </w:p>
    <w:p w14:paraId="7A70EA94" w14:textId="6052AF3F" w:rsidR="00B7031B" w:rsidRPr="009C6A7A" w:rsidRDefault="00B7031B" w:rsidP="009C6A7A">
      <w:pPr>
        <w:pStyle w:val="NormalWeb"/>
        <w:numPr>
          <w:ilvl w:val="0"/>
          <w:numId w:val="7"/>
        </w:numPr>
        <w:spacing w:line="360" w:lineRule="auto"/>
        <w:rPr>
          <w:rFonts w:ascii="Arial" w:hAnsi="Arial" w:cs="Arial"/>
        </w:rPr>
      </w:pPr>
      <w:r w:rsidRPr="009C6A7A">
        <w:rPr>
          <w:rFonts w:ascii="Arial" w:hAnsi="Arial" w:cs="Arial"/>
        </w:rPr>
        <w:t xml:space="preserve">United Nations (1989). </w:t>
      </w:r>
      <w:r w:rsidRPr="009C6A7A">
        <w:rPr>
          <w:rStyle w:val="Emphasis"/>
          <w:rFonts w:ascii="Arial" w:eastAsiaTheme="majorEastAsia" w:hAnsi="Arial" w:cs="Arial"/>
        </w:rPr>
        <w:t>UNCRC</w:t>
      </w:r>
      <w:r w:rsidRPr="009C6A7A">
        <w:rPr>
          <w:rFonts w:ascii="Arial" w:hAnsi="Arial" w:cs="Arial"/>
        </w:rPr>
        <w:t>.</w:t>
      </w:r>
    </w:p>
    <w:p w14:paraId="58E43C68" w14:textId="7FD4894C" w:rsidR="00B7031B" w:rsidRPr="009C6A7A" w:rsidRDefault="00B7031B" w:rsidP="009C6A7A">
      <w:pPr>
        <w:pStyle w:val="NormalWeb"/>
        <w:numPr>
          <w:ilvl w:val="0"/>
          <w:numId w:val="6"/>
        </w:numPr>
        <w:spacing w:line="360" w:lineRule="auto"/>
        <w:rPr>
          <w:rFonts w:ascii="Arial" w:hAnsi="Arial" w:cs="Arial"/>
        </w:rPr>
      </w:pPr>
      <w:r w:rsidRPr="009C6A7A">
        <w:rPr>
          <w:rFonts w:ascii="Arial" w:hAnsi="Arial" w:cs="Arial"/>
        </w:rPr>
        <w:t xml:space="preserve">Welsh Government. (2015). </w:t>
      </w:r>
      <w:r w:rsidRPr="009C6A7A">
        <w:rPr>
          <w:rStyle w:val="Emphasis"/>
          <w:rFonts w:ascii="Arial" w:eastAsiaTheme="majorEastAsia" w:hAnsi="Arial" w:cs="Arial"/>
        </w:rPr>
        <w:t>Well-being of Future Generations (Wales) Act 2015</w:t>
      </w:r>
      <w:r w:rsidRPr="009C6A7A">
        <w:rPr>
          <w:rFonts w:ascii="Arial" w:hAnsi="Arial" w:cs="Arial"/>
        </w:rPr>
        <w:t>.</w:t>
      </w:r>
    </w:p>
    <w:p w14:paraId="46EE395F" w14:textId="0F42EACC" w:rsidR="00B7031B" w:rsidRPr="009C6A7A" w:rsidRDefault="00B7031B" w:rsidP="009C6A7A">
      <w:pPr>
        <w:pStyle w:val="NormalWeb"/>
        <w:numPr>
          <w:ilvl w:val="0"/>
          <w:numId w:val="5"/>
        </w:numPr>
        <w:spacing w:line="360" w:lineRule="auto"/>
        <w:rPr>
          <w:rFonts w:ascii="Arial" w:hAnsi="Arial" w:cs="Arial"/>
        </w:rPr>
      </w:pPr>
      <w:r w:rsidRPr="009C6A7A">
        <w:rPr>
          <w:rFonts w:ascii="Arial" w:hAnsi="Arial" w:cs="Arial"/>
        </w:rPr>
        <w:t xml:space="preserve">Welsh Government. (2022). </w:t>
      </w:r>
      <w:r w:rsidRPr="009C6A7A">
        <w:rPr>
          <w:rStyle w:val="Emphasis"/>
          <w:rFonts w:ascii="Arial" w:eastAsiaTheme="majorEastAsia" w:hAnsi="Arial" w:cs="Arial"/>
        </w:rPr>
        <w:t>Curriculum for Wales Guidance</w:t>
      </w:r>
      <w:r w:rsidRPr="009C6A7A">
        <w:rPr>
          <w:rFonts w:ascii="Arial" w:hAnsi="Arial" w:cs="Arial"/>
        </w:rPr>
        <w:t>.</w:t>
      </w:r>
    </w:p>
    <w:p w14:paraId="3C1BD850" w14:textId="61E30EF1" w:rsidR="00B7031B" w:rsidRPr="009C6A7A" w:rsidRDefault="00B7031B" w:rsidP="009C6A7A">
      <w:pPr>
        <w:pStyle w:val="NormalWeb"/>
        <w:numPr>
          <w:ilvl w:val="0"/>
          <w:numId w:val="4"/>
        </w:numPr>
        <w:spacing w:line="360" w:lineRule="auto"/>
        <w:rPr>
          <w:rFonts w:ascii="Arial" w:hAnsi="Arial" w:cs="Arial"/>
        </w:rPr>
      </w:pPr>
      <w:r w:rsidRPr="009C6A7A">
        <w:rPr>
          <w:rFonts w:ascii="Arial" w:hAnsi="Arial" w:cs="Arial"/>
        </w:rPr>
        <w:t xml:space="preserve">Welsh Government. (2022). </w:t>
      </w:r>
      <w:r w:rsidRPr="009C6A7A">
        <w:rPr>
          <w:rStyle w:val="Emphasis"/>
          <w:rFonts w:ascii="Arial" w:eastAsiaTheme="majorEastAsia" w:hAnsi="Arial" w:cs="Arial"/>
        </w:rPr>
        <w:t>Curriculum for Funded Non-Maintained Nursery Settings</w:t>
      </w:r>
      <w:r w:rsidRPr="009C6A7A">
        <w:rPr>
          <w:rFonts w:ascii="Arial" w:hAnsi="Arial" w:cs="Arial"/>
        </w:rPr>
        <w:t>.</w:t>
      </w:r>
    </w:p>
    <w:p w14:paraId="4D5ADEA0" w14:textId="77777777" w:rsidR="00B7031B" w:rsidRPr="00B7031B" w:rsidRDefault="00B7031B" w:rsidP="00B7031B">
      <w:pPr>
        <w:spacing w:line="360" w:lineRule="auto"/>
        <w:rPr>
          <w:rFonts w:ascii="Arial" w:hAnsi="Arial" w:cs="Arial"/>
        </w:rPr>
      </w:pPr>
    </w:p>
    <w:sectPr w:rsidR="00B7031B" w:rsidRPr="00B7031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63095" w14:textId="77777777" w:rsidR="00E51AF0" w:rsidRDefault="00E51AF0" w:rsidP="00B7031B">
      <w:pPr>
        <w:spacing w:after="0" w:line="240" w:lineRule="auto"/>
      </w:pPr>
      <w:r>
        <w:separator/>
      </w:r>
    </w:p>
  </w:endnote>
  <w:endnote w:type="continuationSeparator" w:id="0">
    <w:p w14:paraId="52AD95E4" w14:textId="77777777" w:rsidR="00E51AF0" w:rsidRDefault="00E51AF0" w:rsidP="00B703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48EF3" w14:textId="77777777" w:rsidR="00E51AF0" w:rsidRDefault="00E51AF0" w:rsidP="00B7031B">
      <w:pPr>
        <w:spacing w:after="0" w:line="240" w:lineRule="auto"/>
      </w:pPr>
      <w:r>
        <w:separator/>
      </w:r>
    </w:p>
  </w:footnote>
  <w:footnote w:type="continuationSeparator" w:id="0">
    <w:p w14:paraId="6E087E51" w14:textId="77777777" w:rsidR="00E51AF0" w:rsidRDefault="00E51AF0" w:rsidP="00B703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5D17EF" w14:textId="632A5732" w:rsidR="00B7031B" w:rsidRDefault="00B7031B">
    <w:pPr>
      <w:pStyle w:val="Header"/>
    </w:pPr>
    <w:r>
      <w:t>1203786</w:t>
    </w:r>
    <w:r>
      <w:ptab w:relativeTo="margin" w:alignment="center" w:leader="none"/>
    </w:r>
    <w:r>
      <w:t>ECEY</w:t>
    </w:r>
    <w:r w:rsidR="008061B4">
      <w:t>6005/C</w:t>
    </w:r>
    <w:r>
      <w:ptab w:relativeTo="margin" w:alignment="right" w:leader="none"/>
    </w:r>
    <w:r w:rsidR="004C4FA5">
      <w:t>2541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14017"/>
    <w:multiLevelType w:val="hybridMultilevel"/>
    <w:tmpl w:val="DA546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57D1C"/>
    <w:multiLevelType w:val="hybridMultilevel"/>
    <w:tmpl w:val="F96AE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3B338C"/>
    <w:multiLevelType w:val="hybridMultilevel"/>
    <w:tmpl w:val="702E2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9A55CB"/>
    <w:multiLevelType w:val="hybridMultilevel"/>
    <w:tmpl w:val="1ECE3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62C20"/>
    <w:multiLevelType w:val="hybridMultilevel"/>
    <w:tmpl w:val="0BF64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7525E7"/>
    <w:multiLevelType w:val="hybridMultilevel"/>
    <w:tmpl w:val="A2FA0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4309F0"/>
    <w:multiLevelType w:val="hybridMultilevel"/>
    <w:tmpl w:val="D1BA5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DF02AC"/>
    <w:multiLevelType w:val="hybridMultilevel"/>
    <w:tmpl w:val="50EA9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0C354A"/>
    <w:multiLevelType w:val="hybridMultilevel"/>
    <w:tmpl w:val="17046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836725"/>
    <w:multiLevelType w:val="hybridMultilevel"/>
    <w:tmpl w:val="68E48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CB3DA7"/>
    <w:multiLevelType w:val="hybridMultilevel"/>
    <w:tmpl w:val="D0FE2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B24892"/>
    <w:multiLevelType w:val="hybridMultilevel"/>
    <w:tmpl w:val="98CC3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FE3B7A"/>
    <w:multiLevelType w:val="hybridMultilevel"/>
    <w:tmpl w:val="CC28A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4A0EA1"/>
    <w:multiLevelType w:val="hybridMultilevel"/>
    <w:tmpl w:val="C6F2B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904F92"/>
    <w:multiLevelType w:val="multilevel"/>
    <w:tmpl w:val="C776A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21132B"/>
    <w:multiLevelType w:val="hybridMultilevel"/>
    <w:tmpl w:val="12582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FE50CC"/>
    <w:multiLevelType w:val="hybridMultilevel"/>
    <w:tmpl w:val="EF4E1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9209353">
    <w:abstractNumId w:val="11"/>
  </w:num>
  <w:num w:numId="2" w16cid:durableId="1090658646">
    <w:abstractNumId w:val="0"/>
  </w:num>
  <w:num w:numId="3" w16cid:durableId="1151869448">
    <w:abstractNumId w:val="14"/>
  </w:num>
  <w:num w:numId="4" w16cid:durableId="932544022">
    <w:abstractNumId w:val="13"/>
  </w:num>
  <w:num w:numId="5" w16cid:durableId="18969669">
    <w:abstractNumId w:val="6"/>
  </w:num>
  <w:num w:numId="6" w16cid:durableId="1952279820">
    <w:abstractNumId w:val="2"/>
  </w:num>
  <w:num w:numId="7" w16cid:durableId="1396271766">
    <w:abstractNumId w:val="8"/>
  </w:num>
  <w:num w:numId="8" w16cid:durableId="1730834584">
    <w:abstractNumId w:val="9"/>
  </w:num>
  <w:num w:numId="9" w16cid:durableId="953443339">
    <w:abstractNumId w:val="5"/>
  </w:num>
  <w:num w:numId="10" w16cid:durableId="1766726553">
    <w:abstractNumId w:val="12"/>
  </w:num>
  <w:num w:numId="11" w16cid:durableId="193690318">
    <w:abstractNumId w:val="15"/>
  </w:num>
  <w:num w:numId="12" w16cid:durableId="200627416">
    <w:abstractNumId w:val="4"/>
  </w:num>
  <w:num w:numId="13" w16cid:durableId="888614008">
    <w:abstractNumId w:val="3"/>
  </w:num>
  <w:num w:numId="14" w16cid:durableId="945309323">
    <w:abstractNumId w:val="16"/>
  </w:num>
  <w:num w:numId="15" w16cid:durableId="250551413">
    <w:abstractNumId w:val="10"/>
  </w:num>
  <w:num w:numId="16" w16cid:durableId="191574796">
    <w:abstractNumId w:val="1"/>
  </w:num>
  <w:num w:numId="17" w16cid:durableId="4565349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95F"/>
    <w:rsid w:val="00065301"/>
    <w:rsid w:val="00112C9F"/>
    <w:rsid w:val="00184D71"/>
    <w:rsid w:val="002D22C6"/>
    <w:rsid w:val="00450051"/>
    <w:rsid w:val="004C4FA5"/>
    <w:rsid w:val="0050195F"/>
    <w:rsid w:val="006F0EA0"/>
    <w:rsid w:val="007B7B49"/>
    <w:rsid w:val="008061B4"/>
    <w:rsid w:val="00953D88"/>
    <w:rsid w:val="009C6A7A"/>
    <w:rsid w:val="00B7031B"/>
    <w:rsid w:val="00D93949"/>
    <w:rsid w:val="00E51AF0"/>
    <w:rsid w:val="00E6348E"/>
    <w:rsid w:val="00EB0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4D38D"/>
  <w15:chartTrackingRefBased/>
  <w15:docId w15:val="{F7C803FD-E714-4338-885C-C08097AFD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19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19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19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19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19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19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19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19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19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9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19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19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19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19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19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19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19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195F"/>
    <w:rPr>
      <w:rFonts w:eastAsiaTheme="majorEastAsia" w:cstheme="majorBidi"/>
      <w:color w:val="272727" w:themeColor="text1" w:themeTint="D8"/>
    </w:rPr>
  </w:style>
  <w:style w:type="paragraph" w:styleId="Title">
    <w:name w:val="Title"/>
    <w:basedOn w:val="Normal"/>
    <w:next w:val="Normal"/>
    <w:link w:val="TitleChar"/>
    <w:uiPriority w:val="10"/>
    <w:qFormat/>
    <w:rsid w:val="005019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19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19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19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195F"/>
    <w:pPr>
      <w:spacing w:before="160"/>
      <w:jc w:val="center"/>
    </w:pPr>
    <w:rPr>
      <w:i/>
      <w:iCs/>
      <w:color w:val="404040" w:themeColor="text1" w:themeTint="BF"/>
    </w:rPr>
  </w:style>
  <w:style w:type="character" w:customStyle="1" w:styleId="QuoteChar">
    <w:name w:val="Quote Char"/>
    <w:basedOn w:val="DefaultParagraphFont"/>
    <w:link w:val="Quote"/>
    <w:uiPriority w:val="29"/>
    <w:rsid w:val="0050195F"/>
    <w:rPr>
      <w:i/>
      <w:iCs/>
      <w:color w:val="404040" w:themeColor="text1" w:themeTint="BF"/>
    </w:rPr>
  </w:style>
  <w:style w:type="paragraph" w:styleId="ListParagraph">
    <w:name w:val="List Paragraph"/>
    <w:basedOn w:val="Normal"/>
    <w:uiPriority w:val="34"/>
    <w:qFormat/>
    <w:rsid w:val="0050195F"/>
    <w:pPr>
      <w:ind w:left="720"/>
      <w:contextualSpacing/>
    </w:pPr>
  </w:style>
  <w:style w:type="character" w:styleId="IntenseEmphasis">
    <w:name w:val="Intense Emphasis"/>
    <w:basedOn w:val="DefaultParagraphFont"/>
    <w:uiPriority w:val="21"/>
    <w:qFormat/>
    <w:rsid w:val="0050195F"/>
    <w:rPr>
      <w:i/>
      <w:iCs/>
      <w:color w:val="0F4761" w:themeColor="accent1" w:themeShade="BF"/>
    </w:rPr>
  </w:style>
  <w:style w:type="paragraph" w:styleId="IntenseQuote">
    <w:name w:val="Intense Quote"/>
    <w:basedOn w:val="Normal"/>
    <w:next w:val="Normal"/>
    <w:link w:val="IntenseQuoteChar"/>
    <w:uiPriority w:val="30"/>
    <w:qFormat/>
    <w:rsid w:val="005019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195F"/>
    <w:rPr>
      <w:i/>
      <w:iCs/>
      <w:color w:val="0F4761" w:themeColor="accent1" w:themeShade="BF"/>
    </w:rPr>
  </w:style>
  <w:style w:type="character" w:styleId="IntenseReference">
    <w:name w:val="Intense Reference"/>
    <w:basedOn w:val="DefaultParagraphFont"/>
    <w:uiPriority w:val="32"/>
    <w:qFormat/>
    <w:rsid w:val="0050195F"/>
    <w:rPr>
      <w:b/>
      <w:bCs/>
      <w:smallCaps/>
      <w:color w:val="0F4761" w:themeColor="accent1" w:themeShade="BF"/>
      <w:spacing w:val="5"/>
    </w:rPr>
  </w:style>
  <w:style w:type="paragraph" w:styleId="NormalWeb">
    <w:name w:val="Normal (Web)"/>
    <w:basedOn w:val="Normal"/>
    <w:uiPriority w:val="99"/>
    <w:semiHidden/>
    <w:unhideWhenUsed/>
    <w:rsid w:val="00B7031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7031B"/>
    <w:rPr>
      <w:i/>
      <w:iCs/>
    </w:rPr>
  </w:style>
  <w:style w:type="paragraph" w:styleId="Header">
    <w:name w:val="header"/>
    <w:basedOn w:val="Normal"/>
    <w:link w:val="HeaderChar"/>
    <w:uiPriority w:val="99"/>
    <w:unhideWhenUsed/>
    <w:rsid w:val="00B703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31B"/>
  </w:style>
  <w:style w:type="paragraph" w:styleId="Footer">
    <w:name w:val="footer"/>
    <w:basedOn w:val="Normal"/>
    <w:link w:val="FooterChar"/>
    <w:uiPriority w:val="99"/>
    <w:unhideWhenUsed/>
    <w:rsid w:val="00B703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3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915615">
      <w:bodyDiv w:val="1"/>
      <w:marLeft w:val="0"/>
      <w:marRight w:val="0"/>
      <w:marTop w:val="0"/>
      <w:marBottom w:val="0"/>
      <w:divBdr>
        <w:top w:val="none" w:sz="0" w:space="0" w:color="auto"/>
        <w:left w:val="none" w:sz="0" w:space="0" w:color="auto"/>
        <w:bottom w:val="none" w:sz="0" w:space="0" w:color="auto"/>
        <w:right w:val="none" w:sz="0" w:space="0" w:color="auto"/>
      </w:divBdr>
    </w:div>
    <w:div w:id="1193114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9</Pages>
  <Words>2845</Words>
  <Characters>16220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LEWIS (Ysgol Y Bedol)</dc:creator>
  <cp:keywords/>
  <dc:description/>
  <cp:lastModifiedBy>L LEWIS (Ysgol Y Bedol)</cp:lastModifiedBy>
  <cp:revision>3</cp:revision>
  <dcterms:created xsi:type="dcterms:W3CDTF">2025-07-08T15:06:00Z</dcterms:created>
  <dcterms:modified xsi:type="dcterms:W3CDTF">2025-07-13T20:08:00Z</dcterms:modified>
</cp:coreProperties>
</file>