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14A7D" w14:textId="77777777" w:rsidR="0074713A" w:rsidRDefault="0074713A" w:rsidP="0074713A">
      <w:pPr>
        <w:rPr>
          <w:b/>
          <w:bCs/>
          <w:sz w:val="28"/>
          <w:szCs w:val="24"/>
        </w:rPr>
      </w:pPr>
    </w:p>
    <w:p w14:paraId="2EF34B7E" w14:textId="77777777" w:rsidR="0074713A" w:rsidRDefault="0074713A" w:rsidP="0074713A">
      <w:pPr>
        <w:jc w:val="center"/>
        <w:rPr>
          <w:b/>
          <w:bCs/>
          <w:sz w:val="28"/>
          <w:szCs w:val="24"/>
        </w:rPr>
      </w:pPr>
      <w:r w:rsidRPr="00E4192D">
        <w:rPr>
          <w:b/>
          <w:bCs/>
          <w:noProof/>
          <w:sz w:val="28"/>
          <w:szCs w:val="24"/>
        </w:rPr>
        <w:drawing>
          <wp:inline distT="0" distB="0" distL="0" distR="0" wp14:anchorId="40BD48D1" wp14:editId="389F4070">
            <wp:extent cx="3543795" cy="1762371"/>
            <wp:effectExtent l="0" t="0" r="0" b="9525"/>
            <wp:docPr id="412075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75190" name=""/>
                    <pic:cNvPicPr/>
                  </pic:nvPicPr>
                  <pic:blipFill>
                    <a:blip r:embed="rId8"/>
                    <a:stretch>
                      <a:fillRect/>
                    </a:stretch>
                  </pic:blipFill>
                  <pic:spPr>
                    <a:xfrm>
                      <a:off x="0" y="0"/>
                      <a:ext cx="3543795" cy="1762371"/>
                    </a:xfrm>
                    <a:prstGeom prst="rect">
                      <a:avLst/>
                    </a:prstGeom>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2"/>
        <w:gridCol w:w="2840"/>
        <w:gridCol w:w="2809"/>
        <w:gridCol w:w="1845"/>
      </w:tblGrid>
      <w:tr w:rsidR="0074713A" w:rsidRPr="00E4192D" w14:paraId="448BB9E5"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hideMark/>
          </w:tcPr>
          <w:p w14:paraId="46A3EF73" w14:textId="77777777" w:rsidR="0074713A" w:rsidRPr="00E4192D" w:rsidRDefault="0074713A" w:rsidP="00580F58">
            <w:pPr>
              <w:jc w:val="center"/>
              <w:rPr>
                <w:b/>
                <w:bCs/>
                <w:szCs w:val="24"/>
              </w:rPr>
            </w:pPr>
            <w:r w:rsidRPr="00E4192D">
              <w:rPr>
                <w:b/>
                <w:bCs/>
                <w:szCs w:val="24"/>
              </w:rPr>
              <w:t>Student name:</w:t>
            </w:r>
          </w:p>
        </w:tc>
        <w:tc>
          <w:tcPr>
            <w:tcW w:w="2850" w:type="dxa"/>
            <w:tcBorders>
              <w:top w:val="single" w:sz="4" w:space="0" w:color="auto"/>
              <w:left w:val="single" w:sz="4" w:space="0" w:color="auto"/>
              <w:bottom w:val="single" w:sz="4" w:space="0" w:color="auto"/>
              <w:right w:val="single" w:sz="4" w:space="0" w:color="auto"/>
            </w:tcBorders>
            <w:hideMark/>
          </w:tcPr>
          <w:p w14:paraId="1A25DDFB" w14:textId="77777777" w:rsidR="0074713A" w:rsidRPr="00E4192D" w:rsidRDefault="0074713A" w:rsidP="00580F58">
            <w:pPr>
              <w:jc w:val="center"/>
              <w:rPr>
                <w:b/>
                <w:bCs/>
                <w:szCs w:val="24"/>
              </w:rPr>
            </w:pPr>
            <w:r w:rsidRPr="00E4192D">
              <w:rPr>
                <w:b/>
                <w:bCs/>
                <w:szCs w:val="24"/>
              </w:rPr>
              <w:t xml:space="preserve">Sheikh </w:t>
            </w:r>
            <w:r>
              <w:rPr>
                <w:b/>
                <w:bCs/>
                <w:szCs w:val="24"/>
              </w:rPr>
              <w:t>P</w:t>
            </w:r>
            <w:r w:rsidRPr="00E4192D">
              <w:rPr>
                <w:b/>
                <w:bCs/>
                <w:szCs w:val="24"/>
              </w:rPr>
              <w:t>olas Ahmed</w:t>
            </w:r>
          </w:p>
        </w:tc>
        <w:tc>
          <w:tcPr>
            <w:tcW w:w="2818" w:type="dxa"/>
            <w:tcBorders>
              <w:top w:val="single" w:sz="4" w:space="0" w:color="auto"/>
              <w:left w:val="single" w:sz="4" w:space="0" w:color="auto"/>
              <w:bottom w:val="single" w:sz="4" w:space="0" w:color="auto"/>
              <w:right w:val="single" w:sz="4" w:space="0" w:color="auto"/>
            </w:tcBorders>
            <w:shd w:val="clear" w:color="auto" w:fill="D9D9D9"/>
            <w:hideMark/>
          </w:tcPr>
          <w:p w14:paraId="39C1996F" w14:textId="77777777" w:rsidR="0074713A" w:rsidRPr="00E4192D" w:rsidRDefault="0074713A" w:rsidP="00580F58">
            <w:pPr>
              <w:jc w:val="center"/>
              <w:rPr>
                <w:b/>
                <w:bCs/>
                <w:szCs w:val="24"/>
              </w:rPr>
            </w:pPr>
            <w:r w:rsidRPr="00E4192D">
              <w:rPr>
                <w:b/>
                <w:bCs/>
                <w:szCs w:val="24"/>
              </w:rPr>
              <w:t>Student ID number:</w:t>
            </w:r>
          </w:p>
        </w:tc>
        <w:tc>
          <w:tcPr>
            <w:tcW w:w="0" w:type="auto"/>
            <w:tcBorders>
              <w:top w:val="single" w:sz="4" w:space="0" w:color="auto"/>
              <w:left w:val="single" w:sz="4" w:space="0" w:color="auto"/>
              <w:bottom w:val="single" w:sz="4" w:space="0" w:color="auto"/>
              <w:right w:val="single" w:sz="4" w:space="0" w:color="auto"/>
            </w:tcBorders>
          </w:tcPr>
          <w:p w14:paraId="53281A74" w14:textId="77777777" w:rsidR="0074713A" w:rsidRPr="00E4192D" w:rsidRDefault="0074713A" w:rsidP="00580F58">
            <w:pPr>
              <w:jc w:val="center"/>
              <w:rPr>
                <w:b/>
                <w:bCs/>
                <w:szCs w:val="24"/>
              </w:rPr>
            </w:pPr>
            <w:r w:rsidRPr="00E4192D">
              <w:rPr>
                <w:b/>
                <w:bCs/>
                <w:szCs w:val="24"/>
              </w:rPr>
              <w:t>2418845</w:t>
            </w:r>
          </w:p>
        </w:tc>
      </w:tr>
      <w:tr w:rsidR="0074713A" w:rsidRPr="00E4192D" w14:paraId="031A89BF"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hideMark/>
          </w:tcPr>
          <w:p w14:paraId="3F67534B" w14:textId="77777777" w:rsidR="0074713A" w:rsidRPr="00E4192D" w:rsidRDefault="0074713A" w:rsidP="00580F58">
            <w:pPr>
              <w:jc w:val="center"/>
              <w:rPr>
                <w:b/>
                <w:bCs/>
                <w:szCs w:val="24"/>
              </w:rPr>
            </w:pPr>
            <w:r w:rsidRPr="00E4192D">
              <w:rPr>
                <w:b/>
                <w:bCs/>
                <w:szCs w:val="24"/>
              </w:rPr>
              <w:t>Programme:</w:t>
            </w:r>
          </w:p>
        </w:tc>
        <w:tc>
          <w:tcPr>
            <w:tcW w:w="0" w:type="auto"/>
            <w:gridSpan w:val="3"/>
            <w:tcBorders>
              <w:top w:val="single" w:sz="4" w:space="0" w:color="auto"/>
              <w:left w:val="single" w:sz="4" w:space="0" w:color="auto"/>
              <w:bottom w:val="single" w:sz="4" w:space="0" w:color="auto"/>
              <w:right w:val="single" w:sz="4" w:space="0" w:color="auto"/>
            </w:tcBorders>
            <w:hideMark/>
          </w:tcPr>
          <w:p w14:paraId="79F33A8F" w14:textId="77777777" w:rsidR="0074713A" w:rsidRPr="00E4192D" w:rsidRDefault="0074713A" w:rsidP="00580F58">
            <w:pPr>
              <w:jc w:val="center"/>
              <w:rPr>
                <w:b/>
                <w:bCs/>
                <w:szCs w:val="24"/>
              </w:rPr>
            </w:pPr>
            <w:r w:rsidRPr="00E4192D">
              <w:rPr>
                <w:b/>
                <w:bCs/>
                <w:szCs w:val="24"/>
              </w:rPr>
              <w:t xml:space="preserve">MBA </w:t>
            </w:r>
          </w:p>
        </w:tc>
      </w:tr>
      <w:tr w:rsidR="0074713A" w:rsidRPr="00E4192D" w14:paraId="2263CF36"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hideMark/>
          </w:tcPr>
          <w:p w14:paraId="2C23195D" w14:textId="77777777" w:rsidR="0074713A" w:rsidRPr="00E4192D" w:rsidRDefault="0074713A" w:rsidP="00580F58">
            <w:pPr>
              <w:jc w:val="center"/>
              <w:rPr>
                <w:b/>
                <w:bCs/>
                <w:szCs w:val="24"/>
              </w:rPr>
            </w:pPr>
            <w:r w:rsidRPr="00E4192D">
              <w:rPr>
                <w:b/>
                <w:bCs/>
                <w:szCs w:val="24"/>
              </w:rPr>
              <w:t>Module:</w:t>
            </w:r>
          </w:p>
        </w:tc>
        <w:tc>
          <w:tcPr>
            <w:tcW w:w="0" w:type="auto"/>
            <w:gridSpan w:val="3"/>
            <w:tcBorders>
              <w:top w:val="single" w:sz="4" w:space="0" w:color="auto"/>
              <w:left w:val="single" w:sz="4" w:space="0" w:color="auto"/>
              <w:bottom w:val="single" w:sz="4" w:space="0" w:color="auto"/>
              <w:right w:val="single" w:sz="4" w:space="0" w:color="auto"/>
            </w:tcBorders>
            <w:hideMark/>
          </w:tcPr>
          <w:p w14:paraId="5990C85F" w14:textId="77777777" w:rsidR="0074713A" w:rsidRPr="00E4192D" w:rsidRDefault="0074713A" w:rsidP="00580F58">
            <w:pPr>
              <w:jc w:val="center"/>
              <w:rPr>
                <w:b/>
                <w:bCs/>
                <w:szCs w:val="24"/>
              </w:rPr>
            </w:pPr>
            <w:r w:rsidRPr="00E4192D">
              <w:rPr>
                <w:b/>
                <w:bCs/>
                <w:szCs w:val="24"/>
                <w:lang w:val="en-US"/>
              </w:rPr>
              <w:t xml:space="preserve">Business Research </w:t>
            </w:r>
          </w:p>
        </w:tc>
      </w:tr>
      <w:tr w:rsidR="0074713A" w:rsidRPr="00E4192D" w14:paraId="508A1446"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hideMark/>
          </w:tcPr>
          <w:p w14:paraId="6A111744" w14:textId="77777777" w:rsidR="0074713A" w:rsidRPr="00E4192D" w:rsidRDefault="0074713A" w:rsidP="00580F58">
            <w:pPr>
              <w:jc w:val="center"/>
              <w:rPr>
                <w:b/>
                <w:bCs/>
                <w:szCs w:val="24"/>
              </w:rPr>
            </w:pPr>
            <w:r w:rsidRPr="00E4192D">
              <w:rPr>
                <w:b/>
                <w:bCs/>
                <w:szCs w:val="24"/>
              </w:rPr>
              <w:t>Module code:</w:t>
            </w:r>
          </w:p>
        </w:tc>
        <w:tc>
          <w:tcPr>
            <w:tcW w:w="2850" w:type="dxa"/>
            <w:tcBorders>
              <w:top w:val="single" w:sz="4" w:space="0" w:color="auto"/>
              <w:left w:val="single" w:sz="4" w:space="0" w:color="auto"/>
              <w:bottom w:val="single" w:sz="4" w:space="0" w:color="auto"/>
              <w:right w:val="single" w:sz="4" w:space="0" w:color="auto"/>
            </w:tcBorders>
            <w:hideMark/>
          </w:tcPr>
          <w:p w14:paraId="2CB684F0" w14:textId="77777777" w:rsidR="0074713A" w:rsidRPr="00E4192D" w:rsidRDefault="0074713A" w:rsidP="00580F58">
            <w:pPr>
              <w:jc w:val="center"/>
              <w:rPr>
                <w:b/>
                <w:bCs/>
                <w:szCs w:val="24"/>
              </w:rPr>
            </w:pPr>
            <w:r w:rsidRPr="00E4192D">
              <w:rPr>
                <w:b/>
                <w:bCs/>
                <w:szCs w:val="24"/>
              </w:rPr>
              <w:t>BMMB7028</w:t>
            </w:r>
          </w:p>
        </w:tc>
        <w:tc>
          <w:tcPr>
            <w:tcW w:w="2818" w:type="dxa"/>
            <w:tcBorders>
              <w:top w:val="single" w:sz="4" w:space="0" w:color="auto"/>
              <w:left w:val="single" w:sz="4" w:space="0" w:color="auto"/>
              <w:bottom w:val="single" w:sz="4" w:space="0" w:color="auto"/>
              <w:right w:val="single" w:sz="4" w:space="0" w:color="auto"/>
            </w:tcBorders>
            <w:shd w:val="clear" w:color="auto" w:fill="D9D9D9"/>
            <w:hideMark/>
          </w:tcPr>
          <w:p w14:paraId="7116C0FA" w14:textId="77777777" w:rsidR="0074713A" w:rsidRPr="00E4192D" w:rsidRDefault="0074713A" w:rsidP="00580F58">
            <w:pPr>
              <w:jc w:val="center"/>
              <w:rPr>
                <w:b/>
                <w:bCs/>
                <w:i/>
                <w:iCs/>
                <w:szCs w:val="24"/>
              </w:rPr>
            </w:pPr>
            <w:r w:rsidRPr="00E4192D">
              <w:rPr>
                <w:b/>
                <w:bCs/>
                <w:i/>
                <w:iCs/>
                <w:szCs w:val="24"/>
              </w:rPr>
              <w:t>Contribution to Overall Module Assessment (%):</w:t>
            </w:r>
          </w:p>
        </w:tc>
        <w:tc>
          <w:tcPr>
            <w:tcW w:w="0" w:type="auto"/>
            <w:tcBorders>
              <w:top w:val="single" w:sz="4" w:space="0" w:color="auto"/>
              <w:left w:val="single" w:sz="4" w:space="0" w:color="auto"/>
              <w:bottom w:val="single" w:sz="4" w:space="0" w:color="auto"/>
              <w:right w:val="single" w:sz="4" w:space="0" w:color="auto"/>
            </w:tcBorders>
            <w:hideMark/>
          </w:tcPr>
          <w:p w14:paraId="10F63634" w14:textId="77777777" w:rsidR="0074713A" w:rsidRPr="00E4192D" w:rsidRDefault="0074713A" w:rsidP="00580F58">
            <w:pPr>
              <w:jc w:val="center"/>
              <w:rPr>
                <w:b/>
                <w:bCs/>
                <w:szCs w:val="24"/>
              </w:rPr>
            </w:pPr>
            <w:r w:rsidRPr="00E4192D">
              <w:rPr>
                <w:b/>
                <w:bCs/>
                <w:szCs w:val="24"/>
              </w:rPr>
              <w:t>100%</w:t>
            </w:r>
          </w:p>
        </w:tc>
      </w:tr>
      <w:tr w:rsidR="0074713A" w:rsidRPr="00E4192D" w14:paraId="74CD0621"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hideMark/>
          </w:tcPr>
          <w:p w14:paraId="5C38A1C9" w14:textId="77777777" w:rsidR="0074713A" w:rsidRPr="00E4192D" w:rsidRDefault="0074713A" w:rsidP="00580F58">
            <w:pPr>
              <w:jc w:val="center"/>
              <w:rPr>
                <w:b/>
                <w:bCs/>
                <w:szCs w:val="24"/>
              </w:rPr>
            </w:pPr>
            <w:r w:rsidRPr="00E4192D">
              <w:rPr>
                <w:b/>
                <w:bCs/>
                <w:szCs w:val="24"/>
              </w:rPr>
              <w:t>Lecturer:</w:t>
            </w:r>
          </w:p>
        </w:tc>
        <w:tc>
          <w:tcPr>
            <w:tcW w:w="2850" w:type="dxa"/>
            <w:tcBorders>
              <w:top w:val="single" w:sz="4" w:space="0" w:color="auto"/>
              <w:left w:val="single" w:sz="4" w:space="0" w:color="auto"/>
              <w:bottom w:val="single" w:sz="4" w:space="0" w:color="auto"/>
              <w:right w:val="single" w:sz="4" w:space="0" w:color="auto"/>
            </w:tcBorders>
            <w:hideMark/>
          </w:tcPr>
          <w:p w14:paraId="03A38C7E" w14:textId="77777777" w:rsidR="0074713A" w:rsidRPr="00E4192D" w:rsidRDefault="0074713A" w:rsidP="00580F58">
            <w:pPr>
              <w:jc w:val="center"/>
              <w:rPr>
                <w:b/>
                <w:bCs/>
                <w:szCs w:val="24"/>
              </w:rPr>
            </w:pPr>
            <w:r w:rsidRPr="00E4192D">
              <w:rPr>
                <w:b/>
                <w:bCs/>
                <w:szCs w:val="24"/>
              </w:rPr>
              <w:t xml:space="preserve">Helen Evans </w:t>
            </w:r>
          </w:p>
        </w:tc>
        <w:tc>
          <w:tcPr>
            <w:tcW w:w="2818" w:type="dxa"/>
            <w:tcBorders>
              <w:top w:val="single" w:sz="4" w:space="0" w:color="auto"/>
              <w:left w:val="single" w:sz="4" w:space="0" w:color="auto"/>
              <w:bottom w:val="single" w:sz="4" w:space="0" w:color="auto"/>
              <w:right w:val="single" w:sz="4" w:space="0" w:color="auto"/>
            </w:tcBorders>
            <w:shd w:val="clear" w:color="auto" w:fill="D9D9D9"/>
            <w:hideMark/>
          </w:tcPr>
          <w:p w14:paraId="3451638A" w14:textId="77777777" w:rsidR="0074713A" w:rsidRPr="00E4192D" w:rsidRDefault="0074713A" w:rsidP="00580F58">
            <w:pPr>
              <w:jc w:val="center"/>
              <w:rPr>
                <w:b/>
                <w:bCs/>
                <w:szCs w:val="24"/>
              </w:rPr>
            </w:pPr>
            <w:r w:rsidRPr="00E4192D">
              <w:rPr>
                <w:b/>
                <w:bCs/>
                <w:szCs w:val="24"/>
              </w:rPr>
              <w:t>Internal Verifier:</w:t>
            </w:r>
          </w:p>
        </w:tc>
        <w:tc>
          <w:tcPr>
            <w:tcW w:w="0" w:type="auto"/>
            <w:tcBorders>
              <w:top w:val="single" w:sz="4" w:space="0" w:color="auto"/>
              <w:left w:val="single" w:sz="4" w:space="0" w:color="auto"/>
              <w:bottom w:val="single" w:sz="4" w:space="0" w:color="auto"/>
              <w:right w:val="single" w:sz="4" w:space="0" w:color="auto"/>
            </w:tcBorders>
            <w:hideMark/>
          </w:tcPr>
          <w:p w14:paraId="31646D97" w14:textId="77777777" w:rsidR="0074713A" w:rsidRPr="00E4192D" w:rsidRDefault="0074713A" w:rsidP="00580F58">
            <w:pPr>
              <w:jc w:val="center"/>
              <w:rPr>
                <w:b/>
                <w:bCs/>
                <w:szCs w:val="24"/>
              </w:rPr>
            </w:pPr>
            <w:r w:rsidRPr="00E4192D">
              <w:rPr>
                <w:b/>
                <w:bCs/>
                <w:szCs w:val="24"/>
              </w:rPr>
              <w:t>Robyn Griffiths</w:t>
            </w:r>
          </w:p>
        </w:tc>
      </w:tr>
      <w:tr w:rsidR="0074713A" w:rsidRPr="00E4192D" w14:paraId="6FEF54D2"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hideMark/>
          </w:tcPr>
          <w:p w14:paraId="78711CBE" w14:textId="77777777" w:rsidR="0074713A" w:rsidRPr="00E4192D" w:rsidRDefault="0074713A" w:rsidP="00580F58">
            <w:pPr>
              <w:jc w:val="center"/>
              <w:rPr>
                <w:b/>
                <w:bCs/>
                <w:szCs w:val="24"/>
              </w:rPr>
            </w:pPr>
            <w:r w:rsidRPr="00E4192D">
              <w:rPr>
                <w:b/>
                <w:bCs/>
                <w:szCs w:val="24"/>
              </w:rPr>
              <w:t>Assignment Title:</w:t>
            </w:r>
          </w:p>
        </w:tc>
        <w:tc>
          <w:tcPr>
            <w:tcW w:w="2850" w:type="dxa"/>
            <w:tcBorders>
              <w:top w:val="single" w:sz="4" w:space="0" w:color="auto"/>
              <w:left w:val="single" w:sz="4" w:space="0" w:color="auto"/>
              <w:bottom w:val="single" w:sz="4" w:space="0" w:color="auto"/>
              <w:right w:val="single" w:sz="4" w:space="0" w:color="auto"/>
            </w:tcBorders>
            <w:hideMark/>
          </w:tcPr>
          <w:p w14:paraId="26688F80" w14:textId="77777777" w:rsidR="0074713A" w:rsidRPr="00E4192D" w:rsidRDefault="0074713A" w:rsidP="00580F58">
            <w:pPr>
              <w:jc w:val="center"/>
              <w:rPr>
                <w:b/>
                <w:bCs/>
                <w:szCs w:val="24"/>
              </w:rPr>
            </w:pPr>
            <w:r w:rsidRPr="00E4192D">
              <w:rPr>
                <w:b/>
                <w:bCs/>
                <w:szCs w:val="24"/>
              </w:rPr>
              <w:t>Research Proposal Report</w:t>
            </w:r>
          </w:p>
        </w:tc>
        <w:tc>
          <w:tcPr>
            <w:tcW w:w="2818" w:type="dxa"/>
            <w:tcBorders>
              <w:top w:val="single" w:sz="4" w:space="0" w:color="auto"/>
              <w:left w:val="single" w:sz="4" w:space="0" w:color="auto"/>
              <w:bottom w:val="single" w:sz="4" w:space="0" w:color="auto"/>
              <w:right w:val="single" w:sz="4" w:space="0" w:color="auto"/>
            </w:tcBorders>
            <w:shd w:val="pct15" w:color="auto" w:fill="auto"/>
            <w:hideMark/>
          </w:tcPr>
          <w:p w14:paraId="1455D953" w14:textId="77777777" w:rsidR="0074713A" w:rsidRPr="00E4192D" w:rsidRDefault="0074713A" w:rsidP="00580F58">
            <w:pPr>
              <w:jc w:val="center"/>
              <w:rPr>
                <w:b/>
                <w:bCs/>
                <w:szCs w:val="24"/>
              </w:rPr>
            </w:pPr>
            <w:r w:rsidRPr="00E4192D">
              <w:rPr>
                <w:b/>
                <w:bCs/>
                <w:szCs w:val="24"/>
              </w:rPr>
              <w:t>Word count (or equivalent):</w:t>
            </w:r>
          </w:p>
        </w:tc>
        <w:tc>
          <w:tcPr>
            <w:tcW w:w="0" w:type="auto"/>
            <w:tcBorders>
              <w:top w:val="single" w:sz="4" w:space="0" w:color="auto"/>
              <w:left w:val="single" w:sz="4" w:space="0" w:color="auto"/>
              <w:bottom w:val="single" w:sz="4" w:space="0" w:color="auto"/>
              <w:right w:val="single" w:sz="4" w:space="0" w:color="auto"/>
            </w:tcBorders>
            <w:hideMark/>
          </w:tcPr>
          <w:p w14:paraId="3C7F04FE" w14:textId="77777777" w:rsidR="0074713A" w:rsidRPr="00E4192D" w:rsidRDefault="0074713A" w:rsidP="00580F58">
            <w:pPr>
              <w:jc w:val="center"/>
              <w:rPr>
                <w:b/>
                <w:bCs/>
                <w:szCs w:val="24"/>
              </w:rPr>
            </w:pPr>
            <w:r w:rsidRPr="00E4192D">
              <w:rPr>
                <w:b/>
                <w:bCs/>
                <w:szCs w:val="24"/>
              </w:rPr>
              <w:t>5000 words</w:t>
            </w:r>
          </w:p>
        </w:tc>
      </w:tr>
      <w:tr w:rsidR="0074713A" w:rsidRPr="00E4192D" w14:paraId="5C56A0C3"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tcPr>
          <w:p w14:paraId="4B95E03E" w14:textId="77777777" w:rsidR="0074713A" w:rsidRPr="00E4192D" w:rsidRDefault="0074713A" w:rsidP="00580F58">
            <w:pPr>
              <w:jc w:val="center"/>
              <w:rPr>
                <w:b/>
                <w:bCs/>
                <w:szCs w:val="24"/>
              </w:rPr>
            </w:pPr>
            <w:r>
              <w:rPr>
                <w:b/>
                <w:bCs/>
                <w:szCs w:val="24"/>
              </w:rPr>
              <w:t>Assignment Topic</w:t>
            </w:r>
          </w:p>
        </w:tc>
        <w:tc>
          <w:tcPr>
            <w:tcW w:w="7493" w:type="dxa"/>
            <w:gridSpan w:val="3"/>
            <w:tcBorders>
              <w:top w:val="single" w:sz="4" w:space="0" w:color="auto"/>
              <w:left w:val="single" w:sz="4" w:space="0" w:color="auto"/>
              <w:bottom w:val="single" w:sz="4" w:space="0" w:color="auto"/>
              <w:right w:val="single" w:sz="4" w:space="0" w:color="auto"/>
            </w:tcBorders>
          </w:tcPr>
          <w:p w14:paraId="4FC8905A" w14:textId="77777777" w:rsidR="0074713A" w:rsidRPr="00E4192D" w:rsidRDefault="0074713A" w:rsidP="00580F58">
            <w:pPr>
              <w:jc w:val="center"/>
              <w:rPr>
                <w:b/>
                <w:bCs/>
                <w:szCs w:val="24"/>
              </w:rPr>
            </w:pPr>
            <w:r w:rsidRPr="00E4192D">
              <w:rPr>
                <w:b/>
                <w:bCs/>
                <w:szCs w:val="24"/>
              </w:rPr>
              <w:t>Strategic Approaches to Balancing Profitability and Food Waste Reduction through Corporate Social Responsibility in the UK Food Supply Chain</w:t>
            </w:r>
          </w:p>
        </w:tc>
      </w:tr>
      <w:tr w:rsidR="0074713A" w:rsidRPr="00E4192D" w14:paraId="32AF1657" w14:textId="77777777" w:rsidTr="00580F58">
        <w:tc>
          <w:tcPr>
            <w:tcW w:w="0" w:type="auto"/>
            <w:tcBorders>
              <w:top w:val="single" w:sz="4" w:space="0" w:color="auto"/>
              <w:left w:val="single" w:sz="4" w:space="0" w:color="auto"/>
              <w:bottom w:val="single" w:sz="4" w:space="0" w:color="auto"/>
              <w:right w:val="single" w:sz="4" w:space="0" w:color="auto"/>
            </w:tcBorders>
            <w:shd w:val="pct15" w:color="auto" w:fill="auto"/>
            <w:hideMark/>
          </w:tcPr>
          <w:p w14:paraId="02625167" w14:textId="77777777" w:rsidR="0074713A" w:rsidRPr="00E4192D" w:rsidRDefault="0074713A" w:rsidP="00580F58">
            <w:pPr>
              <w:jc w:val="center"/>
              <w:rPr>
                <w:b/>
                <w:bCs/>
                <w:szCs w:val="24"/>
              </w:rPr>
            </w:pPr>
            <w:r w:rsidRPr="00E4192D">
              <w:rPr>
                <w:b/>
                <w:bCs/>
                <w:szCs w:val="24"/>
              </w:rPr>
              <w:t xml:space="preserve">Submission </w:t>
            </w:r>
            <w:r>
              <w:rPr>
                <w:b/>
                <w:bCs/>
                <w:szCs w:val="24"/>
              </w:rPr>
              <w:t>Date</w:t>
            </w:r>
            <w:r w:rsidRPr="00E4192D">
              <w:rPr>
                <w:b/>
                <w:bCs/>
                <w:szCs w:val="24"/>
              </w:rPr>
              <w:t>:</w:t>
            </w:r>
          </w:p>
        </w:tc>
        <w:tc>
          <w:tcPr>
            <w:tcW w:w="2850" w:type="dxa"/>
            <w:tcBorders>
              <w:top w:val="single" w:sz="4" w:space="0" w:color="auto"/>
              <w:left w:val="single" w:sz="4" w:space="0" w:color="auto"/>
              <w:bottom w:val="single" w:sz="4" w:space="0" w:color="auto"/>
              <w:right w:val="single" w:sz="4" w:space="0" w:color="auto"/>
            </w:tcBorders>
            <w:hideMark/>
          </w:tcPr>
          <w:p w14:paraId="10D999DD" w14:textId="77777777" w:rsidR="0074713A" w:rsidRPr="00E4192D" w:rsidRDefault="0074713A" w:rsidP="00580F58">
            <w:pPr>
              <w:jc w:val="center"/>
              <w:rPr>
                <w:b/>
                <w:bCs/>
                <w:szCs w:val="24"/>
              </w:rPr>
            </w:pPr>
            <w:r>
              <w:rPr>
                <w:b/>
                <w:bCs/>
                <w:szCs w:val="24"/>
              </w:rPr>
              <w:t>1</w:t>
            </w:r>
            <w:r w:rsidRPr="00E4192D">
              <w:rPr>
                <w:b/>
                <w:bCs/>
                <w:szCs w:val="24"/>
                <w:vertAlign w:val="superscript"/>
              </w:rPr>
              <w:t>st</w:t>
            </w:r>
            <w:r>
              <w:rPr>
                <w:b/>
                <w:bCs/>
                <w:szCs w:val="24"/>
              </w:rPr>
              <w:t xml:space="preserve"> </w:t>
            </w:r>
            <w:r w:rsidRPr="00E4192D">
              <w:rPr>
                <w:b/>
                <w:bCs/>
                <w:szCs w:val="24"/>
              </w:rPr>
              <w:t xml:space="preserve">  May 2025</w:t>
            </w:r>
          </w:p>
        </w:tc>
        <w:tc>
          <w:tcPr>
            <w:tcW w:w="2818" w:type="dxa"/>
            <w:tcBorders>
              <w:top w:val="single" w:sz="4" w:space="0" w:color="auto"/>
              <w:left w:val="single" w:sz="4" w:space="0" w:color="auto"/>
              <w:bottom w:val="single" w:sz="4" w:space="0" w:color="auto"/>
              <w:right w:val="single" w:sz="4" w:space="0" w:color="auto"/>
            </w:tcBorders>
            <w:shd w:val="pct15" w:color="auto" w:fill="auto"/>
            <w:hideMark/>
          </w:tcPr>
          <w:p w14:paraId="06F064AB" w14:textId="77777777" w:rsidR="0074713A" w:rsidRPr="00E4192D" w:rsidRDefault="0074713A" w:rsidP="00580F58">
            <w:pPr>
              <w:jc w:val="center"/>
              <w:rPr>
                <w:b/>
                <w:bCs/>
                <w:szCs w:val="24"/>
              </w:rPr>
            </w:pPr>
            <w:r w:rsidRPr="00E4192D">
              <w:rPr>
                <w:b/>
                <w:bCs/>
                <w:szCs w:val="24"/>
              </w:rPr>
              <w:t>Return date of provisional marks &amp;written feedback:</w:t>
            </w:r>
          </w:p>
        </w:tc>
        <w:tc>
          <w:tcPr>
            <w:tcW w:w="0" w:type="auto"/>
            <w:tcBorders>
              <w:top w:val="single" w:sz="4" w:space="0" w:color="auto"/>
              <w:left w:val="single" w:sz="4" w:space="0" w:color="auto"/>
              <w:bottom w:val="single" w:sz="4" w:space="0" w:color="auto"/>
              <w:right w:val="single" w:sz="4" w:space="0" w:color="auto"/>
            </w:tcBorders>
            <w:hideMark/>
          </w:tcPr>
          <w:p w14:paraId="4F52B323" w14:textId="77777777" w:rsidR="0074713A" w:rsidRPr="00E4192D" w:rsidRDefault="0074713A" w:rsidP="00580F58">
            <w:pPr>
              <w:jc w:val="center"/>
              <w:rPr>
                <w:b/>
                <w:bCs/>
                <w:szCs w:val="24"/>
              </w:rPr>
            </w:pPr>
            <w:r w:rsidRPr="00E4192D">
              <w:rPr>
                <w:b/>
                <w:bCs/>
                <w:szCs w:val="24"/>
                <w:vertAlign w:val="superscript"/>
              </w:rPr>
              <w:t>1st</w:t>
            </w:r>
            <w:r w:rsidRPr="00E4192D">
              <w:rPr>
                <w:b/>
                <w:bCs/>
                <w:szCs w:val="24"/>
              </w:rPr>
              <w:t xml:space="preserve">  June 2025</w:t>
            </w:r>
          </w:p>
        </w:tc>
      </w:tr>
    </w:tbl>
    <w:p w14:paraId="01F8CC2B" w14:textId="77777777" w:rsidR="0074713A" w:rsidRDefault="0074713A" w:rsidP="0074713A">
      <w:pPr>
        <w:jc w:val="center"/>
        <w:rPr>
          <w:b/>
          <w:bCs/>
          <w:sz w:val="28"/>
          <w:szCs w:val="24"/>
        </w:rPr>
      </w:pPr>
    </w:p>
    <w:p w14:paraId="2EC2A6A4" w14:textId="1AB8C11B" w:rsidR="00A6405F" w:rsidRPr="00A6405F" w:rsidRDefault="00A6405F" w:rsidP="00A6405F">
      <w:pPr>
        <w:jc w:val="center"/>
        <w:rPr>
          <w:b/>
          <w:bCs/>
        </w:rPr>
      </w:pPr>
      <w:r w:rsidRPr="00A6405F">
        <w:rPr>
          <w:b/>
          <w:bCs/>
        </w:rPr>
        <w:br w:type="page"/>
      </w:r>
    </w:p>
    <w:sdt>
      <w:sdtPr>
        <w:rPr>
          <w:rFonts w:ascii="Times New Roman" w:eastAsiaTheme="minorHAnsi" w:hAnsi="Times New Roman" w:cstheme="minorBidi"/>
          <w:color w:val="auto"/>
          <w:sz w:val="24"/>
          <w:szCs w:val="22"/>
          <w:lang w:val="en-GB"/>
        </w:rPr>
        <w:id w:val="1783916981"/>
        <w:docPartObj>
          <w:docPartGallery w:val="Table of Contents"/>
          <w:docPartUnique/>
        </w:docPartObj>
      </w:sdtPr>
      <w:sdtEndPr>
        <w:rPr>
          <w:b/>
          <w:bCs/>
          <w:noProof/>
        </w:rPr>
      </w:sdtEndPr>
      <w:sdtContent>
        <w:p w14:paraId="2B88F11D" w14:textId="2994310C" w:rsidR="00A35A62" w:rsidRPr="00A35A62" w:rsidRDefault="00A35A62" w:rsidP="00A35A62">
          <w:pPr>
            <w:pStyle w:val="TOCHeading"/>
            <w:spacing w:line="360" w:lineRule="auto"/>
            <w:jc w:val="center"/>
            <w:rPr>
              <w:b/>
              <w:bCs/>
            </w:rPr>
          </w:pPr>
          <w:r w:rsidRPr="00A35A62">
            <w:rPr>
              <w:b/>
              <w:bCs/>
            </w:rPr>
            <w:t>Contents</w:t>
          </w:r>
        </w:p>
        <w:p w14:paraId="1770ADC1" w14:textId="12D83177" w:rsidR="00C02405" w:rsidRDefault="00A35A62">
          <w:pPr>
            <w:pStyle w:val="TOC1"/>
            <w:tabs>
              <w:tab w:val="right" w:leader="dot" w:pos="9016"/>
            </w:tabs>
            <w:rPr>
              <w:rFonts w:asciiTheme="minorHAnsi" w:eastAsiaTheme="minorEastAsia" w:hAnsiTheme="minorHAnsi"/>
              <w:noProof/>
              <w:kern w:val="2"/>
              <w:szCs w:val="30"/>
              <w:lang w:val="en-IN" w:eastAsia="en-IN" w:bidi="bn-BD"/>
              <w14:ligatures w14:val="standardContextual"/>
            </w:rPr>
          </w:pPr>
          <w:r>
            <w:fldChar w:fldCharType="begin"/>
          </w:r>
          <w:r>
            <w:instrText xml:space="preserve"> TOC \o "1-3" \h \z \u </w:instrText>
          </w:r>
          <w:r>
            <w:fldChar w:fldCharType="separate"/>
          </w:r>
          <w:hyperlink w:anchor="_Toc202989654" w:history="1">
            <w:r w:rsidR="00C02405" w:rsidRPr="00E75D6E">
              <w:rPr>
                <w:rStyle w:val="Hyperlink"/>
                <w:noProof/>
              </w:rPr>
              <w:t>Chapter 01: Introduction</w:t>
            </w:r>
            <w:r w:rsidR="00C02405">
              <w:rPr>
                <w:noProof/>
                <w:webHidden/>
              </w:rPr>
              <w:tab/>
            </w:r>
            <w:r w:rsidR="00C02405">
              <w:rPr>
                <w:noProof/>
                <w:webHidden/>
              </w:rPr>
              <w:fldChar w:fldCharType="begin"/>
            </w:r>
            <w:r w:rsidR="00C02405">
              <w:rPr>
                <w:noProof/>
                <w:webHidden/>
              </w:rPr>
              <w:instrText xml:space="preserve"> PAGEREF _Toc202989654 \h </w:instrText>
            </w:r>
            <w:r w:rsidR="00C02405">
              <w:rPr>
                <w:noProof/>
                <w:webHidden/>
              </w:rPr>
            </w:r>
            <w:r w:rsidR="00C02405">
              <w:rPr>
                <w:noProof/>
                <w:webHidden/>
              </w:rPr>
              <w:fldChar w:fldCharType="separate"/>
            </w:r>
            <w:r w:rsidR="00C02405">
              <w:rPr>
                <w:noProof/>
                <w:webHidden/>
              </w:rPr>
              <w:t>4</w:t>
            </w:r>
            <w:r w:rsidR="00C02405">
              <w:rPr>
                <w:noProof/>
                <w:webHidden/>
              </w:rPr>
              <w:fldChar w:fldCharType="end"/>
            </w:r>
          </w:hyperlink>
        </w:p>
        <w:p w14:paraId="58C671EB" w14:textId="3570F447" w:rsidR="00C02405" w:rsidRDefault="00C02405">
          <w:pPr>
            <w:pStyle w:val="TOC2"/>
            <w:tabs>
              <w:tab w:val="left" w:pos="960"/>
              <w:tab w:val="right" w:leader="dot" w:pos="9016"/>
            </w:tabs>
            <w:rPr>
              <w:rFonts w:asciiTheme="minorHAnsi" w:eastAsiaTheme="minorEastAsia" w:hAnsiTheme="minorHAnsi"/>
              <w:noProof/>
              <w:kern w:val="2"/>
              <w:szCs w:val="30"/>
              <w:lang w:val="en-IN" w:eastAsia="en-IN" w:bidi="bn-BD"/>
              <w14:ligatures w14:val="standardContextual"/>
            </w:rPr>
          </w:pPr>
          <w:hyperlink w:anchor="_Toc202989655" w:history="1">
            <w:r w:rsidRPr="00E75D6E">
              <w:rPr>
                <w:rStyle w:val="Hyperlink"/>
                <w:noProof/>
              </w:rPr>
              <w:t>1.1</w:t>
            </w:r>
            <w:r>
              <w:rPr>
                <w:rFonts w:asciiTheme="minorHAnsi" w:eastAsiaTheme="minorEastAsia" w:hAnsiTheme="minorHAnsi"/>
                <w:noProof/>
                <w:kern w:val="2"/>
                <w:szCs w:val="30"/>
                <w:lang w:val="en-IN" w:eastAsia="en-IN" w:bidi="bn-BD"/>
                <w14:ligatures w14:val="standardContextual"/>
              </w:rPr>
              <w:tab/>
            </w:r>
            <w:r w:rsidRPr="00E75D6E">
              <w:rPr>
                <w:rStyle w:val="Hyperlink"/>
                <w:noProof/>
              </w:rPr>
              <w:t>Background of the Research</w:t>
            </w:r>
            <w:r>
              <w:rPr>
                <w:noProof/>
                <w:webHidden/>
              </w:rPr>
              <w:tab/>
            </w:r>
            <w:r>
              <w:rPr>
                <w:noProof/>
                <w:webHidden/>
              </w:rPr>
              <w:fldChar w:fldCharType="begin"/>
            </w:r>
            <w:r>
              <w:rPr>
                <w:noProof/>
                <w:webHidden/>
              </w:rPr>
              <w:instrText xml:space="preserve"> PAGEREF _Toc202989655 \h </w:instrText>
            </w:r>
            <w:r>
              <w:rPr>
                <w:noProof/>
                <w:webHidden/>
              </w:rPr>
            </w:r>
            <w:r>
              <w:rPr>
                <w:noProof/>
                <w:webHidden/>
              </w:rPr>
              <w:fldChar w:fldCharType="separate"/>
            </w:r>
            <w:r>
              <w:rPr>
                <w:noProof/>
                <w:webHidden/>
              </w:rPr>
              <w:t>4</w:t>
            </w:r>
            <w:r>
              <w:rPr>
                <w:noProof/>
                <w:webHidden/>
              </w:rPr>
              <w:fldChar w:fldCharType="end"/>
            </w:r>
          </w:hyperlink>
        </w:p>
        <w:p w14:paraId="500D3609" w14:textId="1185B452"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56" w:history="1">
            <w:r w:rsidRPr="00E75D6E">
              <w:rPr>
                <w:rStyle w:val="Hyperlink"/>
                <w:noProof/>
                <w:lang w:val="en-IN"/>
              </w:rPr>
              <w:t>1.2 Significance of the Research</w:t>
            </w:r>
            <w:r>
              <w:rPr>
                <w:noProof/>
                <w:webHidden/>
              </w:rPr>
              <w:tab/>
            </w:r>
            <w:r>
              <w:rPr>
                <w:noProof/>
                <w:webHidden/>
              </w:rPr>
              <w:fldChar w:fldCharType="begin"/>
            </w:r>
            <w:r>
              <w:rPr>
                <w:noProof/>
                <w:webHidden/>
              </w:rPr>
              <w:instrText xml:space="preserve"> PAGEREF _Toc202989656 \h </w:instrText>
            </w:r>
            <w:r>
              <w:rPr>
                <w:noProof/>
                <w:webHidden/>
              </w:rPr>
            </w:r>
            <w:r>
              <w:rPr>
                <w:noProof/>
                <w:webHidden/>
              </w:rPr>
              <w:fldChar w:fldCharType="separate"/>
            </w:r>
            <w:r>
              <w:rPr>
                <w:noProof/>
                <w:webHidden/>
              </w:rPr>
              <w:t>4</w:t>
            </w:r>
            <w:r>
              <w:rPr>
                <w:noProof/>
                <w:webHidden/>
              </w:rPr>
              <w:fldChar w:fldCharType="end"/>
            </w:r>
          </w:hyperlink>
        </w:p>
        <w:p w14:paraId="25DEE62A" w14:textId="67958478"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57" w:history="1">
            <w:r w:rsidRPr="00E75D6E">
              <w:rPr>
                <w:rStyle w:val="Hyperlink"/>
                <w:noProof/>
                <w:lang w:val="en-IN"/>
              </w:rPr>
              <w:t>1.3 Research Problem</w:t>
            </w:r>
            <w:r>
              <w:rPr>
                <w:noProof/>
                <w:webHidden/>
              </w:rPr>
              <w:tab/>
            </w:r>
            <w:r>
              <w:rPr>
                <w:noProof/>
                <w:webHidden/>
              </w:rPr>
              <w:fldChar w:fldCharType="begin"/>
            </w:r>
            <w:r>
              <w:rPr>
                <w:noProof/>
                <w:webHidden/>
              </w:rPr>
              <w:instrText xml:space="preserve"> PAGEREF _Toc202989657 \h </w:instrText>
            </w:r>
            <w:r>
              <w:rPr>
                <w:noProof/>
                <w:webHidden/>
              </w:rPr>
            </w:r>
            <w:r>
              <w:rPr>
                <w:noProof/>
                <w:webHidden/>
              </w:rPr>
              <w:fldChar w:fldCharType="separate"/>
            </w:r>
            <w:r>
              <w:rPr>
                <w:noProof/>
                <w:webHidden/>
              </w:rPr>
              <w:t>5</w:t>
            </w:r>
            <w:r>
              <w:rPr>
                <w:noProof/>
                <w:webHidden/>
              </w:rPr>
              <w:fldChar w:fldCharType="end"/>
            </w:r>
          </w:hyperlink>
        </w:p>
        <w:p w14:paraId="7330AC80" w14:textId="054C58F2"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58" w:history="1">
            <w:r w:rsidRPr="00E75D6E">
              <w:rPr>
                <w:rStyle w:val="Hyperlink"/>
                <w:noProof/>
              </w:rPr>
              <w:t>1.4 Research Aim and Objectives</w:t>
            </w:r>
            <w:r>
              <w:rPr>
                <w:noProof/>
                <w:webHidden/>
              </w:rPr>
              <w:tab/>
            </w:r>
            <w:r>
              <w:rPr>
                <w:noProof/>
                <w:webHidden/>
              </w:rPr>
              <w:fldChar w:fldCharType="begin"/>
            </w:r>
            <w:r>
              <w:rPr>
                <w:noProof/>
                <w:webHidden/>
              </w:rPr>
              <w:instrText xml:space="preserve"> PAGEREF _Toc202989658 \h </w:instrText>
            </w:r>
            <w:r>
              <w:rPr>
                <w:noProof/>
                <w:webHidden/>
              </w:rPr>
            </w:r>
            <w:r>
              <w:rPr>
                <w:noProof/>
                <w:webHidden/>
              </w:rPr>
              <w:fldChar w:fldCharType="separate"/>
            </w:r>
            <w:r>
              <w:rPr>
                <w:noProof/>
                <w:webHidden/>
              </w:rPr>
              <w:t>6</w:t>
            </w:r>
            <w:r>
              <w:rPr>
                <w:noProof/>
                <w:webHidden/>
              </w:rPr>
              <w:fldChar w:fldCharType="end"/>
            </w:r>
          </w:hyperlink>
        </w:p>
        <w:p w14:paraId="2D56A323" w14:textId="3E1A7CC1" w:rsidR="00C02405" w:rsidRDefault="00C02405">
          <w:pPr>
            <w:pStyle w:val="TOC3"/>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59" w:history="1">
            <w:r w:rsidRPr="00E75D6E">
              <w:rPr>
                <w:rStyle w:val="Hyperlink"/>
                <w:noProof/>
              </w:rPr>
              <w:t>1.4.1 Research Aim</w:t>
            </w:r>
            <w:r>
              <w:rPr>
                <w:noProof/>
                <w:webHidden/>
              </w:rPr>
              <w:tab/>
            </w:r>
            <w:r>
              <w:rPr>
                <w:noProof/>
                <w:webHidden/>
              </w:rPr>
              <w:fldChar w:fldCharType="begin"/>
            </w:r>
            <w:r>
              <w:rPr>
                <w:noProof/>
                <w:webHidden/>
              </w:rPr>
              <w:instrText xml:space="preserve"> PAGEREF _Toc202989659 \h </w:instrText>
            </w:r>
            <w:r>
              <w:rPr>
                <w:noProof/>
                <w:webHidden/>
              </w:rPr>
            </w:r>
            <w:r>
              <w:rPr>
                <w:noProof/>
                <w:webHidden/>
              </w:rPr>
              <w:fldChar w:fldCharType="separate"/>
            </w:r>
            <w:r>
              <w:rPr>
                <w:noProof/>
                <w:webHidden/>
              </w:rPr>
              <w:t>6</w:t>
            </w:r>
            <w:r>
              <w:rPr>
                <w:noProof/>
                <w:webHidden/>
              </w:rPr>
              <w:fldChar w:fldCharType="end"/>
            </w:r>
          </w:hyperlink>
        </w:p>
        <w:p w14:paraId="6FBD3A46" w14:textId="3E6A6434" w:rsidR="00C02405" w:rsidRDefault="00C02405">
          <w:pPr>
            <w:pStyle w:val="TOC3"/>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0" w:history="1">
            <w:r w:rsidRPr="00E75D6E">
              <w:rPr>
                <w:rStyle w:val="Hyperlink"/>
                <w:noProof/>
              </w:rPr>
              <w:t>1.4.2 Research Objectives</w:t>
            </w:r>
            <w:r>
              <w:rPr>
                <w:noProof/>
                <w:webHidden/>
              </w:rPr>
              <w:tab/>
            </w:r>
            <w:r>
              <w:rPr>
                <w:noProof/>
                <w:webHidden/>
              </w:rPr>
              <w:fldChar w:fldCharType="begin"/>
            </w:r>
            <w:r>
              <w:rPr>
                <w:noProof/>
                <w:webHidden/>
              </w:rPr>
              <w:instrText xml:space="preserve"> PAGEREF _Toc202989660 \h </w:instrText>
            </w:r>
            <w:r>
              <w:rPr>
                <w:noProof/>
                <w:webHidden/>
              </w:rPr>
            </w:r>
            <w:r>
              <w:rPr>
                <w:noProof/>
                <w:webHidden/>
              </w:rPr>
              <w:fldChar w:fldCharType="separate"/>
            </w:r>
            <w:r>
              <w:rPr>
                <w:noProof/>
                <w:webHidden/>
              </w:rPr>
              <w:t>6</w:t>
            </w:r>
            <w:r>
              <w:rPr>
                <w:noProof/>
                <w:webHidden/>
              </w:rPr>
              <w:fldChar w:fldCharType="end"/>
            </w:r>
          </w:hyperlink>
        </w:p>
        <w:p w14:paraId="497170FC" w14:textId="4679DB9E"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1" w:history="1">
            <w:r w:rsidRPr="00E75D6E">
              <w:rPr>
                <w:rStyle w:val="Hyperlink"/>
                <w:noProof/>
              </w:rPr>
              <w:t>1.5 Research Questions</w:t>
            </w:r>
            <w:r>
              <w:rPr>
                <w:noProof/>
                <w:webHidden/>
              </w:rPr>
              <w:tab/>
            </w:r>
            <w:r>
              <w:rPr>
                <w:noProof/>
                <w:webHidden/>
              </w:rPr>
              <w:fldChar w:fldCharType="begin"/>
            </w:r>
            <w:r>
              <w:rPr>
                <w:noProof/>
                <w:webHidden/>
              </w:rPr>
              <w:instrText xml:space="preserve"> PAGEREF _Toc202989661 \h </w:instrText>
            </w:r>
            <w:r>
              <w:rPr>
                <w:noProof/>
                <w:webHidden/>
              </w:rPr>
            </w:r>
            <w:r>
              <w:rPr>
                <w:noProof/>
                <w:webHidden/>
              </w:rPr>
              <w:fldChar w:fldCharType="separate"/>
            </w:r>
            <w:r>
              <w:rPr>
                <w:noProof/>
                <w:webHidden/>
              </w:rPr>
              <w:t>6</w:t>
            </w:r>
            <w:r>
              <w:rPr>
                <w:noProof/>
                <w:webHidden/>
              </w:rPr>
              <w:fldChar w:fldCharType="end"/>
            </w:r>
          </w:hyperlink>
        </w:p>
        <w:p w14:paraId="20086092" w14:textId="08447CA2" w:rsidR="00C02405" w:rsidRDefault="00C02405">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2" w:history="1">
            <w:r w:rsidRPr="00E75D6E">
              <w:rPr>
                <w:rStyle w:val="Hyperlink"/>
                <w:noProof/>
              </w:rPr>
              <w:t>Chapter 02: Theoretical Framework</w:t>
            </w:r>
            <w:r>
              <w:rPr>
                <w:noProof/>
                <w:webHidden/>
              </w:rPr>
              <w:tab/>
            </w:r>
            <w:r>
              <w:rPr>
                <w:noProof/>
                <w:webHidden/>
              </w:rPr>
              <w:fldChar w:fldCharType="begin"/>
            </w:r>
            <w:r>
              <w:rPr>
                <w:noProof/>
                <w:webHidden/>
              </w:rPr>
              <w:instrText xml:space="preserve"> PAGEREF _Toc202989662 \h </w:instrText>
            </w:r>
            <w:r>
              <w:rPr>
                <w:noProof/>
                <w:webHidden/>
              </w:rPr>
            </w:r>
            <w:r>
              <w:rPr>
                <w:noProof/>
                <w:webHidden/>
              </w:rPr>
              <w:fldChar w:fldCharType="separate"/>
            </w:r>
            <w:r>
              <w:rPr>
                <w:noProof/>
                <w:webHidden/>
              </w:rPr>
              <w:t>7</w:t>
            </w:r>
            <w:r>
              <w:rPr>
                <w:noProof/>
                <w:webHidden/>
              </w:rPr>
              <w:fldChar w:fldCharType="end"/>
            </w:r>
          </w:hyperlink>
        </w:p>
        <w:p w14:paraId="7C6D7F87" w14:textId="2F90A015"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3" w:history="1">
            <w:r w:rsidRPr="00E75D6E">
              <w:rPr>
                <w:rStyle w:val="Hyperlink"/>
                <w:noProof/>
                <w:lang w:val="en-IN"/>
              </w:rPr>
              <w:t>2.1 Carroll’s Pyramid of CSR</w:t>
            </w:r>
            <w:r>
              <w:rPr>
                <w:noProof/>
                <w:webHidden/>
              </w:rPr>
              <w:tab/>
            </w:r>
            <w:r>
              <w:rPr>
                <w:noProof/>
                <w:webHidden/>
              </w:rPr>
              <w:fldChar w:fldCharType="begin"/>
            </w:r>
            <w:r>
              <w:rPr>
                <w:noProof/>
                <w:webHidden/>
              </w:rPr>
              <w:instrText xml:space="preserve"> PAGEREF _Toc202989663 \h </w:instrText>
            </w:r>
            <w:r>
              <w:rPr>
                <w:noProof/>
                <w:webHidden/>
              </w:rPr>
            </w:r>
            <w:r>
              <w:rPr>
                <w:noProof/>
                <w:webHidden/>
              </w:rPr>
              <w:fldChar w:fldCharType="separate"/>
            </w:r>
            <w:r>
              <w:rPr>
                <w:noProof/>
                <w:webHidden/>
              </w:rPr>
              <w:t>7</w:t>
            </w:r>
            <w:r>
              <w:rPr>
                <w:noProof/>
                <w:webHidden/>
              </w:rPr>
              <w:fldChar w:fldCharType="end"/>
            </w:r>
          </w:hyperlink>
        </w:p>
        <w:p w14:paraId="0FC24A9E" w14:textId="1EEA694A"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4" w:history="1">
            <w:r w:rsidRPr="00E75D6E">
              <w:rPr>
                <w:rStyle w:val="Hyperlink"/>
                <w:noProof/>
                <w:lang w:val="en-IN"/>
              </w:rPr>
              <w:t>2.2 Stakeholder Theory</w:t>
            </w:r>
            <w:r>
              <w:rPr>
                <w:noProof/>
                <w:webHidden/>
              </w:rPr>
              <w:tab/>
            </w:r>
            <w:r>
              <w:rPr>
                <w:noProof/>
                <w:webHidden/>
              </w:rPr>
              <w:fldChar w:fldCharType="begin"/>
            </w:r>
            <w:r>
              <w:rPr>
                <w:noProof/>
                <w:webHidden/>
              </w:rPr>
              <w:instrText xml:space="preserve"> PAGEREF _Toc202989664 \h </w:instrText>
            </w:r>
            <w:r>
              <w:rPr>
                <w:noProof/>
                <w:webHidden/>
              </w:rPr>
            </w:r>
            <w:r>
              <w:rPr>
                <w:noProof/>
                <w:webHidden/>
              </w:rPr>
              <w:fldChar w:fldCharType="separate"/>
            </w:r>
            <w:r>
              <w:rPr>
                <w:noProof/>
                <w:webHidden/>
              </w:rPr>
              <w:t>8</w:t>
            </w:r>
            <w:r>
              <w:rPr>
                <w:noProof/>
                <w:webHidden/>
              </w:rPr>
              <w:fldChar w:fldCharType="end"/>
            </w:r>
          </w:hyperlink>
        </w:p>
        <w:p w14:paraId="2BB54A85" w14:textId="0ACF6F15" w:rsidR="00C02405" w:rsidRDefault="00C02405">
          <w:pPr>
            <w:pStyle w:val="TOC3"/>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5" w:history="1">
            <w:r w:rsidRPr="00E75D6E">
              <w:rPr>
                <w:rStyle w:val="Hyperlink"/>
                <w:noProof/>
                <w:lang w:val="en-IN"/>
              </w:rPr>
              <w:t>2.3 Triple Bottom Line (TBL)</w:t>
            </w:r>
            <w:r>
              <w:rPr>
                <w:noProof/>
                <w:webHidden/>
              </w:rPr>
              <w:tab/>
            </w:r>
            <w:r>
              <w:rPr>
                <w:noProof/>
                <w:webHidden/>
              </w:rPr>
              <w:fldChar w:fldCharType="begin"/>
            </w:r>
            <w:r>
              <w:rPr>
                <w:noProof/>
                <w:webHidden/>
              </w:rPr>
              <w:instrText xml:space="preserve"> PAGEREF _Toc202989665 \h </w:instrText>
            </w:r>
            <w:r>
              <w:rPr>
                <w:noProof/>
                <w:webHidden/>
              </w:rPr>
            </w:r>
            <w:r>
              <w:rPr>
                <w:noProof/>
                <w:webHidden/>
              </w:rPr>
              <w:fldChar w:fldCharType="separate"/>
            </w:r>
            <w:r>
              <w:rPr>
                <w:noProof/>
                <w:webHidden/>
              </w:rPr>
              <w:t>9</w:t>
            </w:r>
            <w:r>
              <w:rPr>
                <w:noProof/>
                <w:webHidden/>
              </w:rPr>
              <w:fldChar w:fldCharType="end"/>
            </w:r>
          </w:hyperlink>
        </w:p>
        <w:p w14:paraId="64F88FDB" w14:textId="5B1A22DF" w:rsidR="00C02405" w:rsidRDefault="00C02405">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6" w:history="1">
            <w:r w:rsidRPr="00E75D6E">
              <w:rPr>
                <w:rStyle w:val="Hyperlink"/>
                <w:noProof/>
                <w:lang w:val="en-IN"/>
              </w:rPr>
              <w:t>Chapter 03: Literature Review</w:t>
            </w:r>
            <w:r>
              <w:rPr>
                <w:noProof/>
                <w:webHidden/>
              </w:rPr>
              <w:tab/>
            </w:r>
            <w:r>
              <w:rPr>
                <w:noProof/>
                <w:webHidden/>
              </w:rPr>
              <w:fldChar w:fldCharType="begin"/>
            </w:r>
            <w:r>
              <w:rPr>
                <w:noProof/>
                <w:webHidden/>
              </w:rPr>
              <w:instrText xml:space="preserve"> PAGEREF _Toc202989666 \h </w:instrText>
            </w:r>
            <w:r>
              <w:rPr>
                <w:noProof/>
                <w:webHidden/>
              </w:rPr>
            </w:r>
            <w:r>
              <w:rPr>
                <w:noProof/>
                <w:webHidden/>
              </w:rPr>
              <w:fldChar w:fldCharType="separate"/>
            </w:r>
            <w:r>
              <w:rPr>
                <w:noProof/>
                <w:webHidden/>
              </w:rPr>
              <w:t>11</w:t>
            </w:r>
            <w:r>
              <w:rPr>
                <w:noProof/>
                <w:webHidden/>
              </w:rPr>
              <w:fldChar w:fldCharType="end"/>
            </w:r>
          </w:hyperlink>
        </w:p>
        <w:p w14:paraId="2EB39F99" w14:textId="733937FB"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7" w:history="1">
            <w:r w:rsidRPr="00E75D6E">
              <w:rPr>
                <w:rStyle w:val="Hyperlink"/>
                <w:noProof/>
                <w:lang w:val="en-IN"/>
              </w:rPr>
              <w:t>3.1 The Global and UK Context of Food Waste</w:t>
            </w:r>
            <w:r>
              <w:rPr>
                <w:noProof/>
                <w:webHidden/>
              </w:rPr>
              <w:tab/>
            </w:r>
            <w:r>
              <w:rPr>
                <w:noProof/>
                <w:webHidden/>
              </w:rPr>
              <w:fldChar w:fldCharType="begin"/>
            </w:r>
            <w:r>
              <w:rPr>
                <w:noProof/>
                <w:webHidden/>
              </w:rPr>
              <w:instrText xml:space="preserve"> PAGEREF _Toc202989667 \h </w:instrText>
            </w:r>
            <w:r>
              <w:rPr>
                <w:noProof/>
                <w:webHidden/>
              </w:rPr>
            </w:r>
            <w:r>
              <w:rPr>
                <w:noProof/>
                <w:webHidden/>
              </w:rPr>
              <w:fldChar w:fldCharType="separate"/>
            </w:r>
            <w:r>
              <w:rPr>
                <w:noProof/>
                <w:webHidden/>
              </w:rPr>
              <w:t>11</w:t>
            </w:r>
            <w:r>
              <w:rPr>
                <w:noProof/>
                <w:webHidden/>
              </w:rPr>
              <w:fldChar w:fldCharType="end"/>
            </w:r>
          </w:hyperlink>
        </w:p>
        <w:p w14:paraId="3BFE7EA8" w14:textId="2AFC9C52"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8" w:history="1">
            <w:r w:rsidRPr="00E75D6E">
              <w:rPr>
                <w:rStyle w:val="Hyperlink"/>
                <w:noProof/>
                <w:lang w:val="en-IN"/>
              </w:rPr>
              <w:t>3.2 Corporate Social Responsibility (CSR) in the Food Sector</w:t>
            </w:r>
            <w:r>
              <w:rPr>
                <w:noProof/>
                <w:webHidden/>
              </w:rPr>
              <w:tab/>
            </w:r>
            <w:r>
              <w:rPr>
                <w:noProof/>
                <w:webHidden/>
              </w:rPr>
              <w:fldChar w:fldCharType="begin"/>
            </w:r>
            <w:r>
              <w:rPr>
                <w:noProof/>
                <w:webHidden/>
              </w:rPr>
              <w:instrText xml:space="preserve"> PAGEREF _Toc202989668 \h </w:instrText>
            </w:r>
            <w:r>
              <w:rPr>
                <w:noProof/>
                <w:webHidden/>
              </w:rPr>
            </w:r>
            <w:r>
              <w:rPr>
                <w:noProof/>
                <w:webHidden/>
              </w:rPr>
              <w:fldChar w:fldCharType="separate"/>
            </w:r>
            <w:r>
              <w:rPr>
                <w:noProof/>
                <w:webHidden/>
              </w:rPr>
              <w:t>12</w:t>
            </w:r>
            <w:r>
              <w:rPr>
                <w:noProof/>
                <w:webHidden/>
              </w:rPr>
              <w:fldChar w:fldCharType="end"/>
            </w:r>
          </w:hyperlink>
        </w:p>
        <w:p w14:paraId="2D4DD736" w14:textId="4F1A6740"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69" w:history="1">
            <w:r w:rsidRPr="00E75D6E">
              <w:rPr>
                <w:rStyle w:val="Hyperlink"/>
                <w:noProof/>
                <w:lang w:val="en-IN"/>
              </w:rPr>
              <w:t>3.3 Intersections of CSR and Food Waste Management</w:t>
            </w:r>
            <w:r>
              <w:rPr>
                <w:noProof/>
                <w:webHidden/>
              </w:rPr>
              <w:tab/>
            </w:r>
            <w:r>
              <w:rPr>
                <w:noProof/>
                <w:webHidden/>
              </w:rPr>
              <w:fldChar w:fldCharType="begin"/>
            </w:r>
            <w:r>
              <w:rPr>
                <w:noProof/>
                <w:webHidden/>
              </w:rPr>
              <w:instrText xml:space="preserve"> PAGEREF _Toc202989669 \h </w:instrText>
            </w:r>
            <w:r>
              <w:rPr>
                <w:noProof/>
                <w:webHidden/>
              </w:rPr>
            </w:r>
            <w:r>
              <w:rPr>
                <w:noProof/>
                <w:webHidden/>
              </w:rPr>
              <w:fldChar w:fldCharType="separate"/>
            </w:r>
            <w:r>
              <w:rPr>
                <w:noProof/>
                <w:webHidden/>
              </w:rPr>
              <w:t>13</w:t>
            </w:r>
            <w:r>
              <w:rPr>
                <w:noProof/>
                <w:webHidden/>
              </w:rPr>
              <w:fldChar w:fldCharType="end"/>
            </w:r>
          </w:hyperlink>
        </w:p>
        <w:p w14:paraId="1E4606D7" w14:textId="4117F8D0"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0" w:history="1">
            <w:r w:rsidRPr="00E75D6E">
              <w:rPr>
                <w:rStyle w:val="Hyperlink"/>
                <w:noProof/>
                <w:lang w:val="en-IN"/>
              </w:rPr>
              <w:t>3.4 The Profitability Dimension: Balancing Sustainability and Financial Performance</w:t>
            </w:r>
            <w:r>
              <w:rPr>
                <w:noProof/>
                <w:webHidden/>
              </w:rPr>
              <w:tab/>
            </w:r>
            <w:r>
              <w:rPr>
                <w:noProof/>
                <w:webHidden/>
              </w:rPr>
              <w:fldChar w:fldCharType="begin"/>
            </w:r>
            <w:r>
              <w:rPr>
                <w:noProof/>
                <w:webHidden/>
              </w:rPr>
              <w:instrText xml:space="preserve"> PAGEREF _Toc202989670 \h </w:instrText>
            </w:r>
            <w:r>
              <w:rPr>
                <w:noProof/>
                <w:webHidden/>
              </w:rPr>
            </w:r>
            <w:r>
              <w:rPr>
                <w:noProof/>
                <w:webHidden/>
              </w:rPr>
              <w:fldChar w:fldCharType="separate"/>
            </w:r>
            <w:r>
              <w:rPr>
                <w:noProof/>
                <w:webHidden/>
              </w:rPr>
              <w:t>14</w:t>
            </w:r>
            <w:r>
              <w:rPr>
                <w:noProof/>
                <w:webHidden/>
              </w:rPr>
              <w:fldChar w:fldCharType="end"/>
            </w:r>
          </w:hyperlink>
        </w:p>
        <w:p w14:paraId="7F811FDF" w14:textId="4104F712"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1" w:history="1">
            <w:r w:rsidRPr="00E75D6E">
              <w:rPr>
                <w:rStyle w:val="Hyperlink"/>
                <w:noProof/>
                <w:lang w:val="en-IN"/>
              </w:rPr>
              <w:t>3.5 The Role of Consumers in Food Waste and CSR</w:t>
            </w:r>
            <w:r>
              <w:rPr>
                <w:noProof/>
                <w:webHidden/>
              </w:rPr>
              <w:tab/>
            </w:r>
            <w:r>
              <w:rPr>
                <w:noProof/>
                <w:webHidden/>
              </w:rPr>
              <w:fldChar w:fldCharType="begin"/>
            </w:r>
            <w:r>
              <w:rPr>
                <w:noProof/>
                <w:webHidden/>
              </w:rPr>
              <w:instrText xml:space="preserve"> PAGEREF _Toc202989671 \h </w:instrText>
            </w:r>
            <w:r>
              <w:rPr>
                <w:noProof/>
                <w:webHidden/>
              </w:rPr>
            </w:r>
            <w:r>
              <w:rPr>
                <w:noProof/>
                <w:webHidden/>
              </w:rPr>
              <w:fldChar w:fldCharType="separate"/>
            </w:r>
            <w:r>
              <w:rPr>
                <w:noProof/>
                <w:webHidden/>
              </w:rPr>
              <w:t>15</w:t>
            </w:r>
            <w:r>
              <w:rPr>
                <w:noProof/>
                <w:webHidden/>
              </w:rPr>
              <w:fldChar w:fldCharType="end"/>
            </w:r>
          </w:hyperlink>
        </w:p>
        <w:p w14:paraId="17B0AFF1" w14:textId="662A4EA0"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2" w:history="1">
            <w:r w:rsidRPr="00E75D6E">
              <w:rPr>
                <w:rStyle w:val="Hyperlink"/>
                <w:noProof/>
                <w:lang w:val="en-IN"/>
              </w:rPr>
              <w:t>3.6 Research Gaps and the Rationale for the Proposed Study</w:t>
            </w:r>
            <w:r>
              <w:rPr>
                <w:noProof/>
                <w:webHidden/>
              </w:rPr>
              <w:tab/>
            </w:r>
            <w:r>
              <w:rPr>
                <w:noProof/>
                <w:webHidden/>
              </w:rPr>
              <w:fldChar w:fldCharType="begin"/>
            </w:r>
            <w:r>
              <w:rPr>
                <w:noProof/>
                <w:webHidden/>
              </w:rPr>
              <w:instrText xml:space="preserve"> PAGEREF _Toc202989672 \h </w:instrText>
            </w:r>
            <w:r>
              <w:rPr>
                <w:noProof/>
                <w:webHidden/>
              </w:rPr>
            </w:r>
            <w:r>
              <w:rPr>
                <w:noProof/>
                <w:webHidden/>
              </w:rPr>
              <w:fldChar w:fldCharType="separate"/>
            </w:r>
            <w:r>
              <w:rPr>
                <w:noProof/>
                <w:webHidden/>
              </w:rPr>
              <w:t>16</w:t>
            </w:r>
            <w:r>
              <w:rPr>
                <w:noProof/>
                <w:webHidden/>
              </w:rPr>
              <w:fldChar w:fldCharType="end"/>
            </w:r>
          </w:hyperlink>
        </w:p>
        <w:p w14:paraId="705A62D3" w14:textId="4EBC05BF" w:rsidR="00C02405" w:rsidRDefault="00C02405">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3" w:history="1">
            <w:r w:rsidRPr="00E75D6E">
              <w:rPr>
                <w:rStyle w:val="Hyperlink"/>
                <w:noProof/>
                <w:lang w:val="en-IN"/>
              </w:rPr>
              <w:t>Chapter 04: Research Methodology</w:t>
            </w:r>
            <w:r>
              <w:rPr>
                <w:noProof/>
                <w:webHidden/>
              </w:rPr>
              <w:tab/>
            </w:r>
            <w:r>
              <w:rPr>
                <w:noProof/>
                <w:webHidden/>
              </w:rPr>
              <w:fldChar w:fldCharType="begin"/>
            </w:r>
            <w:r>
              <w:rPr>
                <w:noProof/>
                <w:webHidden/>
              </w:rPr>
              <w:instrText xml:space="preserve"> PAGEREF _Toc202989673 \h </w:instrText>
            </w:r>
            <w:r>
              <w:rPr>
                <w:noProof/>
                <w:webHidden/>
              </w:rPr>
            </w:r>
            <w:r>
              <w:rPr>
                <w:noProof/>
                <w:webHidden/>
              </w:rPr>
              <w:fldChar w:fldCharType="separate"/>
            </w:r>
            <w:r>
              <w:rPr>
                <w:noProof/>
                <w:webHidden/>
              </w:rPr>
              <w:t>17</w:t>
            </w:r>
            <w:r>
              <w:rPr>
                <w:noProof/>
                <w:webHidden/>
              </w:rPr>
              <w:fldChar w:fldCharType="end"/>
            </w:r>
          </w:hyperlink>
        </w:p>
        <w:p w14:paraId="568E3448" w14:textId="46AD6A96"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4" w:history="1">
            <w:r w:rsidRPr="00E75D6E">
              <w:rPr>
                <w:rStyle w:val="Hyperlink"/>
                <w:noProof/>
                <w:lang w:val="en-IN"/>
              </w:rPr>
              <w:t>4.1 Research Philosophy</w:t>
            </w:r>
            <w:r>
              <w:rPr>
                <w:noProof/>
                <w:webHidden/>
              </w:rPr>
              <w:tab/>
            </w:r>
            <w:r>
              <w:rPr>
                <w:noProof/>
                <w:webHidden/>
              </w:rPr>
              <w:fldChar w:fldCharType="begin"/>
            </w:r>
            <w:r>
              <w:rPr>
                <w:noProof/>
                <w:webHidden/>
              </w:rPr>
              <w:instrText xml:space="preserve"> PAGEREF _Toc202989674 \h </w:instrText>
            </w:r>
            <w:r>
              <w:rPr>
                <w:noProof/>
                <w:webHidden/>
              </w:rPr>
            </w:r>
            <w:r>
              <w:rPr>
                <w:noProof/>
                <w:webHidden/>
              </w:rPr>
              <w:fldChar w:fldCharType="separate"/>
            </w:r>
            <w:r>
              <w:rPr>
                <w:noProof/>
                <w:webHidden/>
              </w:rPr>
              <w:t>17</w:t>
            </w:r>
            <w:r>
              <w:rPr>
                <w:noProof/>
                <w:webHidden/>
              </w:rPr>
              <w:fldChar w:fldCharType="end"/>
            </w:r>
          </w:hyperlink>
        </w:p>
        <w:p w14:paraId="2878A345" w14:textId="04377C6C"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5" w:history="1">
            <w:r w:rsidRPr="00E75D6E">
              <w:rPr>
                <w:rStyle w:val="Hyperlink"/>
                <w:noProof/>
                <w:lang w:val="en-IN"/>
              </w:rPr>
              <w:t>4.2 Research Approach</w:t>
            </w:r>
            <w:r>
              <w:rPr>
                <w:noProof/>
                <w:webHidden/>
              </w:rPr>
              <w:tab/>
            </w:r>
            <w:r>
              <w:rPr>
                <w:noProof/>
                <w:webHidden/>
              </w:rPr>
              <w:fldChar w:fldCharType="begin"/>
            </w:r>
            <w:r>
              <w:rPr>
                <w:noProof/>
                <w:webHidden/>
              </w:rPr>
              <w:instrText xml:space="preserve"> PAGEREF _Toc202989675 \h </w:instrText>
            </w:r>
            <w:r>
              <w:rPr>
                <w:noProof/>
                <w:webHidden/>
              </w:rPr>
            </w:r>
            <w:r>
              <w:rPr>
                <w:noProof/>
                <w:webHidden/>
              </w:rPr>
              <w:fldChar w:fldCharType="separate"/>
            </w:r>
            <w:r>
              <w:rPr>
                <w:noProof/>
                <w:webHidden/>
              </w:rPr>
              <w:t>17</w:t>
            </w:r>
            <w:r>
              <w:rPr>
                <w:noProof/>
                <w:webHidden/>
              </w:rPr>
              <w:fldChar w:fldCharType="end"/>
            </w:r>
          </w:hyperlink>
        </w:p>
        <w:p w14:paraId="371C643C" w14:textId="63BF4518"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6" w:history="1">
            <w:r w:rsidRPr="00E75D6E">
              <w:rPr>
                <w:rStyle w:val="Hyperlink"/>
                <w:noProof/>
                <w:lang w:val="en-IN"/>
              </w:rPr>
              <w:t>4.3 Research Strategy</w:t>
            </w:r>
            <w:r>
              <w:rPr>
                <w:noProof/>
                <w:webHidden/>
              </w:rPr>
              <w:tab/>
            </w:r>
            <w:r>
              <w:rPr>
                <w:noProof/>
                <w:webHidden/>
              </w:rPr>
              <w:fldChar w:fldCharType="begin"/>
            </w:r>
            <w:r>
              <w:rPr>
                <w:noProof/>
                <w:webHidden/>
              </w:rPr>
              <w:instrText xml:space="preserve"> PAGEREF _Toc202989676 \h </w:instrText>
            </w:r>
            <w:r>
              <w:rPr>
                <w:noProof/>
                <w:webHidden/>
              </w:rPr>
            </w:r>
            <w:r>
              <w:rPr>
                <w:noProof/>
                <w:webHidden/>
              </w:rPr>
              <w:fldChar w:fldCharType="separate"/>
            </w:r>
            <w:r>
              <w:rPr>
                <w:noProof/>
                <w:webHidden/>
              </w:rPr>
              <w:t>17</w:t>
            </w:r>
            <w:r>
              <w:rPr>
                <w:noProof/>
                <w:webHidden/>
              </w:rPr>
              <w:fldChar w:fldCharType="end"/>
            </w:r>
          </w:hyperlink>
        </w:p>
        <w:p w14:paraId="573E274A" w14:textId="66EE60AB"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7" w:history="1">
            <w:r w:rsidRPr="00E75D6E">
              <w:rPr>
                <w:rStyle w:val="Hyperlink"/>
                <w:noProof/>
                <w:lang w:val="en-IN"/>
              </w:rPr>
              <w:t>4.4 Research Design and Methods</w:t>
            </w:r>
            <w:r>
              <w:rPr>
                <w:noProof/>
                <w:webHidden/>
              </w:rPr>
              <w:tab/>
            </w:r>
            <w:r>
              <w:rPr>
                <w:noProof/>
                <w:webHidden/>
              </w:rPr>
              <w:fldChar w:fldCharType="begin"/>
            </w:r>
            <w:r>
              <w:rPr>
                <w:noProof/>
                <w:webHidden/>
              </w:rPr>
              <w:instrText xml:space="preserve"> PAGEREF _Toc202989677 \h </w:instrText>
            </w:r>
            <w:r>
              <w:rPr>
                <w:noProof/>
                <w:webHidden/>
              </w:rPr>
            </w:r>
            <w:r>
              <w:rPr>
                <w:noProof/>
                <w:webHidden/>
              </w:rPr>
              <w:fldChar w:fldCharType="separate"/>
            </w:r>
            <w:r>
              <w:rPr>
                <w:noProof/>
                <w:webHidden/>
              </w:rPr>
              <w:t>18</w:t>
            </w:r>
            <w:r>
              <w:rPr>
                <w:noProof/>
                <w:webHidden/>
              </w:rPr>
              <w:fldChar w:fldCharType="end"/>
            </w:r>
          </w:hyperlink>
        </w:p>
        <w:p w14:paraId="06762564" w14:textId="43077B8E" w:rsidR="00C02405" w:rsidRDefault="00C02405">
          <w:pPr>
            <w:pStyle w:val="TOC3"/>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8" w:history="1">
            <w:r w:rsidRPr="00E75D6E">
              <w:rPr>
                <w:rStyle w:val="Hyperlink"/>
                <w:noProof/>
                <w:lang w:val="en-IN"/>
              </w:rPr>
              <w:t>4.4.2 Data Analysis</w:t>
            </w:r>
            <w:r>
              <w:rPr>
                <w:noProof/>
                <w:webHidden/>
              </w:rPr>
              <w:tab/>
            </w:r>
            <w:r>
              <w:rPr>
                <w:noProof/>
                <w:webHidden/>
              </w:rPr>
              <w:fldChar w:fldCharType="begin"/>
            </w:r>
            <w:r>
              <w:rPr>
                <w:noProof/>
                <w:webHidden/>
              </w:rPr>
              <w:instrText xml:space="preserve"> PAGEREF _Toc202989678 \h </w:instrText>
            </w:r>
            <w:r>
              <w:rPr>
                <w:noProof/>
                <w:webHidden/>
              </w:rPr>
            </w:r>
            <w:r>
              <w:rPr>
                <w:noProof/>
                <w:webHidden/>
              </w:rPr>
              <w:fldChar w:fldCharType="separate"/>
            </w:r>
            <w:r>
              <w:rPr>
                <w:noProof/>
                <w:webHidden/>
              </w:rPr>
              <w:t>18</w:t>
            </w:r>
            <w:r>
              <w:rPr>
                <w:noProof/>
                <w:webHidden/>
              </w:rPr>
              <w:fldChar w:fldCharType="end"/>
            </w:r>
          </w:hyperlink>
        </w:p>
        <w:p w14:paraId="7D852931" w14:textId="5BFFF711"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79" w:history="1">
            <w:r w:rsidRPr="00E75D6E">
              <w:rPr>
                <w:rStyle w:val="Hyperlink"/>
                <w:noProof/>
                <w:lang w:val="en-IN"/>
              </w:rPr>
              <w:t>4.5 Ethical Considerations</w:t>
            </w:r>
            <w:r>
              <w:rPr>
                <w:noProof/>
                <w:webHidden/>
              </w:rPr>
              <w:tab/>
            </w:r>
            <w:r>
              <w:rPr>
                <w:noProof/>
                <w:webHidden/>
              </w:rPr>
              <w:fldChar w:fldCharType="begin"/>
            </w:r>
            <w:r>
              <w:rPr>
                <w:noProof/>
                <w:webHidden/>
              </w:rPr>
              <w:instrText xml:space="preserve"> PAGEREF _Toc202989679 \h </w:instrText>
            </w:r>
            <w:r>
              <w:rPr>
                <w:noProof/>
                <w:webHidden/>
              </w:rPr>
            </w:r>
            <w:r>
              <w:rPr>
                <w:noProof/>
                <w:webHidden/>
              </w:rPr>
              <w:fldChar w:fldCharType="separate"/>
            </w:r>
            <w:r>
              <w:rPr>
                <w:noProof/>
                <w:webHidden/>
              </w:rPr>
              <w:t>19</w:t>
            </w:r>
            <w:r>
              <w:rPr>
                <w:noProof/>
                <w:webHidden/>
              </w:rPr>
              <w:fldChar w:fldCharType="end"/>
            </w:r>
          </w:hyperlink>
        </w:p>
        <w:p w14:paraId="788A4205" w14:textId="5634CA07"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80" w:history="1">
            <w:r w:rsidRPr="00E75D6E">
              <w:rPr>
                <w:rStyle w:val="Hyperlink"/>
                <w:noProof/>
              </w:rPr>
              <w:t>4.6 Research Schedule</w:t>
            </w:r>
            <w:r>
              <w:rPr>
                <w:noProof/>
                <w:webHidden/>
              </w:rPr>
              <w:tab/>
            </w:r>
            <w:r>
              <w:rPr>
                <w:noProof/>
                <w:webHidden/>
              </w:rPr>
              <w:fldChar w:fldCharType="begin"/>
            </w:r>
            <w:r>
              <w:rPr>
                <w:noProof/>
                <w:webHidden/>
              </w:rPr>
              <w:instrText xml:space="preserve"> PAGEREF _Toc202989680 \h </w:instrText>
            </w:r>
            <w:r>
              <w:rPr>
                <w:noProof/>
                <w:webHidden/>
              </w:rPr>
            </w:r>
            <w:r>
              <w:rPr>
                <w:noProof/>
                <w:webHidden/>
              </w:rPr>
              <w:fldChar w:fldCharType="separate"/>
            </w:r>
            <w:r>
              <w:rPr>
                <w:noProof/>
                <w:webHidden/>
              </w:rPr>
              <w:t>19</w:t>
            </w:r>
            <w:r>
              <w:rPr>
                <w:noProof/>
                <w:webHidden/>
              </w:rPr>
              <w:fldChar w:fldCharType="end"/>
            </w:r>
          </w:hyperlink>
        </w:p>
        <w:p w14:paraId="6B13B885" w14:textId="5BC317C4" w:rsidR="00C02405" w:rsidRDefault="00C02405">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81" w:history="1">
            <w:r w:rsidRPr="00E75D6E">
              <w:rPr>
                <w:rStyle w:val="Hyperlink"/>
                <w:noProof/>
                <w:lang w:val="en-IN"/>
              </w:rPr>
              <w:t>Chapter 05: Expected Outcome</w:t>
            </w:r>
            <w:r>
              <w:rPr>
                <w:noProof/>
                <w:webHidden/>
              </w:rPr>
              <w:tab/>
            </w:r>
            <w:r>
              <w:rPr>
                <w:noProof/>
                <w:webHidden/>
              </w:rPr>
              <w:fldChar w:fldCharType="begin"/>
            </w:r>
            <w:r>
              <w:rPr>
                <w:noProof/>
                <w:webHidden/>
              </w:rPr>
              <w:instrText xml:space="preserve"> PAGEREF _Toc202989681 \h </w:instrText>
            </w:r>
            <w:r>
              <w:rPr>
                <w:noProof/>
                <w:webHidden/>
              </w:rPr>
            </w:r>
            <w:r>
              <w:rPr>
                <w:noProof/>
                <w:webHidden/>
              </w:rPr>
              <w:fldChar w:fldCharType="separate"/>
            </w:r>
            <w:r>
              <w:rPr>
                <w:noProof/>
                <w:webHidden/>
              </w:rPr>
              <w:t>21</w:t>
            </w:r>
            <w:r>
              <w:rPr>
                <w:noProof/>
                <w:webHidden/>
              </w:rPr>
              <w:fldChar w:fldCharType="end"/>
            </w:r>
          </w:hyperlink>
        </w:p>
        <w:p w14:paraId="6E9AA626" w14:textId="1BF4273F" w:rsidR="00C02405" w:rsidRDefault="00C02405">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82" w:history="1">
            <w:r w:rsidRPr="00E75D6E">
              <w:rPr>
                <w:rStyle w:val="Hyperlink"/>
                <w:noProof/>
                <w:lang w:val="en-IN"/>
              </w:rPr>
              <w:t>Chapter 06: Potential Limitations and Contingency Plans</w:t>
            </w:r>
            <w:r>
              <w:rPr>
                <w:noProof/>
                <w:webHidden/>
              </w:rPr>
              <w:tab/>
            </w:r>
            <w:r>
              <w:rPr>
                <w:noProof/>
                <w:webHidden/>
              </w:rPr>
              <w:fldChar w:fldCharType="begin"/>
            </w:r>
            <w:r>
              <w:rPr>
                <w:noProof/>
                <w:webHidden/>
              </w:rPr>
              <w:instrText xml:space="preserve"> PAGEREF _Toc202989682 \h </w:instrText>
            </w:r>
            <w:r>
              <w:rPr>
                <w:noProof/>
                <w:webHidden/>
              </w:rPr>
            </w:r>
            <w:r>
              <w:rPr>
                <w:noProof/>
                <w:webHidden/>
              </w:rPr>
              <w:fldChar w:fldCharType="separate"/>
            </w:r>
            <w:r>
              <w:rPr>
                <w:noProof/>
                <w:webHidden/>
              </w:rPr>
              <w:t>22</w:t>
            </w:r>
            <w:r>
              <w:rPr>
                <w:noProof/>
                <w:webHidden/>
              </w:rPr>
              <w:fldChar w:fldCharType="end"/>
            </w:r>
          </w:hyperlink>
        </w:p>
        <w:p w14:paraId="3DE4E5EF" w14:textId="0534B45A"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83" w:history="1">
            <w:r w:rsidRPr="00E75D6E">
              <w:rPr>
                <w:rStyle w:val="Hyperlink"/>
                <w:noProof/>
                <w:lang w:val="en-IN"/>
              </w:rPr>
              <w:t>6.1 Potential Limitations</w:t>
            </w:r>
            <w:r>
              <w:rPr>
                <w:noProof/>
                <w:webHidden/>
              </w:rPr>
              <w:tab/>
            </w:r>
            <w:r>
              <w:rPr>
                <w:noProof/>
                <w:webHidden/>
              </w:rPr>
              <w:fldChar w:fldCharType="begin"/>
            </w:r>
            <w:r>
              <w:rPr>
                <w:noProof/>
                <w:webHidden/>
              </w:rPr>
              <w:instrText xml:space="preserve"> PAGEREF _Toc202989683 \h </w:instrText>
            </w:r>
            <w:r>
              <w:rPr>
                <w:noProof/>
                <w:webHidden/>
              </w:rPr>
            </w:r>
            <w:r>
              <w:rPr>
                <w:noProof/>
                <w:webHidden/>
              </w:rPr>
              <w:fldChar w:fldCharType="separate"/>
            </w:r>
            <w:r>
              <w:rPr>
                <w:noProof/>
                <w:webHidden/>
              </w:rPr>
              <w:t>22</w:t>
            </w:r>
            <w:r>
              <w:rPr>
                <w:noProof/>
                <w:webHidden/>
              </w:rPr>
              <w:fldChar w:fldCharType="end"/>
            </w:r>
          </w:hyperlink>
        </w:p>
        <w:p w14:paraId="1155CB7B" w14:textId="7C5188CD" w:rsidR="00C02405" w:rsidRDefault="00C02405">
          <w:pPr>
            <w:pStyle w:val="TOC2"/>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84" w:history="1">
            <w:r w:rsidRPr="00E75D6E">
              <w:rPr>
                <w:rStyle w:val="Hyperlink"/>
                <w:noProof/>
                <w:lang w:val="en-IN"/>
              </w:rPr>
              <w:t>6.2 Contingency Plans</w:t>
            </w:r>
            <w:r>
              <w:rPr>
                <w:noProof/>
                <w:webHidden/>
              </w:rPr>
              <w:tab/>
            </w:r>
            <w:r>
              <w:rPr>
                <w:noProof/>
                <w:webHidden/>
              </w:rPr>
              <w:fldChar w:fldCharType="begin"/>
            </w:r>
            <w:r>
              <w:rPr>
                <w:noProof/>
                <w:webHidden/>
              </w:rPr>
              <w:instrText xml:space="preserve"> PAGEREF _Toc202989684 \h </w:instrText>
            </w:r>
            <w:r>
              <w:rPr>
                <w:noProof/>
                <w:webHidden/>
              </w:rPr>
            </w:r>
            <w:r>
              <w:rPr>
                <w:noProof/>
                <w:webHidden/>
              </w:rPr>
              <w:fldChar w:fldCharType="separate"/>
            </w:r>
            <w:r>
              <w:rPr>
                <w:noProof/>
                <w:webHidden/>
              </w:rPr>
              <w:t>22</w:t>
            </w:r>
            <w:r>
              <w:rPr>
                <w:noProof/>
                <w:webHidden/>
              </w:rPr>
              <w:fldChar w:fldCharType="end"/>
            </w:r>
          </w:hyperlink>
        </w:p>
        <w:p w14:paraId="236BF65E" w14:textId="6C396732" w:rsidR="00C02405" w:rsidRDefault="00C02405">
          <w:pPr>
            <w:pStyle w:val="TOC1"/>
            <w:tabs>
              <w:tab w:val="right" w:leader="dot" w:pos="9016"/>
            </w:tabs>
            <w:rPr>
              <w:rFonts w:asciiTheme="minorHAnsi" w:eastAsiaTheme="minorEastAsia" w:hAnsiTheme="minorHAnsi"/>
              <w:noProof/>
              <w:kern w:val="2"/>
              <w:szCs w:val="30"/>
              <w:lang w:val="en-IN" w:eastAsia="en-IN" w:bidi="bn-BD"/>
              <w14:ligatures w14:val="standardContextual"/>
            </w:rPr>
          </w:pPr>
          <w:hyperlink w:anchor="_Toc202989685" w:history="1">
            <w:r w:rsidRPr="00E75D6E">
              <w:rPr>
                <w:rStyle w:val="Hyperlink"/>
                <w:noProof/>
                <w:lang w:val="en-IN"/>
              </w:rPr>
              <w:t>References</w:t>
            </w:r>
            <w:r>
              <w:rPr>
                <w:noProof/>
                <w:webHidden/>
              </w:rPr>
              <w:tab/>
            </w:r>
            <w:r>
              <w:rPr>
                <w:noProof/>
                <w:webHidden/>
              </w:rPr>
              <w:fldChar w:fldCharType="begin"/>
            </w:r>
            <w:r>
              <w:rPr>
                <w:noProof/>
                <w:webHidden/>
              </w:rPr>
              <w:instrText xml:space="preserve"> PAGEREF _Toc202989685 \h </w:instrText>
            </w:r>
            <w:r>
              <w:rPr>
                <w:noProof/>
                <w:webHidden/>
              </w:rPr>
            </w:r>
            <w:r>
              <w:rPr>
                <w:noProof/>
                <w:webHidden/>
              </w:rPr>
              <w:fldChar w:fldCharType="separate"/>
            </w:r>
            <w:r>
              <w:rPr>
                <w:noProof/>
                <w:webHidden/>
              </w:rPr>
              <w:t>23</w:t>
            </w:r>
            <w:r>
              <w:rPr>
                <w:noProof/>
                <w:webHidden/>
              </w:rPr>
              <w:fldChar w:fldCharType="end"/>
            </w:r>
          </w:hyperlink>
        </w:p>
        <w:p w14:paraId="3F96A54D" w14:textId="7FD72EF7" w:rsidR="00A35A62" w:rsidRDefault="00A35A62" w:rsidP="00A35A62">
          <w:r>
            <w:rPr>
              <w:b/>
              <w:bCs/>
              <w:noProof/>
            </w:rPr>
            <w:fldChar w:fldCharType="end"/>
          </w:r>
        </w:p>
      </w:sdtContent>
    </w:sdt>
    <w:p w14:paraId="754554BD" w14:textId="7FD0BB0F" w:rsidR="00A6405F" w:rsidRDefault="00A6405F">
      <w:pPr>
        <w:spacing w:line="259" w:lineRule="auto"/>
        <w:jc w:val="left"/>
      </w:pPr>
      <w:r>
        <w:br w:type="page"/>
      </w:r>
    </w:p>
    <w:p w14:paraId="05A53DF1" w14:textId="2AEFFB67" w:rsidR="002C7C05" w:rsidRDefault="00C4014A" w:rsidP="00C4014A">
      <w:pPr>
        <w:pStyle w:val="Heading1"/>
        <w:jc w:val="center"/>
      </w:pPr>
      <w:bookmarkStart w:id="0" w:name="_Toc202989654"/>
      <w:r>
        <w:lastRenderedPageBreak/>
        <w:t xml:space="preserve">Chapter 01: </w:t>
      </w:r>
      <w:r w:rsidR="00A6405F">
        <w:t>Introduction</w:t>
      </w:r>
      <w:bookmarkEnd w:id="0"/>
    </w:p>
    <w:p w14:paraId="49976647" w14:textId="5EC62B63" w:rsidR="00A6405F" w:rsidRDefault="00A6405F" w:rsidP="00A6405F">
      <w:pPr>
        <w:pStyle w:val="Heading2"/>
        <w:numPr>
          <w:ilvl w:val="1"/>
          <w:numId w:val="2"/>
        </w:numPr>
      </w:pPr>
      <w:bookmarkStart w:id="1" w:name="_Toc202989655"/>
      <w:r>
        <w:t>Background of the Research</w:t>
      </w:r>
      <w:bookmarkEnd w:id="1"/>
      <w:r>
        <w:t xml:space="preserve"> </w:t>
      </w:r>
    </w:p>
    <w:p w14:paraId="2D6C8B8D" w14:textId="793F39BA" w:rsidR="00C4014A" w:rsidRPr="00D165BC" w:rsidRDefault="00C4014A" w:rsidP="00C4014A">
      <w:pPr>
        <w:rPr>
          <w:lang w:val="en-IN"/>
        </w:rPr>
      </w:pPr>
      <w:r>
        <w:t>Food waste is a serious global issue that harms the environment, economy, and society. Every year, around one-third of all food produced globally is wasted, leading to an estimated loss of $1 trillion and producing about 8–10% of global greenhouse gas emissions</w:t>
      </w:r>
      <w:r w:rsidR="00D165BC" w:rsidRPr="00D165BC">
        <w:rPr>
          <w:rFonts w:eastAsia="Times New Roman" w:cs="Times New Roman"/>
          <w:szCs w:val="24"/>
          <w:lang w:val="en-IN" w:eastAsia="en-IN" w:bidi="bn-BD"/>
        </w:rPr>
        <w:t xml:space="preserve"> </w:t>
      </w:r>
      <w:r w:rsidR="00D165BC" w:rsidRPr="00D165BC">
        <w:rPr>
          <w:lang w:val="en-IN"/>
        </w:rPr>
        <w:t>(United Nations Framework Convention on Climate Change, 2024)</w:t>
      </w:r>
      <w:r>
        <w:t>. In the UK alone, nearly 9.5 million tonnes of food are wasted annually, costing the economy approximately £20 billion</w:t>
      </w:r>
      <w:r w:rsidR="00D165BC" w:rsidRPr="00D165BC">
        <w:rPr>
          <w:rFonts w:eastAsia="Times New Roman" w:cs="Times New Roman"/>
          <w:szCs w:val="24"/>
          <w:lang w:val="en-IN" w:eastAsia="en-IN" w:bidi="bn-BD"/>
        </w:rPr>
        <w:t xml:space="preserve"> </w:t>
      </w:r>
      <w:r w:rsidR="00D165BC" w:rsidRPr="00D165BC">
        <w:rPr>
          <w:lang w:val="en-IN"/>
        </w:rPr>
        <w:t>(Waste Managed, 2024)</w:t>
      </w:r>
      <w:r>
        <w:t xml:space="preserve">. This waste represents not only financial loss but also wasted resources </w:t>
      </w:r>
      <w:r w:rsidR="00D165BC">
        <w:t>including</w:t>
      </w:r>
      <w:r>
        <w:t xml:space="preserve"> water, energy, and </w:t>
      </w:r>
      <w:r w:rsidR="00D165BC">
        <w:t>labour</w:t>
      </w:r>
      <w:r>
        <w:t xml:space="preserve"> used throughout the food supply chain. To tackle this problem, many supermarkets have introduced Corporate Social Responsibility (CSR) strategies. </w:t>
      </w:r>
      <w:r w:rsidR="009612B6" w:rsidRPr="009612B6">
        <w:t>CSR describes what businesses do to make profits, but also to move and behave, in a manner that is ethical to the society and environment (Francis, 2024). With time CSR has evolved as optional community support activities to an important component of strategic business planning particularly in solving the problem of the environment and social issues. Food businesses now make food waste reduction one of the core components of their CSR. Knowing the costs involved in waste disposal, by diminishing waste, supermarkets are capable of optimizing cost-effective ones in their supply chain and also providing an improved brand image to the environment sensitive consumers. It has been reported that customer loyalty and operational savings are likely to increase in companies that take stringent steps in being sustainable (Manning, 2013).</w:t>
      </w:r>
      <w:r w:rsidR="009612B6">
        <w:t xml:space="preserve"> </w:t>
      </w:r>
      <w:r>
        <w:t>The UK food supply chain is complex, involving farmers, producers, suppliers, retailers, and consumers. Supermarkets hold significant power in this system and play a key role in shaping both supply practices and consumer behaviour. Although progress has been made, there remains a need to understand how supermarkets can reduce food waste through CSR while also protecting their profitability and long-term business success. This research aims to explore this balance in detail</w:t>
      </w:r>
      <w:r w:rsidR="00D165BC">
        <w:t xml:space="preserve"> </w:t>
      </w:r>
      <w:r w:rsidR="00D165BC" w:rsidRPr="00D165BC">
        <w:t xml:space="preserve">(Biggi, Principato and Fulvio </w:t>
      </w:r>
      <w:proofErr w:type="spellStart"/>
      <w:r w:rsidR="00D165BC" w:rsidRPr="00D165BC">
        <w:t>Castellacci</w:t>
      </w:r>
      <w:proofErr w:type="spellEnd"/>
      <w:r w:rsidR="00D165BC" w:rsidRPr="00D165BC">
        <w:t>, 2024)</w:t>
      </w:r>
      <w:r>
        <w:t>.</w:t>
      </w:r>
    </w:p>
    <w:p w14:paraId="1BECD8E0" w14:textId="77777777" w:rsidR="00C4014A" w:rsidRPr="00C4014A" w:rsidRDefault="00C4014A" w:rsidP="00C4014A">
      <w:pPr>
        <w:pStyle w:val="Heading2"/>
        <w:rPr>
          <w:lang w:val="en-IN"/>
        </w:rPr>
      </w:pPr>
      <w:bookmarkStart w:id="2" w:name="_Toc202989656"/>
      <w:r w:rsidRPr="00C4014A">
        <w:rPr>
          <w:lang w:val="en-IN"/>
        </w:rPr>
        <w:t>1.2 Significance of the Research</w:t>
      </w:r>
      <w:bookmarkEnd w:id="2"/>
    </w:p>
    <w:p w14:paraId="59D124F2" w14:textId="37ADC8CC" w:rsidR="00C4014A" w:rsidRDefault="00C4014A" w:rsidP="00C4014A">
      <w:pPr>
        <w:rPr>
          <w:lang w:val="en-IN"/>
        </w:rPr>
      </w:pPr>
      <w:r w:rsidRPr="00C4014A">
        <w:rPr>
          <w:lang w:val="en-IN"/>
        </w:rPr>
        <w:t>Food waste remains a large and urgent problem in the UK food supply chain</w:t>
      </w:r>
      <w:r w:rsidR="00D165BC" w:rsidRPr="00D165BC">
        <w:rPr>
          <w:rFonts w:eastAsia="Times New Roman" w:cs="Times New Roman"/>
          <w:szCs w:val="24"/>
          <w:lang w:val="en-IN" w:eastAsia="en-IN" w:bidi="bn-BD"/>
        </w:rPr>
        <w:t xml:space="preserve"> </w:t>
      </w:r>
      <w:r w:rsidR="00D165BC" w:rsidRPr="00D165BC">
        <w:rPr>
          <w:lang w:val="en-IN"/>
        </w:rPr>
        <w:t>(Balloon, 2021)</w:t>
      </w:r>
      <w:r w:rsidRPr="00C4014A">
        <w:rPr>
          <w:lang w:val="en-IN"/>
        </w:rPr>
        <w:t xml:space="preserve">. </w:t>
      </w:r>
      <w:r w:rsidR="009612B6" w:rsidRPr="009612B6">
        <w:rPr>
          <w:lang w:val="en-IN"/>
        </w:rPr>
        <w:t>The high economic costs, environmental damages caused by greenhouse gas emissions, and social opportunities missed speak of the necessity of effective solutions. Supermarkets</w:t>
      </w:r>
      <w:r w:rsidR="009612B6">
        <w:rPr>
          <w:lang w:val="en-IN"/>
        </w:rPr>
        <w:t>,</w:t>
      </w:r>
      <w:r w:rsidR="009612B6" w:rsidRPr="009612B6">
        <w:rPr>
          <w:lang w:val="en-IN"/>
        </w:rPr>
        <w:t xml:space="preserve"> being key actors in this system</w:t>
      </w:r>
      <w:r w:rsidR="009612B6">
        <w:rPr>
          <w:lang w:val="en-IN"/>
        </w:rPr>
        <w:t>,</w:t>
      </w:r>
      <w:r w:rsidR="009612B6" w:rsidRPr="009612B6">
        <w:rPr>
          <w:lang w:val="en-IN"/>
        </w:rPr>
        <w:t xml:space="preserve"> have great roles in minimizing waste but cannot maximize this activity without losing profit (Atkins, Deranek and Nonet, 2018).</w:t>
      </w:r>
      <w:r w:rsidR="009612B6">
        <w:rPr>
          <w:lang w:val="en-IN"/>
        </w:rPr>
        <w:t xml:space="preserve"> </w:t>
      </w:r>
      <w:r w:rsidRPr="00C4014A">
        <w:rPr>
          <w:lang w:val="en-IN"/>
        </w:rPr>
        <w:t xml:space="preserve">While there is growing research on CSR and food waste reduction, many studies have examined these areas separately. </w:t>
      </w:r>
      <w:r w:rsidRPr="00C4014A">
        <w:rPr>
          <w:lang w:val="en-IN"/>
        </w:rPr>
        <w:lastRenderedPageBreak/>
        <w:t>There is limited research exploring how CSR initiatives can be strategically designed to both reduce food waste and improve financial performance within UK supermarkets</w:t>
      </w:r>
      <w:r w:rsidR="00A35A62" w:rsidRPr="00A35A62">
        <w:rPr>
          <w:rFonts w:eastAsia="Times New Roman" w:cs="Times New Roman"/>
          <w:szCs w:val="24"/>
          <w:lang w:val="en-IN" w:eastAsia="en-IN" w:bidi="bn-BD"/>
        </w:rPr>
        <w:t xml:space="preserve"> </w:t>
      </w:r>
      <w:r w:rsidR="00A35A62" w:rsidRPr="00A35A62">
        <w:rPr>
          <w:lang w:val="en-IN"/>
        </w:rPr>
        <w:t>(Souza-Monteiro and Hooker, 2017)</w:t>
      </w:r>
      <w:r w:rsidRPr="00C4014A">
        <w:rPr>
          <w:lang w:val="en-IN"/>
        </w:rPr>
        <w:t>. This research aims to fill that important gap by examining the connection between food waste reduction and profitability through the lens of CSR. By addressing this, the study will add new knowledge to the existing academic literature and provide insights into how sustainability efforts can align with business success.</w:t>
      </w:r>
      <w:r>
        <w:rPr>
          <w:lang w:val="en-IN"/>
        </w:rPr>
        <w:t xml:space="preserve"> </w:t>
      </w:r>
      <w:r w:rsidRPr="00C4014A">
        <w:rPr>
          <w:lang w:val="en-IN"/>
        </w:rPr>
        <w:t>The practical value of this research is significant. Findings will help supermarket managers and decision-makers identify effective CSR strategies that reduce waste without harming profit</w:t>
      </w:r>
      <w:r w:rsidR="00A35A62" w:rsidRPr="00A35A62">
        <w:rPr>
          <w:rFonts w:eastAsia="Times New Roman" w:cs="Times New Roman"/>
          <w:szCs w:val="24"/>
          <w:lang w:val="en-IN" w:eastAsia="en-IN" w:bidi="bn-BD"/>
        </w:rPr>
        <w:t xml:space="preserve"> </w:t>
      </w:r>
      <w:r w:rsidR="00A35A62" w:rsidRPr="00A35A62">
        <w:rPr>
          <w:lang w:val="en-IN"/>
        </w:rPr>
        <w:t>(D’Adamo et al., 2023)</w:t>
      </w:r>
      <w:r w:rsidRPr="00C4014A">
        <w:rPr>
          <w:lang w:val="en-IN"/>
        </w:rPr>
        <w:t>. This can guide businesses to adopt best practices, improve supply chain efficiency, strengthen brand reputation, and build customer loyalty. Clear examples and evidence-based recommendations will support practical decision-making.</w:t>
      </w:r>
      <w:r>
        <w:rPr>
          <w:lang w:val="en-IN"/>
        </w:rPr>
        <w:t xml:space="preserve"> </w:t>
      </w:r>
      <w:r w:rsidRPr="00C4014A">
        <w:rPr>
          <w:lang w:val="en-IN"/>
        </w:rPr>
        <w:t>On a policy level, the study can inform future regulations and incentives aimed at encouraging food waste reduction and corporate sustainability efforts</w:t>
      </w:r>
      <w:r w:rsidR="00A35A62" w:rsidRPr="00A35A62">
        <w:t xml:space="preserve"> </w:t>
      </w:r>
      <w:r w:rsidR="00A35A62" w:rsidRPr="00A35A62">
        <w:rPr>
          <w:lang w:val="en-IN"/>
        </w:rPr>
        <w:t>(Juan Diego Martinez, 2021)</w:t>
      </w:r>
      <w:r w:rsidRPr="00C4014A">
        <w:rPr>
          <w:lang w:val="en-IN"/>
        </w:rPr>
        <w:t>.</w:t>
      </w:r>
      <w:r>
        <w:rPr>
          <w:lang w:val="en-IN"/>
        </w:rPr>
        <w:t xml:space="preserve"> </w:t>
      </w:r>
      <w:r w:rsidRPr="00C4014A">
        <w:rPr>
          <w:lang w:val="en-IN"/>
        </w:rPr>
        <w:t>Beyond business and policy, the research has broader societal and environmental benefits. It supports a more sustainable food system, conserves resources, and reduces environmental impact, aligning with global goals such as the UN Sustainable Development Goal 12 on responsible consumption and production.</w:t>
      </w:r>
      <w:r>
        <w:rPr>
          <w:lang w:val="en-IN"/>
        </w:rPr>
        <w:t xml:space="preserve"> </w:t>
      </w:r>
      <w:r w:rsidRPr="00C4014A">
        <w:rPr>
          <w:lang w:val="en-IN"/>
        </w:rPr>
        <w:t>By combining academic insights with real-world application, this research will benefit multiple stakeholders and contribute to building a more sustainable and resilient food sector in the UK.</w:t>
      </w:r>
    </w:p>
    <w:p w14:paraId="6BD28D47" w14:textId="77777777" w:rsidR="00C4014A" w:rsidRPr="00C4014A" w:rsidRDefault="00C4014A" w:rsidP="00C4014A">
      <w:pPr>
        <w:pStyle w:val="Heading2"/>
        <w:rPr>
          <w:lang w:val="en-IN"/>
        </w:rPr>
      </w:pPr>
      <w:bookmarkStart w:id="3" w:name="_Toc202989657"/>
      <w:r w:rsidRPr="00C4014A">
        <w:rPr>
          <w:lang w:val="en-IN"/>
        </w:rPr>
        <w:t>1.3 Research Problem</w:t>
      </w:r>
      <w:bookmarkEnd w:id="3"/>
    </w:p>
    <w:p w14:paraId="5B2A5594" w14:textId="3CFFC304" w:rsidR="00C4014A" w:rsidRPr="00C4014A" w:rsidRDefault="00C4014A" w:rsidP="00C4014A">
      <w:pPr>
        <w:rPr>
          <w:lang w:val="en-IN"/>
        </w:rPr>
      </w:pPr>
      <w:r w:rsidRPr="00C4014A">
        <w:rPr>
          <w:lang w:val="en-IN"/>
        </w:rPr>
        <w:t>In recent years, UK supermarkets have faced growing pressure to operate more sustainably and reduce food waste</w:t>
      </w:r>
      <w:r w:rsidR="00A35A62" w:rsidRPr="00A35A62">
        <w:rPr>
          <w:rFonts w:eastAsia="Times New Roman" w:cs="Times New Roman"/>
          <w:szCs w:val="24"/>
          <w:lang w:val="en-IN" w:eastAsia="en-IN" w:bidi="bn-BD"/>
        </w:rPr>
        <w:t xml:space="preserve"> </w:t>
      </w:r>
      <w:r w:rsidR="00A35A62" w:rsidRPr="00A35A62">
        <w:rPr>
          <w:lang w:val="en-IN"/>
        </w:rPr>
        <w:t>(Smithers and correspondent, 2013)</w:t>
      </w:r>
      <w:r w:rsidRPr="00C4014A">
        <w:rPr>
          <w:lang w:val="en-IN"/>
        </w:rPr>
        <w:t>. Many supermarkets have introduced Corporate Social Responsibility (CSR) initiatives aimed at cutting waste, improving supply chain practices, and supporting local communities. While these actions are positive, there is still uncertainty about how they affect business performance, especially profitability</w:t>
      </w:r>
      <w:r w:rsidR="00A35A62" w:rsidRPr="00A35A62">
        <w:rPr>
          <w:rFonts w:eastAsia="Times New Roman" w:cs="Times New Roman"/>
          <w:szCs w:val="24"/>
          <w:lang w:val="en-IN" w:eastAsia="en-IN" w:bidi="bn-BD"/>
        </w:rPr>
        <w:t xml:space="preserve"> </w:t>
      </w:r>
      <w:r w:rsidR="00A35A62" w:rsidRPr="00A35A62">
        <w:rPr>
          <w:lang w:val="en-IN"/>
        </w:rPr>
        <w:t xml:space="preserve">(H. M. S. </w:t>
      </w:r>
      <w:proofErr w:type="spellStart"/>
      <w:r w:rsidR="00A35A62" w:rsidRPr="00A35A62">
        <w:rPr>
          <w:lang w:val="en-IN"/>
        </w:rPr>
        <w:t>Priyanath</w:t>
      </w:r>
      <w:proofErr w:type="spellEnd"/>
      <w:r w:rsidR="00A35A62" w:rsidRPr="00A35A62">
        <w:rPr>
          <w:lang w:val="en-IN"/>
        </w:rPr>
        <w:t xml:space="preserve"> and </w:t>
      </w:r>
      <w:proofErr w:type="spellStart"/>
      <w:r w:rsidR="00A35A62" w:rsidRPr="00A35A62">
        <w:rPr>
          <w:lang w:val="en-IN"/>
        </w:rPr>
        <w:t>Samarathunga</w:t>
      </w:r>
      <w:proofErr w:type="spellEnd"/>
      <w:r w:rsidR="00A35A62" w:rsidRPr="00A35A62">
        <w:rPr>
          <w:lang w:val="en-IN"/>
        </w:rPr>
        <w:t>, 2024)</w:t>
      </w:r>
      <w:r w:rsidRPr="00C4014A">
        <w:rPr>
          <w:lang w:val="en-IN"/>
        </w:rPr>
        <w:t>.</w:t>
      </w:r>
      <w:r>
        <w:rPr>
          <w:lang w:val="en-IN"/>
        </w:rPr>
        <w:t xml:space="preserve"> </w:t>
      </w:r>
      <w:r w:rsidR="009612B6" w:rsidRPr="009612B6">
        <w:rPr>
          <w:lang w:val="en-IN"/>
        </w:rPr>
        <w:t>The majority of the available studies dwell on food waste reduction or CSR as such. N</w:t>
      </w:r>
      <w:r w:rsidR="009612B6">
        <w:rPr>
          <w:lang w:val="en-IN"/>
        </w:rPr>
        <w:t>evertheless</w:t>
      </w:r>
      <w:r w:rsidR="009612B6" w:rsidRPr="009612B6">
        <w:rPr>
          <w:lang w:val="en-IN"/>
        </w:rPr>
        <w:t xml:space="preserve">, little is known about the ways through which supermarkets could relate these initiatives in a manner that would </w:t>
      </w:r>
      <w:r w:rsidR="009612B6">
        <w:rPr>
          <w:lang w:val="en-IN"/>
        </w:rPr>
        <w:t xml:space="preserve">align </w:t>
      </w:r>
      <w:r w:rsidR="009612B6" w:rsidRPr="009612B6">
        <w:rPr>
          <w:lang w:val="en-IN"/>
        </w:rPr>
        <w:t>individual interests and healthy financial performance. This lack of knowledge makes the managers of supermarkets wonder what tactics are effective and which ones can cost them their revenues. Failure to understand the issue properly can result in companies being unwilling to make serious steps toward food waste reduction, which will delay the achievement of the countrywide goals and leave them with lost chances to become more efficient and win customers</w:t>
      </w:r>
      <w:r w:rsidR="009612B6">
        <w:rPr>
          <w:lang w:val="en-IN"/>
        </w:rPr>
        <w:t xml:space="preserve"> trust</w:t>
      </w:r>
      <w:r w:rsidR="009612B6" w:rsidRPr="009612B6">
        <w:rPr>
          <w:lang w:val="en-IN"/>
        </w:rPr>
        <w:t xml:space="preserve"> (UNEP, 2021).</w:t>
      </w:r>
      <w:r w:rsidR="009612B6">
        <w:rPr>
          <w:lang w:val="en-IN"/>
        </w:rPr>
        <w:t xml:space="preserve"> </w:t>
      </w:r>
      <w:r w:rsidRPr="00C4014A">
        <w:rPr>
          <w:lang w:val="en-IN"/>
        </w:rPr>
        <w:t>This can also lead to continued environmental harm and loss of valuable resources.</w:t>
      </w:r>
      <w:r>
        <w:rPr>
          <w:lang w:val="en-IN"/>
        </w:rPr>
        <w:t xml:space="preserve"> </w:t>
      </w:r>
      <w:r w:rsidRPr="00C4014A">
        <w:rPr>
          <w:lang w:val="en-IN"/>
        </w:rPr>
        <w:t xml:space="preserve">There is a </w:t>
      </w:r>
      <w:r w:rsidRPr="00C4014A">
        <w:rPr>
          <w:lang w:val="en-IN"/>
        </w:rPr>
        <w:lastRenderedPageBreak/>
        <w:t>need to explore how supermarkets can successfully design and implement CSR strategies that reduce food waste while also maintaining or even improving profitability. Understanding this balance is crucial for encouraging more companies to adopt effective solutions and meet both business and sustainability goals</w:t>
      </w:r>
      <w:r w:rsidR="00A35A62" w:rsidRPr="00A35A62">
        <w:rPr>
          <w:rFonts w:eastAsia="Times New Roman" w:cs="Times New Roman"/>
          <w:szCs w:val="24"/>
          <w:lang w:val="en-IN" w:eastAsia="en-IN" w:bidi="bn-BD"/>
        </w:rPr>
        <w:t xml:space="preserve"> </w:t>
      </w:r>
      <w:r w:rsidR="00A35A62" w:rsidRPr="00A35A62">
        <w:rPr>
          <w:lang w:val="en-IN"/>
        </w:rPr>
        <w:t>(</w:t>
      </w:r>
      <w:proofErr w:type="spellStart"/>
      <w:r w:rsidR="00A35A62" w:rsidRPr="00A35A62">
        <w:rPr>
          <w:lang w:val="en-IN"/>
        </w:rPr>
        <w:t>Zhivkova</w:t>
      </w:r>
      <w:proofErr w:type="spellEnd"/>
      <w:r w:rsidR="00A35A62" w:rsidRPr="00A35A62">
        <w:rPr>
          <w:lang w:val="en-IN"/>
        </w:rPr>
        <w:t>, 2022)</w:t>
      </w:r>
      <w:r w:rsidRPr="00C4014A">
        <w:rPr>
          <w:lang w:val="en-IN"/>
        </w:rPr>
        <w:t>.</w:t>
      </w:r>
      <w:r>
        <w:rPr>
          <w:lang w:val="en-IN"/>
        </w:rPr>
        <w:t xml:space="preserve"> </w:t>
      </w:r>
      <w:r w:rsidRPr="00C4014A">
        <w:rPr>
          <w:lang w:val="en-IN"/>
        </w:rPr>
        <w:t>This research aims to address this gap by providing insights into the practical challenges, opportunities, and best practices for combining food waste reduction with business success in the UK supermarket sector.</w:t>
      </w:r>
    </w:p>
    <w:p w14:paraId="1384FB6F" w14:textId="77731A5E" w:rsidR="00C4014A" w:rsidRDefault="00C4014A" w:rsidP="00C4014A">
      <w:pPr>
        <w:pStyle w:val="Heading2"/>
      </w:pPr>
      <w:bookmarkStart w:id="4" w:name="_Toc202989658"/>
      <w:r>
        <w:t>1.4 Research Aim and Objectives</w:t>
      </w:r>
      <w:bookmarkEnd w:id="4"/>
    </w:p>
    <w:p w14:paraId="5332F4DF" w14:textId="51C51459" w:rsidR="00C4014A" w:rsidRDefault="00C4014A" w:rsidP="00C4014A">
      <w:pPr>
        <w:pStyle w:val="Heading3"/>
      </w:pPr>
      <w:bookmarkStart w:id="5" w:name="_Toc202989659"/>
      <w:r>
        <w:t>1.4.1 Research Aim</w:t>
      </w:r>
      <w:bookmarkEnd w:id="5"/>
      <w:r>
        <w:t xml:space="preserve"> </w:t>
      </w:r>
    </w:p>
    <w:p w14:paraId="5B6951E6" w14:textId="1077194A" w:rsidR="00C4014A" w:rsidRDefault="00C4014A" w:rsidP="00C4014A">
      <w:r w:rsidRPr="00C4014A">
        <w:t>This research aims to critically analyse how UK supermarkets can strategically integrate Corporate Social Responsibility (CSR) initiatives to effectively reduce food waste while at the same time improving profitability.</w:t>
      </w:r>
    </w:p>
    <w:p w14:paraId="7BE96725" w14:textId="79804E09" w:rsidR="00C4014A" w:rsidRDefault="00C4014A" w:rsidP="00C4014A">
      <w:pPr>
        <w:pStyle w:val="Heading3"/>
      </w:pPr>
      <w:bookmarkStart w:id="6" w:name="_Toc202989660"/>
      <w:r w:rsidRPr="00C4014A">
        <w:t>1.4.2 Research Objectives</w:t>
      </w:r>
      <w:bookmarkEnd w:id="6"/>
    </w:p>
    <w:p w14:paraId="5F9BA16F" w14:textId="5E686B1B" w:rsidR="00C4014A" w:rsidRPr="00C4014A" w:rsidRDefault="00C4014A" w:rsidP="00C4014A">
      <w:pPr>
        <w:pStyle w:val="ListParagraph"/>
        <w:numPr>
          <w:ilvl w:val="0"/>
          <w:numId w:val="3"/>
        </w:numPr>
        <w:rPr>
          <w:lang w:val="en-IN"/>
        </w:rPr>
      </w:pPr>
      <w:r w:rsidRPr="00C4014A">
        <w:rPr>
          <w:lang w:val="en-IN"/>
        </w:rPr>
        <w:t>To identify and categorize CSR strategies used by UK supermarkets to reduce food waste.</w:t>
      </w:r>
    </w:p>
    <w:p w14:paraId="708D1A94" w14:textId="11714AAD" w:rsidR="00C4014A" w:rsidRPr="00C4014A" w:rsidRDefault="00C4014A" w:rsidP="00C4014A">
      <w:pPr>
        <w:pStyle w:val="ListParagraph"/>
        <w:numPr>
          <w:ilvl w:val="0"/>
          <w:numId w:val="3"/>
        </w:numPr>
        <w:rPr>
          <w:lang w:val="en-IN"/>
        </w:rPr>
      </w:pPr>
      <w:r w:rsidRPr="00C4014A">
        <w:rPr>
          <w:lang w:val="en-IN"/>
        </w:rPr>
        <w:t>To analyse how these strategies affect environmental outcomes and business profitability.</w:t>
      </w:r>
    </w:p>
    <w:p w14:paraId="7041983F" w14:textId="6DF5A89E" w:rsidR="00C4014A" w:rsidRPr="00C4014A" w:rsidRDefault="00C4014A" w:rsidP="00C4014A">
      <w:pPr>
        <w:pStyle w:val="ListParagraph"/>
        <w:numPr>
          <w:ilvl w:val="0"/>
          <w:numId w:val="3"/>
        </w:numPr>
        <w:rPr>
          <w:lang w:val="en-IN"/>
        </w:rPr>
      </w:pPr>
      <w:r w:rsidRPr="00C4014A">
        <w:rPr>
          <w:lang w:val="en-IN"/>
        </w:rPr>
        <w:t>To examine the main challenges supermarkets face when combining food waste reduction with business goals.</w:t>
      </w:r>
    </w:p>
    <w:p w14:paraId="1F7AAC17" w14:textId="65194B0A" w:rsidR="00C4014A" w:rsidRPr="00C4014A" w:rsidRDefault="00C4014A" w:rsidP="00C4014A">
      <w:pPr>
        <w:pStyle w:val="ListParagraph"/>
        <w:numPr>
          <w:ilvl w:val="0"/>
          <w:numId w:val="3"/>
        </w:numPr>
        <w:rPr>
          <w:lang w:val="en-IN"/>
        </w:rPr>
      </w:pPr>
      <w:r w:rsidRPr="00C4014A">
        <w:rPr>
          <w:lang w:val="en-IN"/>
        </w:rPr>
        <w:t>To suggest best practices for balancing sustainability and profit through CSR initiatives.</w:t>
      </w:r>
    </w:p>
    <w:p w14:paraId="5ECAA266" w14:textId="5D6ED350" w:rsidR="00C4014A" w:rsidRDefault="00C4014A" w:rsidP="00C4014A">
      <w:pPr>
        <w:pStyle w:val="Heading2"/>
      </w:pPr>
      <w:bookmarkStart w:id="7" w:name="_Toc202989661"/>
      <w:r>
        <w:t>1.5 Research Questions</w:t>
      </w:r>
      <w:bookmarkEnd w:id="7"/>
      <w:r>
        <w:t xml:space="preserve"> </w:t>
      </w:r>
    </w:p>
    <w:p w14:paraId="561FCF59" w14:textId="503A559D" w:rsidR="00C4014A" w:rsidRPr="00C4014A" w:rsidRDefault="00C4014A" w:rsidP="00C4014A">
      <w:pPr>
        <w:pStyle w:val="ListParagraph"/>
        <w:numPr>
          <w:ilvl w:val="0"/>
          <w:numId w:val="7"/>
        </w:numPr>
        <w:rPr>
          <w:lang w:val="en-IN"/>
        </w:rPr>
      </w:pPr>
      <w:r w:rsidRPr="00C4014A">
        <w:rPr>
          <w:lang w:val="en-IN"/>
        </w:rPr>
        <w:t>What CSR strategies are UK supermarkets using to reduce food waste?</w:t>
      </w:r>
    </w:p>
    <w:p w14:paraId="1D627F92" w14:textId="4D51E7F2" w:rsidR="00C4014A" w:rsidRPr="00C4014A" w:rsidRDefault="00C4014A" w:rsidP="00C4014A">
      <w:pPr>
        <w:pStyle w:val="ListParagraph"/>
        <w:numPr>
          <w:ilvl w:val="0"/>
          <w:numId w:val="7"/>
        </w:numPr>
        <w:rPr>
          <w:lang w:val="en-IN"/>
        </w:rPr>
      </w:pPr>
      <w:r w:rsidRPr="00C4014A">
        <w:rPr>
          <w:lang w:val="en-IN"/>
        </w:rPr>
        <w:t>How do these CSR strategies impact environmental outcomes and profitability?</w:t>
      </w:r>
    </w:p>
    <w:p w14:paraId="66C4CFA4" w14:textId="4D39D5B1" w:rsidR="00C4014A" w:rsidRPr="00C4014A" w:rsidRDefault="00C4014A" w:rsidP="00C4014A">
      <w:pPr>
        <w:pStyle w:val="ListParagraph"/>
        <w:numPr>
          <w:ilvl w:val="0"/>
          <w:numId w:val="7"/>
        </w:numPr>
        <w:rPr>
          <w:lang w:val="en-IN"/>
        </w:rPr>
      </w:pPr>
      <w:r w:rsidRPr="00C4014A">
        <w:rPr>
          <w:lang w:val="en-IN"/>
        </w:rPr>
        <w:t>What challenges do supermarkets face when trying to reduce food waste through CSR while staying profitable?</w:t>
      </w:r>
    </w:p>
    <w:p w14:paraId="275EAAFC" w14:textId="26FCE8B3" w:rsidR="00C4014A" w:rsidRPr="00C4014A" w:rsidRDefault="00C4014A" w:rsidP="00C4014A">
      <w:pPr>
        <w:pStyle w:val="ListParagraph"/>
        <w:numPr>
          <w:ilvl w:val="0"/>
          <w:numId w:val="7"/>
        </w:numPr>
        <w:rPr>
          <w:lang w:val="en-IN"/>
        </w:rPr>
      </w:pPr>
      <w:r w:rsidRPr="00C4014A">
        <w:rPr>
          <w:lang w:val="en-IN"/>
        </w:rPr>
        <w:t>What best practices can help UK supermarkets balance food waste reduction and business success?</w:t>
      </w:r>
    </w:p>
    <w:p w14:paraId="56F1351B" w14:textId="5CCE9747" w:rsidR="00C4014A" w:rsidRDefault="00C4014A">
      <w:pPr>
        <w:spacing w:line="259" w:lineRule="auto"/>
        <w:jc w:val="left"/>
      </w:pPr>
      <w:r>
        <w:br w:type="page"/>
      </w:r>
    </w:p>
    <w:p w14:paraId="7C8E6A3D" w14:textId="673CCE8C" w:rsidR="00C4014A" w:rsidRDefault="00C4014A" w:rsidP="00C4014A">
      <w:pPr>
        <w:pStyle w:val="Heading1"/>
        <w:jc w:val="center"/>
      </w:pPr>
      <w:bookmarkStart w:id="8" w:name="_Toc202989662"/>
      <w:r>
        <w:lastRenderedPageBreak/>
        <w:t>Chapter 02: Theoretical Framework</w:t>
      </w:r>
      <w:bookmarkEnd w:id="8"/>
    </w:p>
    <w:p w14:paraId="6785B87A" w14:textId="77777777" w:rsidR="009612B6" w:rsidRDefault="009612B6" w:rsidP="009612B6">
      <w:pPr>
        <w:rPr>
          <w:b/>
        </w:rPr>
      </w:pPr>
      <w:bookmarkStart w:id="9" w:name="_Toc202989663"/>
      <w:r w:rsidRPr="009612B6">
        <w:t>This study is pegged on three central theories that are namely; The Pyramid of Corporate Social Responsibility (CSR) constructed by Carroll, Stakeholder Theory, and the Triple Bottom Line (TBL). These theories combined have given strong basis on whether UK supermarkets can achieve their goals on food waste reduction through CSR activities without jeopardizing their profits.</w:t>
      </w:r>
    </w:p>
    <w:p w14:paraId="0E4B4E8E" w14:textId="7CDDE421" w:rsidR="002336B5" w:rsidRDefault="00692D4C" w:rsidP="00692D4C">
      <w:pPr>
        <w:pStyle w:val="Heading2"/>
        <w:rPr>
          <w:lang w:val="en-IN"/>
        </w:rPr>
      </w:pPr>
      <w:r>
        <w:rPr>
          <w:lang w:val="en-IN"/>
        </w:rPr>
        <w:t xml:space="preserve">2.1 </w:t>
      </w:r>
      <w:r w:rsidR="002336B5" w:rsidRPr="002336B5">
        <w:rPr>
          <w:lang w:val="en-IN"/>
        </w:rPr>
        <w:t>Carroll’s Pyramid of CSR</w:t>
      </w:r>
      <w:bookmarkEnd w:id="9"/>
    </w:p>
    <w:p w14:paraId="2E8051BC" w14:textId="77777777" w:rsidR="00A35A62" w:rsidRDefault="00A35A62" w:rsidP="00A35A62">
      <w:pPr>
        <w:keepNext/>
        <w:jc w:val="center"/>
      </w:pPr>
      <w:r w:rsidRPr="00A35A62">
        <w:rPr>
          <w:b/>
          <w:bCs/>
          <w:noProof/>
        </w:rPr>
        <w:drawing>
          <wp:inline distT="0" distB="0" distL="0" distR="0" wp14:anchorId="23B5BCCB" wp14:editId="6CB9C9C7">
            <wp:extent cx="5731510" cy="3580765"/>
            <wp:effectExtent l="0" t="0" r="2540" b="635"/>
            <wp:docPr id="415433835" name="Picture 1" descr="Carroll's Pyramid: Understanding the Four Levels of CSR - The CSR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arroll's Pyramid: Understanding the Four Levels of CSR - The CSR Journ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1CC61ED5" w14:textId="69086782" w:rsidR="00A35A62" w:rsidRPr="002336B5" w:rsidRDefault="00A35A62" w:rsidP="00A35A62">
      <w:pPr>
        <w:pStyle w:val="Caption"/>
        <w:jc w:val="center"/>
        <w:rPr>
          <w:lang w:val="en-IN"/>
        </w:rPr>
      </w:pPr>
      <w:r>
        <w:t xml:space="preserve">Figure </w:t>
      </w:r>
      <w:r>
        <w:fldChar w:fldCharType="begin"/>
      </w:r>
      <w:r>
        <w:instrText xml:space="preserve"> SEQ Figure \* ARABIC </w:instrText>
      </w:r>
      <w:r>
        <w:fldChar w:fldCharType="separate"/>
      </w:r>
      <w:r w:rsidR="00692D4C">
        <w:rPr>
          <w:noProof/>
        </w:rPr>
        <w:t>1</w:t>
      </w:r>
      <w:r>
        <w:fldChar w:fldCharType="end"/>
      </w:r>
      <w:r>
        <w:rPr>
          <w:lang w:val="en-US"/>
        </w:rPr>
        <w:t xml:space="preserve">: </w:t>
      </w:r>
      <w:r w:rsidRPr="00793CFB">
        <w:rPr>
          <w:lang w:val="en-US"/>
        </w:rPr>
        <w:t>Carroll’s Pyramid of CSR</w:t>
      </w:r>
      <w:r>
        <w:rPr>
          <w:lang w:val="en-US"/>
        </w:rPr>
        <w:t xml:space="preserve"> Source:</w:t>
      </w:r>
      <w:r w:rsidRPr="00A35A62">
        <w:rPr>
          <w:rFonts w:eastAsia="Times New Roman" w:cs="Times New Roman"/>
          <w:szCs w:val="24"/>
          <w:lang w:val="en-IN" w:eastAsia="en-IN" w:bidi="bn-BD"/>
        </w:rPr>
        <w:t xml:space="preserve"> </w:t>
      </w:r>
      <w:r w:rsidRPr="00A35A62">
        <w:rPr>
          <w:lang w:val="en-IN"/>
        </w:rPr>
        <w:t>(Thacker, 2024)</w:t>
      </w:r>
    </w:p>
    <w:p w14:paraId="75BE4B7D" w14:textId="11C088BD" w:rsidR="002336B5" w:rsidRDefault="002336B5" w:rsidP="002336B5">
      <w:pPr>
        <w:rPr>
          <w:lang w:val="en-IN"/>
        </w:rPr>
      </w:pPr>
      <w:r w:rsidRPr="002336B5">
        <w:rPr>
          <w:lang w:val="en-IN"/>
        </w:rPr>
        <w:t>Carroll’s Pyramid of Corporate Social Responsibility explains that a company has different levels of responsibility that go beyond just making a profit</w:t>
      </w:r>
      <w:r w:rsidR="00A35A62">
        <w:rPr>
          <w:lang w:val="en-IN"/>
        </w:rPr>
        <w:t xml:space="preserve"> </w:t>
      </w:r>
      <w:r w:rsidR="00A35A62" w:rsidRPr="00A35A62">
        <w:rPr>
          <w:lang w:val="en-IN"/>
        </w:rPr>
        <w:t>(Thacker, 2024)</w:t>
      </w:r>
      <w:r w:rsidRPr="002336B5">
        <w:rPr>
          <w:lang w:val="en-IN"/>
        </w:rPr>
        <w:t>. The first level is economic responsibility, which focuses on staying financially strong and providing value to owners and shareholders. Without this base, a business cannot continue to operate or support other goals.</w:t>
      </w:r>
      <w:r>
        <w:rPr>
          <w:lang w:val="en-IN"/>
        </w:rPr>
        <w:t xml:space="preserve"> </w:t>
      </w:r>
      <w:r w:rsidR="009612B6" w:rsidRPr="009612B6">
        <w:rPr>
          <w:lang w:val="en-IN"/>
        </w:rPr>
        <w:t xml:space="preserve">The second is the legal responsibility or the fact that companies should abide by the set laws and rules </w:t>
      </w:r>
      <w:r w:rsidR="009612B6">
        <w:rPr>
          <w:lang w:val="en-IN"/>
        </w:rPr>
        <w:t>of</w:t>
      </w:r>
      <w:r w:rsidR="009612B6" w:rsidRPr="009612B6">
        <w:rPr>
          <w:lang w:val="en-IN"/>
        </w:rPr>
        <w:t xml:space="preserve"> society. On top of that, there is ethical responsibility about doing what is just, right, and should be done by society, although not specified by the law (</w:t>
      </w:r>
      <w:proofErr w:type="spellStart"/>
      <w:r w:rsidR="009612B6" w:rsidRPr="009612B6">
        <w:rPr>
          <w:lang w:val="en-IN"/>
        </w:rPr>
        <w:t>Kusyk</w:t>
      </w:r>
      <w:proofErr w:type="spellEnd"/>
      <w:r w:rsidR="009612B6" w:rsidRPr="009612B6">
        <w:rPr>
          <w:lang w:val="en-IN"/>
        </w:rPr>
        <w:t xml:space="preserve">, 2021). This can involve lessening the negative effects </w:t>
      </w:r>
      <w:r w:rsidR="009612B6">
        <w:rPr>
          <w:lang w:val="en-IN"/>
        </w:rPr>
        <w:t>on</w:t>
      </w:r>
      <w:r w:rsidR="009612B6" w:rsidRPr="009612B6">
        <w:rPr>
          <w:lang w:val="en-IN"/>
        </w:rPr>
        <w:t xml:space="preserve"> the environment and treating both employees and communities with consideration. The highest is the philanthropic responsibility, which is </w:t>
      </w:r>
      <w:r w:rsidR="009612B6" w:rsidRPr="009612B6">
        <w:rPr>
          <w:lang w:val="en-IN"/>
        </w:rPr>
        <w:lastRenderedPageBreak/>
        <w:t xml:space="preserve">perceived to be the voluntary activities </w:t>
      </w:r>
      <w:r w:rsidR="009612B6">
        <w:rPr>
          <w:lang w:val="en-IN"/>
        </w:rPr>
        <w:t>that</w:t>
      </w:r>
      <w:r w:rsidR="009612B6" w:rsidRPr="009612B6">
        <w:rPr>
          <w:lang w:val="en-IN"/>
        </w:rPr>
        <w:t xml:space="preserve"> are beneficial to society</w:t>
      </w:r>
      <w:r w:rsidR="009612B6">
        <w:rPr>
          <w:lang w:val="en-IN"/>
        </w:rPr>
        <w:t>,</w:t>
      </w:r>
      <w:r w:rsidR="009612B6" w:rsidRPr="009612B6">
        <w:rPr>
          <w:lang w:val="en-IN"/>
        </w:rPr>
        <w:t xml:space="preserve"> </w:t>
      </w:r>
      <w:r w:rsidR="009612B6">
        <w:rPr>
          <w:lang w:val="en-IN"/>
        </w:rPr>
        <w:t>including</w:t>
      </w:r>
      <w:r w:rsidR="009612B6" w:rsidRPr="009612B6">
        <w:rPr>
          <w:lang w:val="en-IN"/>
        </w:rPr>
        <w:t xml:space="preserve"> contributing to community initiatives or to environmental activities. The theory to be used in this research is adopted due to the clear indications in the theory </w:t>
      </w:r>
      <w:r w:rsidR="009612B6">
        <w:rPr>
          <w:lang w:val="en-IN"/>
        </w:rPr>
        <w:t xml:space="preserve">on </w:t>
      </w:r>
      <w:r w:rsidR="009612B6" w:rsidRPr="009612B6">
        <w:rPr>
          <w:lang w:val="en-IN"/>
        </w:rPr>
        <w:t xml:space="preserve">how the company can achieve </w:t>
      </w:r>
      <w:r w:rsidR="009612B6">
        <w:rPr>
          <w:lang w:val="en-IN"/>
        </w:rPr>
        <w:t xml:space="preserve">a </w:t>
      </w:r>
      <w:r w:rsidR="009612B6" w:rsidRPr="009612B6">
        <w:rPr>
          <w:lang w:val="en-IN"/>
        </w:rPr>
        <w:t>profit balance between social and environmental liabilities.</w:t>
      </w:r>
      <w:r w:rsidRPr="002336B5">
        <w:rPr>
          <w:lang w:val="en-IN"/>
        </w:rPr>
        <w:t xml:space="preserve"> It helps explain how supermarkets can include food waste reduction as part of their ethical and philanthropic responsibilities without ignoring their need to stay profitable</w:t>
      </w:r>
      <w:r w:rsidR="00692D4C">
        <w:rPr>
          <w:lang w:val="en-IN"/>
        </w:rPr>
        <w:t xml:space="preserve"> </w:t>
      </w:r>
      <w:r w:rsidR="00692D4C" w:rsidRPr="00692D4C">
        <w:rPr>
          <w:lang w:val="en-IN"/>
        </w:rPr>
        <w:t xml:space="preserve">(D’Avanzo, Franch and </w:t>
      </w:r>
      <w:proofErr w:type="spellStart"/>
      <w:r w:rsidR="00692D4C" w:rsidRPr="00692D4C">
        <w:rPr>
          <w:lang w:val="en-IN"/>
        </w:rPr>
        <w:t>Borgonovi</w:t>
      </w:r>
      <w:proofErr w:type="spellEnd"/>
      <w:r w:rsidR="00692D4C" w:rsidRPr="00692D4C">
        <w:rPr>
          <w:lang w:val="en-IN"/>
        </w:rPr>
        <w:t>, 2021)</w:t>
      </w:r>
      <w:r w:rsidRPr="002336B5">
        <w:rPr>
          <w:lang w:val="en-IN"/>
        </w:rPr>
        <w:t>. The pyramid provides a simple and practical framework to understand how these different responsibilities work together in decision-making.</w:t>
      </w:r>
      <w:r>
        <w:rPr>
          <w:lang w:val="en-IN"/>
        </w:rPr>
        <w:t xml:space="preserve"> </w:t>
      </w:r>
      <w:r w:rsidRPr="002336B5">
        <w:rPr>
          <w:lang w:val="en-IN"/>
        </w:rPr>
        <w:t>By using this theory, the research can better analyse how supermarkets design and apply strategies that address food waste while supporting business success. It also helps highlight that acting responsibly does not have to conflict with making a profit</w:t>
      </w:r>
      <w:r w:rsidR="009612B6">
        <w:rPr>
          <w:lang w:val="en-IN"/>
        </w:rPr>
        <w:t>,</w:t>
      </w:r>
      <w:r w:rsidRPr="002336B5">
        <w:rPr>
          <w:lang w:val="en-IN"/>
        </w:rPr>
        <w:t xml:space="preserve"> but can actually support long-term growth and reputation.</w:t>
      </w:r>
    </w:p>
    <w:p w14:paraId="2F492064" w14:textId="3A7C1B16" w:rsidR="002336B5" w:rsidRPr="00692D4C" w:rsidRDefault="00692D4C" w:rsidP="00692D4C">
      <w:pPr>
        <w:pStyle w:val="Heading2"/>
        <w:rPr>
          <w:lang w:val="en-IN"/>
        </w:rPr>
      </w:pPr>
      <w:bookmarkStart w:id="10" w:name="_Toc202989664"/>
      <w:r>
        <w:rPr>
          <w:lang w:val="en-IN"/>
        </w:rPr>
        <w:t xml:space="preserve">2.2 </w:t>
      </w:r>
      <w:r w:rsidR="002336B5" w:rsidRPr="002336B5">
        <w:rPr>
          <w:lang w:val="en-IN"/>
        </w:rPr>
        <w:t>Stakeholder Theory</w:t>
      </w:r>
      <w:bookmarkEnd w:id="10"/>
    </w:p>
    <w:p w14:paraId="372EB8EF" w14:textId="77777777" w:rsidR="00692D4C" w:rsidRDefault="00692D4C" w:rsidP="00692D4C">
      <w:pPr>
        <w:keepNext/>
        <w:jc w:val="center"/>
      </w:pPr>
      <w:r>
        <w:rPr>
          <w:noProof/>
        </w:rPr>
        <w:drawing>
          <wp:inline distT="0" distB="0" distL="0" distR="0" wp14:anchorId="00F8B067" wp14:editId="08FA6060">
            <wp:extent cx="5731510" cy="3183890"/>
            <wp:effectExtent l="0" t="0" r="2540" b="0"/>
            <wp:docPr id="958585901" name="Picture 1" descr="Stakeholder Theory | Top 6 Principles of Stakeholder Theory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keholder Theory | Top 6 Principles of Stakeholder Theory with Exam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398A03A8" w14:textId="0832093A" w:rsidR="00692D4C" w:rsidRPr="002336B5" w:rsidRDefault="00692D4C" w:rsidP="00692D4C">
      <w:pPr>
        <w:pStyle w:val="Caption"/>
        <w:jc w:val="center"/>
        <w:rPr>
          <w:b/>
          <w:bCs/>
          <w:lang w:val="en-IN"/>
        </w:rPr>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w:t>
      </w:r>
      <w:r w:rsidRPr="005F53CE">
        <w:rPr>
          <w:lang w:val="en-US"/>
        </w:rPr>
        <w:t>Stakeholder Theory</w:t>
      </w:r>
      <w:r>
        <w:rPr>
          <w:lang w:val="en-US"/>
        </w:rPr>
        <w:t xml:space="preserve"> Source: </w:t>
      </w:r>
      <w:r w:rsidRPr="00692D4C">
        <w:rPr>
          <w:lang w:val="en-US"/>
        </w:rPr>
        <w:t>(Thakur, 2022)</w:t>
      </w:r>
    </w:p>
    <w:p w14:paraId="2AB87B79" w14:textId="0F2A4FE4" w:rsidR="002336B5" w:rsidRDefault="002336B5" w:rsidP="002336B5">
      <w:pPr>
        <w:rPr>
          <w:lang w:val="en-IN"/>
        </w:rPr>
      </w:pPr>
      <w:r w:rsidRPr="002336B5">
        <w:rPr>
          <w:lang w:val="en-IN"/>
        </w:rPr>
        <w:t>Stakeholder Theory focuses on the idea that a business should not only think about making money for its owners but also consider the interests and needs of all the people and groups it affects</w:t>
      </w:r>
      <w:r w:rsidR="00692D4C" w:rsidRPr="00692D4C">
        <w:t xml:space="preserve"> </w:t>
      </w:r>
      <w:r w:rsidR="00692D4C" w:rsidRPr="00692D4C">
        <w:rPr>
          <w:lang w:val="en-IN"/>
        </w:rPr>
        <w:t>(Thakur, 2022)</w:t>
      </w:r>
      <w:r w:rsidRPr="002336B5">
        <w:rPr>
          <w:lang w:val="en-IN"/>
        </w:rPr>
        <w:t>. These groups include customers, employees, suppliers, local communities, and even the environment.</w:t>
      </w:r>
      <w:r>
        <w:rPr>
          <w:lang w:val="en-IN"/>
        </w:rPr>
        <w:t xml:space="preserve"> </w:t>
      </w:r>
      <w:r w:rsidR="009612B6" w:rsidRPr="009612B6">
        <w:rPr>
          <w:lang w:val="en-IN"/>
        </w:rPr>
        <w:t xml:space="preserve">Supermarkets also exert great power in the case of food waste that affects various stakeholders. To illustrate, they can affect farmers and suppliers by their purchasing </w:t>
      </w:r>
      <w:proofErr w:type="spellStart"/>
      <w:r w:rsidR="009612B6" w:rsidRPr="009612B6">
        <w:rPr>
          <w:lang w:val="en-IN"/>
        </w:rPr>
        <w:t>behavior</w:t>
      </w:r>
      <w:proofErr w:type="spellEnd"/>
      <w:r w:rsidR="009612B6" w:rsidRPr="009612B6">
        <w:rPr>
          <w:lang w:val="en-IN"/>
        </w:rPr>
        <w:t xml:space="preserve">, customers by creating buying </w:t>
      </w:r>
      <w:proofErr w:type="spellStart"/>
      <w:r w:rsidR="009612B6" w:rsidRPr="009612B6">
        <w:rPr>
          <w:lang w:val="en-IN"/>
        </w:rPr>
        <w:t>behavior</w:t>
      </w:r>
      <w:proofErr w:type="spellEnd"/>
      <w:r w:rsidR="009612B6" w:rsidRPr="009612B6">
        <w:rPr>
          <w:lang w:val="en-IN"/>
        </w:rPr>
        <w:t xml:space="preserve"> and providing food </w:t>
      </w:r>
      <w:r w:rsidR="009612B6" w:rsidRPr="009612B6">
        <w:rPr>
          <w:lang w:val="en-IN"/>
        </w:rPr>
        <w:lastRenderedPageBreak/>
        <w:t>options, the communities and the environment by their waste control and sustainability levels (Elmaghrabi, 2021). This theory will be relevant to this study as it will help us understand why supermarkets must consider more the overall effects of their deeds, rather than only pursuing immediate profits (Awa, Etim and Ogbonda, 2024).</w:t>
      </w:r>
      <w:r w:rsidRPr="002336B5">
        <w:rPr>
          <w:lang w:val="en-IN"/>
        </w:rPr>
        <w:t xml:space="preserve"> By considering all stakeholders, supermarkets can create strategies that are more balanced and responsible. This approach can lead to stronger relationships, increased trust, and long-term business success.</w:t>
      </w:r>
      <w:r>
        <w:rPr>
          <w:lang w:val="en-IN"/>
        </w:rPr>
        <w:t xml:space="preserve"> </w:t>
      </w:r>
      <w:r w:rsidRPr="002336B5">
        <w:rPr>
          <w:lang w:val="en-IN"/>
        </w:rPr>
        <w:t xml:space="preserve">Choosing this theory allows the research to explore how supermarkets </w:t>
      </w:r>
      <w:r w:rsidR="009612B6">
        <w:rPr>
          <w:lang w:val="en-IN"/>
        </w:rPr>
        <w:t>are involved</w:t>
      </w:r>
      <w:r w:rsidRPr="002336B5">
        <w:rPr>
          <w:lang w:val="en-IN"/>
        </w:rPr>
        <w:t xml:space="preserve"> and respond to different groups when creating food waste reduction strategies</w:t>
      </w:r>
      <w:r w:rsidR="00692D4C" w:rsidRPr="00692D4C">
        <w:t xml:space="preserve"> </w:t>
      </w:r>
      <w:r w:rsidR="00692D4C" w:rsidRPr="00692D4C">
        <w:rPr>
          <w:lang w:val="en-IN"/>
        </w:rPr>
        <w:t>(</w:t>
      </w:r>
      <w:proofErr w:type="spellStart"/>
      <w:r w:rsidR="00692D4C" w:rsidRPr="00692D4C">
        <w:rPr>
          <w:lang w:val="en-IN"/>
        </w:rPr>
        <w:t>Riesenegger</w:t>
      </w:r>
      <w:proofErr w:type="spellEnd"/>
      <w:r w:rsidR="00692D4C" w:rsidRPr="00692D4C">
        <w:rPr>
          <w:lang w:val="en-IN"/>
        </w:rPr>
        <w:t xml:space="preserve"> and Hübner, 2022)</w:t>
      </w:r>
      <w:r w:rsidRPr="002336B5">
        <w:rPr>
          <w:lang w:val="en-IN"/>
        </w:rPr>
        <w:t>. It also supports the idea that reducing food waste is not just an environmental issue but a broader social responsibility that affects many people. Using this theory helps to understand the challenges and opportunities supermarkets face when trying to meet the needs of various stakeholders while still achieving business goals.</w:t>
      </w:r>
    </w:p>
    <w:p w14:paraId="3F9C0E10" w14:textId="1A48824F" w:rsidR="002336B5" w:rsidRDefault="00692D4C" w:rsidP="00692D4C">
      <w:pPr>
        <w:pStyle w:val="Heading3"/>
        <w:rPr>
          <w:lang w:val="en-IN"/>
        </w:rPr>
      </w:pPr>
      <w:bookmarkStart w:id="11" w:name="_Toc202989665"/>
      <w:r>
        <w:rPr>
          <w:lang w:val="en-IN"/>
        </w:rPr>
        <w:t xml:space="preserve">2.3 </w:t>
      </w:r>
      <w:r w:rsidR="002336B5" w:rsidRPr="002336B5">
        <w:rPr>
          <w:lang w:val="en-IN"/>
        </w:rPr>
        <w:t>Triple Bottom Line (TBL)</w:t>
      </w:r>
      <w:bookmarkEnd w:id="11"/>
    </w:p>
    <w:p w14:paraId="596C255D" w14:textId="0D8F4610" w:rsidR="00692D4C" w:rsidRDefault="00692D4C" w:rsidP="00692D4C">
      <w:pPr>
        <w:keepNext/>
        <w:jc w:val="center"/>
      </w:pPr>
      <w:r>
        <w:rPr>
          <w:noProof/>
        </w:rPr>
        <w:drawing>
          <wp:inline distT="0" distB="0" distL="0" distR="0" wp14:anchorId="0496A947" wp14:editId="0778B0C9">
            <wp:extent cx="4038030" cy="2429548"/>
            <wp:effectExtent l="0" t="0" r="635" b="8890"/>
            <wp:docPr id="5141051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40708" cy="2431159"/>
                    </a:xfrm>
                    <a:prstGeom prst="rect">
                      <a:avLst/>
                    </a:prstGeom>
                    <a:noFill/>
                  </pic:spPr>
                </pic:pic>
              </a:graphicData>
            </a:graphic>
          </wp:inline>
        </w:drawing>
      </w:r>
    </w:p>
    <w:p w14:paraId="0CA2246B" w14:textId="07055C55" w:rsidR="00692D4C" w:rsidRPr="002336B5" w:rsidRDefault="00692D4C" w:rsidP="00692D4C">
      <w:pPr>
        <w:pStyle w:val="Caption"/>
        <w:jc w:val="center"/>
        <w:rPr>
          <w:b/>
          <w:bCs/>
          <w:lang w:val="en-IN"/>
        </w:rPr>
      </w:pPr>
      <w:r>
        <w:t xml:space="preserve">Figure </w:t>
      </w:r>
      <w:r>
        <w:fldChar w:fldCharType="begin"/>
      </w:r>
      <w:r>
        <w:instrText xml:space="preserve"> SEQ Figure \* ARABIC </w:instrText>
      </w:r>
      <w:r>
        <w:fldChar w:fldCharType="separate"/>
      </w:r>
      <w:r>
        <w:rPr>
          <w:noProof/>
        </w:rPr>
        <w:t>3</w:t>
      </w:r>
      <w:r>
        <w:fldChar w:fldCharType="end"/>
      </w:r>
      <w:r>
        <w:rPr>
          <w:lang w:val="en-US"/>
        </w:rPr>
        <w:t xml:space="preserve">: </w:t>
      </w:r>
      <w:r w:rsidRPr="002035B2">
        <w:rPr>
          <w:lang w:val="en-US"/>
        </w:rPr>
        <w:t>Triple Bottom Line (TBL)</w:t>
      </w:r>
      <w:r>
        <w:rPr>
          <w:lang w:val="en-US"/>
        </w:rPr>
        <w:t xml:space="preserve"> Source:</w:t>
      </w:r>
      <w:r w:rsidRPr="00692D4C">
        <w:t xml:space="preserve"> </w:t>
      </w:r>
      <w:r w:rsidRPr="00692D4C">
        <w:rPr>
          <w:lang w:val="en-US"/>
        </w:rPr>
        <w:t>(Jurevicius, 2024)</w:t>
      </w:r>
    </w:p>
    <w:p w14:paraId="5955505F" w14:textId="1D880FC1" w:rsidR="002336B5" w:rsidRDefault="009612B6" w:rsidP="002336B5">
      <w:pPr>
        <w:rPr>
          <w:lang w:val="en-IN"/>
        </w:rPr>
      </w:pPr>
      <w:r w:rsidRPr="009612B6">
        <w:rPr>
          <w:lang w:val="en-IN"/>
        </w:rPr>
        <w:t xml:space="preserve">The Triple Bottom Line (TBL) is a perspective on the success of business other than profit earning. It implies that businesses are supposed to give attention to three primary fields as profit (economic), people (social), and planet (environmental). Their interpretation of the point of “profit” implies </w:t>
      </w:r>
      <w:r>
        <w:rPr>
          <w:lang w:val="en-IN"/>
        </w:rPr>
        <w:t xml:space="preserve">that </w:t>
      </w:r>
      <w:r w:rsidRPr="009612B6">
        <w:rPr>
          <w:lang w:val="en-IN"/>
        </w:rPr>
        <w:t>a business must be financially well</w:t>
      </w:r>
      <w:r>
        <w:rPr>
          <w:lang w:val="en-IN"/>
        </w:rPr>
        <w:t>-</w:t>
      </w:r>
      <w:r w:rsidRPr="009612B6">
        <w:rPr>
          <w:lang w:val="en-IN"/>
        </w:rPr>
        <w:t xml:space="preserve">equipped and have opportunities to grow and remain competitive (Jurevicius, 2024). The people component involves caring </w:t>
      </w:r>
      <w:r>
        <w:rPr>
          <w:lang w:val="en-IN"/>
        </w:rPr>
        <w:t>for</w:t>
      </w:r>
      <w:r w:rsidRPr="009612B6">
        <w:rPr>
          <w:lang w:val="en-IN"/>
        </w:rPr>
        <w:t xml:space="preserve"> the employees, customers, and the local communities, ensuring that business affairs are equitable and beneficial to society. The section of the planet is concerned with environmental protection and </w:t>
      </w:r>
      <w:r>
        <w:rPr>
          <w:lang w:val="en-IN"/>
        </w:rPr>
        <w:t xml:space="preserve">the </w:t>
      </w:r>
      <w:r w:rsidRPr="009612B6">
        <w:rPr>
          <w:lang w:val="en-IN"/>
        </w:rPr>
        <w:t xml:space="preserve">responsible utilization of natural resources. This theory can be of great use </w:t>
      </w:r>
      <w:r w:rsidRPr="009612B6">
        <w:rPr>
          <w:lang w:val="en-IN"/>
        </w:rPr>
        <w:lastRenderedPageBreak/>
        <w:t xml:space="preserve">to this research as it relates directly to the concept of food waste reduction (Bhattacharya, Zutshi and </w:t>
      </w:r>
      <w:proofErr w:type="spellStart"/>
      <w:r w:rsidRPr="009612B6">
        <w:rPr>
          <w:lang w:val="en-IN"/>
        </w:rPr>
        <w:t>Prajogo</w:t>
      </w:r>
      <w:proofErr w:type="spellEnd"/>
      <w:r w:rsidRPr="009612B6">
        <w:rPr>
          <w:lang w:val="en-IN"/>
        </w:rPr>
        <w:t>, 2022).</w:t>
      </w:r>
      <w:r>
        <w:rPr>
          <w:lang w:val="en-IN"/>
        </w:rPr>
        <w:t xml:space="preserve"> </w:t>
      </w:r>
      <w:r w:rsidR="002336B5" w:rsidRPr="002336B5">
        <w:rPr>
          <w:lang w:val="en-IN"/>
        </w:rPr>
        <w:t>By cutting food waste, supermarkets can help the environment (planet), show care for society (people), and also save money or improve efficiency (profit).</w:t>
      </w:r>
      <w:r w:rsidR="002336B5">
        <w:rPr>
          <w:lang w:val="en-IN"/>
        </w:rPr>
        <w:t xml:space="preserve"> </w:t>
      </w:r>
      <w:r w:rsidR="002336B5" w:rsidRPr="002336B5">
        <w:rPr>
          <w:lang w:val="en-IN"/>
        </w:rPr>
        <w:t>Choosing this theory helps to clearly show that food waste reduction is not only an environmental action but also supports social good and business success at the same time</w:t>
      </w:r>
      <w:r w:rsidR="00692D4C" w:rsidRPr="00692D4C">
        <w:t xml:space="preserve"> </w:t>
      </w:r>
      <w:r w:rsidR="00692D4C" w:rsidRPr="00692D4C">
        <w:rPr>
          <w:lang w:val="en-IN"/>
        </w:rPr>
        <w:t>(Alsaleh and Aleisa, 2022)</w:t>
      </w:r>
      <w:r w:rsidR="002336B5" w:rsidRPr="002336B5">
        <w:rPr>
          <w:lang w:val="en-IN"/>
        </w:rPr>
        <w:t>. It gives a simple and practical way to measure the full impact of a company’s activities, rather than just looking at financial results.</w:t>
      </w:r>
      <w:r w:rsidR="002336B5">
        <w:rPr>
          <w:lang w:val="en-IN"/>
        </w:rPr>
        <w:t xml:space="preserve"> </w:t>
      </w:r>
      <w:r w:rsidRPr="009612B6">
        <w:rPr>
          <w:lang w:val="en-IN"/>
        </w:rPr>
        <w:t>This study, through TBL, will be in a better position to explain how supermarkets resolve the three key areas into decisions about food waste and creating food waste strategies as related to CSR (Atkins, Deranek and Nonet, 2018).</w:t>
      </w:r>
      <w:r>
        <w:rPr>
          <w:lang w:val="en-IN"/>
        </w:rPr>
        <w:t xml:space="preserve"> </w:t>
      </w:r>
      <w:r w:rsidR="002336B5" w:rsidRPr="002336B5">
        <w:rPr>
          <w:lang w:val="en-IN"/>
        </w:rPr>
        <w:t>It also supports the idea that good business is not just about earning money today but also about creating value for people and the environment in the future.</w:t>
      </w:r>
    </w:p>
    <w:p w14:paraId="02E98504" w14:textId="77777777" w:rsidR="002336B5" w:rsidRDefault="002336B5">
      <w:pPr>
        <w:spacing w:line="259" w:lineRule="auto"/>
        <w:jc w:val="left"/>
        <w:rPr>
          <w:lang w:val="en-IN"/>
        </w:rPr>
      </w:pPr>
      <w:r>
        <w:rPr>
          <w:lang w:val="en-IN"/>
        </w:rPr>
        <w:br w:type="page"/>
      </w:r>
    </w:p>
    <w:p w14:paraId="7E0C9790" w14:textId="40E3D7A4" w:rsidR="002336B5" w:rsidRDefault="002336B5" w:rsidP="002336B5">
      <w:pPr>
        <w:pStyle w:val="Heading1"/>
        <w:jc w:val="center"/>
        <w:rPr>
          <w:lang w:val="en-IN"/>
        </w:rPr>
      </w:pPr>
      <w:bookmarkStart w:id="12" w:name="_Toc202989666"/>
      <w:r>
        <w:rPr>
          <w:lang w:val="en-IN"/>
        </w:rPr>
        <w:lastRenderedPageBreak/>
        <w:t>Chapter 03: Literature Review</w:t>
      </w:r>
      <w:bookmarkEnd w:id="12"/>
    </w:p>
    <w:p w14:paraId="162F11CE" w14:textId="73BFA7A8" w:rsidR="002336B5" w:rsidRDefault="002336B5" w:rsidP="002336B5">
      <w:r w:rsidRPr="002336B5">
        <w:t>The purpose of this literature review is to provide an overview of existing research related to food waste, Corporate Social Responsibility (CSR), and profitability within the UK food supply chain. It helps build a strong foundation for the study by identifying what is already known, highlighting gaps, and showing why this research is needed.</w:t>
      </w:r>
    </w:p>
    <w:p w14:paraId="21CA8714" w14:textId="2DD7E065" w:rsidR="00E6275C" w:rsidRPr="00E6275C" w:rsidRDefault="00B05652" w:rsidP="00E6275C">
      <w:pPr>
        <w:pStyle w:val="Heading2"/>
        <w:rPr>
          <w:lang w:val="en-IN"/>
        </w:rPr>
      </w:pPr>
      <w:bookmarkStart w:id="13" w:name="_Toc202989667"/>
      <w:r>
        <w:rPr>
          <w:lang w:val="en-IN"/>
        </w:rPr>
        <w:t>3</w:t>
      </w:r>
      <w:r w:rsidR="00E6275C" w:rsidRPr="00E6275C">
        <w:rPr>
          <w:lang w:val="en-IN"/>
        </w:rPr>
        <w:t>.</w:t>
      </w:r>
      <w:r w:rsidR="00E6275C">
        <w:rPr>
          <w:lang w:val="en-IN"/>
        </w:rPr>
        <w:t>1</w:t>
      </w:r>
      <w:r w:rsidR="00E6275C" w:rsidRPr="00E6275C">
        <w:rPr>
          <w:lang w:val="en-IN"/>
        </w:rPr>
        <w:t xml:space="preserve"> The Global and UK Context of Food Waste</w:t>
      </w:r>
      <w:bookmarkEnd w:id="13"/>
    </w:p>
    <w:p w14:paraId="5651DCCD" w14:textId="0C66D9C2" w:rsidR="00232E53" w:rsidRPr="00232E53" w:rsidRDefault="00232E53" w:rsidP="00232E53">
      <w:pPr>
        <w:rPr>
          <w:lang w:val="en-IN"/>
        </w:rPr>
      </w:pPr>
      <w:r w:rsidRPr="00232E53">
        <w:rPr>
          <w:lang w:val="en-IN"/>
        </w:rPr>
        <w:t>Food waste is widely recognized as a major global issue, with about one-third of all food produced being lost or wasted each year (</w:t>
      </w:r>
      <w:proofErr w:type="spellStart"/>
      <w:r w:rsidRPr="00232E53">
        <w:rPr>
          <w:lang w:val="en-IN"/>
        </w:rPr>
        <w:t>Papargyropoulou</w:t>
      </w:r>
      <w:proofErr w:type="spellEnd"/>
      <w:r w:rsidRPr="00232E53">
        <w:rPr>
          <w:lang w:val="en-IN"/>
        </w:rPr>
        <w:t xml:space="preserve"> et al., 2014). While this highlights the scale of the problem, it also shows gaps in global food system efficiency. Although many studies emphasize the massive resource loss and environmental harm (</w:t>
      </w:r>
      <w:proofErr w:type="spellStart"/>
      <w:r w:rsidRPr="00232E53">
        <w:rPr>
          <w:lang w:val="en-IN"/>
        </w:rPr>
        <w:t>Slorach</w:t>
      </w:r>
      <w:proofErr w:type="spellEnd"/>
      <w:r w:rsidRPr="00232E53">
        <w:rPr>
          <w:lang w:val="en-IN"/>
        </w:rPr>
        <w:t xml:space="preserve"> et al., 2020), they often focus more on measuring waste rather than exploring why solutions fail or succeed in different contexts.</w:t>
      </w:r>
      <w:r>
        <w:rPr>
          <w:lang w:val="en-IN"/>
        </w:rPr>
        <w:t xml:space="preserve"> </w:t>
      </w:r>
      <w:r w:rsidRPr="00232E53">
        <w:rPr>
          <w:lang w:val="en-IN"/>
        </w:rPr>
        <w:t>In the UK, the scale of food waste is equally alarming. In 2021, 10.7 million tonnes of food were wasted, with households contributing the most (Commons Library, 2024). While these figures clearly show household-level issues, some studies risk oversimplifying the problem by mainly blaming consumers. Other research suggests that retailer practices, such as strict quality standards and aggressive promotions, play a big role in shaping consumer wasteful habits (</w:t>
      </w:r>
      <w:proofErr w:type="spellStart"/>
      <w:r w:rsidRPr="00232E53">
        <w:rPr>
          <w:lang w:val="en-IN"/>
        </w:rPr>
        <w:t>Filimonau</w:t>
      </w:r>
      <w:proofErr w:type="spellEnd"/>
      <w:r w:rsidRPr="00232E53">
        <w:rPr>
          <w:lang w:val="en-IN"/>
        </w:rPr>
        <w:t xml:space="preserve"> and </w:t>
      </w:r>
      <w:proofErr w:type="spellStart"/>
      <w:r w:rsidRPr="00232E53">
        <w:rPr>
          <w:lang w:val="en-IN"/>
        </w:rPr>
        <w:t>Gherbin</w:t>
      </w:r>
      <w:proofErr w:type="spellEnd"/>
      <w:r w:rsidRPr="00232E53">
        <w:rPr>
          <w:lang w:val="en-IN"/>
        </w:rPr>
        <w:t>, 2017). This highlights a weakness in some consumer-focused studies that do not consider systemic factors.</w:t>
      </w:r>
      <w:r>
        <w:rPr>
          <w:lang w:val="en-IN"/>
        </w:rPr>
        <w:t xml:space="preserve"> </w:t>
      </w:r>
      <w:r w:rsidRPr="00232E53">
        <w:rPr>
          <w:lang w:val="en-IN"/>
        </w:rPr>
        <w:t>At the production stage, waste is often caused by weather, market changes, and cosmetic standards (</w:t>
      </w:r>
      <w:proofErr w:type="spellStart"/>
      <w:r w:rsidRPr="00232E53">
        <w:rPr>
          <w:lang w:val="en-IN"/>
        </w:rPr>
        <w:t>Filimonau</w:t>
      </w:r>
      <w:proofErr w:type="spellEnd"/>
      <w:r w:rsidRPr="00232E53">
        <w:rPr>
          <w:lang w:val="en-IN"/>
        </w:rPr>
        <w:t xml:space="preserve"> and </w:t>
      </w:r>
      <w:proofErr w:type="spellStart"/>
      <w:r w:rsidRPr="00232E53">
        <w:rPr>
          <w:lang w:val="en-IN"/>
        </w:rPr>
        <w:t>Gherbin</w:t>
      </w:r>
      <w:proofErr w:type="spellEnd"/>
      <w:r w:rsidRPr="00232E53">
        <w:rPr>
          <w:lang w:val="en-IN"/>
        </w:rPr>
        <w:t>, 2017). Although these factors are well-documented, research often lacks detailed solutions on how supply chain relationships could be adjusted to minimize farm-level waste.</w:t>
      </w:r>
    </w:p>
    <w:p w14:paraId="60F26E63" w14:textId="5F638BBF" w:rsidR="00232E53" w:rsidRPr="00232E53" w:rsidRDefault="00232E53" w:rsidP="00232E53">
      <w:pPr>
        <w:rPr>
          <w:lang w:val="en-IN"/>
        </w:rPr>
      </w:pPr>
      <w:r w:rsidRPr="00232E53">
        <w:rPr>
          <w:lang w:val="en-IN"/>
        </w:rPr>
        <w:t>In manufacturing and processing, overproduction and strict controls are key issues (</w:t>
      </w:r>
      <w:proofErr w:type="spellStart"/>
      <w:r w:rsidRPr="00232E53">
        <w:rPr>
          <w:lang w:val="en-IN"/>
        </w:rPr>
        <w:t>Papargyropoulou</w:t>
      </w:r>
      <w:proofErr w:type="spellEnd"/>
      <w:r w:rsidRPr="00232E53">
        <w:rPr>
          <w:lang w:val="en-IN"/>
        </w:rPr>
        <w:t xml:space="preserve"> et al., 2014). However, these studies sometimes fail to analyse how technological innovation or policy changes could support better outcomes.</w:t>
      </w:r>
      <w:r>
        <w:rPr>
          <w:lang w:val="en-IN"/>
        </w:rPr>
        <w:t xml:space="preserve"> </w:t>
      </w:r>
      <w:r w:rsidRPr="00232E53">
        <w:rPr>
          <w:lang w:val="en-IN"/>
        </w:rPr>
        <w:t>Environmentally, food waste is linked to around 18 million tonnes of CO₂ equivalent emissions each year in the UK (Malik et al., 2024). While this data is strong evidence of environmental harm, fewer studies deeply explore how different reduction strategies compare in impact and feasibility.</w:t>
      </w:r>
      <w:r>
        <w:rPr>
          <w:lang w:val="en-IN"/>
        </w:rPr>
        <w:t xml:space="preserve"> </w:t>
      </w:r>
      <w:r w:rsidRPr="00232E53">
        <w:rPr>
          <w:lang w:val="en-IN"/>
        </w:rPr>
        <w:t>Economically, waste causes major financial losses across the supply chain and for consumers (</w:t>
      </w:r>
      <w:proofErr w:type="spellStart"/>
      <w:r w:rsidRPr="00232E53">
        <w:rPr>
          <w:lang w:val="en-IN"/>
        </w:rPr>
        <w:t>Slorach</w:t>
      </w:r>
      <w:proofErr w:type="spellEnd"/>
      <w:r w:rsidRPr="00232E53">
        <w:rPr>
          <w:lang w:val="en-IN"/>
        </w:rPr>
        <w:t xml:space="preserve"> et al., 2020). Yet, there is limited research connecting these financial losses to specific business strategy decisions, especially in retail.</w:t>
      </w:r>
      <w:r>
        <w:rPr>
          <w:lang w:val="en-IN"/>
        </w:rPr>
        <w:t xml:space="preserve"> S</w:t>
      </w:r>
      <w:r w:rsidRPr="00232E53">
        <w:rPr>
          <w:lang w:val="en-IN"/>
        </w:rPr>
        <w:t>ocially, food waste is an ethical issue, as much of it is still edible and could help reduce food insecurity (</w:t>
      </w:r>
      <w:proofErr w:type="spellStart"/>
      <w:r w:rsidRPr="00232E53">
        <w:rPr>
          <w:lang w:val="en-IN"/>
        </w:rPr>
        <w:t>Papargyropoulou</w:t>
      </w:r>
      <w:proofErr w:type="spellEnd"/>
      <w:r w:rsidRPr="00232E53">
        <w:rPr>
          <w:lang w:val="en-IN"/>
        </w:rPr>
        <w:t xml:space="preserve"> et al., 2014). While redistribution efforts exist, their effectiveness and scalability remain under-researched </w:t>
      </w:r>
      <w:r w:rsidRPr="00232E53">
        <w:rPr>
          <w:lang w:val="en-IN"/>
        </w:rPr>
        <w:lastRenderedPageBreak/>
        <w:t>(</w:t>
      </w:r>
      <w:proofErr w:type="spellStart"/>
      <w:r w:rsidRPr="00232E53">
        <w:rPr>
          <w:lang w:val="en-IN"/>
        </w:rPr>
        <w:t>Filimonau</w:t>
      </w:r>
      <w:proofErr w:type="spellEnd"/>
      <w:r w:rsidRPr="00232E53">
        <w:rPr>
          <w:lang w:val="en-IN"/>
        </w:rPr>
        <w:t xml:space="preserve"> and </w:t>
      </w:r>
      <w:proofErr w:type="spellStart"/>
      <w:r w:rsidRPr="00232E53">
        <w:rPr>
          <w:lang w:val="en-IN"/>
        </w:rPr>
        <w:t>Gherbin</w:t>
      </w:r>
      <w:proofErr w:type="spellEnd"/>
      <w:r w:rsidRPr="00232E53">
        <w:rPr>
          <w:lang w:val="en-IN"/>
        </w:rPr>
        <w:t>, 2017).</w:t>
      </w:r>
      <w:r>
        <w:rPr>
          <w:lang w:val="en-IN"/>
        </w:rPr>
        <w:t xml:space="preserve"> </w:t>
      </w:r>
      <w:r w:rsidRPr="00232E53">
        <w:rPr>
          <w:lang w:val="en-IN"/>
        </w:rPr>
        <w:t>Overall, while current studies highlight the seriousness of food waste, many lack detailed evaluations of practical, system-wide solutions. This research aims to fill that gap by focusing on how CSR strategies can not only reduce food waste but also align with profitability goals in the UK supermarket context.</w:t>
      </w:r>
    </w:p>
    <w:p w14:paraId="750C3444" w14:textId="41927878" w:rsidR="009F2EA3" w:rsidRPr="009F2EA3" w:rsidRDefault="00B05652" w:rsidP="00D43808">
      <w:pPr>
        <w:pStyle w:val="Heading2"/>
        <w:rPr>
          <w:lang w:val="en-IN"/>
        </w:rPr>
      </w:pPr>
      <w:bookmarkStart w:id="14" w:name="_Toc202989668"/>
      <w:r>
        <w:rPr>
          <w:lang w:val="en-IN"/>
        </w:rPr>
        <w:t>3</w:t>
      </w:r>
      <w:r w:rsidR="009F2EA3" w:rsidRPr="009F2EA3">
        <w:rPr>
          <w:lang w:val="en-IN"/>
        </w:rPr>
        <w:t>.</w:t>
      </w:r>
      <w:r w:rsidR="00D43808">
        <w:rPr>
          <w:lang w:val="en-IN"/>
        </w:rPr>
        <w:t xml:space="preserve">2 </w:t>
      </w:r>
      <w:r w:rsidR="009F2EA3" w:rsidRPr="009F2EA3">
        <w:rPr>
          <w:lang w:val="en-IN"/>
        </w:rPr>
        <w:t>Corporate Social Responsibility (CSR) in the Food Sector</w:t>
      </w:r>
      <w:bookmarkEnd w:id="14"/>
    </w:p>
    <w:p w14:paraId="3A0E6024" w14:textId="4CB6B55F" w:rsidR="009F2EA3" w:rsidRPr="009F2EA3" w:rsidRDefault="009F2EA3" w:rsidP="009F2EA3">
      <w:pPr>
        <w:rPr>
          <w:lang w:val="en-IN"/>
        </w:rPr>
      </w:pPr>
      <w:r w:rsidRPr="009F2EA3">
        <w:rPr>
          <w:lang w:val="en-IN"/>
        </w:rPr>
        <w:t>Corporate Social Responsibility (CSR) has evolved significantly over the last few decades. Initially, CSR was seen mainly as a voluntary act of charity or philanthropy. However, it has now become an essential part of business strategy, especially in sectors that have strong social and environmental impacts, such as the food industry (He, Yu and Han, 2022)</w:t>
      </w:r>
      <w:r>
        <w:rPr>
          <w:lang w:val="en-IN"/>
        </w:rPr>
        <w:t xml:space="preserve">. </w:t>
      </w:r>
      <w:r w:rsidR="009612B6" w:rsidRPr="009612B6">
        <w:rPr>
          <w:lang w:val="en-IN"/>
        </w:rPr>
        <w:t>According to a model proposed by Carroll, and commonly referred to as a pyramid-like structure, organizations are supposed to be economically, legally, ethically</w:t>
      </w:r>
      <w:r w:rsidR="009612B6">
        <w:rPr>
          <w:lang w:val="en-IN"/>
        </w:rPr>
        <w:t>,</w:t>
      </w:r>
      <w:r w:rsidR="009612B6" w:rsidRPr="009612B6">
        <w:rPr>
          <w:lang w:val="en-IN"/>
        </w:rPr>
        <w:t xml:space="preserve"> and philanthropically responsible. This model can be used in providing an explanation of how a food company can juggle between profitability and the care of society and the environment. CSR in </w:t>
      </w:r>
      <w:r w:rsidR="009612B6">
        <w:rPr>
          <w:lang w:val="en-IN"/>
        </w:rPr>
        <w:t xml:space="preserve">the </w:t>
      </w:r>
      <w:r w:rsidR="009612B6" w:rsidRPr="009612B6">
        <w:rPr>
          <w:lang w:val="en-IN"/>
        </w:rPr>
        <w:t xml:space="preserve">food industry is highly influenced by the demands of the people and consumer pressure. The industry is under considerable pressure because of its effects on population health, sustainability of the environment, and the ethical sourcing processes (Topic, Bridge and Tench, 2020). Modern CSR amongst the food companies extends beyond the usual charity activities. It now encompasses environmental responsibility (such as reducing emissions and waste of food), ethical sourcing </w:t>
      </w:r>
      <w:r w:rsidR="009612B6">
        <w:rPr>
          <w:lang w:val="en-IN"/>
        </w:rPr>
        <w:t xml:space="preserve">of </w:t>
      </w:r>
      <w:r w:rsidR="009612B6" w:rsidRPr="009612B6">
        <w:rPr>
          <w:lang w:val="en-IN"/>
        </w:rPr>
        <w:t>ingredients, health, nutrition</w:t>
      </w:r>
      <w:r w:rsidR="009612B6">
        <w:rPr>
          <w:lang w:val="en-IN"/>
        </w:rPr>
        <w:t>,</w:t>
      </w:r>
      <w:r w:rsidR="009612B6" w:rsidRPr="009612B6">
        <w:rPr>
          <w:lang w:val="en-IN"/>
        </w:rPr>
        <w:t xml:space="preserve"> and helping local communities (He, Yu</w:t>
      </w:r>
      <w:r w:rsidR="009612B6">
        <w:rPr>
          <w:lang w:val="en-IN"/>
        </w:rPr>
        <w:t>,</w:t>
      </w:r>
      <w:r w:rsidR="009612B6" w:rsidRPr="009612B6">
        <w:rPr>
          <w:lang w:val="en-IN"/>
        </w:rPr>
        <w:t xml:space="preserve"> and Han, 2022). To illustrate, packaging waste, the gender pay gap</w:t>
      </w:r>
      <w:r w:rsidR="009612B6">
        <w:rPr>
          <w:lang w:val="en-IN"/>
        </w:rPr>
        <w:t>,</w:t>
      </w:r>
      <w:r w:rsidR="009612B6" w:rsidRPr="009612B6">
        <w:rPr>
          <w:lang w:val="en-IN"/>
        </w:rPr>
        <w:t xml:space="preserve"> and modern slavery along supply chains are main concerns of many food companies (Topic, Bridge and Tench, 2020).</w:t>
      </w:r>
      <w:r w:rsidR="00D43808">
        <w:rPr>
          <w:lang w:val="en-IN"/>
        </w:rPr>
        <w:t xml:space="preserve"> </w:t>
      </w:r>
      <w:r w:rsidRPr="009F2EA3">
        <w:rPr>
          <w:lang w:val="en-IN"/>
        </w:rPr>
        <w:t>CSR has become a strategic necessity rather than just a marketing tool. In today’s market, companies are under continuous pressure from consumers, NGOs, and regulators to be more transparent and responsible (</w:t>
      </w:r>
      <w:proofErr w:type="spellStart"/>
      <w:r w:rsidRPr="009F2EA3">
        <w:rPr>
          <w:lang w:val="en-IN"/>
        </w:rPr>
        <w:t>Igarová</w:t>
      </w:r>
      <w:proofErr w:type="spellEnd"/>
      <w:r w:rsidRPr="009F2EA3">
        <w:rPr>
          <w:lang w:val="en-IN"/>
        </w:rPr>
        <w:t xml:space="preserve"> et al., 2023). Research shows that consumers are more likely to support companies that genuinely demonstrate social responsibility and avoid those perceived as unethical. However, consumers can also be </w:t>
      </w:r>
      <w:proofErr w:type="spellStart"/>
      <w:r w:rsidRPr="009F2EA3">
        <w:rPr>
          <w:lang w:val="en-IN"/>
        </w:rPr>
        <w:t>skeptical</w:t>
      </w:r>
      <w:proofErr w:type="spellEnd"/>
      <w:r w:rsidRPr="009F2EA3">
        <w:rPr>
          <w:lang w:val="en-IN"/>
        </w:rPr>
        <w:t>, viewing CSR activities as mere marketing if not clearly and honestly communicated (</w:t>
      </w:r>
      <w:proofErr w:type="spellStart"/>
      <w:r w:rsidRPr="009F2EA3">
        <w:rPr>
          <w:lang w:val="en-IN"/>
        </w:rPr>
        <w:t>Igarová</w:t>
      </w:r>
      <w:proofErr w:type="spellEnd"/>
      <w:r w:rsidRPr="009F2EA3">
        <w:rPr>
          <w:lang w:val="en-IN"/>
        </w:rPr>
        <w:t xml:space="preserve"> et al., 2023).</w:t>
      </w:r>
      <w:r w:rsidR="00D43808">
        <w:rPr>
          <w:lang w:val="en-IN"/>
        </w:rPr>
        <w:t xml:space="preserve"> Also</w:t>
      </w:r>
      <w:r w:rsidRPr="009F2EA3">
        <w:rPr>
          <w:lang w:val="en-IN"/>
        </w:rPr>
        <w:t xml:space="preserve">, the food industry is unique because it affects not just consumers but also farmers, suppliers, and local communities. This broad impact makes CSR a critical element for maintaining trust and long-term success. Many companies now integrate CSR into their core strategies, seeing it as a way to build a positive brand image, improve supply chain resilience, and create long-term value </w:t>
      </w:r>
      <w:r w:rsidR="00D43808" w:rsidRPr="00D43808">
        <w:rPr>
          <w:lang w:val="en-IN"/>
        </w:rPr>
        <w:t>(He, Yu and Han, 2022)</w:t>
      </w:r>
      <w:r w:rsidR="00D43808">
        <w:rPr>
          <w:lang w:val="en-IN"/>
        </w:rPr>
        <w:t xml:space="preserve">. </w:t>
      </w:r>
    </w:p>
    <w:p w14:paraId="0A88722B" w14:textId="11563E28" w:rsidR="00D43808" w:rsidRPr="00D43808" w:rsidRDefault="00B05652" w:rsidP="00D43808">
      <w:pPr>
        <w:pStyle w:val="Heading2"/>
        <w:rPr>
          <w:lang w:val="en-IN"/>
        </w:rPr>
      </w:pPr>
      <w:bookmarkStart w:id="15" w:name="_Toc202989669"/>
      <w:r>
        <w:rPr>
          <w:lang w:val="en-IN"/>
        </w:rPr>
        <w:lastRenderedPageBreak/>
        <w:t>3</w:t>
      </w:r>
      <w:r w:rsidR="00D43808" w:rsidRPr="00D43808">
        <w:rPr>
          <w:lang w:val="en-IN"/>
        </w:rPr>
        <w:t>.</w:t>
      </w:r>
      <w:r w:rsidR="00D43808">
        <w:rPr>
          <w:lang w:val="en-IN"/>
        </w:rPr>
        <w:t xml:space="preserve">3 </w:t>
      </w:r>
      <w:r w:rsidR="00D43808" w:rsidRPr="00D43808">
        <w:rPr>
          <w:lang w:val="en-IN"/>
        </w:rPr>
        <w:t>Intersections of CSR and Food Waste Management</w:t>
      </w:r>
      <w:bookmarkEnd w:id="15"/>
    </w:p>
    <w:p w14:paraId="76BF7AA3" w14:textId="279D1EA9" w:rsidR="00D43808" w:rsidRDefault="00D43808" w:rsidP="00D43808">
      <w:pPr>
        <w:rPr>
          <w:lang w:val="en-IN"/>
        </w:rPr>
      </w:pPr>
      <w:r w:rsidRPr="00D43808">
        <w:rPr>
          <w:lang w:val="en-IN"/>
        </w:rPr>
        <w:t xml:space="preserve">Corporate Social Responsibility (CSR) has become a powerful tool for companies to address food waste, going beyond compliance to actively contribute to sustainable food systems. Many food companies now use CSR not only to improve their image but also to build genuine strategies to reduce waste and improve efficiency (Zhang and Li, 2025). </w:t>
      </w:r>
      <w:r w:rsidR="009612B6" w:rsidRPr="009612B6">
        <w:rPr>
          <w:lang w:val="en-IN"/>
        </w:rPr>
        <w:t xml:space="preserve">The combination of CSR and the practices of the circular economy (CE) allows defining the business models of a company in the context of the sustainable development agenda, such as SDG 12 (Responsible Consumption and Production) and SDG 13 (Climate Action). The firms with robust CSR records are found to be more capable of carrying out waste management, decomposition of emissions, and </w:t>
      </w:r>
      <w:r w:rsidR="009612B6">
        <w:rPr>
          <w:lang w:val="en-IN"/>
        </w:rPr>
        <w:t xml:space="preserve">the </w:t>
      </w:r>
      <w:r w:rsidR="009612B6" w:rsidRPr="009612B6">
        <w:rPr>
          <w:lang w:val="en-IN"/>
        </w:rPr>
        <w:t>use of resource reutilization, which result</w:t>
      </w:r>
      <w:r w:rsidR="009612B6">
        <w:rPr>
          <w:lang w:val="en-IN"/>
        </w:rPr>
        <w:t>s</w:t>
      </w:r>
      <w:r w:rsidR="009612B6" w:rsidRPr="009612B6">
        <w:rPr>
          <w:lang w:val="en-IN"/>
        </w:rPr>
        <w:t xml:space="preserve"> in a reduced impact on the environment (Zhang and Li, 2025). Certain CSR-led programs that involve </w:t>
      </w:r>
      <w:r w:rsidR="009612B6">
        <w:rPr>
          <w:lang w:val="en-IN"/>
        </w:rPr>
        <w:t xml:space="preserve">the </w:t>
      </w:r>
      <w:r w:rsidR="009612B6" w:rsidRPr="009612B6">
        <w:rPr>
          <w:lang w:val="en-IN"/>
        </w:rPr>
        <w:t xml:space="preserve">donation of food, </w:t>
      </w:r>
      <w:r w:rsidR="009612B6">
        <w:rPr>
          <w:lang w:val="en-IN"/>
        </w:rPr>
        <w:t xml:space="preserve">the </w:t>
      </w:r>
      <w:r w:rsidR="009612B6" w:rsidRPr="009612B6">
        <w:rPr>
          <w:lang w:val="en-IN"/>
        </w:rPr>
        <w:t>redistribution of surplus food, and consumer training are critical to reducing waste. In Singapore, as another example, surplus food re-distribution programmes have been turned into redirecting edible food to those who need it, minimising food waste</w:t>
      </w:r>
      <w:r w:rsidR="009612B6">
        <w:rPr>
          <w:lang w:val="en-IN"/>
        </w:rPr>
        <w:t>,</w:t>
      </w:r>
      <w:r w:rsidR="009612B6" w:rsidRPr="009612B6">
        <w:rPr>
          <w:lang w:val="en-IN"/>
        </w:rPr>
        <w:t xml:space="preserve"> and creating a better relationship with the community (Rut, Davies and Ng, 2020). NTDs are also used to lay emphasis on the participation of people and their collaboration with NGOs and the local populations, generating social value along with environmental value. Besides environmental benefits, the coupling of CSR in reducing food waste creates practical business benefits to companies. By minimizing the amount of waste, companies can lower </w:t>
      </w:r>
      <w:r w:rsidR="009612B6">
        <w:rPr>
          <w:lang w:val="en-IN"/>
        </w:rPr>
        <w:t xml:space="preserve">the </w:t>
      </w:r>
      <w:r w:rsidR="009612B6" w:rsidRPr="009612B6">
        <w:rPr>
          <w:lang w:val="en-IN"/>
        </w:rPr>
        <w:t xml:space="preserve">costs of operations and enhance the effectiveness of the resources in use, which has </w:t>
      </w:r>
      <w:r w:rsidR="009612B6">
        <w:rPr>
          <w:lang w:val="en-IN"/>
        </w:rPr>
        <w:t>the</w:t>
      </w:r>
      <w:r w:rsidR="009612B6" w:rsidRPr="009612B6">
        <w:rPr>
          <w:lang w:val="en-IN"/>
        </w:rPr>
        <w:t xml:space="preserve"> potential to increase financial output (Lopez Cruces et al, 2024). The market valuation and investor confidence have been correlated with waste reduction efforts (better water and waste management included), which indicated that sustainability efforts, directly, could bring profitability (Lopez-</w:t>
      </w:r>
      <w:proofErr w:type="spellStart"/>
      <w:r w:rsidR="009612B6" w:rsidRPr="009612B6">
        <w:rPr>
          <w:lang w:val="en-IN"/>
        </w:rPr>
        <w:t>Cabarcos</w:t>
      </w:r>
      <w:proofErr w:type="spellEnd"/>
      <w:r w:rsidR="009612B6" w:rsidRPr="009612B6">
        <w:rPr>
          <w:lang w:val="en-IN"/>
        </w:rPr>
        <w:t xml:space="preserve"> et al., 2024).</w:t>
      </w:r>
      <w:r w:rsidR="009612B6">
        <w:rPr>
          <w:lang w:val="en-IN"/>
        </w:rPr>
        <w:t xml:space="preserve"> </w:t>
      </w:r>
      <w:r>
        <w:rPr>
          <w:lang w:val="en-IN"/>
        </w:rPr>
        <w:t>Also</w:t>
      </w:r>
      <w:r w:rsidRPr="00D43808">
        <w:rPr>
          <w:lang w:val="en-IN"/>
        </w:rPr>
        <w:t xml:space="preserve">, CSR programs can improve a company’s reputation, making it more attractive to consumers and investors who prioritize ethical and sustainable practices (Robinson, 2023). However, companies must be careful to avoid “greenwashing,” where CSR is used as a marketing tool rather than a genuine commitment. Transparency in reporting and real, measurable outcomes are crucial to maintain trust and credibility </w:t>
      </w:r>
      <w:r w:rsidR="002B79F8" w:rsidRPr="002B79F8">
        <w:rPr>
          <w:lang w:val="en-IN"/>
        </w:rPr>
        <w:t>(Al-Tamimi, Azure and Ramanathan, 2023)</w:t>
      </w:r>
      <w:r w:rsidR="002B79F8">
        <w:rPr>
          <w:lang w:val="en-IN"/>
        </w:rPr>
        <w:t xml:space="preserve">. </w:t>
      </w:r>
      <w:r w:rsidRPr="00D43808">
        <w:rPr>
          <w:lang w:val="en-IN"/>
        </w:rPr>
        <w:t xml:space="preserve">Despite these benefits, companies still face challenges in balancing profit and sustainability. Implementing comprehensive food waste reduction initiatives requires upfront investments and changes to operational processes, which can create tension with short-term financial goals </w:t>
      </w:r>
      <w:r w:rsidR="002B79F8" w:rsidRPr="002B79F8">
        <w:rPr>
          <w:lang w:val="en-IN"/>
        </w:rPr>
        <w:t>(Carvalho, Lucas and Marta-Costa, 2025)</w:t>
      </w:r>
      <w:r w:rsidR="002B79F8">
        <w:rPr>
          <w:lang w:val="en-IN"/>
        </w:rPr>
        <w:t xml:space="preserve">. </w:t>
      </w:r>
      <w:r w:rsidRPr="00D43808">
        <w:rPr>
          <w:lang w:val="en-IN"/>
        </w:rPr>
        <w:t xml:space="preserve">Therefore, adopting dynamic </w:t>
      </w:r>
      <w:r w:rsidRPr="00D43808">
        <w:rPr>
          <w:lang w:val="en-IN"/>
        </w:rPr>
        <w:lastRenderedPageBreak/>
        <w:t>capabilities and fostering a strong green organizational culture are essential for firms to effectively integrate CSR into their waste reduction strategies (Zhang and Li, 2025).</w:t>
      </w:r>
    </w:p>
    <w:p w14:paraId="668F6B7C" w14:textId="1FFE0DC2" w:rsidR="002B79F8" w:rsidRPr="002B79F8" w:rsidRDefault="00B05652" w:rsidP="002B79F8">
      <w:pPr>
        <w:pStyle w:val="Heading2"/>
        <w:rPr>
          <w:lang w:val="en-IN"/>
        </w:rPr>
      </w:pPr>
      <w:bookmarkStart w:id="16" w:name="_Toc202989670"/>
      <w:r>
        <w:rPr>
          <w:lang w:val="en-IN"/>
        </w:rPr>
        <w:t>3</w:t>
      </w:r>
      <w:r w:rsidR="002B79F8" w:rsidRPr="002B79F8">
        <w:rPr>
          <w:lang w:val="en-IN"/>
        </w:rPr>
        <w:t>.</w:t>
      </w:r>
      <w:r w:rsidR="002B79F8">
        <w:rPr>
          <w:lang w:val="en-IN"/>
        </w:rPr>
        <w:t>4</w:t>
      </w:r>
      <w:r w:rsidR="002B79F8" w:rsidRPr="002B79F8">
        <w:rPr>
          <w:lang w:val="en-IN"/>
        </w:rPr>
        <w:t xml:space="preserve"> The Profitability Dimension: Balancing Sustainability and Financial Performance</w:t>
      </w:r>
      <w:bookmarkEnd w:id="16"/>
    </w:p>
    <w:p w14:paraId="2421F641" w14:textId="703CD247" w:rsidR="002B79F8" w:rsidRDefault="002B79F8" w:rsidP="002B79F8">
      <w:pPr>
        <w:rPr>
          <w:lang w:val="en-IN"/>
        </w:rPr>
      </w:pPr>
      <w:r w:rsidRPr="002B79F8">
        <w:rPr>
          <w:lang w:val="en-IN"/>
        </w:rPr>
        <w:t xml:space="preserve">Reducing food waste through Corporate Social Responsibility (CSR) initiatives can bring clear financial advantages for companies. By cutting waste, firms can reduce purchasing costs, improve operational efficiency, and sometimes create new revenue streams from by-products or </w:t>
      </w:r>
      <w:proofErr w:type="spellStart"/>
      <w:r w:rsidRPr="002B79F8">
        <w:rPr>
          <w:lang w:val="en-IN"/>
        </w:rPr>
        <w:t>valorized</w:t>
      </w:r>
      <w:proofErr w:type="spellEnd"/>
      <w:r w:rsidRPr="002B79F8">
        <w:rPr>
          <w:lang w:val="en-IN"/>
        </w:rPr>
        <w:t xml:space="preserve"> materials (Al-</w:t>
      </w:r>
      <w:proofErr w:type="spellStart"/>
      <w:r w:rsidRPr="002B79F8">
        <w:rPr>
          <w:lang w:val="en-IN"/>
        </w:rPr>
        <w:t>Hashimy</w:t>
      </w:r>
      <w:proofErr w:type="spellEnd"/>
      <w:r w:rsidRPr="002B79F8">
        <w:rPr>
          <w:lang w:val="en-IN"/>
        </w:rPr>
        <w:t xml:space="preserve">, 2024). </w:t>
      </w:r>
      <w:r w:rsidR="009612B6" w:rsidRPr="009612B6">
        <w:rPr>
          <w:lang w:val="en-IN"/>
        </w:rPr>
        <w:t>According to a few studies, an increase in firms</w:t>
      </w:r>
      <w:r w:rsidR="009612B6">
        <w:rPr>
          <w:lang w:val="en-IN"/>
        </w:rPr>
        <w:t>'</w:t>
      </w:r>
      <w:r w:rsidR="009612B6" w:rsidRPr="009612B6">
        <w:rPr>
          <w:lang w:val="en-IN"/>
        </w:rPr>
        <w:t xml:space="preserve"> value and investor confidence is observed as a consequence of adopting Environmental, Social and Governance (ESG) measures, which incorporate the reduction of food waste (Ahmad, </w:t>
      </w:r>
      <w:proofErr w:type="spellStart"/>
      <w:r w:rsidR="009612B6" w:rsidRPr="009612B6">
        <w:rPr>
          <w:lang w:val="en-IN"/>
        </w:rPr>
        <w:t>Mobarek</w:t>
      </w:r>
      <w:proofErr w:type="spellEnd"/>
      <w:r w:rsidR="009612B6" w:rsidRPr="009612B6">
        <w:rPr>
          <w:lang w:val="en-IN"/>
        </w:rPr>
        <w:t xml:space="preserve"> and Roni, 2021). Those firms with high ESG ranking, on average</w:t>
      </w:r>
      <w:r w:rsidR="009612B6">
        <w:rPr>
          <w:lang w:val="en-IN"/>
        </w:rPr>
        <w:t>,</w:t>
      </w:r>
      <w:r w:rsidR="009612B6" w:rsidRPr="009612B6">
        <w:rPr>
          <w:lang w:val="en-IN"/>
        </w:rPr>
        <w:t xml:space="preserve"> usually enjoy a larger number of long-term investors as they are perceived as less risk</w:t>
      </w:r>
      <w:r w:rsidR="009612B6">
        <w:rPr>
          <w:lang w:val="en-IN"/>
        </w:rPr>
        <w:t>y</w:t>
      </w:r>
      <w:r w:rsidR="009612B6" w:rsidRPr="009612B6">
        <w:rPr>
          <w:lang w:val="en-IN"/>
        </w:rPr>
        <w:t xml:space="preserve"> and more forward-thinking (Al-</w:t>
      </w:r>
      <w:proofErr w:type="spellStart"/>
      <w:r w:rsidR="009612B6" w:rsidRPr="009612B6">
        <w:rPr>
          <w:lang w:val="en-IN"/>
        </w:rPr>
        <w:t>Hashimy</w:t>
      </w:r>
      <w:proofErr w:type="spellEnd"/>
      <w:r w:rsidR="009612B6" w:rsidRPr="009612B6">
        <w:rPr>
          <w:lang w:val="en-IN"/>
        </w:rPr>
        <w:t xml:space="preserve">, 2024). But this is not </w:t>
      </w:r>
      <w:r w:rsidR="009612B6">
        <w:rPr>
          <w:lang w:val="en-IN"/>
        </w:rPr>
        <w:t xml:space="preserve">as </w:t>
      </w:r>
      <w:r w:rsidR="009612B6" w:rsidRPr="009612B6">
        <w:rPr>
          <w:lang w:val="en-IN"/>
        </w:rPr>
        <w:t xml:space="preserve">simple as far as profitability and sustainability are concerned. </w:t>
      </w:r>
      <w:r w:rsidRPr="002B79F8">
        <w:rPr>
          <w:lang w:val="en-IN"/>
        </w:rPr>
        <w:t xml:space="preserve">Initial costs for adopting sustainable practices, such as new technologies or process changes, can be high and may temporarily reduce profit margins (Ahmad, </w:t>
      </w:r>
      <w:proofErr w:type="spellStart"/>
      <w:r w:rsidRPr="002B79F8">
        <w:rPr>
          <w:lang w:val="en-IN"/>
        </w:rPr>
        <w:t>Mobarek</w:t>
      </w:r>
      <w:proofErr w:type="spellEnd"/>
      <w:r w:rsidR="009612B6">
        <w:rPr>
          <w:lang w:val="en-IN"/>
        </w:rPr>
        <w:t>,</w:t>
      </w:r>
      <w:r w:rsidRPr="002B79F8">
        <w:rPr>
          <w:lang w:val="en-IN"/>
        </w:rPr>
        <w:t xml:space="preserve"> and Roni, 2021)</w:t>
      </w:r>
      <w:r>
        <w:rPr>
          <w:lang w:val="en-IN"/>
        </w:rPr>
        <w:t xml:space="preserve">. </w:t>
      </w:r>
      <w:r w:rsidRPr="002B79F8">
        <w:rPr>
          <w:lang w:val="en-IN"/>
        </w:rPr>
        <w:t>Similarly, in the banking sector, stronger CSR commitments can sometimes negatively impact short-term returns due to higher costs of compliance and reporting (Giannopoulos, Pilcher and Salmon, 2024)</w:t>
      </w:r>
      <w:r>
        <w:rPr>
          <w:lang w:val="en-IN"/>
        </w:rPr>
        <w:t xml:space="preserve">. </w:t>
      </w:r>
      <w:r w:rsidRPr="002B79F8">
        <w:rPr>
          <w:lang w:val="en-IN"/>
        </w:rPr>
        <w:t>These findings highlight that while sustainability investments often lead to long-term gains, they require upfront resources and patience from management and shareholders.</w:t>
      </w:r>
      <w:r>
        <w:rPr>
          <w:lang w:val="en-IN"/>
        </w:rPr>
        <w:t xml:space="preserve"> </w:t>
      </w:r>
      <w:r w:rsidRPr="002B79F8">
        <w:rPr>
          <w:lang w:val="en-IN"/>
        </w:rPr>
        <w:t>To overcome these challenges, companies have adopted several strategies. One approach is integrating sustainability directly into financial management and strategic planning. For example, firms can develop transparent financial tools that account for ESG-related costs and benefits, helping managers to justify investments and track performance over time (Al-</w:t>
      </w:r>
      <w:proofErr w:type="spellStart"/>
      <w:r w:rsidRPr="002B79F8">
        <w:rPr>
          <w:lang w:val="en-IN"/>
        </w:rPr>
        <w:t>Hashimy</w:t>
      </w:r>
      <w:proofErr w:type="spellEnd"/>
      <w:r w:rsidRPr="002B79F8">
        <w:rPr>
          <w:lang w:val="en-IN"/>
        </w:rPr>
        <w:t>, 2024). Another strategy is forming partnerships across the supply chain to share costs and benefits of waste reduction initiatives. By collaborating with suppliers and distributors, food companies can achieve scale and efficiency that would be difficult to attain alone.</w:t>
      </w:r>
      <w:r>
        <w:rPr>
          <w:lang w:val="en-IN"/>
        </w:rPr>
        <w:t xml:space="preserve"> Also</w:t>
      </w:r>
      <w:r w:rsidRPr="002B79F8">
        <w:rPr>
          <w:lang w:val="en-IN"/>
        </w:rPr>
        <w:t xml:space="preserve">, companies are increasingly adopting dynamic business models that focus on continuous improvement rather than one-off changes. This includes regular monitoring of ESG metrics and adjusting operations to improve both financial and environmental performance (Ahmad, </w:t>
      </w:r>
      <w:proofErr w:type="spellStart"/>
      <w:r w:rsidRPr="002B79F8">
        <w:rPr>
          <w:lang w:val="en-IN"/>
        </w:rPr>
        <w:t>Mobarek</w:t>
      </w:r>
      <w:proofErr w:type="spellEnd"/>
      <w:r w:rsidRPr="002B79F8">
        <w:rPr>
          <w:lang w:val="en-IN"/>
        </w:rPr>
        <w:t xml:space="preserve"> and Roni, 2021)</w:t>
      </w:r>
      <w:r>
        <w:rPr>
          <w:lang w:val="en-IN"/>
        </w:rPr>
        <w:t xml:space="preserve">. </w:t>
      </w:r>
      <w:r w:rsidRPr="002B79F8">
        <w:rPr>
          <w:lang w:val="en-IN"/>
        </w:rPr>
        <w:t>The emphasis on transparency and stakeholder engagement also supports trust and long-term brand value, which can further strengthen financial performance over time (Giannopoulos, Pilcher and Salmon, 2024)</w:t>
      </w:r>
      <w:r>
        <w:rPr>
          <w:lang w:val="en-IN"/>
        </w:rPr>
        <w:t xml:space="preserve">. </w:t>
      </w:r>
    </w:p>
    <w:p w14:paraId="195775E9" w14:textId="21542181" w:rsidR="00B05652" w:rsidRPr="00B05652" w:rsidRDefault="00B05652" w:rsidP="00B05652">
      <w:pPr>
        <w:pStyle w:val="Heading2"/>
        <w:rPr>
          <w:lang w:val="en-IN"/>
        </w:rPr>
      </w:pPr>
      <w:bookmarkStart w:id="17" w:name="_Toc202989671"/>
      <w:r>
        <w:rPr>
          <w:lang w:val="en-IN"/>
        </w:rPr>
        <w:lastRenderedPageBreak/>
        <w:t>3</w:t>
      </w:r>
      <w:r w:rsidRPr="00B05652">
        <w:rPr>
          <w:lang w:val="en-IN"/>
        </w:rPr>
        <w:t>.</w:t>
      </w:r>
      <w:r>
        <w:rPr>
          <w:lang w:val="en-IN"/>
        </w:rPr>
        <w:t>5</w:t>
      </w:r>
      <w:r w:rsidRPr="00B05652">
        <w:rPr>
          <w:lang w:val="en-IN"/>
        </w:rPr>
        <w:t xml:space="preserve"> The Role of Consumers in Food Waste and CSR</w:t>
      </w:r>
      <w:bookmarkEnd w:id="17"/>
    </w:p>
    <w:p w14:paraId="675F2AA4" w14:textId="1D3D05FE" w:rsidR="00B05652" w:rsidRPr="00B05652" w:rsidRDefault="00B05652" w:rsidP="00B05652">
      <w:pPr>
        <w:rPr>
          <w:lang w:val="en-IN"/>
        </w:rPr>
      </w:pPr>
      <w:r w:rsidRPr="00B05652">
        <w:rPr>
          <w:lang w:val="en-IN"/>
        </w:rPr>
        <w:t>Consumers play a critical role in food waste and are key actors in Corporate Social Responsibility (CSR) strategies within the food sector. While companies often focus on operational changes, consumer behavio</w:t>
      </w:r>
      <w:r>
        <w:rPr>
          <w:lang w:val="en-IN"/>
        </w:rPr>
        <w:t>urs including</w:t>
      </w:r>
      <w:r w:rsidRPr="00B05652">
        <w:rPr>
          <w:lang w:val="en-IN"/>
        </w:rPr>
        <w:t xml:space="preserve"> buying in excess, misunderstanding date labels, and poor meal planning—are major contributors to food waste (</w:t>
      </w:r>
      <w:proofErr w:type="spellStart"/>
      <w:r w:rsidRPr="00B05652">
        <w:rPr>
          <w:lang w:val="en-IN"/>
        </w:rPr>
        <w:t>Tsalis</w:t>
      </w:r>
      <w:proofErr w:type="spellEnd"/>
      <w:r w:rsidRPr="00B05652">
        <w:rPr>
          <w:lang w:val="en-IN"/>
        </w:rPr>
        <w:t xml:space="preserve"> et al., 2021). In fact, household-level waste can account for up to 50% of total food waste in Europe, showing that changes at the consumer level are essential (</w:t>
      </w:r>
      <w:proofErr w:type="spellStart"/>
      <w:r w:rsidRPr="00B05652">
        <w:rPr>
          <w:lang w:val="en-IN"/>
        </w:rPr>
        <w:t>Tsalis</w:t>
      </w:r>
      <w:proofErr w:type="spellEnd"/>
      <w:r w:rsidRPr="00B05652">
        <w:rPr>
          <w:lang w:val="en-IN"/>
        </w:rPr>
        <w:t xml:space="preserve"> et al., 2021).</w:t>
      </w:r>
      <w:r>
        <w:rPr>
          <w:lang w:val="en-IN"/>
        </w:rPr>
        <w:t xml:space="preserve"> </w:t>
      </w:r>
      <w:r w:rsidRPr="00B05652">
        <w:rPr>
          <w:lang w:val="en-IN"/>
        </w:rPr>
        <w:t xml:space="preserve">However, responsibility is shared rather than placed solely on individuals. Research shows that consumers’ wasteful behaviours are shaped by marketing tactics, retail pricing strategies, and societal expectations. For example, aggressive promotions </w:t>
      </w:r>
      <w:r>
        <w:rPr>
          <w:lang w:val="en-IN"/>
        </w:rPr>
        <w:t xml:space="preserve">including </w:t>
      </w:r>
      <w:r w:rsidRPr="00B05652">
        <w:rPr>
          <w:lang w:val="en-IN"/>
        </w:rPr>
        <w:t>"buy one get one free" offers can lead consumers to buy more than they need, resulting in higher waste at home (</w:t>
      </w:r>
      <w:proofErr w:type="spellStart"/>
      <w:r w:rsidRPr="00B05652">
        <w:rPr>
          <w:lang w:val="en-IN"/>
        </w:rPr>
        <w:t>Aschemann</w:t>
      </w:r>
      <w:proofErr w:type="spellEnd"/>
      <w:r w:rsidRPr="00B05652">
        <w:rPr>
          <w:lang w:val="en-IN"/>
        </w:rPr>
        <w:t>‐Witzel, Randers and Pedersen, 2022)</w:t>
      </w:r>
      <w:r>
        <w:rPr>
          <w:lang w:val="en-IN"/>
        </w:rPr>
        <w:t xml:space="preserve">. </w:t>
      </w:r>
      <w:r w:rsidRPr="00B05652">
        <w:rPr>
          <w:lang w:val="en-IN"/>
        </w:rPr>
        <w:t>Yet, some consumers also exhibit guilt and a desire to act responsibly, which creates opportunities for businesses to engage them positively (</w:t>
      </w:r>
      <w:proofErr w:type="spellStart"/>
      <w:r w:rsidRPr="00B05652">
        <w:rPr>
          <w:lang w:val="en-IN"/>
        </w:rPr>
        <w:t>Aschemann</w:t>
      </w:r>
      <w:proofErr w:type="spellEnd"/>
      <w:r w:rsidRPr="00B05652">
        <w:rPr>
          <w:lang w:val="en-IN"/>
        </w:rPr>
        <w:t>‐Witzel, Randers and Pedersen, 2022)</w:t>
      </w:r>
      <w:r>
        <w:rPr>
          <w:lang w:val="en-IN"/>
        </w:rPr>
        <w:t xml:space="preserve">. </w:t>
      </w:r>
      <w:r w:rsidRPr="00B05652">
        <w:rPr>
          <w:lang w:val="en-IN"/>
        </w:rPr>
        <w:t>Effective CSR strategies increasingly involve consumers in solutions rather than blaming them. Educating shoppers about proper storage, meal planning, and portioning, as well as offering clear and realistic promotions, can reduce food waste significantly (</w:t>
      </w:r>
      <w:proofErr w:type="spellStart"/>
      <w:r w:rsidRPr="00B05652">
        <w:rPr>
          <w:lang w:val="en-IN"/>
        </w:rPr>
        <w:t>Srijuntrapun</w:t>
      </w:r>
      <w:proofErr w:type="spellEnd"/>
      <w:r w:rsidRPr="00B05652">
        <w:rPr>
          <w:lang w:val="en-IN"/>
        </w:rPr>
        <w:t xml:space="preserve">, </w:t>
      </w:r>
      <w:proofErr w:type="spellStart"/>
      <w:r w:rsidRPr="00B05652">
        <w:rPr>
          <w:lang w:val="en-IN"/>
        </w:rPr>
        <w:t>Sukwong</w:t>
      </w:r>
      <w:proofErr w:type="spellEnd"/>
      <w:r w:rsidRPr="00B05652">
        <w:rPr>
          <w:lang w:val="en-IN"/>
        </w:rPr>
        <w:t xml:space="preserve"> and Marshall, 2022)</w:t>
      </w:r>
      <w:r>
        <w:rPr>
          <w:lang w:val="en-IN"/>
        </w:rPr>
        <w:t xml:space="preserve">. </w:t>
      </w:r>
      <w:r w:rsidRPr="00B05652">
        <w:rPr>
          <w:lang w:val="en-IN"/>
        </w:rPr>
        <w:t>For example, when hotels in Thailand engaged guests through food waste hierarchy education and encouraged smaller portion choices, food waste was reduced while maintaining customer satisfaction (</w:t>
      </w:r>
      <w:proofErr w:type="spellStart"/>
      <w:r w:rsidRPr="00B05652">
        <w:rPr>
          <w:lang w:val="en-IN"/>
        </w:rPr>
        <w:t>Srijuntrapun</w:t>
      </w:r>
      <w:proofErr w:type="spellEnd"/>
      <w:r w:rsidRPr="00B05652">
        <w:rPr>
          <w:lang w:val="en-IN"/>
        </w:rPr>
        <w:t xml:space="preserve">, </w:t>
      </w:r>
      <w:proofErr w:type="spellStart"/>
      <w:r w:rsidRPr="00B05652">
        <w:rPr>
          <w:lang w:val="en-IN"/>
        </w:rPr>
        <w:t>Sukwong</w:t>
      </w:r>
      <w:proofErr w:type="spellEnd"/>
      <w:r w:rsidRPr="00B05652">
        <w:rPr>
          <w:lang w:val="en-IN"/>
        </w:rPr>
        <w:t xml:space="preserve"> and Marshall, 2022)</w:t>
      </w:r>
      <w:r>
        <w:rPr>
          <w:lang w:val="en-IN"/>
        </w:rPr>
        <w:t xml:space="preserve">. </w:t>
      </w:r>
      <w:r w:rsidRPr="00B05652">
        <w:rPr>
          <w:lang w:val="en-IN"/>
        </w:rPr>
        <w:t>Similarly, using clear messages framed around social and environmental benefits (rather than guilt) can motivate consumers to adopt waste-reducing behaviours and strengthen brand loyalty (Huang, Ma and Wang, 2021)</w:t>
      </w:r>
      <w:r>
        <w:rPr>
          <w:lang w:val="en-IN"/>
        </w:rPr>
        <w:t>. Also</w:t>
      </w:r>
      <w:r w:rsidRPr="00B05652">
        <w:rPr>
          <w:lang w:val="en-IN"/>
        </w:rPr>
        <w:t>, involving consumers in waste reduction efforts can help companies build stronger brand relationships. When consumers perceive companies as genuine in their CSR efforts, they are more likely to repurchase and support the brand (Huang, Ma and Wang, 2021)</w:t>
      </w:r>
      <w:r>
        <w:rPr>
          <w:lang w:val="en-IN"/>
        </w:rPr>
        <w:t xml:space="preserve">. </w:t>
      </w:r>
      <w:r w:rsidRPr="00B05652">
        <w:rPr>
          <w:lang w:val="en-IN"/>
        </w:rPr>
        <w:t>This two-way relationship highlights that CSR should not only focus on operational or supply chain changes but also include consumer engagement as a core element.</w:t>
      </w:r>
      <w:r>
        <w:rPr>
          <w:lang w:val="en-IN"/>
        </w:rPr>
        <w:t xml:space="preserve"> </w:t>
      </w:r>
      <w:r w:rsidRPr="00B05652">
        <w:rPr>
          <w:lang w:val="en-IN"/>
        </w:rPr>
        <w:t>Retailers are also starting to recognize that solutions should focus on collaboration rather than shifting all responsibility to consumers. Mixed responsibility models, where both retailers and consumers work together to reduce waste, are seen as more effective (</w:t>
      </w:r>
      <w:proofErr w:type="spellStart"/>
      <w:r w:rsidRPr="00B05652">
        <w:rPr>
          <w:lang w:val="en-IN"/>
        </w:rPr>
        <w:t>Aschemann</w:t>
      </w:r>
      <w:proofErr w:type="spellEnd"/>
      <w:r w:rsidRPr="00B05652">
        <w:rPr>
          <w:lang w:val="en-IN"/>
        </w:rPr>
        <w:t>-Witzel et al., 2022). This approach aligns with modern CSR goals, emphasizing shared responsibility and creating social value while improving environmental outcomes.</w:t>
      </w:r>
    </w:p>
    <w:p w14:paraId="3C8409A0" w14:textId="2DBCDF16" w:rsidR="00B05652" w:rsidRPr="00B05652" w:rsidRDefault="00B05652" w:rsidP="00B05652">
      <w:pPr>
        <w:pStyle w:val="Heading2"/>
        <w:rPr>
          <w:lang w:val="en-IN"/>
        </w:rPr>
      </w:pPr>
      <w:bookmarkStart w:id="18" w:name="_Toc202989672"/>
      <w:r>
        <w:rPr>
          <w:lang w:val="en-IN"/>
        </w:rPr>
        <w:lastRenderedPageBreak/>
        <w:t>3</w:t>
      </w:r>
      <w:r w:rsidRPr="00B05652">
        <w:rPr>
          <w:lang w:val="en-IN"/>
        </w:rPr>
        <w:t>.</w:t>
      </w:r>
      <w:r>
        <w:rPr>
          <w:lang w:val="en-IN"/>
        </w:rPr>
        <w:t>6</w:t>
      </w:r>
      <w:r w:rsidRPr="00B05652">
        <w:rPr>
          <w:lang w:val="en-IN"/>
        </w:rPr>
        <w:t xml:space="preserve"> Research Gaps and the Rationale for the Proposed Study</w:t>
      </w:r>
      <w:bookmarkEnd w:id="18"/>
    </w:p>
    <w:p w14:paraId="7ED535EF" w14:textId="4E44F7CF" w:rsidR="00232E53" w:rsidRDefault="00B05652" w:rsidP="009612B6">
      <w:pPr>
        <w:rPr>
          <w:lang w:val="en-IN"/>
        </w:rPr>
      </w:pPr>
      <w:r w:rsidRPr="00B05652">
        <w:rPr>
          <w:lang w:val="en-IN"/>
        </w:rPr>
        <w:t>The existing research shows that Corporate Social Responsibility (CSR) can help reduce food waste and improve company reputation. Studies have discussed programs like food donations, better supply chain management, and consumer education as useful tools. Other studies also show that reducing waste can lower costs and improve efficiency.</w:t>
      </w:r>
      <w:r w:rsidR="009612B6">
        <w:rPr>
          <w:lang w:val="en-IN"/>
        </w:rPr>
        <w:t xml:space="preserve"> </w:t>
      </w:r>
      <w:r w:rsidRPr="00B05652">
        <w:rPr>
          <w:lang w:val="en-IN"/>
        </w:rPr>
        <w:t>However, most research looks at these topics separately. Many studies focus only on environmental benefits or on financial performance but do not explain how to achieve both together. Few studies clearly show how CSR strategies for food waste reduction can also support profits at the same time, especially in UK supermarkets.</w:t>
      </w:r>
      <w:r w:rsidR="009612B6">
        <w:rPr>
          <w:lang w:val="en-IN"/>
        </w:rPr>
        <w:t xml:space="preserve"> </w:t>
      </w:r>
      <w:r w:rsidRPr="00B05652">
        <w:rPr>
          <w:lang w:val="en-IN"/>
        </w:rPr>
        <w:t>UK supermarkets play a big role in the food supply chain and have strong power to influence suppliers and customers. Yet, there is little research on how these companies can balance CSR goals with business success. This gap makes it difficult for managers to make confident decisions about investing in waste reduction.</w:t>
      </w:r>
      <w:r w:rsidR="009612B6">
        <w:rPr>
          <w:lang w:val="en-IN"/>
        </w:rPr>
        <w:t xml:space="preserve"> </w:t>
      </w:r>
      <w:r w:rsidR="009612B6" w:rsidRPr="009612B6">
        <w:rPr>
          <w:lang w:val="en-IN"/>
        </w:rPr>
        <w:t>This work will close this gap by discussing the possibility of using CSR strategies to minimize food waste and enhance better profits simultaneously. It will offer practical guidance to managers and bring new knowledge into scientific research, and it will assist supermarkets in developing the powerful sustainable business models.</w:t>
      </w:r>
      <w:r w:rsidR="00232E53">
        <w:rPr>
          <w:lang w:val="en-IN"/>
        </w:rPr>
        <w:br w:type="page"/>
      </w:r>
    </w:p>
    <w:p w14:paraId="3CA68F6B" w14:textId="4DCB131D" w:rsidR="002B79F8" w:rsidRDefault="00232E53" w:rsidP="00232E53">
      <w:pPr>
        <w:pStyle w:val="Heading1"/>
        <w:jc w:val="center"/>
        <w:rPr>
          <w:lang w:val="en-IN"/>
        </w:rPr>
      </w:pPr>
      <w:bookmarkStart w:id="19" w:name="_Toc202989673"/>
      <w:r>
        <w:rPr>
          <w:lang w:val="en-IN"/>
        </w:rPr>
        <w:lastRenderedPageBreak/>
        <w:t>Chapter 04: Research Methodology</w:t>
      </w:r>
      <w:bookmarkEnd w:id="19"/>
    </w:p>
    <w:p w14:paraId="561D2430" w14:textId="76206E67" w:rsidR="00232E53" w:rsidRPr="00232E53" w:rsidRDefault="00232E53" w:rsidP="00232E53">
      <w:pPr>
        <w:pStyle w:val="Heading2"/>
        <w:rPr>
          <w:lang w:val="en-IN"/>
        </w:rPr>
      </w:pPr>
      <w:bookmarkStart w:id="20" w:name="_Toc202989674"/>
      <w:r>
        <w:rPr>
          <w:lang w:val="en-IN"/>
        </w:rPr>
        <w:t>4</w:t>
      </w:r>
      <w:r w:rsidRPr="00232E53">
        <w:rPr>
          <w:lang w:val="en-IN"/>
        </w:rPr>
        <w:t>.1 Research Philosophy</w:t>
      </w:r>
      <w:bookmarkEnd w:id="20"/>
    </w:p>
    <w:p w14:paraId="0F3EBD45" w14:textId="0BE4DC40" w:rsidR="00232E53" w:rsidRPr="00232E53" w:rsidRDefault="00232E53" w:rsidP="00232E53">
      <w:pPr>
        <w:rPr>
          <w:lang w:val="en-IN"/>
        </w:rPr>
      </w:pPr>
      <w:r w:rsidRPr="00232E53">
        <w:rPr>
          <w:lang w:val="en-IN"/>
        </w:rPr>
        <w:t xml:space="preserve">This study adopts a positivist philosophy, which emphasizes that reality exists independently of human perceptions and can be measured objectively using data </w:t>
      </w:r>
      <w:r w:rsidR="00692D4C" w:rsidRPr="00692D4C">
        <w:rPr>
          <w:lang w:val="en-IN"/>
        </w:rPr>
        <w:t>(</w:t>
      </w:r>
      <w:proofErr w:type="spellStart"/>
      <w:r w:rsidR="00692D4C" w:rsidRPr="00692D4C">
        <w:rPr>
          <w:lang w:val="en-IN"/>
        </w:rPr>
        <w:t>Mbanaso</w:t>
      </w:r>
      <w:proofErr w:type="spellEnd"/>
      <w:r w:rsidR="00692D4C" w:rsidRPr="00692D4C">
        <w:rPr>
          <w:lang w:val="en-IN"/>
        </w:rPr>
        <w:t>, Abrahams and Okafor, 2023)</w:t>
      </w:r>
      <w:r w:rsidR="00692D4C">
        <w:rPr>
          <w:lang w:val="en-IN"/>
        </w:rPr>
        <w:t xml:space="preserve">. </w:t>
      </w:r>
      <w:r w:rsidRPr="00232E53">
        <w:rPr>
          <w:lang w:val="en-IN"/>
        </w:rPr>
        <w:t xml:space="preserve">Positivism is focused on identifying cause-and-effect relationships and patterns that can be generalized. </w:t>
      </w:r>
      <w:r w:rsidR="009612B6" w:rsidRPr="009612B6">
        <w:rPr>
          <w:lang w:val="en-IN"/>
        </w:rPr>
        <w:t xml:space="preserve">This greatly meets the research purpose of investigating how CSR initiatives can decrease food waste </w:t>
      </w:r>
      <w:r w:rsidR="009612B6">
        <w:rPr>
          <w:lang w:val="en-IN"/>
        </w:rPr>
        <w:t>while</w:t>
      </w:r>
      <w:r w:rsidR="009612B6" w:rsidRPr="009612B6">
        <w:rPr>
          <w:lang w:val="en-IN"/>
        </w:rPr>
        <w:t xml:space="preserve"> also enhancing profits in the UK supermarkets. This study will </w:t>
      </w:r>
      <w:r w:rsidR="009612B6">
        <w:rPr>
          <w:lang w:val="en-IN"/>
        </w:rPr>
        <w:t>t</w:t>
      </w:r>
      <w:r w:rsidR="009612B6" w:rsidRPr="009612B6">
        <w:rPr>
          <w:lang w:val="en-IN"/>
        </w:rPr>
        <w:t>ake a positivist stand, where the findings will not be restricted to a situation involving the specific cases but can be generalized across the sector.</w:t>
      </w:r>
      <w:r w:rsidR="009612B6">
        <w:rPr>
          <w:lang w:val="en-IN"/>
        </w:rPr>
        <w:t xml:space="preserve"> </w:t>
      </w:r>
      <w:r w:rsidRPr="00232E53">
        <w:rPr>
          <w:lang w:val="en-IN"/>
        </w:rPr>
        <w:t>Unlike interpretivism, which seeks to understand subjective meanings and individual perspectives, positivism focuses on measurable indicators</w:t>
      </w:r>
      <w:r w:rsidR="009612B6">
        <w:rPr>
          <w:lang w:val="en-IN"/>
        </w:rPr>
        <w:t>,</w:t>
      </w:r>
      <w:r w:rsidRPr="00232E53">
        <w:rPr>
          <w:lang w:val="en-IN"/>
        </w:rPr>
        <w:t xml:space="preserve"> </w:t>
      </w:r>
      <w:r w:rsidR="00692D4C">
        <w:rPr>
          <w:lang w:val="en-IN"/>
        </w:rPr>
        <w:t>including</w:t>
      </w:r>
      <w:r w:rsidRPr="00232E53">
        <w:rPr>
          <w:lang w:val="en-IN"/>
        </w:rPr>
        <w:t xml:space="preserve"> financial data and waste reduction metrics</w:t>
      </w:r>
      <w:r w:rsidR="00811EFD" w:rsidRPr="00811EFD">
        <w:t xml:space="preserve"> </w:t>
      </w:r>
      <w:r w:rsidR="00811EFD" w:rsidRPr="00811EFD">
        <w:rPr>
          <w:lang w:val="en-IN"/>
        </w:rPr>
        <w:t>(Pervin and Mokhtar, 2022)</w:t>
      </w:r>
      <w:r w:rsidRPr="00232E53">
        <w:rPr>
          <w:lang w:val="en-IN"/>
        </w:rPr>
        <w:t>. This philosophical choice strengthens the objectivity and reliability of the study and supports its goal to provide evidence-based recommendations that can inform industry practices.</w:t>
      </w:r>
    </w:p>
    <w:p w14:paraId="74EFC3E0" w14:textId="59DD19D0" w:rsidR="00232E53" w:rsidRPr="00232E53" w:rsidRDefault="00232E53" w:rsidP="00232E53">
      <w:pPr>
        <w:pStyle w:val="Heading2"/>
        <w:rPr>
          <w:lang w:val="en-IN"/>
        </w:rPr>
      </w:pPr>
      <w:bookmarkStart w:id="21" w:name="_Toc202989675"/>
      <w:r>
        <w:rPr>
          <w:lang w:val="en-IN"/>
        </w:rPr>
        <w:t>4</w:t>
      </w:r>
      <w:r w:rsidRPr="00232E53">
        <w:rPr>
          <w:lang w:val="en-IN"/>
        </w:rPr>
        <w:t>.2 Research Approach</w:t>
      </w:r>
      <w:bookmarkEnd w:id="21"/>
    </w:p>
    <w:p w14:paraId="31ADA185" w14:textId="429E6ACA" w:rsidR="00232E53" w:rsidRPr="00232E53" w:rsidRDefault="00232E53" w:rsidP="00232E53">
      <w:pPr>
        <w:rPr>
          <w:lang w:val="en-IN"/>
        </w:rPr>
      </w:pPr>
      <w:r w:rsidRPr="00232E53">
        <w:rPr>
          <w:lang w:val="en-IN"/>
        </w:rPr>
        <w:t xml:space="preserve">A deductive approach is used in this study. Deductive reasoning starts with established theories and frameworks </w:t>
      </w:r>
      <w:r>
        <w:rPr>
          <w:lang w:val="en-IN"/>
        </w:rPr>
        <w:t>including</w:t>
      </w:r>
      <w:r w:rsidRPr="00232E53">
        <w:rPr>
          <w:lang w:val="en-IN"/>
        </w:rPr>
        <w:t xml:space="preserve"> Carroll’s Pyramid of CSR, Stakeholder Theory, and the Triple Bottom Line and then tests them using empirical data</w:t>
      </w:r>
      <w:r w:rsidR="00811EFD" w:rsidRPr="00811EFD">
        <w:rPr>
          <w:lang w:val="en-IN"/>
        </w:rPr>
        <w:t>(Bhandari, 2022)</w:t>
      </w:r>
      <w:r w:rsidRPr="00232E53">
        <w:rPr>
          <w:lang w:val="en-IN"/>
        </w:rPr>
        <w:t xml:space="preserve">. </w:t>
      </w:r>
      <w:r w:rsidR="009612B6" w:rsidRPr="009612B6">
        <w:rPr>
          <w:lang w:val="en-IN"/>
        </w:rPr>
        <w:t>The study will determine the validity of these theories in the case of the particular study of UK supermarkets in the practice of waste food management. Such an approach contributes to the objective of comparing the theoretical models available with real data and the provision of realistic, operative conclusions.</w:t>
      </w:r>
      <w:r w:rsidR="009612B6">
        <w:rPr>
          <w:lang w:val="en-IN"/>
        </w:rPr>
        <w:t xml:space="preserve"> </w:t>
      </w:r>
      <w:r w:rsidRPr="00232E53">
        <w:rPr>
          <w:lang w:val="en-IN"/>
        </w:rPr>
        <w:t>Unlike inductive approaches, which build theories from observations, the deductive approach allows this study to confirm or refine existing knowledge and guide managers in applying proven strategies</w:t>
      </w:r>
      <w:r w:rsidR="00811EFD" w:rsidRPr="00811EFD">
        <w:t xml:space="preserve"> </w:t>
      </w:r>
      <w:r w:rsidR="00811EFD" w:rsidRPr="00811EFD">
        <w:rPr>
          <w:lang w:val="en-IN"/>
        </w:rPr>
        <w:t xml:space="preserve">(Janiszewski and van </w:t>
      </w:r>
      <w:proofErr w:type="spellStart"/>
      <w:r w:rsidR="00811EFD" w:rsidRPr="00811EFD">
        <w:rPr>
          <w:lang w:val="en-IN"/>
        </w:rPr>
        <w:t>Osselaer</w:t>
      </w:r>
      <w:proofErr w:type="spellEnd"/>
      <w:r w:rsidR="00811EFD" w:rsidRPr="00811EFD">
        <w:rPr>
          <w:lang w:val="en-IN"/>
        </w:rPr>
        <w:t>, 2021)</w:t>
      </w:r>
      <w:r w:rsidRPr="00232E53">
        <w:rPr>
          <w:lang w:val="en-IN"/>
        </w:rPr>
        <w:t>.</w:t>
      </w:r>
    </w:p>
    <w:p w14:paraId="6D1A369E" w14:textId="422538A7" w:rsidR="00232E53" w:rsidRPr="00232E53" w:rsidRDefault="00232E53" w:rsidP="00232E53">
      <w:pPr>
        <w:pStyle w:val="Heading2"/>
        <w:rPr>
          <w:lang w:val="en-IN"/>
        </w:rPr>
      </w:pPr>
      <w:bookmarkStart w:id="22" w:name="_Toc202989676"/>
      <w:r>
        <w:rPr>
          <w:lang w:val="en-IN"/>
        </w:rPr>
        <w:t>4</w:t>
      </w:r>
      <w:r w:rsidRPr="00232E53">
        <w:rPr>
          <w:lang w:val="en-IN"/>
        </w:rPr>
        <w:t>.3 Research Strategy</w:t>
      </w:r>
      <w:bookmarkEnd w:id="22"/>
    </w:p>
    <w:p w14:paraId="37B6A6C5" w14:textId="78069B39" w:rsidR="00232E53" w:rsidRPr="00232E53" w:rsidRDefault="00232E53" w:rsidP="00232E53">
      <w:pPr>
        <w:rPr>
          <w:lang w:val="en-IN"/>
        </w:rPr>
      </w:pPr>
      <w:r w:rsidRPr="00232E53">
        <w:rPr>
          <w:lang w:val="en-IN"/>
        </w:rPr>
        <w:t xml:space="preserve">The study employs a secondary data analysis strategy. </w:t>
      </w:r>
      <w:r w:rsidR="009612B6" w:rsidRPr="009612B6">
        <w:rPr>
          <w:lang w:val="en-IN"/>
        </w:rPr>
        <w:t>Secondary data refers to existing statistics which are known to have been gathered but not with the aim of that particular study, that is</w:t>
      </w:r>
      <w:r w:rsidR="009612B6">
        <w:rPr>
          <w:lang w:val="en-IN"/>
        </w:rPr>
        <w:t>,</w:t>
      </w:r>
      <w:r w:rsidR="009612B6" w:rsidRPr="009612B6">
        <w:rPr>
          <w:lang w:val="en-IN"/>
        </w:rPr>
        <w:t xml:space="preserve"> annual reports, CSR reports, sustainability reports, industry surveys</w:t>
      </w:r>
      <w:r w:rsidR="009612B6">
        <w:rPr>
          <w:lang w:val="en-IN"/>
        </w:rPr>
        <w:t>,</w:t>
      </w:r>
      <w:r w:rsidR="009612B6" w:rsidRPr="009612B6">
        <w:rPr>
          <w:lang w:val="en-IN"/>
        </w:rPr>
        <w:t xml:space="preserve"> and publication</w:t>
      </w:r>
      <w:r w:rsidR="009612B6">
        <w:rPr>
          <w:lang w:val="en-IN"/>
        </w:rPr>
        <w:t>s</w:t>
      </w:r>
      <w:r w:rsidR="009612B6" w:rsidRPr="009612B6">
        <w:rPr>
          <w:lang w:val="en-IN"/>
        </w:rPr>
        <w:t xml:space="preserve"> by the government, WRAP, DEFRA. This is a specific strategy to be used because much rich and extensive information is widely available in the food retailing industry of the UK.</w:t>
      </w:r>
      <w:r w:rsidR="009612B6">
        <w:rPr>
          <w:lang w:val="en-IN"/>
        </w:rPr>
        <w:t xml:space="preserve"> </w:t>
      </w:r>
      <w:r w:rsidRPr="00232E53">
        <w:rPr>
          <w:lang w:val="en-IN"/>
        </w:rPr>
        <w:t xml:space="preserve">It allows the researcher to analyse trends across multiple companies over several years without the time </w:t>
      </w:r>
      <w:r w:rsidRPr="00232E53">
        <w:rPr>
          <w:lang w:val="en-IN"/>
        </w:rPr>
        <w:lastRenderedPageBreak/>
        <w:t>and resource constraints of primary data collection.</w:t>
      </w:r>
      <w:r>
        <w:rPr>
          <w:lang w:val="en-IN"/>
        </w:rPr>
        <w:t xml:space="preserve"> Also</w:t>
      </w:r>
      <w:r w:rsidRPr="00232E53">
        <w:rPr>
          <w:lang w:val="en-IN"/>
        </w:rPr>
        <w:t>, the use of secondary data aligns naturally with the positivist philosophy and deductive approach. It enables the study to focus on objective, quantifiable evidence and test theoretical frameworks using measurable indicators</w:t>
      </w:r>
      <w:r w:rsidR="00811EFD" w:rsidRPr="00811EFD">
        <w:t xml:space="preserve"> </w:t>
      </w:r>
      <w:r w:rsidR="00811EFD" w:rsidRPr="00811EFD">
        <w:rPr>
          <w:lang w:val="en-IN"/>
        </w:rPr>
        <w:t>(</w:t>
      </w:r>
      <w:proofErr w:type="spellStart"/>
      <w:r w:rsidR="00811EFD" w:rsidRPr="00811EFD">
        <w:rPr>
          <w:lang w:val="en-IN"/>
        </w:rPr>
        <w:t>Alele</w:t>
      </w:r>
      <w:proofErr w:type="spellEnd"/>
      <w:r w:rsidR="00811EFD" w:rsidRPr="00811EFD">
        <w:rPr>
          <w:lang w:val="en-IN"/>
        </w:rPr>
        <w:t xml:space="preserve"> and Malau-</w:t>
      </w:r>
      <w:proofErr w:type="spellStart"/>
      <w:r w:rsidR="00811EFD" w:rsidRPr="00811EFD">
        <w:rPr>
          <w:lang w:val="en-IN"/>
        </w:rPr>
        <w:t>Aduli</w:t>
      </w:r>
      <w:proofErr w:type="spellEnd"/>
      <w:r w:rsidR="00811EFD" w:rsidRPr="00811EFD">
        <w:rPr>
          <w:lang w:val="en-IN"/>
        </w:rPr>
        <w:t>, 2023)</w:t>
      </w:r>
      <w:r w:rsidRPr="00232E53">
        <w:rPr>
          <w:lang w:val="en-IN"/>
        </w:rPr>
        <w:t xml:space="preserve">. </w:t>
      </w:r>
      <w:r w:rsidR="009612B6" w:rsidRPr="009612B6">
        <w:rPr>
          <w:lang w:val="en-IN"/>
        </w:rPr>
        <w:t xml:space="preserve">Although it would give meaningful information </w:t>
      </w:r>
      <w:r w:rsidR="003C0F31">
        <w:rPr>
          <w:lang w:val="en-IN"/>
        </w:rPr>
        <w:t>from</w:t>
      </w:r>
      <w:r w:rsidR="009612B6" w:rsidRPr="009612B6">
        <w:rPr>
          <w:lang w:val="en-IN"/>
        </w:rPr>
        <w:t xml:space="preserve"> an individual point of view, primary data would not help the current study to detect general trends and connections on a sector level</w:t>
      </w:r>
      <w:r w:rsidR="003C0F31">
        <w:rPr>
          <w:lang w:val="en-IN"/>
        </w:rPr>
        <w:t xml:space="preserve"> </w:t>
      </w:r>
      <w:r w:rsidR="009612B6" w:rsidRPr="009612B6">
        <w:rPr>
          <w:lang w:val="en-IN"/>
        </w:rPr>
        <w:t>(Sheard, 2020).</w:t>
      </w:r>
      <w:r w:rsidR="009612B6">
        <w:rPr>
          <w:lang w:val="en-IN"/>
        </w:rPr>
        <w:t xml:space="preserve"> </w:t>
      </w:r>
      <w:r w:rsidR="003C0F31">
        <w:rPr>
          <w:lang w:val="en-IN"/>
        </w:rPr>
        <w:t>Secondary data also comes with several limitations</w:t>
      </w:r>
      <w:r w:rsidR="00FA6415">
        <w:rPr>
          <w:lang w:val="en-IN"/>
        </w:rPr>
        <w:t xml:space="preserve">. </w:t>
      </w:r>
      <w:r w:rsidRPr="00232E53">
        <w:rPr>
          <w:lang w:val="en-IN"/>
        </w:rPr>
        <w:t>There is a lack of control over data quality and completeness, and potential biases exist in how companies report CSR activities (often highlighting successes while downplaying failures). To mitigate these risks, the study will cross-validate information from different sources, include data only from credible and reputable reports, and clearly acknowledge these limitations in the analysis.</w:t>
      </w:r>
    </w:p>
    <w:p w14:paraId="33A2AB30" w14:textId="4AACDA2E" w:rsidR="00232E53" w:rsidRPr="00232E53" w:rsidRDefault="00232E53" w:rsidP="00232E53">
      <w:pPr>
        <w:pStyle w:val="Heading2"/>
        <w:rPr>
          <w:lang w:val="en-IN"/>
        </w:rPr>
      </w:pPr>
      <w:bookmarkStart w:id="23" w:name="_Toc202989677"/>
      <w:r>
        <w:rPr>
          <w:lang w:val="en-IN"/>
        </w:rPr>
        <w:t>4</w:t>
      </w:r>
      <w:r w:rsidRPr="00232E53">
        <w:rPr>
          <w:lang w:val="en-IN"/>
        </w:rPr>
        <w:t>.4 Research Design and Methods</w:t>
      </w:r>
      <w:bookmarkEnd w:id="23"/>
    </w:p>
    <w:p w14:paraId="028E26AF" w14:textId="77777777" w:rsidR="00232E53" w:rsidRPr="00232E53" w:rsidRDefault="00232E53" w:rsidP="00232E53">
      <w:pPr>
        <w:rPr>
          <w:lang w:val="en-IN"/>
        </w:rPr>
      </w:pPr>
      <w:r w:rsidRPr="00232E53">
        <w:rPr>
          <w:lang w:val="en-IN"/>
        </w:rPr>
        <w:t>A mixed methods approach will be employed within secondary data analysis to gain a more complete understanding of CSR practices and their impact on financial performance.</w:t>
      </w:r>
    </w:p>
    <w:p w14:paraId="226EBDAD" w14:textId="1413CA51" w:rsidR="00232E53" w:rsidRPr="00232E53" w:rsidRDefault="00232E53" w:rsidP="00232E53">
      <w:pPr>
        <w:rPr>
          <w:rStyle w:val="Heading3Char"/>
          <w:lang w:val="en-IN"/>
        </w:rPr>
      </w:pPr>
      <w:r>
        <w:rPr>
          <w:b/>
          <w:bCs/>
          <w:lang w:val="en-IN"/>
        </w:rPr>
        <w:t>4</w:t>
      </w:r>
      <w:r w:rsidRPr="00232E53">
        <w:rPr>
          <w:b/>
          <w:bCs/>
          <w:lang w:val="en-IN"/>
        </w:rPr>
        <w:t>.</w:t>
      </w:r>
      <w:r w:rsidRPr="00232E53">
        <w:rPr>
          <w:rStyle w:val="Heading3Char"/>
          <w:lang w:val="en-IN"/>
        </w:rPr>
        <w:t>4.1 Data Collection</w:t>
      </w:r>
    </w:p>
    <w:p w14:paraId="0D6F4EE0" w14:textId="667CF9D1" w:rsidR="00232E53" w:rsidRPr="00232E53" w:rsidRDefault="00232E53" w:rsidP="00232E53">
      <w:pPr>
        <w:pStyle w:val="ListParagraph"/>
        <w:numPr>
          <w:ilvl w:val="0"/>
          <w:numId w:val="9"/>
        </w:numPr>
        <w:rPr>
          <w:lang w:val="en-IN"/>
        </w:rPr>
      </w:pPr>
      <w:r w:rsidRPr="00232E53">
        <w:rPr>
          <w:b/>
          <w:bCs/>
          <w:lang w:val="en-IN"/>
        </w:rPr>
        <w:t>Sources:</w:t>
      </w:r>
      <w:r w:rsidRPr="00232E53">
        <w:rPr>
          <w:lang w:val="en-IN"/>
        </w:rPr>
        <w:t xml:space="preserve"> The study will use annual reports, CSR and sustainability reports, and industry reports from organizations including WRAP and DEFRA. Academic studies and market analysis reports may also be included to supplement the company-level data.</w:t>
      </w:r>
    </w:p>
    <w:p w14:paraId="02319443" w14:textId="17340AF1" w:rsidR="00232E53" w:rsidRPr="00232E53" w:rsidRDefault="00232E53" w:rsidP="00232E53">
      <w:pPr>
        <w:pStyle w:val="ListParagraph"/>
        <w:numPr>
          <w:ilvl w:val="0"/>
          <w:numId w:val="9"/>
        </w:numPr>
        <w:rPr>
          <w:lang w:val="en-IN"/>
        </w:rPr>
      </w:pPr>
      <w:r w:rsidRPr="00232E53">
        <w:rPr>
          <w:b/>
          <w:bCs/>
          <w:lang w:val="en-IN"/>
        </w:rPr>
        <w:t>Selection Criteria:</w:t>
      </w:r>
      <w:r w:rsidRPr="00232E53">
        <w:rPr>
          <w:lang w:val="en-IN"/>
        </w:rPr>
        <w:t xml:space="preserve"> The focus will be on large UK supermarkets, such as Tesco, Sainsbury’s, and Morrisons, which have publicly available data and significant market influence. Data from the past five years will be analysed to capture recent trends and ensure relevance.</w:t>
      </w:r>
    </w:p>
    <w:p w14:paraId="108BADAA" w14:textId="4294829D" w:rsidR="00232E53" w:rsidRPr="00232E53" w:rsidRDefault="00232E53" w:rsidP="00232E53">
      <w:pPr>
        <w:pStyle w:val="ListParagraph"/>
        <w:numPr>
          <w:ilvl w:val="0"/>
          <w:numId w:val="9"/>
        </w:numPr>
        <w:rPr>
          <w:lang w:val="en-IN"/>
        </w:rPr>
      </w:pPr>
      <w:r w:rsidRPr="00232E53">
        <w:rPr>
          <w:b/>
          <w:bCs/>
          <w:lang w:val="en-IN"/>
        </w:rPr>
        <w:t>Access:</w:t>
      </w:r>
      <w:r w:rsidRPr="00232E53">
        <w:rPr>
          <w:lang w:val="en-IN"/>
        </w:rPr>
        <w:t xml:space="preserve"> Data will be obtained from company websites, public databases, and academic library resources. All sources will be carefully documented to ensure transparency and traceability.</w:t>
      </w:r>
    </w:p>
    <w:p w14:paraId="59921704" w14:textId="1EFBF07E" w:rsidR="00232E53" w:rsidRPr="00232E53" w:rsidRDefault="00232E53" w:rsidP="00232E53">
      <w:pPr>
        <w:pStyle w:val="Heading3"/>
        <w:rPr>
          <w:lang w:val="en-IN"/>
        </w:rPr>
      </w:pPr>
      <w:bookmarkStart w:id="24" w:name="_Toc202989678"/>
      <w:r>
        <w:rPr>
          <w:lang w:val="en-IN"/>
        </w:rPr>
        <w:t>4</w:t>
      </w:r>
      <w:r w:rsidRPr="00232E53">
        <w:rPr>
          <w:lang w:val="en-IN"/>
        </w:rPr>
        <w:t>.4.2 Data Analysis</w:t>
      </w:r>
      <w:bookmarkEnd w:id="24"/>
    </w:p>
    <w:p w14:paraId="5489E080" w14:textId="70C51A97" w:rsidR="00232E53" w:rsidRPr="00232E53" w:rsidRDefault="00232E53" w:rsidP="00232E53">
      <w:pPr>
        <w:pStyle w:val="ListParagraph"/>
        <w:numPr>
          <w:ilvl w:val="0"/>
          <w:numId w:val="8"/>
        </w:numPr>
        <w:rPr>
          <w:lang w:val="en-IN"/>
        </w:rPr>
      </w:pPr>
      <w:r w:rsidRPr="00232E53">
        <w:rPr>
          <w:b/>
          <w:bCs/>
          <w:lang w:val="en-IN"/>
        </w:rPr>
        <w:t>Qualitative Analysis (Content Analysis):</w:t>
      </w:r>
      <w:r w:rsidRPr="00232E53">
        <w:rPr>
          <w:lang w:val="en-IN"/>
        </w:rPr>
        <w:t xml:space="preserve"> CSR and sustainability reports will be systematically reviewed using deductive thematic coding, where themes are predefined based on the theoretical framework </w:t>
      </w:r>
      <w:r w:rsidR="00811EFD">
        <w:rPr>
          <w:lang w:val="en-IN"/>
        </w:rPr>
        <w:t xml:space="preserve">including </w:t>
      </w:r>
      <w:r w:rsidRPr="00232E53">
        <w:rPr>
          <w:lang w:val="en-IN"/>
        </w:rPr>
        <w:t>ethical responsibilities, waste reduction strategies, stakeholder engagement, profitability focus</w:t>
      </w:r>
      <w:r w:rsidR="00811EFD" w:rsidRPr="00811EFD">
        <w:t xml:space="preserve"> </w:t>
      </w:r>
      <w:r w:rsidR="00811EFD" w:rsidRPr="00811EFD">
        <w:rPr>
          <w:lang w:val="en-IN"/>
        </w:rPr>
        <w:t>(Proudfoot, 2022)</w:t>
      </w:r>
      <w:r w:rsidRPr="00232E53">
        <w:rPr>
          <w:lang w:val="en-IN"/>
        </w:rPr>
        <w:t xml:space="preserve">. Thematic </w:t>
      </w:r>
      <w:r w:rsidRPr="00232E53">
        <w:rPr>
          <w:lang w:val="en-IN"/>
        </w:rPr>
        <w:lastRenderedPageBreak/>
        <w:t>analysis will help identify common strategies, challenges, and best practices among the sampled supermarkets. This qualitative component addresses Objectives 1 and 3 by identifying and categorizing strategies and examining operational challenges.</w:t>
      </w:r>
    </w:p>
    <w:p w14:paraId="4876657E" w14:textId="2D4A9818" w:rsidR="00232E53" w:rsidRPr="00232E53" w:rsidRDefault="00232E53" w:rsidP="00232E53">
      <w:pPr>
        <w:pStyle w:val="ListParagraph"/>
        <w:numPr>
          <w:ilvl w:val="0"/>
          <w:numId w:val="8"/>
        </w:numPr>
        <w:rPr>
          <w:lang w:val="en-IN"/>
        </w:rPr>
      </w:pPr>
      <w:r w:rsidRPr="00232E53">
        <w:rPr>
          <w:b/>
          <w:bCs/>
          <w:lang w:val="en-IN"/>
        </w:rPr>
        <w:t>Quantitative Analysis:</w:t>
      </w:r>
      <w:r w:rsidRPr="00232E53">
        <w:rPr>
          <w:lang w:val="en-IN"/>
        </w:rPr>
        <w:t xml:space="preserve"> Quantitative data will include numerical indicators </w:t>
      </w:r>
      <w:r w:rsidR="00811EFD">
        <w:rPr>
          <w:lang w:val="en-IN"/>
        </w:rPr>
        <w:t>including</w:t>
      </w:r>
      <w:r w:rsidRPr="00232E53">
        <w:rPr>
          <w:lang w:val="en-IN"/>
        </w:rPr>
        <w:t xml:space="preserve"> tonnes of food waste reduced, CSR spending (e.g., total investment in sustainability initiatives), profitability metrics (e.g., profit margins, cost savings attributed to waste reduction), and market share changes.</w:t>
      </w:r>
    </w:p>
    <w:p w14:paraId="01206832" w14:textId="3D50EEBC" w:rsidR="00232E53" w:rsidRPr="00232E53" w:rsidRDefault="00232E53" w:rsidP="00232E53">
      <w:pPr>
        <w:pStyle w:val="ListParagraph"/>
        <w:numPr>
          <w:ilvl w:val="0"/>
          <w:numId w:val="8"/>
        </w:numPr>
        <w:rPr>
          <w:lang w:val="en-IN"/>
        </w:rPr>
      </w:pPr>
      <w:r w:rsidRPr="00232E53">
        <w:rPr>
          <w:b/>
          <w:bCs/>
          <w:lang w:val="en-IN"/>
        </w:rPr>
        <w:t>Expected Relationships:</w:t>
      </w:r>
      <w:r w:rsidRPr="00232E53">
        <w:rPr>
          <w:lang w:val="en-IN"/>
        </w:rPr>
        <w:t xml:space="preserve"> The study will explore potential positive correlations between higher CSR investment in food waste reduction and improvements in financial performance</w:t>
      </w:r>
      <w:r w:rsidR="00811EFD" w:rsidRPr="00811EFD">
        <w:t xml:space="preserve"> </w:t>
      </w:r>
      <w:r w:rsidR="00811EFD" w:rsidRPr="00811EFD">
        <w:rPr>
          <w:lang w:val="en-IN"/>
        </w:rPr>
        <w:t>(Cho, Chung and Young, 2019)</w:t>
      </w:r>
      <w:r w:rsidRPr="00232E53">
        <w:rPr>
          <w:lang w:val="en-IN"/>
        </w:rPr>
        <w:t>. Descriptive statistics will highlight trends over time, while correlation analysis will assess the strength of these relationships.</w:t>
      </w:r>
    </w:p>
    <w:p w14:paraId="5349FC56" w14:textId="77777777" w:rsidR="00232E53" w:rsidRPr="00232E53" w:rsidRDefault="00232E53" w:rsidP="00232E53">
      <w:pPr>
        <w:pStyle w:val="ListParagraph"/>
        <w:numPr>
          <w:ilvl w:val="0"/>
          <w:numId w:val="8"/>
        </w:numPr>
        <w:rPr>
          <w:lang w:val="en-IN"/>
        </w:rPr>
      </w:pPr>
      <w:r w:rsidRPr="00232E53">
        <w:rPr>
          <w:b/>
          <w:bCs/>
          <w:lang w:val="en-IN"/>
        </w:rPr>
        <w:t>Measurement of CSR Efforts:</w:t>
      </w:r>
      <w:r w:rsidRPr="00232E53">
        <w:rPr>
          <w:lang w:val="en-IN"/>
        </w:rPr>
        <w:t xml:space="preserve"> CSR efforts will be quantified using data such as reported budget allocations for waste reduction, the number of implemented initiatives, percentage reductions in waste, and specific sustainability targets mentioned in reports.</w:t>
      </w:r>
    </w:p>
    <w:p w14:paraId="58625598" w14:textId="79ED7735" w:rsidR="00232E53" w:rsidRPr="00232E53" w:rsidRDefault="00232E53" w:rsidP="00232E53">
      <w:pPr>
        <w:pStyle w:val="ListParagraph"/>
        <w:numPr>
          <w:ilvl w:val="0"/>
          <w:numId w:val="8"/>
        </w:numPr>
        <w:rPr>
          <w:lang w:val="en-IN"/>
        </w:rPr>
      </w:pPr>
      <w:r w:rsidRPr="00232E53">
        <w:rPr>
          <w:b/>
          <w:bCs/>
          <w:lang w:val="en-IN"/>
        </w:rPr>
        <w:t>Software:</w:t>
      </w:r>
      <w:r w:rsidRPr="00232E53">
        <w:rPr>
          <w:lang w:val="en-IN"/>
        </w:rPr>
        <w:t xml:space="preserve"> Statistical analysis will be conducted using Excel, and qualitative data will be organized using coding tables or software </w:t>
      </w:r>
      <w:r w:rsidR="00811EFD">
        <w:rPr>
          <w:lang w:val="en-IN"/>
        </w:rPr>
        <w:t>including</w:t>
      </w:r>
      <w:r w:rsidRPr="00232E53">
        <w:rPr>
          <w:lang w:val="en-IN"/>
        </w:rPr>
        <w:t xml:space="preserve"> NVivo if needed.</w:t>
      </w:r>
    </w:p>
    <w:p w14:paraId="2C464F51" w14:textId="123E3DBA" w:rsidR="00232E53" w:rsidRPr="00232E53" w:rsidRDefault="00232E53" w:rsidP="00232E53">
      <w:pPr>
        <w:pStyle w:val="Heading2"/>
        <w:rPr>
          <w:lang w:val="en-IN"/>
        </w:rPr>
      </w:pPr>
      <w:bookmarkStart w:id="25" w:name="_Toc202989679"/>
      <w:r>
        <w:rPr>
          <w:lang w:val="en-IN"/>
        </w:rPr>
        <w:t>4</w:t>
      </w:r>
      <w:r w:rsidRPr="00232E53">
        <w:rPr>
          <w:lang w:val="en-IN"/>
        </w:rPr>
        <w:t>.5 Ethical Considerations</w:t>
      </w:r>
      <w:bookmarkEnd w:id="25"/>
    </w:p>
    <w:p w14:paraId="44A1D97D" w14:textId="2D053510" w:rsidR="00232E53" w:rsidRDefault="00232E53" w:rsidP="00232E53">
      <w:pPr>
        <w:rPr>
          <w:lang w:val="en-IN"/>
        </w:rPr>
      </w:pPr>
      <w:r w:rsidRPr="00232E53">
        <w:rPr>
          <w:lang w:val="en-IN"/>
        </w:rPr>
        <w:t>As this study uses only secondary data, it avoids many ethical risks associated with human subjects. However, it is essential to maintain ethical integrity by properly citing all data sources and ensuring accurate representation of the data</w:t>
      </w:r>
      <w:r w:rsidR="00811EFD" w:rsidRPr="00811EFD">
        <w:t xml:space="preserve"> </w:t>
      </w:r>
      <w:r w:rsidR="00811EFD" w:rsidRPr="00811EFD">
        <w:rPr>
          <w:lang w:val="en-IN"/>
        </w:rPr>
        <w:t>(Okorie et al., 2024)</w:t>
      </w:r>
      <w:r w:rsidRPr="00232E53">
        <w:rPr>
          <w:lang w:val="en-IN"/>
        </w:rPr>
        <w:t>.</w:t>
      </w:r>
      <w:r>
        <w:rPr>
          <w:lang w:val="en-IN"/>
        </w:rPr>
        <w:t xml:space="preserve"> </w:t>
      </w:r>
      <w:r w:rsidRPr="00232E53">
        <w:rPr>
          <w:lang w:val="en-IN"/>
        </w:rPr>
        <w:t>Company reports may present information in a favourable light to enhance their image. To reduce bias, data will be triangulated with industry and independent reports where possible. A</w:t>
      </w:r>
      <w:r>
        <w:rPr>
          <w:lang w:val="en-IN"/>
        </w:rPr>
        <w:t>lso</w:t>
      </w:r>
      <w:r w:rsidRPr="00232E53">
        <w:rPr>
          <w:lang w:val="en-IN"/>
        </w:rPr>
        <w:t>, transparency in reporting findings and clearly acknowledging limitations will further strengthen the ethical rigor of the study.</w:t>
      </w:r>
    </w:p>
    <w:p w14:paraId="4AE4F34D" w14:textId="7EB814A4" w:rsidR="00D165BC" w:rsidRDefault="00D165BC" w:rsidP="00D165BC">
      <w:pPr>
        <w:pStyle w:val="Heading2"/>
      </w:pPr>
      <w:bookmarkStart w:id="26" w:name="_Toc197014493"/>
      <w:bookmarkStart w:id="27" w:name="_Toc202989680"/>
      <w:r>
        <w:t>4.6 Research Schedule</w:t>
      </w:r>
      <w:bookmarkEnd w:id="26"/>
      <w:bookmarkEnd w:id="27"/>
      <w:r>
        <w:t xml:space="preserve"> </w:t>
      </w:r>
    </w:p>
    <w:p w14:paraId="4C56A87D" w14:textId="77777777" w:rsidR="00D165BC" w:rsidRPr="0016472A" w:rsidRDefault="00D165BC" w:rsidP="00D165BC">
      <w:pPr>
        <w:rPr>
          <w:szCs w:val="24"/>
        </w:rPr>
      </w:pPr>
      <w:r w:rsidRPr="0016472A">
        <w:rPr>
          <w:szCs w:val="24"/>
        </w:rPr>
        <w:t xml:space="preserve">The proposed research schedule for the completion of the research proposal within a 12-week timeframe is outlined below. </w:t>
      </w:r>
    </w:p>
    <w:tbl>
      <w:tblPr>
        <w:tblStyle w:val="TableGrid"/>
        <w:tblW w:w="4985" w:type="pct"/>
        <w:tblLook w:val="04A0" w:firstRow="1" w:lastRow="0" w:firstColumn="1" w:lastColumn="0" w:noHBand="0" w:noVBand="1"/>
      </w:tblPr>
      <w:tblGrid>
        <w:gridCol w:w="3030"/>
        <w:gridCol w:w="496"/>
        <w:gridCol w:w="498"/>
        <w:gridCol w:w="496"/>
        <w:gridCol w:w="498"/>
        <w:gridCol w:w="496"/>
        <w:gridCol w:w="498"/>
        <w:gridCol w:w="498"/>
        <w:gridCol w:w="496"/>
        <w:gridCol w:w="498"/>
        <w:gridCol w:w="496"/>
        <w:gridCol w:w="498"/>
        <w:gridCol w:w="491"/>
      </w:tblGrid>
      <w:tr w:rsidR="00D165BC" w:rsidRPr="00184118" w14:paraId="2C835B61" w14:textId="77777777" w:rsidTr="00196A87">
        <w:trPr>
          <w:trHeight w:val="418"/>
        </w:trPr>
        <w:tc>
          <w:tcPr>
            <w:tcW w:w="1685" w:type="pct"/>
            <w:vMerge w:val="restart"/>
            <w:vAlign w:val="center"/>
          </w:tcPr>
          <w:p w14:paraId="338AA33F" w14:textId="77777777" w:rsidR="00D165BC" w:rsidRPr="00184118" w:rsidRDefault="00D165BC" w:rsidP="00196A87">
            <w:pPr>
              <w:jc w:val="center"/>
              <w:rPr>
                <w:szCs w:val="24"/>
              </w:rPr>
            </w:pPr>
            <w:r w:rsidRPr="00184118">
              <w:rPr>
                <w:szCs w:val="24"/>
              </w:rPr>
              <w:t>Research phases</w:t>
            </w:r>
          </w:p>
        </w:tc>
        <w:tc>
          <w:tcPr>
            <w:tcW w:w="3315" w:type="pct"/>
            <w:gridSpan w:val="12"/>
            <w:vAlign w:val="center"/>
          </w:tcPr>
          <w:p w14:paraId="68A56793" w14:textId="77777777" w:rsidR="00D165BC" w:rsidRDefault="00D165BC" w:rsidP="00196A87">
            <w:pPr>
              <w:jc w:val="center"/>
              <w:rPr>
                <w:szCs w:val="24"/>
              </w:rPr>
            </w:pPr>
            <w:r>
              <w:rPr>
                <w:szCs w:val="24"/>
              </w:rPr>
              <w:t>Week</w:t>
            </w:r>
          </w:p>
        </w:tc>
      </w:tr>
      <w:tr w:rsidR="00D165BC" w:rsidRPr="00184118" w14:paraId="123E87B9" w14:textId="77777777" w:rsidTr="00196A87">
        <w:trPr>
          <w:trHeight w:val="147"/>
        </w:trPr>
        <w:tc>
          <w:tcPr>
            <w:tcW w:w="1685" w:type="pct"/>
            <w:vMerge/>
            <w:vAlign w:val="center"/>
          </w:tcPr>
          <w:p w14:paraId="46555E12" w14:textId="77777777" w:rsidR="00D165BC" w:rsidRPr="00184118" w:rsidRDefault="00D165BC" w:rsidP="00196A87">
            <w:pPr>
              <w:jc w:val="center"/>
              <w:rPr>
                <w:szCs w:val="24"/>
              </w:rPr>
            </w:pPr>
          </w:p>
        </w:tc>
        <w:tc>
          <w:tcPr>
            <w:tcW w:w="276" w:type="pct"/>
            <w:vAlign w:val="center"/>
          </w:tcPr>
          <w:p w14:paraId="5406BD77" w14:textId="77777777" w:rsidR="00D165BC" w:rsidRPr="00184118" w:rsidRDefault="00D165BC" w:rsidP="00196A87">
            <w:pPr>
              <w:jc w:val="center"/>
              <w:rPr>
                <w:szCs w:val="24"/>
              </w:rPr>
            </w:pPr>
            <w:r>
              <w:rPr>
                <w:szCs w:val="24"/>
              </w:rPr>
              <w:t>1</w:t>
            </w:r>
          </w:p>
        </w:tc>
        <w:tc>
          <w:tcPr>
            <w:tcW w:w="277" w:type="pct"/>
            <w:vAlign w:val="center"/>
          </w:tcPr>
          <w:p w14:paraId="219F71C6" w14:textId="77777777" w:rsidR="00D165BC" w:rsidRPr="00184118" w:rsidRDefault="00D165BC" w:rsidP="00196A87">
            <w:pPr>
              <w:jc w:val="center"/>
              <w:rPr>
                <w:szCs w:val="24"/>
              </w:rPr>
            </w:pPr>
            <w:r>
              <w:rPr>
                <w:szCs w:val="24"/>
              </w:rPr>
              <w:t>2</w:t>
            </w:r>
          </w:p>
        </w:tc>
        <w:tc>
          <w:tcPr>
            <w:tcW w:w="276" w:type="pct"/>
            <w:vAlign w:val="center"/>
          </w:tcPr>
          <w:p w14:paraId="7CDC6FD9" w14:textId="77777777" w:rsidR="00D165BC" w:rsidRPr="00184118" w:rsidRDefault="00D165BC" w:rsidP="00196A87">
            <w:pPr>
              <w:jc w:val="center"/>
              <w:rPr>
                <w:szCs w:val="24"/>
              </w:rPr>
            </w:pPr>
            <w:r>
              <w:rPr>
                <w:szCs w:val="24"/>
              </w:rPr>
              <w:t>3</w:t>
            </w:r>
          </w:p>
        </w:tc>
        <w:tc>
          <w:tcPr>
            <w:tcW w:w="277" w:type="pct"/>
            <w:vAlign w:val="center"/>
          </w:tcPr>
          <w:p w14:paraId="2FBBDD81" w14:textId="77777777" w:rsidR="00D165BC" w:rsidRPr="00184118" w:rsidRDefault="00D165BC" w:rsidP="00196A87">
            <w:pPr>
              <w:jc w:val="center"/>
              <w:rPr>
                <w:szCs w:val="24"/>
              </w:rPr>
            </w:pPr>
            <w:r>
              <w:rPr>
                <w:szCs w:val="24"/>
              </w:rPr>
              <w:t>4</w:t>
            </w:r>
          </w:p>
        </w:tc>
        <w:tc>
          <w:tcPr>
            <w:tcW w:w="276" w:type="pct"/>
            <w:vAlign w:val="center"/>
          </w:tcPr>
          <w:p w14:paraId="552D7980" w14:textId="77777777" w:rsidR="00D165BC" w:rsidRPr="00184118" w:rsidRDefault="00D165BC" w:rsidP="00196A87">
            <w:pPr>
              <w:jc w:val="center"/>
              <w:rPr>
                <w:szCs w:val="24"/>
              </w:rPr>
            </w:pPr>
            <w:r>
              <w:rPr>
                <w:szCs w:val="24"/>
              </w:rPr>
              <w:t>5</w:t>
            </w:r>
          </w:p>
        </w:tc>
        <w:tc>
          <w:tcPr>
            <w:tcW w:w="277" w:type="pct"/>
            <w:vAlign w:val="center"/>
          </w:tcPr>
          <w:p w14:paraId="4C9B02F5" w14:textId="77777777" w:rsidR="00D165BC" w:rsidRPr="00184118" w:rsidRDefault="00D165BC" w:rsidP="00196A87">
            <w:pPr>
              <w:jc w:val="center"/>
              <w:rPr>
                <w:szCs w:val="24"/>
              </w:rPr>
            </w:pPr>
            <w:r>
              <w:rPr>
                <w:szCs w:val="24"/>
              </w:rPr>
              <w:t>6</w:t>
            </w:r>
          </w:p>
        </w:tc>
        <w:tc>
          <w:tcPr>
            <w:tcW w:w="277" w:type="pct"/>
          </w:tcPr>
          <w:p w14:paraId="71CD5A93" w14:textId="77777777" w:rsidR="00D165BC" w:rsidRDefault="00D165BC" w:rsidP="00196A87">
            <w:pPr>
              <w:jc w:val="center"/>
              <w:rPr>
                <w:szCs w:val="24"/>
              </w:rPr>
            </w:pPr>
            <w:r>
              <w:rPr>
                <w:szCs w:val="24"/>
              </w:rPr>
              <w:t>7</w:t>
            </w:r>
          </w:p>
        </w:tc>
        <w:tc>
          <w:tcPr>
            <w:tcW w:w="276" w:type="pct"/>
          </w:tcPr>
          <w:p w14:paraId="6E18B6FB" w14:textId="77777777" w:rsidR="00D165BC" w:rsidRDefault="00D165BC" w:rsidP="00196A87">
            <w:pPr>
              <w:rPr>
                <w:szCs w:val="24"/>
              </w:rPr>
            </w:pPr>
            <w:r>
              <w:rPr>
                <w:szCs w:val="24"/>
              </w:rPr>
              <w:t>8</w:t>
            </w:r>
          </w:p>
        </w:tc>
        <w:tc>
          <w:tcPr>
            <w:tcW w:w="277" w:type="pct"/>
          </w:tcPr>
          <w:p w14:paraId="4530A582" w14:textId="77777777" w:rsidR="00D165BC" w:rsidRDefault="00D165BC" w:rsidP="00196A87">
            <w:pPr>
              <w:jc w:val="center"/>
              <w:rPr>
                <w:szCs w:val="24"/>
              </w:rPr>
            </w:pPr>
            <w:r>
              <w:rPr>
                <w:szCs w:val="24"/>
              </w:rPr>
              <w:t>9</w:t>
            </w:r>
          </w:p>
        </w:tc>
        <w:tc>
          <w:tcPr>
            <w:tcW w:w="276" w:type="pct"/>
          </w:tcPr>
          <w:p w14:paraId="764A3C79" w14:textId="77777777" w:rsidR="00D165BC" w:rsidRDefault="00D165BC" w:rsidP="00196A87">
            <w:pPr>
              <w:jc w:val="center"/>
              <w:rPr>
                <w:szCs w:val="24"/>
              </w:rPr>
            </w:pPr>
            <w:r>
              <w:rPr>
                <w:szCs w:val="24"/>
              </w:rPr>
              <w:t>10</w:t>
            </w:r>
          </w:p>
        </w:tc>
        <w:tc>
          <w:tcPr>
            <w:tcW w:w="277" w:type="pct"/>
          </w:tcPr>
          <w:p w14:paraId="18FEDC67" w14:textId="77777777" w:rsidR="00D165BC" w:rsidRDefault="00D165BC" w:rsidP="00196A87">
            <w:pPr>
              <w:jc w:val="center"/>
              <w:rPr>
                <w:szCs w:val="24"/>
              </w:rPr>
            </w:pPr>
            <w:r>
              <w:rPr>
                <w:szCs w:val="24"/>
              </w:rPr>
              <w:t>11</w:t>
            </w:r>
          </w:p>
        </w:tc>
        <w:tc>
          <w:tcPr>
            <w:tcW w:w="273" w:type="pct"/>
          </w:tcPr>
          <w:p w14:paraId="045A2B5F" w14:textId="77777777" w:rsidR="00D165BC" w:rsidRDefault="00D165BC" w:rsidP="00196A87">
            <w:pPr>
              <w:jc w:val="center"/>
              <w:rPr>
                <w:szCs w:val="24"/>
              </w:rPr>
            </w:pPr>
            <w:r>
              <w:rPr>
                <w:szCs w:val="24"/>
              </w:rPr>
              <w:t>12</w:t>
            </w:r>
          </w:p>
        </w:tc>
      </w:tr>
      <w:tr w:rsidR="00D165BC" w:rsidRPr="00184118" w14:paraId="7C11C503" w14:textId="77777777" w:rsidTr="00196A87">
        <w:trPr>
          <w:trHeight w:val="418"/>
        </w:trPr>
        <w:tc>
          <w:tcPr>
            <w:tcW w:w="1685" w:type="pct"/>
          </w:tcPr>
          <w:p w14:paraId="03E97E21" w14:textId="77777777" w:rsidR="00D165BC" w:rsidRPr="00184118" w:rsidRDefault="00D165BC" w:rsidP="00196A87">
            <w:pPr>
              <w:rPr>
                <w:szCs w:val="24"/>
              </w:rPr>
            </w:pPr>
            <w:r>
              <w:rPr>
                <w:szCs w:val="24"/>
              </w:rPr>
              <w:t>Introduction</w:t>
            </w:r>
          </w:p>
        </w:tc>
        <w:tc>
          <w:tcPr>
            <w:tcW w:w="276" w:type="pct"/>
            <w:shd w:val="clear" w:color="auto" w:fill="D9D9D9" w:themeFill="background1" w:themeFillShade="D9"/>
          </w:tcPr>
          <w:p w14:paraId="2F987B20" w14:textId="77777777" w:rsidR="00D165BC" w:rsidRPr="00184118" w:rsidRDefault="00D165BC" w:rsidP="00196A87">
            <w:pPr>
              <w:rPr>
                <w:szCs w:val="24"/>
              </w:rPr>
            </w:pPr>
          </w:p>
        </w:tc>
        <w:tc>
          <w:tcPr>
            <w:tcW w:w="277" w:type="pct"/>
            <w:shd w:val="clear" w:color="auto" w:fill="FFFFFF" w:themeFill="background1"/>
          </w:tcPr>
          <w:p w14:paraId="07B84AE1" w14:textId="77777777" w:rsidR="00D165BC" w:rsidRPr="00184118" w:rsidRDefault="00D165BC" w:rsidP="00196A87">
            <w:pPr>
              <w:rPr>
                <w:szCs w:val="24"/>
              </w:rPr>
            </w:pPr>
          </w:p>
        </w:tc>
        <w:tc>
          <w:tcPr>
            <w:tcW w:w="276" w:type="pct"/>
            <w:shd w:val="clear" w:color="auto" w:fill="FFFFFF" w:themeFill="background1"/>
          </w:tcPr>
          <w:p w14:paraId="441D3B75" w14:textId="77777777" w:rsidR="00D165BC" w:rsidRPr="00184118" w:rsidRDefault="00D165BC" w:rsidP="00196A87">
            <w:pPr>
              <w:rPr>
                <w:szCs w:val="24"/>
              </w:rPr>
            </w:pPr>
          </w:p>
        </w:tc>
        <w:tc>
          <w:tcPr>
            <w:tcW w:w="277" w:type="pct"/>
            <w:shd w:val="clear" w:color="auto" w:fill="FFFFFF" w:themeFill="background1"/>
          </w:tcPr>
          <w:p w14:paraId="307EC74E" w14:textId="77777777" w:rsidR="00D165BC" w:rsidRPr="00184118" w:rsidRDefault="00D165BC" w:rsidP="00196A87">
            <w:pPr>
              <w:rPr>
                <w:szCs w:val="24"/>
              </w:rPr>
            </w:pPr>
          </w:p>
        </w:tc>
        <w:tc>
          <w:tcPr>
            <w:tcW w:w="276" w:type="pct"/>
            <w:shd w:val="clear" w:color="auto" w:fill="FFFFFF" w:themeFill="background1"/>
          </w:tcPr>
          <w:p w14:paraId="0AB0BFF9" w14:textId="77777777" w:rsidR="00D165BC" w:rsidRPr="00184118" w:rsidRDefault="00D165BC" w:rsidP="00196A87">
            <w:pPr>
              <w:rPr>
                <w:szCs w:val="24"/>
              </w:rPr>
            </w:pPr>
          </w:p>
        </w:tc>
        <w:tc>
          <w:tcPr>
            <w:tcW w:w="277" w:type="pct"/>
            <w:shd w:val="clear" w:color="auto" w:fill="FFFFFF" w:themeFill="background1"/>
          </w:tcPr>
          <w:p w14:paraId="39C1759F" w14:textId="77777777" w:rsidR="00D165BC" w:rsidRPr="00184118" w:rsidRDefault="00D165BC" w:rsidP="00196A87">
            <w:pPr>
              <w:rPr>
                <w:szCs w:val="24"/>
              </w:rPr>
            </w:pPr>
          </w:p>
        </w:tc>
        <w:tc>
          <w:tcPr>
            <w:tcW w:w="277" w:type="pct"/>
            <w:shd w:val="clear" w:color="auto" w:fill="FFFFFF" w:themeFill="background1"/>
          </w:tcPr>
          <w:p w14:paraId="4DCA1726" w14:textId="77777777" w:rsidR="00D165BC" w:rsidRPr="00184118" w:rsidRDefault="00D165BC" w:rsidP="00196A87">
            <w:pPr>
              <w:rPr>
                <w:szCs w:val="24"/>
              </w:rPr>
            </w:pPr>
          </w:p>
        </w:tc>
        <w:tc>
          <w:tcPr>
            <w:tcW w:w="276" w:type="pct"/>
            <w:shd w:val="clear" w:color="auto" w:fill="FFFFFF" w:themeFill="background1"/>
          </w:tcPr>
          <w:p w14:paraId="5CE6E418" w14:textId="77777777" w:rsidR="00D165BC" w:rsidRPr="00184118" w:rsidRDefault="00D165BC" w:rsidP="00196A87">
            <w:pPr>
              <w:rPr>
                <w:szCs w:val="24"/>
              </w:rPr>
            </w:pPr>
          </w:p>
        </w:tc>
        <w:tc>
          <w:tcPr>
            <w:tcW w:w="277" w:type="pct"/>
            <w:shd w:val="clear" w:color="auto" w:fill="FFFFFF" w:themeFill="background1"/>
          </w:tcPr>
          <w:p w14:paraId="20C95E03" w14:textId="77777777" w:rsidR="00D165BC" w:rsidRPr="00184118" w:rsidRDefault="00D165BC" w:rsidP="00196A87">
            <w:pPr>
              <w:rPr>
                <w:szCs w:val="24"/>
              </w:rPr>
            </w:pPr>
          </w:p>
        </w:tc>
        <w:tc>
          <w:tcPr>
            <w:tcW w:w="276" w:type="pct"/>
            <w:shd w:val="clear" w:color="auto" w:fill="FFFFFF" w:themeFill="background1"/>
          </w:tcPr>
          <w:p w14:paraId="68286524" w14:textId="77777777" w:rsidR="00D165BC" w:rsidRPr="00184118" w:rsidRDefault="00D165BC" w:rsidP="00196A87">
            <w:pPr>
              <w:rPr>
                <w:szCs w:val="24"/>
              </w:rPr>
            </w:pPr>
          </w:p>
        </w:tc>
        <w:tc>
          <w:tcPr>
            <w:tcW w:w="277" w:type="pct"/>
            <w:shd w:val="clear" w:color="auto" w:fill="FFFFFF" w:themeFill="background1"/>
          </w:tcPr>
          <w:p w14:paraId="70BCFDED" w14:textId="77777777" w:rsidR="00D165BC" w:rsidRPr="00184118" w:rsidRDefault="00D165BC" w:rsidP="00196A87">
            <w:pPr>
              <w:rPr>
                <w:szCs w:val="24"/>
              </w:rPr>
            </w:pPr>
          </w:p>
        </w:tc>
        <w:tc>
          <w:tcPr>
            <w:tcW w:w="273" w:type="pct"/>
            <w:shd w:val="clear" w:color="auto" w:fill="FFFFFF" w:themeFill="background1"/>
          </w:tcPr>
          <w:p w14:paraId="1D6663DD" w14:textId="77777777" w:rsidR="00D165BC" w:rsidRPr="00184118" w:rsidRDefault="00D165BC" w:rsidP="00196A87">
            <w:pPr>
              <w:rPr>
                <w:szCs w:val="24"/>
              </w:rPr>
            </w:pPr>
          </w:p>
        </w:tc>
      </w:tr>
      <w:tr w:rsidR="00D165BC" w:rsidRPr="00184118" w14:paraId="1BFE9305" w14:textId="77777777" w:rsidTr="00196A87">
        <w:trPr>
          <w:trHeight w:val="418"/>
        </w:trPr>
        <w:tc>
          <w:tcPr>
            <w:tcW w:w="1685" w:type="pct"/>
          </w:tcPr>
          <w:p w14:paraId="50BFF8FA" w14:textId="77777777" w:rsidR="00D165BC" w:rsidRPr="00184118" w:rsidRDefault="00D165BC" w:rsidP="00196A87">
            <w:pPr>
              <w:rPr>
                <w:szCs w:val="24"/>
              </w:rPr>
            </w:pPr>
            <w:r>
              <w:rPr>
                <w:szCs w:val="24"/>
              </w:rPr>
              <w:t>Literature Review</w:t>
            </w:r>
          </w:p>
        </w:tc>
        <w:tc>
          <w:tcPr>
            <w:tcW w:w="276" w:type="pct"/>
            <w:shd w:val="clear" w:color="auto" w:fill="FFFFFF" w:themeFill="background1"/>
          </w:tcPr>
          <w:p w14:paraId="6FBF7672" w14:textId="77777777" w:rsidR="00D165BC" w:rsidRPr="00184118" w:rsidRDefault="00D165BC" w:rsidP="00196A87">
            <w:pPr>
              <w:rPr>
                <w:szCs w:val="24"/>
              </w:rPr>
            </w:pPr>
          </w:p>
        </w:tc>
        <w:tc>
          <w:tcPr>
            <w:tcW w:w="277" w:type="pct"/>
            <w:shd w:val="clear" w:color="auto" w:fill="D9D9D9" w:themeFill="background1" w:themeFillShade="D9"/>
          </w:tcPr>
          <w:p w14:paraId="1F2FD546" w14:textId="77777777" w:rsidR="00D165BC" w:rsidRPr="00184118" w:rsidRDefault="00D165BC" w:rsidP="00196A87">
            <w:pPr>
              <w:rPr>
                <w:szCs w:val="24"/>
              </w:rPr>
            </w:pPr>
          </w:p>
        </w:tc>
        <w:tc>
          <w:tcPr>
            <w:tcW w:w="276" w:type="pct"/>
            <w:shd w:val="clear" w:color="auto" w:fill="D9D9D9" w:themeFill="background1" w:themeFillShade="D9"/>
          </w:tcPr>
          <w:p w14:paraId="09159A9A" w14:textId="77777777" w:rsidR="00D165BC" w:rsidRPr="00184118" w:rsidRDefault="00D165BC" w:rsidP="00196A87">
            <w:pPr>
              <w:rPr>
                <w:szCs w:val="24"/>
              </w:rPr>
            </w:pPr>
          </w:p>
        </w:tc>
        <w:tc>
          <w:tcPr>
            <w:tcW w:w="277" w:type="pct"/>
            <w:shd w:val="clear" w:color="auto" w:fill="FFFFFF" w:themeFill="background1"/>
          </w:tcPr>
          <w:p w14:paraId="1CD8B3F4" w14:textId="77777777" w:rsidR="00D165BC" w:rsidRPr="00184118" w:rsidRDefault="00D165BC" w:rsidP="00196A87">
            <w:pPr>
              <w:rPr>
                <w:szCs w:val="24"/>
              </w:rPr>
            </w:pPr>
          </w:p>
        </w:tc>
        <w:tc>
          <w:tcPr>
            <w:tcW w:w="276" w:type="pct"/>
            <w:shd w:val="clear" w:color="auto" w:fill="FFFFFF" w:themeFill="background1"/>
          </w:tcPr>
          <w:p w14:paraId="407C5F59" w14:textId="77777777" w:rsidR="00D165BC" w:rsidRPr="00184118" w:rsidRDefault="00D165BC" w:rsidP="00196A87">
            <w:pPr>
              <w:rPr>
                <w:szCs w:val="24"/>
              </w:rPr>
            </w:pPr>
          </w:p>
        </w:tc>
        <w:tc>
          <w:tcPr>
            <w:tcW w:w="277" w:type="pct"/>
            <w:shd w:val="clear" w:color="auto" w:fill="FFFFFF" w:themeFill="background1"/>
          </w:tcPr>
          <w:p w14:paraId="7E62ACA6" w14:textId="77777777" w:rsidR="00D165BC" w:rsidRPr="00184118" w:rsidRDefault="00D165BC" w:rsidP="00196A87">
            <w:pPr>
              <w:rPr>
                <w:szCs w:val="24"/>
              </w:rPr>
            </w:pPr>
          </w:p>
        </w:tc>
        <w:tc>
          <w:tcPr>
            <w:tcW w:w="277" w:type="pct"/>
            <w:shd w:val="clear" w:color="auto" w:fill="FFFFFF" w:themeFill="background1"/>
          </w:tcPr>
          <w:p w14:paraId="2A865BE9" w14:textId="77777777" w:rsidR="00D165BC" w:rsidRPr="00184118" w:rsidRDefault="00D165BC" w:rsidP="00196A87">
            <w:pPr>
              <w:rPr>
                <w:szCs w:val="24"/>
              </w:rPr>
            </w:pPr>
          </w:p>
        </w:tc>
        <w:tc>
          <w:tcPr>
            <w:tcW w:w="276" w:type="pct"/>
            <w:shd w:val="clear" w:color="auto" w:fill="FFFFFF" w:themeFill="background1"/>
          </w:tcPr>
          <w:p w14:paraId="7F80BA01" w14:textId="77777777" w:rsidR="00D165BC" w:rsidRPr="00184118" w:rsidRDefault="00D165BC" w:rsidP="00196A87">
            <w:pPr>
              <w:rPr>
                <w:szCs w:val="24"/>
              </w:rPr>
            </w:pPr>
          </w:p>
        </w:tc>
        <w:tc>
          <w:tcPr>
            <w:tcW w:w="277" w:type="pct"/>
            <w:shd w:val="clear" w:color="auto" w:fill="FFFFFF" w:themeFill="background1"/>
          </w:tcPr>
          <w:p w14:paraId="086CB9B1" w14:textId="77777777" w:rsidR="00D165BC" w:rsidRPr="00184118" w:rsidRDefault="00D165BC" w:rsidP="00196A87">
            <w:pPr>
              <w:rPr>
                <w:szCs w:val="24"/>
              </w:rPr>
            </w:pPr>
          </w:p>
        </w:tc>
        <w:tc>
          <w:tcPr>
            <w:tcW w:w="276" w:type="pct"/>
            <w:shd w:val="clear" w:color="auto" w:fill="FFFFFF" w:themeFill="background1"/>
          </w:tcPr>
          <w:p w14:paraId="4E1C828F" w14:textId="77777777" w:rsidR="00D165BC" w:rsidRPr="00184118" w:rsidRDefault="00D165BC" w:rsidP="00196A87">
            <w:pPr>
              <w:rPr>
                <w:szCs w:val="24"/>
              </w:rPr>
            </w:pPr>
          </w:p>
        </w:tc>
        <w:tc>
          <w:tcPr>
            <w:tcW w:w="277" w:type="pct"/>
            <w:shd w:val="clear" w:color="auto" w:fill="FFFFFF" w:themeFill="background1"/>
          </w:tcPr>
          <w:p w14:paraId="36C977D3" w14:textId="77777777" w:rsidR="00D165BC" w:rsidRPr="00184118" w:rsidRDefault="00D165BC" w:rsidP="00196A87">
            <w:pPr>
              <w:rPr>
                <w:szCs w:val="24"/>
              </w:rPr>
            </w:pPr>
          </w:p>
        </w:tc>
        <w:tc>
          <w:tcPr>
            <w:tcW w:w="273" w:type="pct"/>
            <w:shd w:val="clear" w:color="auto" w:fill="FFFFFF" w:themeFill="background1"/>
          </w:tcPr>
          <w:p w14:paraId="6A06A541" w14:textId="77777777" w:rsidR="00D165BC" w:rsidRPr="00184118" w:rsidRDefault="00D165BC" w:rsidP="00196A87">
            <w:pPr>
              <w:rPr>
                <w:szCs w:val="24"/>
              </w:rPr>
            </w:pPr>
          </w:p>
        </w:tc>
      </w:tr>
      <w:tr w:rsidR="00D165BC" w:rsidRPr="00184118" w14:paraId="1EB904D9" w14:textId="77777777" w:rsidTr="00196A87">
        <w:trPr>
          <w:trHeight w:val="430"/>
        </w:trPr>
        <w:tc>
          <w:tcPr>
            <w:tcW w:w="1685" w:type="pct"/>
          </w:tcPr>
          <w:p w14:paraId="105AE995" w14:textId="77777777" w:rsidR="00D165BC" w:rsidRPr="00184118" w:rsidRDefault="00D165BC" w:rsidP="00196A87">
            <w:pPr>
              <w:rPr>
                <w:szCs w:val="24"/>
              </w:rPr>
            </w:pPr>
            <w:r>
              <w:rPr>
                <w:szCs w:val="24"/>
              </w:rPr>
              <w:lastRenderedPageBreak/>
              <w:t>Research Questions</w:t>
            </w:r>
          </w:p>
        </w:tc>
        <w:tc>
          <w:tcPr>
            <w:tcW w:w="276" w:type="pct"/>
            <w:shd w:val="clear" w:color="auto" w:fill="FFFFFF" w:themeFill="background1"/>
          </w:tcPr>
          <w:p w14:paraId="0ABFA68A" w14:textId="77777777" w:rsidR="00D165BC" w:rsidRPr="00184118" w:rsidRDefault="00D165BC" w:rsidP="00196A87">
            <w:pPr>
              <w:rPr>
                <w:szCs w:val="24"/>
              </w:rPr>
            </w:pPr>
          </w:p>
        </w:tc>
        <w:tc>
          <w:tcPr>
            <w:tcW w:w="277" w:type="pct"/>
            <w:shd w:val="clear" w:color="auto" w:fill="FFFFFF" w:themeFill="background1"/>
          </w:tcPr>
          <w:p w14:paraId="7564B274" w14:textId="77777777" w:rsidR="00D165BC" w:rsidRPr="00184118" w:rsidRDefault="00D165BC" w:rsidP="00196A87">
            <w:pPr>
              <w:rPr>
                <w:szCs w:val="24"/>
              </w:rPr>
            </w:pPr>
          </w:p>
        </w:tc>
        <w:tc>
          <w:tcPr>
            <w:tcW w:w="276" w:type="pct"/>
            <w:shd w:val="clear" w:color="auto" w:fill="FFFFFF" w:themeFill="background1"/>
          </w:tcPr>
          <w:p w14:paraId="331F006E" w14:textId="77777777" w:rsidR="00D165BC" w:rsidRPr="00184118" w:rsidRDefault="00D165BC" w:rsidP="00196A87">
            <w:pPr>
              <w:rPr>
                <w:szCs w:val="24"/>
              </w:rPr>
            </w:pPr>
          </w:p>
        </w:tc>
        <w:tc>
          <w:tcPr>
            <w:tcW w:w="277" w:type="pct"/>
            <w:shd w:val="clear" w:color="auto" w:fill="D9D9D9" w:themeFill="background1" w:themeFillShade="D9"/>
          </w:tcPr>
          <w:p w14:paraId="47605234" w14:textId="77777777" w:rsidR="00D165BC" w:rsidRPr="00184118" w:rsidRDefault="00D165BC" w:rsidP="00196A87">
            <w:pPr>
              <w:rPr>
                <w:szCs w:val="24"/>
              </w:rPr>
            </w:pPr>
          </w:p>
        </w:tc>
        <w:tc>
          <w:tcPr>
            <w:tcW w:w="276" w:type="pct"/>
            <w:shd w:val="clear" w:color="auto" w:fill="FFFFFF" w:themeFill="background1"/>
          </w:tcPr>
          <w:p w14:paraId="553E715A" w14:textId="77777777" w:rsidR="00D165BC" w:rsidRPr="00184118" w:rsidRDefault="00D165BC" w:rsidP="00196A87">
            <w:pPr>
              <w:rPr>
                <w:szCs w:val="24"/>
              </w:rPr>
            </w:pPr>
          </w:p>
        </w:tc>
        <w:tc>
          <w:tcPr>
            <w:tcW w:w="277" w:type="pct"/>
            <w:shd w:val="clear" w:color="auto" w:fill="FFFFFF" w:themeFill="background1"/>
          </w:tcPr>
          <w:p w14:paraId="578F6914" w14:textId="77777777" w:rsidR="00D165BC" w:rsidRPr="00184118" w:rsidRDefault="00D165BC" w:rsidP="00196A87">
            <w:pPr>
              <w:rPr>
                <w:szCs w:val="24"/>
              </w:rPr>
            </w:pPr>
          </w:p>
        </w:tc>
        <w:tc>
          <w:tcPr>
            <w:tcW w:w="277" w:type="pct"/>
            <w:shd w:val="clear" w:color="auto" w:fill="FFFFFF" w:themeFill="background1"/>
          </w:tcPr>
          <w:p w14:paraId="33BF06DF" w14:textId="77777777" w:rsidR="00D165BC" w:rsidRPr="00184118" w:rsidRDefault="00D165BC" w:rsidP="00196A87">
            <w:pPr>
              <w:rPr>
                <w:szCs w:val="24"/>
              </w:rPr>
            </w:pPr>
          </w:p>
        </w:tc>
        <w:tc>
          <w:tcPr>
            <w:tcW w:w="276" w:type="pct"/>
            <w:shd w:val="clear" w:color="auto" w:fill="FFFFFF" w:themeFill="background1"/>
          </w:tcPr>
          <w:p w14:paraId="42777459" w14:textId="77777777" w:rsidR="00D165BC" w:rsidRPr="00184118" w:rsidRDefault="00D165BC" w:rsidP="00196A87">
            <w:pPr>
              <w:rPr>
                <w:szCs w:val="24"/>
              </w:rPr>
            </w:pPr>
          </w:p>
        </w:tc>
        <w:tc>
          <w:tcPr>
            <w:tcW w:w="277" w:type="pct"/>
            <w:shd w:val="clear" w:color="auto" w:fill="FFFFFF" w:themeFill="background1"/>
          </w:tcPr>
          <w:p w14:paraId="7BB76447" w14:textId="77777777" w:rsidR="00D165BC" w:rsidRPr="00184118" w:rsidRDefault="00D165BC" w:rsidP="00196A87">
            <w:pPr>
              <w:rPr>
                <w:szCs w:val="24"/>
              </w:rPr>
            </w:pPr>
          </w:p>
        </w:tc>
        <w:tc>
          <w:tcPr>
            <w:tcW w:w="276" w:type="pct"/>
            <w:shd w:val="clear" w:color="auto" w:fill="FFFFFF" w:themeFill="background1"/>
          </w:tcPr>
          <w:p w14:paraId="458EF1DA" w14:textId="77777777" w:rsidR="00D165BC" w:rsidRPr="00184118" w:rsidRDefault="00D165BC" w:rsidP="00196A87">
            <w:pPr>
              <w:rPr>
                <w:szCs w:val="24"/>
              </w:rPr>
            </w:pPr>
          </w:p>
        </w:tc>
        <w:tc>
          <w:tcPr>
            <w:tcW w:w="277" w:type="pct"/>
            <w:shd w:val="clear" w:color="auto" w:fill="FFFFFF" w:themeFill="background1"/>
          </w:tcPr>
          <w:p w14:paraId="17E10DFE" w14:textId="77777777" w:rsidR="00D165BC" w:rsidRPr="00184118" w:rsidRDefault="00D165BC" w:rsidP="00196A87">
            <w:pPr>
              <w:rPr>
                <w:szCs w:val="24"/>
              </w:rPr>
            </w:pPr>
          </w:p>
        </w:tc>
        <w:tc>
          <w:tcPr>
            <w:tcW w:w="273" w:type="pct"/>
            <w:shd w:val="clear" w:color="auto" w:fill="FFFFFF" w:themeFill="background1"/>
          </w:tcPr>
          <w:p w14:paraId="2FE27BED" w14:textId="77777777" w:rsidR="00D165BC" w:rsidRPr="00184118" w:rsidRDefault="00D165BC" w:rsidP="00196A87">
            <w:pPr>
              <w:rPr>
                <w:szCs w:val="24"/>
              </w:rPr>
            </w:pPr>
          </w:p>
        </w:tc>
      </w:tr>
      <w:tr w:rsidR="00D165BC" w:rsidRPr="00184118" w14:paraId="069D93A6" w14:textId="77777777" w:rsidTr="00196A87">
        <w:trPr>
          <w:trHeight w:val="418"/>
        </w:trPr>
        <w:tc>
          <w:tcPr>
            <w:tcW w:w="1685" w:type="pct"/>
          </w:tcPr>
          <w:p w14:paraId="3AFBB2D4" w14:textId="77777777" w:rsidR="00D165BC" w:rsidRPr="00184118" w:rsidRDefault="00D165BC" w:rsidP="00196A87">
            <w:pPr>
              <w:rPr>
                <w:szCs w:val="24"/>
              </w:rPr>
            </w:pPr>
            <w:r>
              <w:rPr>
                <w:szCs w:val="24"/>
              </w:rPr>
              <w:t>Research Methodology</w:t>
            </w:r>
          </w:p>
        </w:tc>
        <w:tc>
          <w:tcPr>
            <w:tcW w:w="276" w:type="pct"/>
            <w:shd w:val="clear" w:color="auto" w:fill="FFFFFF" w:themeFill="background1"/>
          </w:tcPr>
          <w:p w14:paraId="6508391E" w14:textId="77777777" w:rsidR="00D165BC" w:rsidRPr="00184118" w:rsidRDefault="00D165BC" w:rsidP="00196A87">
            <w:pPr>
              <w:rPr>
                <w:szCs w:val="24"/>
              </w:rPr>
            </w:pPr>
          </w:p>
        </w:tc>
        <w:tc>
          <w:tcPr>
            <w:tcW w:w="277" w:type="pct"/>
            <w:shd w:val="clear" w:color="auto" w:fill="FFFFFF" w:themeFill="background1"/>
          </w:tcPr>
          <w:p w14:paraId="07842665" w14:textId="77777777" w:rsidR="00D165BC" w:rsidRPr="00184118" w:rsidRDefault="00D165BC" w:rsidP="00196A87">
            <w:pPr>
              <w:rPr>
                <w:szCs w:val="24"/>
              </w:rPr>
            </w:pPr>
          </w:p>
        </w:tc>
        <w:tc>
          <w:tcPr>
            <w:tcW w:w="276" w:type="pct"/>
            <w:shd w:val="clear" w:color="auto" w:fill="FFFFFF" w:themeFill="background1"/>
          </w:tcPr>
          <w:p w14:paraId="73C192C8" w14:textId="77777777" w:rsidR="00D165BC" w:rsidRPr="00184118" w:rsidRDefault="00D165BC" w:rsidP="00196A87">
            <w:pPr>
              <w:rPr>
                <w:szCs w:val="24"/>
              </w:rPr>
            </w:pPr>
          </w:p>
        </w:tc>
        <w:tc>
          <w:tcPr>
            <w:tcW w:w="277" w:type="pct"/>
            <w:shd w:val="clear" w:color="auto" w:fill="FFFFFF" w:themeFill="background1"/>
          </w:tcPr>
          <w:p w14:paraId="6428F54B" w14:textId="77777777" w:rsidR="00D165BC" w:rsidRPr="00184118" w:rsidRDefault="00D165BC" w:rsidP="00196A87">
            <w:pPr>
              <w:rPr>
                <w:szCs w:val="24"/>
              </w:rPr>
            </w:pPr>
          </w:p>
        </w:tc>
        <w:tc>
          <w:tcPr>
            <w:tcW w:w="276" w:type="pct"/>
            <w:shd w:val="clear" w:color="auto" w:fill="D9D9D9" w:themeFill="background1" w:themeFillShade="D9"/>
          </w:tcPr>
          <w:p w14:paraId="12573B28" w14:textId="77777777" w:rsidR="00D165BC" w:rsidRPr="00184118" w:rsidRDefault="00D165BC" w:rsidP="00196A87">
            <w:pPr>
              <w:rPr>
                <w:szCs w:val="24"/>
              </w:rPr>
            </w:pPr>
          </w:p>
        </w:tc>
        <w:tc>
          <w:tcPr>
            <w:tcW w:w="277" w:type="pct"/>
            <w:shd w:val="clear" w:color="auto" w:fill="D9D9D9" w:themeFill="background1" w:themeFillShade="D9"/>
          </w:tcPr>
          <w:p w14:paraId="37851924" w14:textId="77777777" w:rsidR="00D165BC" w:rsidRPr="00184118" w:rsidRDefault="00D165BC" w:rsidP="00196A87">
            <w:pPr>
              <w:rPr>
                <w:szCs w:val="24"/>
              </w:rPr>
            </w:pPr>
          </w:p>
        </w:tc>
        <w:tc>
          <w:tcPr>
            <w:tcW w:w="277" w:type="pct"/>
            <w:shd w:val="clear" w:color="auto" w:fill="FFFFFF" w:themeFill="background1"/>
          </w:tcPr>
          <w:p w14:paraId="082248FB" w14:textId="77777777" w:rsidR="00D165BC" w:rsidRPr="00184118" w:rsidRDefault="00D165BC" w:rsidP="00196A87">
            <w:pPr>
              <w:rPr>
                <w:szCs w:val="24"/>
              </w:rPr>
            </w:pPr>
          </w:p>
        </w:tc>
        <w:tc>
          <w:tcPr>
            <w:tcW w:w="276" w:type="pct"/>
            <w:shd w:val="clear" w:color="auto" w:fill="FFFFFF" w:themeFill="background1"/>
          </w:tcPr>
          <w:p w14:paraId="265682ED" w14:textId="77777777" w:rsidR="00D165BC" w:rsidRPr="00184118" w:rsidRDefault="00D165BC" w:rsidP="00196A87">
            <w:pPr>
              <w:rPr>
                <w:szCs w:val="24"/>
              </w:rPr>
            </w:pPr>
          </w:p>
        </w:tc>
        <w:tc>
          <w:tcPr>
            <w:tcW w:w="277" w:type="pct"/>
            <w:shd w:val="clear" w:color="auto" w:fill="FFFFFF" w:themeFill="background1"/>
          </w:tcPr>
          <w:p w14:paraId="5FE98B59" w14:textId="77777777" w:rsidR="00D165BC" w:rsidRPr="00184118" w:rsidRDefault="00D165BC" w:rsidP="00196A87">
            <w:pPr>
              <w:rPr>
                <w:szCs w:val="24"/>
              </w:rPr>
            </w:pPr>
          </w:p>
        </w:tc>
        <w:tc>
          <w:tcPr>
            <w:tcW w:w="276" w:type="pct"/>
            <w:shd w:val="clear" w:color="auto" w:fill="FFFFFF" w:themeFill="background1"/>
          </w:tcPr>
          <w:p w14:paraId="1D93B997" w14:textId="77777777" w:rsidR="00D165BC" w:rsidRPr="00184118" w:rsidRDefault="00D165BC" w:rsidP="00196A87">
            <w:pPr>
              <w:rPr>
                <w:szCs w:val="24"/>
              </w:rPr>
            </w:pPr>
          </w:p>
        </w:tc>
        <w:tc>
          <w:tcPr>
            <w:tcW w:w="277" w:type="pct"/>
            <w:shd w:val="clear" w:color="auto" w:fill="FFFFFF" w:themeFill="background1"/>
          </w:tcPr>
          <w:p w14:paraId="47438AAE" w14:textId="77777777" w:rsidR="00D165BC" w:rsidRPr="00184118" w:rsidRDefault="00D165BC" w:rsidP="00196A87">
            <w:pPr>
              <w:rPr>
                <w:szCs w:val="24"/>
              </w:rPr>
            </w:pPr>
          </w:p>
        </w:tc>
        <w:tc>
          <w:tcPr>
            <w:tcW w:w="273" w:type="pct"/>
            <w:shd w:val="clear" w:color="auto" w:fill="FFFFFF" w:themeFill="background1"/>
          </w:tcPr>
          <w:p w14:paraId="052C113A" w14:textId="77777777" w:rsidR="00D165BC" w:rsidRPr="00184118" w:rsidRDefault="00D165BC" w:rsidP="00196A87">
            <w:pPr>
              <w:rPr>
                <w:szCs w:val="24"/>
              </w:rPr>
            </w:pPr>
          </w:p>
        </w:tc>
      </w:tr>
      <w:tr w:rsidR="00D165BC" w:rsidRPr="00184118" w14:paraId="132DF729" w14:textId="77777777" w:rsidTr="00196A87">
        <w:trPr>
          <w:trHeight w:val="418"/>
        </w:trPr>
        <w:tc>
          <w:tcPr>
            <w:tcW w:w="1685" w:type="pct"/>
          </w:tcPr>
          <w:p w14:paraId="6635F5E8" w14:textId="77777777" w:rsidR="00D165BC" w:rsidRPr="00184118" w:rsidRDefault="00D165BC" w:rsidP="00196A87">
            <w:pPr>
              <w:rPr>
                <w:szCs w:val="24"/>
              </w:rPr>
            </w:pPr>
            <w:r>
              <w:rPr>
                <w:szCs w:val="24"/>
              </w:rPr>
              <w:t>Data Analysis</w:t>
            </w:r>
          </w:p>
        </w:tc>
        <w:tc>
          <w:tcPr>
            <w:tcW w:w="276" w:type="pct"/>
            <w:shd w:val="clear" w:color="auto" w:fill="FFFFFF" w:themeFill="background1"/>
          </w:tcPr>
          <w:p w14:paraId="3F27C4BC" w14:textId="77777777" w:rsidR="00D165BC" w:rsidRPr="00184118" w:rsidRDefault="00D165BC" w:rsidP="00196A87">
            <w:pPr>
              <w:rPr>
                <w:szCs w:val="24"/>
              </w:rPr>
            </w:pPr>
          </w:p>
        </w:tc>
        <w:tc>
          <w:tcPr>
            <w:tcW w:w="277" w:type="pct"/>
            <w:shd w:val="clear" w:color="auto" w:fill="FFFFFF" w:themeFill="background1"/>
          </w:tcPr>
          <w:p w14:paraId="73B33902" w14:textId="77777777" w:rsidR="00D165BC" w:rsidRPr="00184118" w:rsidRDefault="00D165BC" w:rsidP="00196A87">
            <w:pPr>
              <w:rPr>
                <w:szCs w:val="24"/>
              </w:rPr>
            </w:pPr>
          </w:p>
        </w:tc>
        <w:tc>
          <w:tcPr>
            <w:tcW w:w="276" w:type="pct"/>
            <w:shd w:val="clear" w:color="auto" w:fill="FFFFFF" w:themeFill="background1"/>
          </w:tcPr>
          <w:p w14:paraId="3D9F0454" w14:textId="77777777" w:rsidR="00D165BC" w:rsidRPr="00184118" w:rsidRDefault="00D165BC" w:rsidP="00196A87">
            <w:pPr>
              <w:rPr>
                <w:szCs w:val="24"/>
              </w:rPr>
            </w:pPr>
          </w:p>
        </w:tc>
        <w:tc>
          <w:tcPr>
            <w:tcW w:w="277" w:type="pct"/>
            <w:shd w:val="clear" w:color="auto" w:fill="FFFFFF" w:themeFill="background1"/>
          </w:tcPr>
          <w:p w14:paraId="1875D512" w14:textId="77777777" w:rsidR="00D165BC" w:rsidRPr="00184118" w:rsidRDefault="00D165BC" w:rsidP="00196A87">
            <w:pPr>
              <w:rPr>
                <w:szCs w:val="24"/>
              </w:rPr>
            </w:pPr>
          </w:p>
        </w:tc>
        <w:tc>
          <w:tcPr>
            <w:tcW w:w="276" w:type="pct"/>
            <w:shd w:val="clear" w:color="auto" w:fill="FFFFFF" w:themeFill="background1"/>
          </w:tcPr>
          <w:p w14:paraId="7B7BE31C" w14:textId="77777777" w:rsidR="00D165BC" w:rsidRPr="00184118" w:rsidRDefault="00D165BC" w:rsidP="00196A87">
            <w:pPr>
              <w:rPr>
                <w:szCs w:val="24"/>
              </w:rPr>
            </w:pPr>
          </w:p>
        </w:tc>
        <w:tc>
          <w:tcPr>
            <w:tcW w:w="277" w:type="pct"/>
            <w:shd w:val="clear" w:color="auto" w:fill="FFFFFF" w:themeFill="background1"/>
          </w:tcPr>
          <w:p w14:paraId="5AC4A5A0" w14:textId="77777777" w:rsidR="00D165BC" w:rsidRPr="00184118" w:rsidRDefault="00D165BC" w:rsidP="00196A87">
            <w:pPr>
              <w:rPr>
                <w:szCs w:val="24"/>
              </w:rPr>
            </w:pPr>
          </w:p>
        </w:tc>
        <w:tc>
          <w:tcPr>
            <w:tcW w:w="277" w:type="pct"/>
            <w:shd w:val="clear" w:color="auto" w:fill="D9D9D9" w:themeFill="background1" w:themeFillShade="D9"/>
          </w:tcPr>
          <w:p w14:paraId="4512E017" w14:textId="77777777" w:rsidR="00D165BC" w:rsidRPr="00184118" w:rsidRDefault="00D165BC" w:rsidP="00196A87">
            <w:pPr>
              <w:rPr>
                <w:szCs w:val="24"/>
              </w:rPr>
            </w:pPr>
          </w:p>
        </w:tc>
        <w:tc>
          <w:tcPr>
            <w:tcW w:w="276" w:type="pct"/>
            <w:shd w:val="clear" w:color="auto" w:fill="D9D9D9" w:themeFill="background1" w:themeFillShade="D9"/>
          </w:tcPr>
          <w:p w14:paraId="002B9A97" w14:textId="77777777" w:rsidR="00D165BC" w:rsidRPr="00184118" w:rsidRDefault="00D165BC" w:rsidP="00196A87">
            <w:pPr>
              <w:rPr>
                <w:szCs w:val="24"/>
              </w:rPr>
            </w:pPr>
          </w:p>
        </w:tc>
        <w:tc>
          <w:tcPr>
            <w:tcW w:w="277" w:type="pct"/>
            <w:shd w:val="clear" w:color="auto" w:fill="FFFFFF" w:themeFill="background1"/>
          </w:tcPr>
          <w:p w14:paraId="23D64A3B" w14:textId="77777777" w:rsidR="00D165BC" w:rsidRPr="00184118" w:rsidRDefault="00D165BC" w:rsidP="00196A87">
            <w:pPr>
              <w:rPr>
                <w:szCs w:val="24"/>
              </w:rPr>
            </w:pPr>
          </w:p>
        </w:tc>
        <w:tc>
          <w:tcPr>
            <w:tcW w:w="276" w:type="pct"/>
            <w:shd w:val="clear" w:color="auto" w:fill="FFFFFF" w:themeFill="background1"/>
          </w:tcPr>
          <w:p w14:paraId="6EEA75D3" w14:textId="77777777" w:rsidR="00D165BC" w:rsidRPr="00184118" w:rsidRDefault="00D165BC" w:rsidP="00196A87">
            <w:pPr>
              <w:rPr>
                <w:szCs w:val="24"/>
              </w:rPr>
            </w:pPr>
          </w:p>
        </w:tc>
        <w:tc>
          <w:tcPr>
            <w:tcW w:w="277" w:type="pct"/>
            <w:shd w:val="clear" w:color="auto" w:fill="FFFFFF" w:themeFill="background1"/>
          </w:tcPr>
          <w:p w14:paraId="33B71750" w14:textId="77777777" w:rsidR="00D165BC" w:rsidRPr="00184118" w:rsidRDefault="00D165BC" w:rsidP="00196A87">
            <w:pPr>
              <w:rPr>
                <w:szCs w:val="24"/>
              </w:rPr>
            </w:pPr>
          </w:p>
        </w:tc>
        <w:tc>
          <w:tcPr>
            <w:tcW w:w="273" w:type="pct"/>
            <w:shd w:val="clear" w:color="auto" w:fill="FFFFFF" w:themeFill="background1"/>
          </w:tcPr>
          <w:p w14:paraId="1206350D" w14:textId="77777777" w:rsidR="00D165BC" w:rsidRPr="00184118" w:rsidRDefault="00D165BC" w:rsidP="00196A87">
            <w:pPr>
              <w:rPr>
                <w:szCs w:val="24"/>
              </w:rPr>
            </w:pPr>
          </w:p>
        </w:tc>
      </w:tr>
      <w:tr w:rsidR="00D165BC" w:rsidRPr="00184118" w14:paraId="6DD74901" w14:textId="77777777" w:rsidTr="00196A87">
        <w:trPr>
          <w:trHeight w:val="430"/>
        </w:trPr>
        <w:tc>
          <w:tcPr>
            <w:tcW w:w="1685" w:type="pct"/>
          </w:tcPr>
          <w:p w14:paraId="656FA5A7" w14:textId="77777777" w:rsidR="00D165BC" w:rsidRDefault="00D165BC" w:rsidP="00196A87">
            <w:pPr>
              <w:rPr>
                <w:szCs w:val="24"/>
              </w:rPr>
            </w:pPr>
            <w:r w:rsidRPr="009454DC">
              <w:rPr>
                <w:szCs w:val="24"/>
              </w:rPr>
              <w:t>Results and Discussion</w:t>
            </w:r>
          </w:p>
        </w:tc>
        <w:tc>
          <w:tcPr>
            <w:tcW w:w="276" w:type="pct"/>
            <w:shd w:val="clear" w:color="auto" w:fill="FFFFFF" w:themeFill="background1"/>
          </w:tcPr>
          <w:p w14:paraId="0732D5A2" w14:textId="77777777" w:rsidR="00D165BC" w:rsidRPr="00184118" w:rsidRDefault="00D165BC" w:rsidP="00196A87">
            <w:pPr>
              <w:rPr>
                <w:szCs w:val="24"/>
              </w:rPr>
            </w:pPr>
          </w:p>
        </w:tc>
        <w:tc>
          <w:tcPr>
            <w:tcW w:w="277" w:type="pct"/>
            <w:shd w:val="clear" w:color="auto" w:fill="FFFFFF" w:themeFill="background1"/>
          </w:tcPr>
          <w:p w14:paraId="443A52C9" w14:textId="77777777" w:rsidR="00D165BC" w:rsidRPr="00184118" w:rsidRDefault="00D165BC" w:rsidP="00196A87">
            <w:pPr>
              <w:rPr>
                <w:szCs w:val="24"/>
              </w:rPr>
            </w:pPr>
          </w:p>
        </w:tc>
        <w:tc>
          <w:tcPr>
            <w:tcW w:w="276" w:type="pct"/>
            <w:shd w:val="clear" w:color="auto" w:fill="FFFFFF" w:themeFill="background1"/>
          </w:tcPr>
          <w:p w14:paraId="0C86C5EF" w14:textId="77777777" w:rsidR="00D165BC" w:rsidRPr="00184118" w:rsidRDefault="00D165BC" w:rsidP="00196A87">
            <w:pPr>
              <w:rPr>
                <w:szCs w:val="24"/>
              </w:rPr>
            </w:pPr>
          </w:p>
        </w:tc>
        <w:tc>
          <w:tcPr>
            <w:tcW w:w="277" w:type="pct"/>
            <w:shd w:val="clear" w:color="auto" w:fill="FFFFFF" w:themeFill="background1"/>
          </w:tcPr>
          <w:p w14:paraId="29641E4B" w14:textId="77777777" w:rsidR="00D165BC" w:rsidRPr="00184118" w:rsidRDefault="00D165BC" w:rsidP="00196A87">
            <w:pPr>
              <w:rPr>
                <w:szCs w:val="24"/>
              </w:rPr>
            </w:pPr>
          </w:p>
        </w:tc>
        <w:tc>
          <w:tcPr>
            <w:tcW w:w="276" w:type="pct"/>
            <w:shd w:val="clear" w:color="auto" w:fill="FFFFFF" w:themeFill="background1"/>
          </w:tcPr>
          <w:p w14:paraId="00EAED21" w14:textId="77777777" w:rsidR="00D165BC" w:rsidRPr="00184118" w:rsidRDefault="00D165BC" w:rsidP="00196A87">
            <w:pPr>
              <w:rPr>
                <w:szCs w:val="24"/>
              </w:rPr>
            </w:pPr>
          </w:p>
        </w:tc>
        <w:tc>
          <w:tcPr>
            <w:tcW w:w="277" w:type="pct"/>
            <w:shd w:val="clear" w:color="auto" w:fill="FFFFFF" w:themeFill="background1"/>
          </w:tcPr>
          <w:p w14:paraId="4F97C236" w14:textId="77777777" w:rsidR="00D165BC" w:rsidRPr="00184118" w:rsidRDefault="00D165BC" w:rsidP="00196A87">
            <w:pPr>
              <w:rPr>
                <w:szCs w:val="24"/>
              </w:rPr>
            </w:pPr>
          </w:p>
        </w:tc>
        <w:tc>
          <w:tcPr>
            <w:tcW w:w="277" w:type="pct"/>
            <w:shd w:val="clear" w:color="auto" w:fill="FFFFFF" w:themeFill="background1"/>
          </w:tcPr>
          <w:p w14:paraId="0C026671" w14:textId="77777777" w:rsidR="00D165BC" w:rsidRPr="00184118" w:rsidRDefault="00D165BC" w:rsidP="00196A87">
            <w:pPr>
              <w:rPr>
                <w:szCs w:val="24"/>
              </w:rPr>
            </w:pPr>
          </w:p>
        </w:tc>
        <w:tc>
          <w:tcPr>
            <w:tcW w:w="276" w:type="pct"/>
            <w:shd w:val="clear" w:color="auto" w:fill="FFFFFF" w:themeFill="background1"/>
          </w:tcPr>
          <w:p w14:paraId="5320AD4E" w14:textId="77777777" w:rsidR="00D165BC" w:rsidRPr="00184118" w:rsidRDefault="00D165BC" w:rsidP="00196A87">
            <w:pPr>
              <w:rPr>
                <w:szCs w:val="24"/>
              </w:rPr>
            </w:pPr>
          </w:p>
        </w:tc>
        <w:tc>
          <w:tcPr>
            <w:tcW w:w="277" w:type="pct"/>
            <w:shd w:val="clear" w:color="auto" w:fill="D9D9D9" w:themeFill="background1" w:themeFillShade="D9"/>
          </w:tcPr>
          <w:p w14:paraId="27A56247" w14:textId="77777777" w:rsidR="00D165BC" w:rsidRPr="00184118" w:rsidRDefault="00D165BC" w:rsidP="00196A87">
            <w:pPr>
              <w:rPr>
                <w:szCs w:val="24"/>
              </w:rPr>
            </w:pPr>
          </w:p>
        </w:tc>
        <w:tc>
          <w:tcPr>
            <w:tcW w:w="276" w:type="pct"/>
            <w:shd w:val="clear" w:color="auto" w:fill="FFFFFF" w:themeFill="background1"/>
          </w:tcPr>
          <w:p w14:paraId="0EB80893" w14:textId="77777777" w:rsidR="00D165BC" w:rsidRPr="00184118" w:rsidRDefault="00D165BC" w:rsidP="00196A87">
            <w:pPr>
              <w:rPr>
                <w:szCs w:val="24"/>
              </w:rPr>
            </w:pPr>
          </w:p>
        </w:tc>
        <w:tc>
          <w:tcPr>
            <w:tcW w:w="277" w:type="pct"/>
            <w:shd w:val="clear" w:color="auto" w:fill="FFFFFF" w:themeFill="background1"/>
          </w:tcPr>
          <w:p w14:paraId="452DAD85" w14:textId="77777777" w:rsidR="00D165BC" w:rsidRPr="00184118" w:rsidRDefault="00D165BC" w:rsidP="00196A87">
            <w:pPr>
              <w:rPr>
                <w:szCs w:val="24"/>
              </w:rPr>
            </w:pPr>
          </w:p>
        </w:tc>
        <w:tc>
          <w:tcPr>
            <w:tcW w:w="273" w:type="pct"/>
            <w:shd w:val="clear" w:color="auto" w:fill="FFFFFF" w:themeFill="background1"/>
          </w:tcPr>
          <w:p w14:paraId="0466910D" w14:textId="77777777" w:rsidR="00D165BC" w:rsidRPr="00184118" w:rsidRDefault="00D165BC" w:rsidP="00196A87">
            <w:pPr>
              <w:rPr>
                <w:szCs w:val="24"/>
              </w:rPr>
            </w:pPr>
          </w:p>
        </w:tc>
      </w:tr>
      <w:tr w:rsidR="00D165BC" w:rsidRPr="00184118" w14:paraId="093AF92B" w14:textId="77777777" w:rsidTr="00196A87">
        <w:trPr>
          <w:trHeight w:val="418"/>
        </w:trPr>
        <w:tc>
          <w:tcPr>
            <w:tcW w:w="1685" w:type="pct"/>
          </w:tcPr>
          <w:p w14:paraId="7718AEC9" w14:textId="77777777" w:rsidR="00D165BC" w:rsidRPr="009454DC" w:rsidRDefault="00D165BC" w:rsidP="00196A87">
            <w:pPr>
              <w:rPr>
                <w:szCs w:val="24"/>
              </w:rPr>
            </w:pPr>
            <w:r w:rsidRPr="009454DC">
              <w:rPr>
                <w:szCs w:val="24"/>
              </w:rPr>
              <w:t xml:space="preserve">Writing and </w:t>
            </w:r>
            <w:r>
              <w:rPr>
                <w:szCs w:val="24"/>
              </w:rPr>
              <w:t>Drafting</w:t>
            </w:r>
          </w:p>
        </w:tc>
        <w:tc>
          <w:tcPr>
            <w:tcW w:w="276" w:type="pct"/>
            <w:shd w:val="clear" w:color="auto" w:fill="FFFFFF" w:themeFill="background1"/>
          </w:tcPr>
          <w:p w14:paraId="08F645F1" w14:textId="77777777" w:rsidR="00D165BC" w:rsidRPr="00184118" w:rsidRDefault="00D165BC" w:rsidP="00196A87">
            <w:pPr>
              <w:rPr>
                <w:szCs w:val="24"/>
              </w:rPr>
            </w:pPr>
          </w:p>
        </w:tc>
        <w:tc>
          <w:tcPr>
            <w:tcW w:w="277" w:type="pct"/>
            <w:shd w:val="clear" w:color="auto" w:fill="FFFFFF" w:themeFill="background1"/>
          </w:tcPr>
          <w:p w14:paraId="6AE5D7D5" w14:textId="77777777" w:rsidR="00D165BC" w:rsidRPr="00184118" w:rsidRDefault="00D165BC" w:rsidP="00196A87">
            <w:pPr>
              <w:rPr>
                <w:szCs w:val="24"/>
              </w:rPr>
            </w:pPr>
          </w:p>
        </w:tc>
        <w:tc>
          <w:tcPr>
            <w:tcW w:w="276" w:type="pct"/>
            <w:shd w:val="clear" w:color="auto" w:fill="FFFFFF" w:themeFill="background1"/>
          </w:tcPr>
          <w:p w14:paraId="0E9609CE" w14:textId="77777777" w:rsidR="00D165BC" w:rsidRPr="00184118" w:rsidRDefault="00D165BC" w:rsidP="00196A87">
            <w:pPr>
              <w:rPr>
                <w:szCs w:val="24"/>
              </w:rPr>
            </w:pPr>
          </w:p>
        </w:tc>
        <w:tc>
          <w:tcPr>
            <w:tcW w:w="277" w:type="pct"/>
            <w:shd w:val="clear" w:color="auto" w:fill="FFFFFF" w:themeFill="background1"/>
          </w:tcPr>
          <w:p w14:paraId="2D02EE64" w14:textId="77777777" w:rsidR="00D165BC" w:rsidRPr="00184118" w:rsidRDefault="00D165BC" w:rsidP="00196A87">
            <w:pPr>
              <w:rPr>
                <w:szCs w:val="24"/>
              </w:rPr>
            </w:pPr>
          </w:p>
        </w:tc>
        <w:tc>
          <w:tcPr>
            <w:tcW w:w="276" w:type="pct"/>
            <w:shd w:val="clear" w:color="auto" w:fill="FFFFFF" w:themeFill="background1"/>
          </w:tcPr>
          <w:p w14:paraId="648041E6" w14:textId="77777777" w:rsidR="00D165BC" w:rsidRPr="00184118" w:rsidRDefault="00D165BC" w:rsidP="00196A87">
            <w:pPr>
              <w:rPr>
                <w:szCs w:val="24"/>
              </w:rPr>
            </w:pPr>
          </w:p>
        </w:tc>
        <w:tc>
          <w:tcPr>
            <w:tcW w:w="277" w:type="pct"/>
            <w:shd w:val="clear" w:color="auto" w:fill="FFFFFF" w:themeFill="background1"/>
          </w:tcPr>
          <w:p w14:paraId="276D1103" w14:textId="77777777" w:rsidR="00D165BC" w:rsidRPr="00184118" w:rsidRDefault="00D165BC" w:rsidP="00196A87">
            <w:pPr>
              <w:rPr>
                <w:szCs w:val="24"/>
              </w:rPr>
            </w:pPr>
          </w:p>
        </w:tc>
        <w:tc>
          <w:tcPr>
            <w:tcW w:w="277" w:type="pct"/>
            <w:shd w:val="clear" w:color="auto" w:fill="FFFFFF" w:themeFill="background1"/>
          </w:tcPr>
          <w:p w14:paraId="1E326E9E" w14:textId="77777777" w:rsidR="00D165BC" w:rsidRPr="00184118" w:rsidRDefault="00D165BC" w:rsidP="00196A87">
            <w:pPr>
              <w:rPr>
                <w:szCs w:val="24"/>
              </w:rPr>
            </w:pPr>
          </w:p>
        </w:tc>
        <w:tc>
          <w:tcPr>
            <w:tcW w:w="276" w:type="pct"/>
            <w:shd w:val="clear" w:color="auto" w:fill="FFFFFF" w:themeFill="background1"/>
          </w:tcPr>
          <w:p w14:paraId="0FCA64AA" w14:textId="77777777" w:rsidR="00D165BC" w:rsidRPr="00184118" w:rsidRDefault="00D165BC" w:rsidP="00196A87">
            <w:pPr>
              <w:rPr>
                <w:szCs w:val="24"/>
              </w:rPr>
            </w:pPr>
          </w:p>
        </w:tc>
        <w:tc>
          <w:tcPr>
            <w:tcW w:w="277" w:type="pct"/>
            <w:shd w:val="clear" w:color="auto" w:fill="FFFFFF" w:themeFill="background1"/>
          </w:tcPr>
          <w:p w14:paraId="62848940" w14:textId="77777777" w:rsidR="00D165BC" w:rsidRPr="00184118" w:rsidRDefault="00D165BC" w:rsidP="00196A87">
            <w:pPr>
              <w:rPr>
                <w:szCs w:val="24"/>
              </w:rPr>
            </w:pPr>
          </w:p>
        </w:tc>
        <w:tc>
          <w:tcPr>
            <w:tcW w:w="276" w:type="pct"/>
            <w:shd w:val="clear" w:color="auto" w:fill="D9D9D9" w:themeFill="background1" w:themeFillShade="D9"/>
          </w:tcPr>
          <w:p w14:paraId="11923EA2" w14:textId="77777777" w:rsidR="00D165BC" w:rsidRPr="00184118" w:rsidRDefault="00D165BC" w:rsidP="00196A87">
            <w:pPr>
              <w:rPr>
                <w:szCs w:val="24"/>
              </w:rPr>
            </w:pPr>
          </w:p>
        </w:tc>
        <w:tc>
          <w:tcPr>
            <w:tcW w:w="277" w:type="pct"/>
            <w:shd w:val="clear" w:color="auto" w:fill="FFFFFF" w:themeFill="background1"/>
          </w:tcPr>
          <w:p w14:paraId="32799349" w14:textId="77777777" w:rsidR="00D165BC" w:rsidRPr="00184118" w:rsidRDefault="00D165BC" w:rsidP="00196A87">
            <w:pPr>
              <w:rPr>
                <w:szCs w:val="24"/>
              </w:rPr>
            </w:pPr>
          </w:p>
        </w:tc>
        <w:tc>
          <w:tcPr>
            <w:tcW w:w="273" w:type="pct"/>
            <w:shd w:val="clear" w:color="auto" w:fill="FFFFFF" w:themeFill="background1"/>
          </w:tcPr>
          <w:p w14:paraId="7D142777" w14:textId="77777777" w:rsidR="00D165BC" w:rsidRPr="00184118" w:rsidRDefault="00D165BC" w:rsidP="00196A87">
            <w:pPr>
              <w:rPr>
                <w:szCs w:val="24"/>
              </w:rPr>
            </w:pPr>
          </w:p>
        </w:tc>
      </w:tr>
      <w:tr w:rsidR="00D165BC" w:rsidRPr="00184118" w14:paraId="3C0703A9" w14:textId="77777777" w:rsidTr="00196A87">
        <w:trPr>
          <w:trHeight w:val="418"/>
        </w:trPr>
        <w:tc>
          <w:tcPr>
            <w:tcW w:w="1685" w:type="pct"/>
          </w:tcPr>
          <w:p w14:paraId="3675A0B1" w14:textId="77777777" w:rsidR="00D165BC" w:rsidRPr="009454DC" w:rsidRDefault="00D165BC" w:rsidP="00196A87">
            <w:pPr>
              <w:rPr>
                <w:szCs w:val="24"/>
              </w:rPr>
            </w:pPr>
            <w:r>
              <w:rPr>
                <w:szCs w:val="24"/>
              </w:rPr>
              <w:t>Review and Feedback</w:t>
            </w:r>
          </w:p>
        </w:tc>
        <w:tc>
          <w:tcPr>
            <w:tcW w:w="276" w:type="pct"/>
            <w:shd w:val="clear" w:color="auto" w:fill="FFFFFF" w:themeFill="background1"/>
          </w:tcPr>
          <w:p w14:paraId="59A2775F" w14:textId="77777777" w:rsidR="00D165BC" w:rsidRPr="00184118" w:rsidRDefault="00D165BC" w:rsidP="00196A87">
            <w:pPr>
              <w:rPr>
                <w:szCs w:val="24"/>
              </w:rPr>
            </w:pPr>
          </w:p>
        </w:tc>
        <w:tc>
          <w:tcPr>
            <w:tcW w:w="277" w:type="pct"/>
            <w:shd w:val="clear" w:color="auto" w:fill="FFFFFF" w:themeFill="background1"/>
          </w:tcPr>
          <w:p w14:paraId="48CA65E2" w14:textId="77777777" w:rsidR="00D165BC" w:rsidRPr="00184118" w:rsidRDefault="00D165BC" w:rsidP="00196A87">
            <w:pPr>
              <w:rPr>
                <w:szCs w:val="24"/>
              </w:rPr>
            </w:pPr>
          </w:p>
        </w:tc>
        <w:tc>
          <w:tcPr>
            <w:tcW w:w="276" w:type="pct"/>
            <w:shd w:val="clear" w:color="auto" w:fill="FFFFFF" w:themeFill="background1"/>
          </w:tcPr>
          <w:p w14:paraId="17B357EF" w14:textId="77777777" w:rsidR="00D165BC" w:rsidRPr="00184118" w:rsidRDefault="00D165BC" w:rsidP="00196A87">
            <w:pPr>
              <w:rPr>
                <w:szCs w:val="24"/>
              </w:rPr>
            </w:pPr>
          </w:p>
        </w:tc>
        <w:tc>
          <w:tcPr>
            <w:tcW w:w="277" w:type="pct"/>
            <w:shd w:val="clear" w:color="auto" w:fill="FFFFFF" w:themeFill="background1"/>
          </w:tcPr>
          <w:p w14:paraId="56413494" w14:textId="77777777" w:rsidR="00D165BC" w:rsidRPr="00184118" w:rsidRDefault="00D165BC" w:rsidP="00196A87">
            <w:pPr>
              <w:rPr>
                <w:szCs w:val="24"/>
              </w:rPr>
            </w:pPr>
          </w:p>
        </w:tc>
        <w:tc>
          <w:tcPr>
            <w:tcW w:w="276" w:type="pct"/>
            <w:shd w:val="clear" w:color="auto" w:fill="FFFFFF" w:themeFill="background1"/>
          </w:tcPr>
          <w:p w14:paraId="1E8AF9EB" w14:textId="77777777" w:rsidR="00D165BC" w:rsidRPr="00184118" w:rsidRDefault="00D165BC" w:rsidP="00196A87">
            <w:pPr>
              <w:rPr>
                <w:szCs w:val="24"/>
              </w:rPr>
            </w:pPr>
          </w:p>
        </w:tc>
        <w:tc>
          <w:tcPr>
            <w:tcW w:w="277" w:type="pct"/>
            <w:shd w:val="clear" w:color="auto" w:fill="FFFFFF" w:themeFill="background1"/>
          </w:tcPr>
          <w:p w14:paraId="54A27247" w14:textId="77777777" w:rsidR="00D165BC" w:rsidRPr="00184118" w:rsidRDefault="00D165BC" w:rsidP="00196A87">
            <w:pPr>
              <w:rPr>
                <w:szCs w:val="24"/>
              </w:rPr>
            </w:pPr>
          </w:p>
        </w:tc>
        <w:tc>
          <w:tcPr>
            <w:tcW w:w="277" w:type="pct"/>
            <w:shd w:val="clear" w:color="auto" w:fill="FFFFFF" w:themeFill="background1"/>
          </w:tcPr>
          <w:p w14:paraId="7706F9B0" w14:textId="77777777" w:rsidR="00D165BC" w:rsidRPr="00184118" w:rsidRDefault="00D165BC" w:rsidP="00196A87">
            <w:pPr>
              <w:rPr>
                <w:szCs w:val="24"/>
              </w:rPr>
            </w:pPr>
          </w:p>
        </w:tc>
        <w:tc>
          <w:tcPr>
            <w:tcW w:w="276" w:type="pct"/>
            <w:shd w:val="clear" w:color="auto" w:fill="FFFFFF" w:themeFill="background1"/>
          </w:tcPr>
          <w:p w14:paraId="61A5C45B" w14:textId="77777777" w:rsidR="00D165BC" w:rsidRPr="00184118" w:rsidRDefault="00D165BC" w:rsidP="00196A87">
            <w:pPr>
              <w:rPr>
                <w:szCs w:val="24"/>
              </w:rPr>
            </w:pPr>
          </w:p>
        </w:tc>
        <w:tc>
          <w:tcPr>
            <w:tcW w:w="277" w:type="pct"/>
            <w:shd w:val="clear" w:color="auto" w:fill="FFFFFF" w:themeFill="background1"/>
          </w:tcPr>
          <w:p w14:paraId="2F6AB4CC" w14:textId="77777777" w:rsidR="00D165BC" w:rsidRPr="00184118" w:rsidRDefault="00D165BC" w:rsidP="00196A87">
            <w:pPr>
              <w:rPr>
                <w:szCs w:val="24"/>
              </w:rPr>
            </w:pPr>
          </w:p>
        </w:tc>
        <w:tc>
          <w:tcPr>
            <w:tcW w:w="276" w:type="pct"/>
            <w:shd w:val="clear" w:color="auto" w:fill="FFFFFF" w:themeFill="background1"/>
          </w:tcPr>
          <w:p w14:paraId="2BA6B281" w14:textId="77777777" w:rsidR="00D165BC" w:rsidRPr="00184118" w:rsidRDefault="00D165BC" w:rsidP="00196A87">
            <w:pPr>
              <w:rPr>
                <w:szCs w:val="24"/>
              </w:rPr>
            </w:pPr>
          </w:p>
        </w:tc>
        <w:tc>
          <w:tcPr>
            <w:tcW w:w="277" w:type="pct"/>
            <w:shd w:val="clear" w:color="auto" w:fill="D9D9D9" w:themeFill="background1" w:themeFillShade="D9"/>
          </w:tcPr>
          <w:p w14:paraId="351AC1C6" w14:textId="77777777" w:rsidR="00D165BC" w:rsidRPr="00184118" w:rsidRDefault="00D165BC" w:rsidP="00196A87">
            <w:pPr>
              <w:rPr>
                <w:szCs w:val="24"/>
              </w:rPr>
            </w:pPr>
          </w:p>
        </w:tc>
        <w:tc>
          <w:tcPr>
            <w:tcW w:w="273" w:type="pct"/>
            <w:shd w:val="clear" w:color="auto" w:fill="FFFFFF" w:themeFill="background1"/>
          </w:tcPr>
          <w:p w14:paraId="5E88AAA2" w14:textId="77777777" w:rsidR="00D165BC" w:rsidRPr="00184118" w:rsidRDefault="00D165BC" w:rsidP="00196A87">
            <w:pPr>
              <w:rPr>
                <w:szCs w:val="24"/>
              </w:rPr>
            </w:pPr>
          </w:p>
        </w:tc>
      </w:tr>
      <w:tr w:rsidR="00D165BC" w:rsidRPr="00184118" w14:paraId="2EEBFF0A" w14:textId="77777777" w:rsidTr="00196A87">
        <w:trPr>
          <w:trHeight w:val="430"/>
        </w:trPr>
        <w:tc>
          <w:tcPr>
            <w:tcW w:w="1685" w:type="pct"/>
          </w:tcPr>
          <w:p w14:paraId="74243911" w14:textId="77777777" w:rsidR="00D165BC" w:rsidRDefault="00D165BC" w:rsidP="00196A87">
            <w:pPr>
              <w:rPr>
                <w:szCs w:val="24"/>
              </w:rPr>
            </w:pPr>
            <w:r w:rsidRPr="00CC64A1">
              <w:rPr>
                <w:szCs w:val="24"/>
              </w:rPr>
              <w:t>Final Writing and Editing</w:t>
            </w:r>
          </w:p>
        </w:tc>
        <w:tc>
          <w:tcPr>
            <w:tcW w:w="276" w:type="pct"/>
            <w:shd w:val="clear" w:color="auto" w:fill="FFFFFF" w:themeFill="background1"/>
          </w:tcPr>
          <w:p w14:paraId="2CAE36BD" w14:textId="77777777" w:rsidR="00D165BC" w:rsidRPr="00184118" w:rsidRDefault="00D165BC" w:rsidP="00196A87">
            <w:pPr>
              <w:rPr>
                <w:szCs w:val="24"/>
              </w:rPr>
            </w:pPr>
          </w:p>
        </w:tc>
        <w:tc>
          <w:tcPr>
            <w:tcW w:w="277" w:type="pct"/>
            <w:shd w:val="clear" w:color="auto" w:fill="FFFFFF" w:themeFill="background1"/>
          </w:tcPr>
          <w:p w14:paraId="3276CA5A" w14:textId="77777777" w:rsidR="00D165BC" w:rsidRPr="00184118" w:rsidRDefault="00D165BC" w:rsidP="00196A87">
            <w:pPr>
              <w:rPr>
                <w:szCs w:val="24"/>
              </w:rPr>
            </w:pPr>
          </w:p>
        </w:tc>
        <w:tc>
          <w:tcPr>
            <w:tcW w:w="276" w:type="pct"/>
            <w:shd w:val="clear" w:color="auto" w:fill="FFFFFF" w:themeFill="background1"/>
          </w:tcPr>
          <w:p w14:paraId="123DA26F" w14:textId="77777777" w:rsidR="00D165BC" w:rsidRPr="00184118" w:rsidRDefault="00D165BC" w:rsidP="00196A87">
            <w:pPr>
              <w:rPr>
                <w:szCs w:val="24"/>
              </w:rPr>
            </w:pPr>
          </w:p>
        </w:tc>
        <w:tc>
          <w:tcPr>
            <w:tcW w:w="277" w:type="pct"/>
            <w:shd w:val="clear" w:color="auto" w:fill="FFFFFF" w:themeFill="background1"/>
          </w:tcPr>
          <w:p w14:paraId="618D3797" w14:textId="77777777" w:rsidR="00D165BC" w:rsidRPr="00184118" w:rsidRDefault="00D165BC" w:rsidP="00196A87">
            <w:pPr>
              <w:rPr>
                <w:szCs w:val="24"/>
              </w:rPr>
            </w:pPr>
          </w:p>
        </w:tc>
        <w:tc>
          <w:tcPr>
            <w:tcW w:w="276" w:type="pct"/>
            <w:shd w:val="clear" w:color="auto" w:fill="FFFFFF" w:themeFill="background1"/>
          </w:tcPr>
          <w:p w14:paraId="019A8FB3" w14:textId="77777777" w:rsidR="00D165BC" w:rsidRPr="00184118" w:rsidRDefault="00D165BC" w:rsidP="00196A87">
            <w:pPr>
              <w:rPr>
                <w:szCs w:val="24"/>
              </w:rPr>
            </w:pPr>
          </w:p>
        </w:tc>
        <w:tc>
          <w:tcPr>
            <w:tcW w:w="277" w:type="pct"/>
            <w:shd w:val="clear" w:color="auto" w:fill="FFFFFF" w:themeFill="background1"/>
          </w:tcPr>
          <w:p w14:paraId="21877276" w14:textId="77777777" w:rsidR="00D165BC" w:rsidRPr="00184118" w:rsidRDefault="00D165BC" w:rsidP="00196A87">
            <w:pPr>
              <w:rPr>
                <w:szCs w:val="24"/>
              </w:rPr>
            </w:pPr>
          </w:p>
        </w:tc>
        <w:tc>
          <w:tcPr>
            <w:tcW w:w="277" w:type="pct"/>
            <w:shd w:val="clear" w:color="auto" w:fill="FFFFFF" w:themeFill="background1"/>
          </w:tcPr>
          <w:p w14:paraId="643EE7B1" w14:textId="77777777" w:rsidR="00D165BC" w:rsidRPr="00184118" w:rsidRDefault="00D165BC" w:rsidP="00196A87">
            <w:pPr>
              <w:rPr>
                <w:szCs w:val="24"/>
              </w:rPr>
            </w:pPr>
          </w:p>
        </w:tc>
        <w:tc>
          <w:tcPr>
            <w:tcW w:w="276" w:type="pct"/>
            <w:shd w:val="clear" w:color="auto" w:fill="FFFFFF" w:themeFill="background1"/>
          </w:tcPr>
          <w:p w14:paraId="5C4B59F0" w14:textId="77777777" w:rsidR="00D165BC" w:rsidRPr="00184118" w:rsidRDefault="00D165BC" w:rsidP="00196A87">
            <w:pPr>
              <w:rPr>
                <w:szCs w:val="24"/>
              </w:rPr>
            </w:pPr>
          </w:p>
        </w:tc>
        <w:tc>
          <w:tcPr>
            <w:tcW w:w="277" w:type="pct"/>
            <w:shd w:val="clear" w:color="auto" w:fill="FFFFFF" w:themeFill="background1"/>
          </w:tcPr>
          <w:p w14:paraId="51C62C3F" w14:textId="77777777" w:rsidR="00D165BC" w:rsidRPr="00184118" w:rsidRDefault="00D165BC" w:rsidP="00196A87">
            <w:pPr>
              <w:rPr>
                <w:szCs w:val="24"/>
              </w:rPr>
            </w:pPr>
          </w:p>
        </w:tc>
        <w:tc>
          <w:tcPr>
            <w:tcW w:w="276" w:type="pct"/>
            <w:shd w:val="clear" w:color="auto" w:fill="FFFFFF" w:themeFill="background1"/>
          </w:tcPr>
          <w:p w14:paraId="3A9C417B" w14:textId="77777777" w:rsidR="00D165BC" w:rsidRPr="00184118" w:rsidRDefault="00D165BC" w:rsidP="00196A87">
            <w:pPr>
              <w:rPr>
                <w:szCs w:val="24"/>
              </w:rPr>
            </w:pPr>
          </w:p>
        </w:tc>
        <w:tc>
          <w:tcPr>
            <w:tcW w:w="277" w:type="pct"/>
            <w:shd w:val="clear" w:color="auto" w:fill="FFFFFF" w:themeFill="background1"/>
          </w:tcPr>
          <w:p w14:paraId="1788E84C" w14:textId="77777777" w:rsidR="00D165BC" w:rsidRPr="00184118" w:rsidRDefault="00D165BC" w:rsidP="00196A87">
            <w:pPr>
              <w:rPr>
                <w:szCs w:val="24"/>
              </w:rPr>
            </w:pPr>
          </w:p>
        </w:tc>
        <w:tc>
          <w:tcPr>
            <w:tcW w:w="273" w:type="pct"/>
            <w:shd w:val="clear" w:color="auto" w:fill="D9D9D9" w:themeFill="background1" w:themeFillShade="D9"/>
          </w:tcPr>
          <w:p w14:paraId="7A447290" w14:textId="77777777" w:rsidR="00D165BC" w:rsidRPr="00184118" w:rsidRDefault="00D165BC" w:rsidP="00196A87">
            <w:pPr>
              <w:rPr>
                <w:szCs w:val="24"/>
              </w:rPr>
            </w:pPr>
          </w:p>
        </w:tc>
      </w:tr>
      <w:tr w:rsidR="00D165BC" w:rsidRPr="00184118" w14:paraId="5057CDD5" w14:textId="77777777" w:rsidTr="00196A87">
        <w:trPr>
          <w:trHeight w:val="418"/>
        </w:trPr>
        <w:tc>
          <w:tcPr>
            <w:tcW w:w="1685" w:type="pct"/>
          </w:tcPr>
          <w:p w14:paraId="2EA3FEDF" w14:textId="77777777" w:rsidR="00D165BC" w:rsidRPr="00CC64A1" w:rsidRDefault="00D165BC" w:rsidP="00196A87">
            <w:pPr>
              <w:rPr>
                <w:szCs w:val="24"/>
              </w:rPr>
            </w:pPr>
            <w:r w:rsidRPr="00CC64A1">
              <w:rPr>
                <w:szCs w:val="24"/>
              </w:rPr>
              <w:t>Submission</w:t>
            </w:r>
          </w:p>
        </w:tc>
        <w:tc>
          <w:tcPr>
            <w:tcW w:w="276" w:type="pct"/>
            <w:shd w:val="clear" w:color="auto" w:fill="FFFFFF" w:themeFill="background1"/>
          </w:tcPr>
          <w:p w14:paraId="64757B7D" w14:textId="77777777" w:rsidR="00D165BC" w:rsidRPr="00184118" w:rsidRDefault="00D165BC" w:rsidP="00196A87">
            <w:pPr>
              <w:rPr>
                <w:szCs w:val="24"/>
              </w:rPr>
            </w:pPr>
          </w:p>
        </w:tc>
        <w:tc>
          <w:tcPr>
            <w:tcW w:w="277" w:type="pct"/>
            <w:shd w:val="clear" w:color="auto" w:fill="FFFFFF" w:themeFill="background1"/>
          </w:tcPr>
          <w:p w14:paraId="0A0F5962" w14:textId="77777777" w:rsidR="00D165BC" w:rsidRPr="00184118" w:rsidRDefault="00D165BC" w:rsidP="00196A87">
            <w:pPr>
              <w:rPr>
                <w:szCs w:val="24"/>
              </w:rPr>
            </w:pPr>
          </w:p>
        </w:tc>
        <w:tc>
          <w:tcPr>
            <w:tcW w:w="276" w:type="pct"/>
            <w:shd w:val="clear" w:color="auto" w:fill="FFFFFF" w:themeFill="background1"/>
          </w:tcPr>
          <w:p w14:paraId="09E4B875" w14:textId="77777777" w:rsidR="00D165BC" w:rsidRPr="00184118" w:rsidRDefault="00D165BC" w:rsidP="00196A87">
            <w:pPr>
              <w:rPr>
                <w:szCs w:val="24"/>
              </w:rPr>
            </w:pPr>
          </w:p>
        </w:tc>
        <w:tc>
          <w:tcPr>
            <w:tcW w:w="277" w:type="pct"/>
            <w:shd w:val="clear" w:color="auto" w:fill="FFFFFF" w:themeFill="background1"/>
          </w:tcPr>
          <w:p w14:paraId="2685084B" w14:textId="77777777" w:rsidR="00D165BC" w:rsidRPr="00184118" w:rsidRDefault="00D165BC" w:rsidP="00196A87">
            <w:pPr>
              <w:rPr>
                <w:szCs w:val="24"/>
              </w:rPr>
            </w:pPr>
          </w:p>
        </w:tc>
        <w:tc>
          <w:tcPr>
            <w:tcW w:w="276" w:type="pct"/>
            <w:shd w:val="clear" w:color="auto" w:fill="FFFFFF" w:themeFill="background1"/>
          </w:tcPr>
          <w:p w14:paraId="589BEA07" w14:textId="77777777" w:rsidR="00D165BC" w:rsidRPr="00184118" w:rsidRDefault="00D165BC" w:rsidP="00196A87">
            <w:pPr>
              <w:rPr>
                <w:szCs w:val="24"/>
              </w:rPr>
            </w:pPr>
          </w:p>
        </w:tc>
        <w:tc>
          <w:tcPr>
            <w:tcW w:w="277" w:type="pct"/>
            <w:shd w:val="clear" w:color="auto" w:fill="FFFFFF" w:themeFill="background1"/>
          </w:tcPr>
          <w:p w14:paraId="706E0501" w14:textId="77777777" w:rsidR="00D165BC" w:rsidRPr="00184118" w:rsidRDefault="00D165BC" w:rsidP="00196A87">
            <w:pPr>
              <w:rPr>
                <w:szCs w:val="24"/>
              </w:rPr>
            </w:pPr>
          </w:p>
        </w:tc>
        <w:tc>
          <w:tcPr>
            <w:tcW w:w="277" w:type="pct"/>
            <w:shd w:val="clear" w:color="auto" w:fill="FFFFFF" w:themeFill="background1"/>
          </w:tcPr>
          <w:p w14:paraId="47C2D7DF" w14:textId="77777777" w:rsidR="00D165BC" w:rsidRPr="00184118" w:rsidRDefault="00D165BC" w:rsidP="00196A87">
            <w:pPr>
              <w:rPr>
                <w:szCs w:val="24"/>
              </w:rPr>
            </w:pPr>
          </w:p>
        </w:tc>
        <w:tc>
          <w:tcPr>
            <w:tcW w:w="276" w:type="pct"/>
            <w:shd w:val="clear" w:color="auto" w:fill="FFFFFF" w:themeFill="background1"/>
          </w:tcPr>
          <w:p w14:paraId="18E05E0E" w14:textId="77777777" w:rsidR="00D165BC" w:rsidRPr="00184118" w:rsidRDefault="00D165BC" w:rsidP="00196A87">
            <w:pPr>
              <w:rPr>
                <w:szCs w:val="24"/>
              </w:rPr>
            </w:pPr>
          </w:p>
        </w:tc>
        <w:tc>
          <w:tcPr>
            <w:tcW w:w="277" w:type="pct"/>
            <w:shd w:val="clear" w:color="auto" w:fill="FFFFFF" w:themeFill="background1"/>
          </w:tcPr>
          <w:p w14:paraId="728502F8" w14:textId="77777777" w:rsidR="00D165BC" w:rsidRPr="00184118" w:rsidRDefault="00D165BC" w:rsidP="00196A87">
            <w:pPr>
              <w:rPr>
                <w:szCs w:val="24"/>
              </w:rPr>
            </w:pPr>
          </w:p>
        </w:tc>
        <w:tc>
          <w:tcPr>
            <w:tcW w:w="276" w:type="pct"/>
            <w:shd w:val="clear" w:color="auto" w:fill="FFFFFF" w:themeFill="background1"/>
          </w:tcPr>
          <w:p w14:paraId="73CFD3A9" w14:textId="77777777" w:rsidR="00D165BC" w:rsidRPr="00184118" w:rsidRDefault="00D165BC" w:rsidP="00196A87">
            <w:pPr>
              <w:rPr>
                <w:szCs w:val="24"/>
              </w:rPr>
            </w:pPr>
          </w:p>
        </w:tc>
        <w:tc>
          <w:tcPr>
            <w:tcW w:w="277" w:type="pct"/>
            <w:shd w:val="clear" w:color="auto" w:fill="FFFFFF" w:themeFill="background1"/>
          </w:tcPr>
          <w:p w14:paraId="06F7E612" w14:textId="77777777" w:rsidR="00D165BC" w:rsidRPr="00184118" w:rsidRDefault="00D165BC" w:rsidP="00196A87">
            <w:pPr>
              <w:rPr>
                <w:szCs w:val="24"/>
              </w:rPr>
            </w:pPr>
          </w:p>
        </w:tc>
        <w:tc>
          <w:tcPr>
            <w:tcW w:w="273" w:type="pct"/>
            <w:shd w:val="clear" w:color="auto" w:fill="D9D9D9" w:themeFill="background1" w:themeFillShade="D9"/>
          </w:tcPr>
          <w:p w14:paraId="6F41F4C3" w14:textId="77777777" w:rsidR="00D165BC" w:rsidRPr="00184118" w:rsidRDefault="00D165BC" w:rsidP="00196A87">
            <w:pPr>
              <w:rPr>
                <w:szCs w:val="24"/>
              </w:rPr>
            </w:pPr>
          </w:p>
        </w:tc>
      </w:tr>
    </w:tbl>
    <w:p w14:paraId="53803AEC" w14:textId="77777777" w:rsidR="00D165BC" w:rsidRDefault="00D165BC" w:rsidP="00D165BC"/>
    <w:p w14:paraId="3148A4BF" w14:textId="4D87ACDA" w:rsidR="00D165BC" w:rsidRDefault="00D165BC">
      <w:pPr>
        <w:spacing w:line="259" w:lineRule="auto"/>
        <w:jc w:val="left"/>
        <w:rPr>
          <w:lang w:val="en-IN"/>
        </w:rPr>
      </w:pPr>
      <w:r>
        <w:rPr>
          <w:lang w:val="en-IN"/>
        </w:rPr>
        <w:br w:type="page"/>
      </w:r>
    </w:p>
    <w:p w14:paraId="68FF1783" w14:textId="4684F685" w:rsidR="00D165BC" w:rsidRDefault="00D165BC" w:rsidP="00D165BC">
      <w:pPr>
        <w:pStyle w:val="Heading1"/>
        <w:jc w:val="center"/>
        <w:rPr>
          <w:lang w:val="en-IN"/>
        </w:rPr>
      </w:pPr>
      <w:bookmarkStart w:id="28" w:name="_Toc202989681"/>
      <w:r>
        <w:rPr>
          <w:lang w:val="en-IN"/>
        </w:rPr>
        <w:lastRenderedPageBreak/>
        <w:t>Chapter 05: Expected Outcome</w:t>
      </w:r>
      <w:bookmarkEnd w:id="28"/>
    </w:p>
    <w:p w14:paraId="54EC3D9E" w14:textId="18F32A75" w:rsidR="00D165BC" w:rsidRDefault="00D165BC" w:rsidP="00D165BC">
      <w:pPr>
        <w:rPr>
          <w:lang w:val="en-IN"/>
        </w:rPr>
      </w:pPr>
      <w:r w:rsidRPr="00D165BC">
        <w:rPr>
          <w:lang w:val="en-IN"/>
        </w:rPr>
        <w:t>This research is expected to provide clear and practical insights on how UK supermarkets can reduce food waste through Corporate Social Responsibility (CSR) while still making a good profit. The study will show what strategies supermarkets are using now, which ones work best, and what challenges they face. It will also show how these actions can help both the environment and the business at the same time.</w:t>
      </w:r>
      <w:r>
        <w:rPr>
          <w:lang w:val="en-IN"/>
        </w:rPr>
        <w:t xml:space="preserve"> </w:t>
      </w:r>
      <w:r w:rsidRPr="00D165BC">
        <w:rPr>
          <w:lang w:val="en-IN"/>
        </w:rPr>
        <w:t>A key outcome will be a set of best practice recommendations for supermarket managers. These will help them understand how to design and use CSR strategies that reduce food waste and support financial performance. This is important because it will give managers confidence to invest in sustainability without fearing a loss in profits</w:t>
      </w:r>
      <w:r w:rsidR="00811EFD">
        <w:rPr>
          <w:lang w:val="en-IN"/>
        </w:rPr>
        <w:t xml:space="preserve"> </w:t>
      </w:r>
      <w:r w:rsidR="00811EFD" w:rsidRPr="00811EFD">
        <w:rPr>
          <w:lang w:val="en-IN"/>
        </w:rPr>
        <w:t>(Reyad et al., 2022)</w:t>
      </w:r>
      <w:r w:rsidRPr="00D165BC">
        <w:rPr>
          <w:lang w:val="en-IN"/>
        </w:rPr>
        <w:t>.</w:t>
      </w:r>
      <w:r>
        <w:rPr>
          <w:lang w:val="en-IN"/>
        </w:rPr>
        <w:t xml:space="preserve"> </w:t>
      </w:r>
      <w:r w:rsidRPr="00D165BC">
        <w:rPr>
          <w:lang w:val="en-IN"/>
        </w:rPr>
        <w:t>The study will also add new knowledge to academic research by connecting environmental, social, and economic goals in one detailed analysis. Many studies look at these areas separately, but this research brings them together, which is new and valuable.</w:t>
      </w:r>
      <w:r>
        <w:rPr>
          <w:lang w:val="en-IN"/>
        </w:rPr>
        <w:t xml:space="preserve"> </w:t>
      </w:r>
      <w:r w:rsidRPr="00D165BC">
        <w:rPr>
          <w:lang w:val="en-IN"/>
        </w:rPr>
        <w:t>Overall, the findings will help supermarkets build stronger, more sustainable business models. They will also support national and global goals to reduce food waste and protect the environment. By clearly showing what works and what does not, this research will guide future decisions in the food retail sector.</w:t>
      </w:r>
      <w:r>
        <w:rPr>
          <w:lang w:val="en-IN"/>
        </w:rPr>
        <w:t xml:space="preserve"> </w:t>
      </w:r>
      <w:r w:rsidRPr="00D165BC">
        <w:rPr>
          <w:lang w:val="en-IN"/>
        </w:rPr>
        <w:t>This outcome makes the dissertation a strong planning tool, showing exactly what the study will deliver and why it is important.</w:t>
      </w:r>
    </w:p>
    <w:p w14:paraId="784E0DB3" w14:textId="77777777" w:rsidR="00D165BC" w:rsidRDefault="00D165BC">
      <w:pPr>
        <w:spacing w:line="259" w:lineRule="auto"/>
        <w:jc w:val="left"/>
        <w:rPr>
          <w:lang w:val="en-IN"/>
        </w:rPr>
      </w:pPr>
      <w:r>
        <w:rPr>
          <w:lang w:val="en-IN"/>
        </w:rPr>
        <w:br w:type="page"/>
      </w:r>
    </w:p>
    <w:p w14:paraId="65B9A652" w14:textId="059E5903" w:rsidR="00D165BC" w:rsidRPr="00D165BC" w:rsidRDefault="00D165BC" w:rsidP="00D165BC">
      <w:pPr>
        <w:pStyle w:val="Heading1"/>
        <w:jc w:val="center"/>
        <w:rPr>
          <w:lang w:val="en-IN"/>
        </w:rPr>
      </w:pPr>
      <w:bookmarkStart w:id="29" w:name="_Toc202989682"/>
      <w:r>
        <w:rPr>
          <w:lang w:val="en-IN"/>
        </w:rPr>
        <w:lastRenderedPageBreak/>
        <w:t>Chapter 06: Potential Limitations and Contingency Plans</w:t>
      </w:r>
      <w:bookmarkEnd w:id="29"/>
    </w:p>
    <w:p w14:paraId="18187161" w14:textId="77777777" w:rsidR="00D165BC" w:rsidRPr="00D165BC" w:rsidRDefault="00D165BC" w:rsidP="00D165BC">
      <w:pPr>
        <w:pStyle w:val="Heading2"/>
        <w:rPr>
          <w:lang w:val="en-IN"/>
        </w:rPr>
      </w:pPr>
      <w:bookmarkStart w:id="30" w:name="_Toc202989683"/>
      <w:r w:rsidRPr="00D165BC">
        <w:rPr>
          <w:lang w:val="en-IN"/>
        </w:rPr>
        <w:t>6.1 Potential Limitations</w:t>
      </w:r>
      <w:bookmarkEnd w:id="30"/>
    </w:p>
    <w:p w14:paraId="7CC2479D" w14:textId="1B1FD109" w:rsidR="00D165BC" w:rsidRPr="00D165BC" w:rsidRDefault="00D165BC" w:rsidP="00D165BC">
      <w:pPr>
        <w:pStyle w:val="ListParagraph"/>
        <w:numPr>
          <w:ilvl w:val="0"/>
          <w:numId w:val="11"/>
        </w:numPr>
        <w:rPr>
          <w:lang w:val="en-IN"/>
        </w:rPr>
      </w:pPr>
      <w:r w:rsidRPr="00D165BC">
        <w:rPr>
          <w:b/>
          <w:bCs/>
          <w:lang w:val="en-IN"/>
        </w:rPr>
        <w:t>Using Secondary Data</w:t>
      </w:r>
      <w:r w:rsidRPr="00D165BC">
        <w:rPr>
          <w:lang w:val="en-IN"/>
        </w:rPr>
        <w:t>: This study uses data from company reports and public sources. These were not made especially for this research, so they might not answer all questions perfectly. Some data might be missing, old, or not detailed enough.</w:t>
      </w:r>
    </w:p>
    <w:p w14:paraId="444246C6" w14:textId="430D2CAA" w:rsidR="00D165BC" w:rsidRPr="00D165BC" w:rsidRDefault="00D165BC" w:rsidP="00D165BC">
      <w:pPr>
        <w:pStyle w:val="ListParagraph"/>
        <w:numPr>
          <w:ilvl w:val="0"/>
          <w:numId w:val="11"/>
        </w:numPr>
        <w:rPr>
          <w:lang w:val="en-IN"/>
        </w:rPr>
      </w:pPr>
      <w:r w:rsidRPr="00D165BC">
        <w:rPr>
          <w:b/>
          <w:bCs/>
          <w:lang w:val="en-IN"/>
        </w:rPr>
        <w:t>Focus on Big Supermarkets Only</w:t>
      </w:r>
      <w:r w:rsidRPr="00D165BC">
        <w:rPr>
          <w:lang w:val="en-IN"/>
        </w:rPr>
        <w:t>: The research looks only at large UK supermarkets. This means the results might not work for smaller shops or other parts of the food sector.</w:t>
      </w:r>
    </w:p>
    <w:p w14:paraId="3DA1F3C5" w14:textId="6263BA4C" w:rsidR="00D165BC" w:rsidRPr="00D165BC" w:rsidRDefault="00D165BC" w:rsidP="00D165BC">
      <w:pPr>
        <w:pStyle w:val="ListParagraph"/>
        <w:numPr>
          <w:ilvl w:val="0"/>
          <w:numId w:val="11"/>
        </w:numPr>
        <w:rPr>
          <w:lang w:val="en-IN"/>
        </w:rPr>
      </w:pPr>
      <w:r w:rsidRPr="00D165BC">
        <w:rPr>
          <w:b/>
          <w:bCs/>
          <w:lang w:val="en-IN"/>
        </w:rPr>
        <w:t>Time and Resources</w:t>
      </w:r>
      <w:r w:rsidRPr="00D165BC">
        <w:rPr>
          <w:lang w:val="en-IN"/>
        </w:rPr>
        <w:t>: As a student project, there is limited time and resources. It is not possible to include every company or do new surveys.</w:t>
      </w:r>
    </w:p>
    <w:p w14:paraId="09119E3E" w14:textId="2C3968E9" w:rsidR="00D165BC" w:rsidRPr="00D165BC" w:rsidRDefault="00D165BC" w:rsidP="00D165BC">
      <w:pPr>
        <w:pStyle w:val="ListParagraph"/>
        <w:numPr>
          <w:ilvl w:val="0"/>
          <w:numId w:val="11"/>
        </w:numPr>
        <w:rPr>
          <w:lang w:val="en-IN"/>
        </w:rPr>
      </w:pPr>
      <w:r w:rsidRPr="00D165BC">
        <w:rPr>
          <w:b/>
          <w:bCs/>
          <w:lang w:val="en-IN"/>
        </w:rPr>
        <w:t>Data Bias</w:t>
      </w:r>
      <w:r w:rsidRPr="00D165BC">
        <w:rPr>
          <w:lang w:val="en-IN"/>
        </w:rPr>
        <w:t>: Companies may show only positive results in their reports to look good. This can make the data less accurate.</w:t>
      </w:r>
    </w:p>
    <w:p w14:paraId="6F39BCC9" w14:textId="77777777" w:rsidR="00D165BC" w:rsidRPr="00D165BC" w:rsidRDefault="00D165BC" w:rsidP="00D165BC">
      <w:pPr>
        <w:pStyle w:val="Heading2"/>
        <w:rPr>
          <w:lang w:val="en-IN"/>
        </w:rPr>
      </w:pPr>
      <w:bookmarkStart w:id="31" w:name="_Toc202989684"/>
      <w:r w:rsidRPr="00D165BC">
        <w:rPr>
          <w:lang w:val="en-IN"/>
        </w:rPr>
        <w:t>6.2 Contingency Plans</w:t>
      </w:r>
      <w:bookmarkEnd w:id="31"/>
    </w:p>
    <w:p w14:paraId="150C600F" w14:textId="74A27D98" w:rsidR="00D165BC" w:rsidRPr="00D165BC" w:rsidRDefault="00D165BC" w:rsidP="00D165BC">
      <w:pPr>
        <w:pStyle w:val="ListParagraph"/>
        <w:numPr>
          <w:ilvl w:val="0"/>
          <w:numId w:val="10"/>
        </w:numPr>
        <w:rPr>
          <w:lang w:val="en-IN"/>
        </w:rPr>
      </w:pPr>
      <w:r w:rsidRPr="00D165BC">
        <w:rPr>
          <w:b/>
          <w:bCs/>
          <w:lang w:val="en-IN"/>
        </w:rPr>
        <w:t>Check Different Sources</w:t>
      </w:r>
      <w:r w:rsidRPr="00D165BC">
        <w:rPr>
          <w:lang w:val="en-IN"/>
        </w:rPr>
        <w:t>: Information will be checked against different sources, like government reports (WRAP, DEFRA), academic studies, and news articles, to make it more reliable.</w:t>
      </w:r>
    </w:p>
    <w:p w14:paraId="16CDEECD" w14:textId="01A9A69A" w:rsidR="00D165BC" w:rsidRPr="00D165BC" w:rsidRDefault="00D165BC" w:rsidP="00D165BC">
      <w:pPr>
        <w:pStyle w:val="ListParagraph"/>
        <w:numPr>
          <w:ilvl w:val="0"/>
          <w:numId w:val="10"/>
        </w:numPr>
        <w:rPr>
          <w:lang w:val="en-IN"/>
        </w:rPr>
      </w:pPr>
      <w:r w:rsidRPr="00D165BC">
        <w:rPr>
          <w:b/>
          <w:bCs/>
          <w:lang w:val="en-IN"/>
        </w:rPr>
        <w:t>Careful Selection of Data</w:t>
      </w:r>
      <w:r w:rsidRPr="00D165BC">
        <w:rPr>
          <w:lang w:val="en-IN"/>
        </w:rPr>
        <w:t>: Only trusted and clear reports will be used to make sure the data is good quality.</w:t>
      </w:r>
    </w:p>
    <w:p w14:paraId="754EEFA8" w14:textId="7E15366A" w:rsidR="00D165BC" w:rsidRPr="00D165BC" w:rsidRDefault="00D165BC" w:rsidP="00D165BC">
      <w:pPr>
        <w:pStyle w:val="ListParagraph"/>
        <w:numPr>
          <w:ilvl w:val="0"/>
          <w:numId w:val="10"/>
        </w:numPr>
        <w:rPr>
          <w:lang w:val="en-IN"/>
        </w:rPr>
      </w:pPr>
      <w:r w:rsidRPr="00D165BC">
        <w:rPr>
          <w:b/>
          <w:bCs/>
          <w:lang w:val="en-IN"/>
        </w:rPr>
        <w:t>Be Honest About Limits</w:t>
      </w:r>
      <w:r w:rsidRPr="00D165BC">
        <w:rPr>
          <w:lang w:val="en-IN"/>
        </w:rPr>
        <w:t>: All these limits will be clearly explained in the final analysis and conclusion so readers understand possible weaknesses.</w:t>
      </w:r>
    </w:p>
    <w:p w14:paraId="704D0148" w14:textId="0FFBCBB5" w:rsidR="00D165BC" w:rsidRPr="00D165BC" w:rsidRDefault="00D165BC" w:rsidP="00D165BC">
      <w:pPr>
        <w:pStyle w:val="ListParagraph"/>
        <w:numPr>
          <w:ilvl w:val="0"/>
          <w:numId w:val="10"/>
        </w:numPr>
        <w:rPr>
          <w:lang w:val="en-IN"/>
        </w:rPr>
      </w:pPr>
      <w:r w:rsidRPr="00D165BC">
        <w:rPr>
          <w:b/>
          <w:bCs/>
          <w:lang w:val="en-IN"/>
        </w:rPr>
        <w:t>Look at Trends, Not Exact Numbers</w:t>
      </w:r>
      <w:r w:rsidRPr="00D165BC">
        <w:rPr>
          <w:lang w:val="en-IN"/>
        </w:rPr>
        <w:t>: The focus will be on general trends and patterns instead of exact numbers to avoid problems with missing or biased data.</w:t>
      </w:r>
    </w:p>
    <w:p w14:paraId="55370DBB" w14:textId="171E917A" w:rsidR="00D165BC" w:rsidRPr="00D165BC" w:rsidRDefault="00D165BC" w:rsidP="00D165BC">
      <w:pPr>
        <w:pStyle w:val="ListParagraph"/>
        <w:numPr>
          <w:ilvl w:val="0"/>
          <w:numId w:val="10"/>
        </w:numPr>
        <w:rPr>
          <w:lang w:val="en-IN"/>
        </w:rPr>
      </w:pPr>
      <w:r w:rsidRPr="00D165BC">
        <w:rPr>
          <w:b/>
          <w:bCs/>
          <w:lang w:val="en-IN"/>
        </w:rPr>
        <w:t>Keep Scope Clear</w:t>
      </w:r>
      <w:r w:rsidRPr="00D165BC">
        <w:rPr>
          <w:lang w:val="en-IN"/>
        </w:rPr>
        <w:t>: It will be made clear that the study is only about large UK supermarkets.</w:t>
      </w:r>
    </w:p>
    <w:p w14:paraId="3C16B266" w14:textId="39DD5E69" w:rsidR="00D165BC" w:rsidRPr="00D165BC" w:rsidRDefault="00D165BC" w:rsidP="00D165BC">
      <w:pPr>
        <w:pStyle w:val="ListParagraph"/>
        <w:numPr>
          <w:ilvl w:val="0"/>
          <w:numId w:val="10"/>
        </w:numPr>
        <w:rPr>
          <w:lang w:val="en-IN"/>
        </w:rPr>
      </w:pPr>
      <w:r w:rsidRPr="00D165BC">
        <w:rPr>
          <w:b/>
          <w:bCs/>
          <w:lang w:val="en-IN"/>
        </w:rPr>
        <w:t>Flexible Approach</w:t>
      </w:r>
      <w:r w:rsidRPr="00D165BC">
        <w:rPr>
          <w:lang w:val="en-IN"/>
        </w:rPr>
        <w:t>: If some data is missing, more focus will be put on text analysis (qualitative) and trends.</w:t>
      </w:r>
    </w:p>
    <w:p w14:paraId="4DC6C95F" w14:textId="7A537C82" w:rsidR="00D165BC" w:rsidRPr="00D165BC" w:rsidRDefault="00D165BC" w:rsidP="00D165BC">
      <w:pPr>
        <w:pStyle w:val="ListParagraph"/>
        <w:numPr>
          <w:ilvl w:val="0"/>
          <w:numId w:val="10"/>
        </w:numPr>
        <w:rPr>
          <w:lang w:val="en-IN"/>
        </w:rPr>
      </w:pPr>
      <w:r w:rsidRPr="00D165BC">
        <w:rPr>
          <w:b/>
          <w:bCs/>
          <w:lang w:val="en-IN"/>
        </w:rPr>
        <w:t>Stick to Timeline</w:t>
      </w:r>
      <w:r w:rsidRPr="00D165BC">
        <w:rPr>
          <w:lang w:val="en-IN"/>
        </w:rPr>
        <w:t>: A clear work plan will be followed to finish on time.</w:t>
      </w:r>
    </w:p>
    <w:p w14:paraId="4D42454E" w14:textId="77777777" w:rsidR="00D165BC" w:rsidRPr="00D165BC" w:rsidRDefault="00D165BC" w:rsidP="00D165BC">
      <w:pPr>
        <w:rPr>
          <w:lang w:val="en-IN"/>
        </w:rPr>
      </w:pPr>
    </w:p>
    <w:p w14:paraId="6829E19F" w14:textId="77777777" w:rsidR="00D165BC" w:rsidRPr="00D165BC" w:rsidRDefault="00D165BC" w:rsidP="00D165BC">
      <w:pPr>
        <w:rPr>
          <w:lang w:val="en-IN"/>
        </w:rPr>
      </w:pPr>
    </w:p>
    <w:p w14:paraId="2AF1D88D" w14:textId="77777777" w:rsidR="00232E53" w:rsidRPr="00232E53" w:rsidRDefault="00232E53" w:rsidP="00232E53">
      <w:pPr>
        <w:rPr>
          <w:lang w:val="en-IN"/>
        </w:rPr>
      </w:pPr>
    </w:p>
    <w:p w14:paraId="439D8B35" w14:textId="77777777" w:rsidR="002B79F8" w:rsidRPr="00D43808" w:rsidRDefault="002B79F8" w:rsidP="00D43808">
      <w:pPr>
        <w:rPr>
          <w:lang w:val="en-IN"/>
        </w:rPr>
      </w:pPr>
    </w:p>
    <w:p w14:paraId="7CCD1C20" w14:textId="1C5DE3BC" w:rsidR="002336B5" w:rsidRDefault="00D165BC" w:rsidP="00D165BC">
      <w:pPr>
        <w:pStyle w:val="Heading1"/>
        <w:rPr>
          <w:lang w:val="en-IN"/>
        </w:rPr>
      </w:pPr>
      <w:bookmarkStart w:id="32" w:name="_Toc202989685"/>
      <w:r>
        <w:rPr>
          <w:lang w:val="en-IN"/>
        </w:rPr>
        <w:lastRenderedPageBreak/>
        <w:t>References</w:t>
      </w:r>
      <w:bookmarkEnd w:id="32"/>
      <w:r>
        <w:rPr>
          <w:lang w:val="en-IN"/>
        </w:rPr>
        <w:t xml:space="preserve"> </w:t>
      </w:r>
    </w:p>
    <w:p w14:paraId="555FF4E3" w14:textId="77777777" w:rsidR="00811EFD" w:rsidRPr="0074713A" w:rsidRDefault="00811EFD" w:rsidP="0074713A">
      <w:pPr>
        <w:pStyle w:val="NormalWeb"/>
        <w:spacing w:before="0" w:beforeAutospacing="0" w:after="240" w:afterAutospacing="0" w:line="480" w:lineRule="auto"/>
        <w:jc w:val="both"/>
      </w:pPr>
      <w:r w:rsidRPr="0074713A">
        <w:t xml:space="preserve">Ahmad, N., </w:t>
      </w:r>
      <w:proofErr w:type="spellStart"/>
      <w:r w:rsidRPr="0074713A">
        <w:t>Mobarek</w:t>
      </w:r>
      <w:proofErr w:type="spellEnd"/>
      <w:r w:rsidRPr="0074713A">
        <w:t xml:space="preserve">, A. and Roni, N.N. (2021). Revisiting the impact of ESG on financial performance of FTSE350 UK firms: Static and dynamic panel data analysis. </w:t>
      </w:r>
      <w:r w:rsidRPr="0074713A">
        <w:rPr>
          <w:i/>
          <w:iCs/>
        </w:rPr>
        <w:t>Cogent Business &amp; Management</w:t>
      </w:r>
      <w:r w:rsidRPr="0074713A">
        <w:t xml:space="preserve">, 8(1), p.1900500. </w:t>
      </w:r>
      <w:proofErr w:type="spellStart"/>
      <w:r w:rsidRPr="0074713A">
        <w:t>doi:https</w:t>
      </w:r>
      <w:proofErr w:type="spellEnd"/>
      <w:r w:rsidRPr="0074713A">
        <w:t>://doi.org/10.1080/23311975.2021.1900500.</w:t>
      </w:r>
    </w:p>
    <w:p w14:paraId="5D429D34" w14:textId="77777777" w:rsidR="00811EFD" w:rsidRPr="0074713A" w:rsidRDefault="00811EFD" w:rsidP="0074713A">
      <w:pPr>
        <w:pStyle w:val="NormalWeb"/>
        <w:spacing w:before="0" w:beforeAutospacing="0" w:after="240" w:afterAutospacing="0" w:line="480" w:lineRule="auto"/>
        <w:jc w:val="both"/>
      </w:pPr>
      <w:r w:rsidRPr="0074713A">
        <w:t>Al-</w:t>
      </w:r>
      <w:proofErr w:type="spellStart"/>
      <w:r w:rsidRPr="0074713A">
        <w:t>Hashimy</w:t>
      </w:r>
      <w:proofErr w:type="spellEnd"/>
      <w:r w:rsidRPr="0074713A">
        <w:t xml:space="preserve"> (2025). </w:t>
      </w:r>
      <w:r w:rsidRPr="0074713A">
        <w:rPr>
          <w:i/>
          <w:iCs/>
        </w:rPr>
        <w:t>View of REVIEW OF INTEGRATING SUSTAINABILITY INTO FINANCIAL MANAGEMENT: BALANCING ESG METRICS WITH PROFITABILITY</w:t>
      </w:r>
      <w:r w:rsidRPr="0074713A">
        <w:t>. [online] Sbtsuejournals.uz. Available at: https://sbtsuejournals.uz/index.php/EFI/article/view/370/313 [Accessed 9 Jul. 2025].</w:t>
      </w:r>
    </w:p>
    <w:p w14:paraId="5F95C495" w14:textId="77777777" w:rsidR="00811EFD" w:rsidRPr="0074713A" w:rsidRDefault="00811EFD" w:rsidP="0074713A">
      <w:pPr>
        <w:pStyle w:val="NormalWeb"/>
        <w:spacing w:before="0" w:beforeAutospacing="0" w:after="240" w:afterAutospacing="0" w:line="480" w:lineRule="auto"/>
        <w:jc w:val="both"/>
      </w:pPr>
      <w:r w:rsidRPr="0074713A">
        <w:t xml:space="preserve">Al-Tamimi, M., Azure, J.D.-C. and Ramanathan, R. (2023). Corporate Reporting on Food Waste by UK Seafood Companies: Literature Review and an Assessment of Current Practices. </w:t>
      </w:r>
      <w:r w:rsidRPr="0074713A">
        <w:rPr>
          <w:i/>
          <w:iCs/>
        </w:rPr>
        <w:t>Sustainability</w:t>
      </w:r>
      <w:r w:rsidRPr="0074713A">
        <w:t xml:space="preserve">, [online] 15(2), p.1213. </w:t>
      </w:r>
      <w:proofErr w:type="spellStart"/>
      <w:r w:rsidRPr="0074713A">
        <w:t>doi:https</w:t>
      </w:r>
      <w:proofErr w:type="spellEnd"/>
      <w:r w:rsidRPr="0074713A">
        <w:t>://doi.org/10.3390/su15021213.</w:t>
      </w:r>
    </w:p>
    <w:p w14:paraId="0FA3692A" w14:textId="77777777" w:rsidR="00811EFD" w:rsidRPr="0074713A" w:rsidRDefault="00811EFD" w:rsidP="0074713A">
      <w:pPr>
        <w:pStyle w:val="NormalWeb"/>
        <w:spacing w:before="0" w:beforeAutospacing="0" w:after="240" w:afterAutospacing="0" w:line="480" w:lineRule="auto"/>
        <w:jc w:val="both"/>
      </w:pPr>
      <w:proofErr w:type="spellStart"/>
      <w:r w:rsidRPr="0074713A">
        <w:t>Alele</w:t>
      </w:r>
      <w:proofErr w:type="spellEnd"/>
      <w:r w:rsidRPr="0074713A">
        <w:t>, F. and Malau-</w:t>
      </w:r>
      <w:proofErr w:type="spellStart"/>
      <w:r w:rsidRPr="0074713A">
        <w:t>Aduli</w:t>
      </w:r>
      <w:proofErr w:type="spellEnd"/>
      <w:r w:rsidRPr="0074713A">
        <w:t xml:space="preserve">, B. (2023). 1.4 Types of Research. </w:t>
      </w:r>
      <w:r w:rsidRPr="0074713A">
        <w:rPr>
          <w:i/>
          <w:iCs/>
        </w:rPr>
        <w:t>jcu.pressbooks.pub</w:t>
      </w:r>
      <w:r w:rsidRPr="0074713A">
        <w:t>. [online] Available at: https://jcu.pressbooks.pub/intro-res-methods-health/chapter/1-4-types-of-research/.</w:t>
      </w:r>
    </w:p>
    <w:p w14:paraId="0B062C5B" w14:textId="77777777" w:rsidR="00811EFD" w:rsidRPr="0074713A" w:rsidRDefault="00811EFD" w:rsidP="0074713A">
      <w:pPr>
        <w:pStyle w:val="NormalWeb"/>
        <w:spacing w:before="0" w:beforeAutospacing="0" w:after="240" w:afterAutospacing="0" w:line="480" w:lineRule="auto"/>
        <w:jc w:val="both"/>
      </w:pPr>
      <w:r w:rsidRPr="0074713A">
        <w:t xml:space="preserve">Alsaleh, A. and Aleisa, E. (2022). Triple Bottom-Line Evaluation of the Production of Animal Feed from Food Waste: A Life Cycle Assessment. </w:t>
      </w:r>
      <w:r w:rsidRPr="0074713A">
        <w:rPr>
          <w:i/>
          <w:iCs/>
        </w:rPr>
        <w:t xml:space="preserve">Waste and Biomass </w:t>
      </w:r>
      <w:proofErr w:type="spellStart"/>
      <w:r w:rsidRPr="0074713A">
        <w:rPr>
          <w:i/>
          <w:iCs/>
        </w:rPr>
        <w:t>Valorization</w:t>
      </w:r>
      <w:proofErr w:type="spellEnd"/>
      <w:r w:rsidRPr="0074713A">
        <w:t xml:space="preserve">. </w:t>
      </w:r>
      <w:proofErr w:type="spellStart"/>
      <w:r w:rsidRPr="0074713A">
        <w:t>doi:https</w:t>
      </w:r>
      <w:proofErr w:type="spellEnd"/>
      <w:r w:rsidRPr="0074713A">
        <w:t>://doi.org/10.1007/s12649-022-01914-7.</w:t>
      </w:r>
    </w:p>
    <w:p w14:paraId="06E0461A" w14:textId="77777777" w:rsidR="00811EFD" w:rsidRPr="0074713A" w:rsidRDefault="00811EFD" w:rsidP="0074713A">
      <w:pPr>
        <w:pStyle w:val="NormalWeb"/>
        <w:spacing w:before="0" w:beforeAutospacing="0" w:after="240" w:afterAutospacing="0" w:line="480" w:lineRule="auto"/>
        <w:jc w:val="both"/>
      </w:pPr>
      <w:r w:rsidRPr="0074713A">
        <w:t xml:space="preserve">Antti Paavali </w:t>
      </w:r>
      <w:proofErr w:type="spellStart"/>
      <w:r w:rsidRPr="0074713A">
        <w:t>Talonen</w:t>
      </w:r>
      <w:proofErr w:type="spellEnd"/>
      <w:r w:rsidRPr="0074713A">
        <w:t xml:space="preserve">, Jussila, I., Tuominen, P. and Olli-Pekka Ruuskanen (2021). Refining the Economic Dimension of Carroll’s CSR Pyramid by Taking Organization Form into Account. </w:t>
      </w:r>
      <w:r w:rsidRPr="0074713A">
        <w:rPr>
          <w:i/>
          <w:iCs/>
        </w:rPr>
        <w:t>Electronic Journal of Business Ethics and Organization Studies</w:t>
      </w:r>
      <w:r w:rsidRPr="0074713A">
        <w:t>, [online] 26(1), pp.17–29. Available at: https://researchportal.helsinki.fi/en/publications/refining-the-economic-dimension-of-carrolls-csr-pyramid-by-taking.</w:t>
      </w:r>
    </w:p>
    <w:p w14:paraId="64EDF8E8" w14:textId="77777777" w:rsidR="00811EFD" w:rsidRPr="0074713A" w:rsidRDefault="00811EFD" w:rsidP="0074713A">
      <w:pPr>
        <w:pStyle w:val="NormalWeb"/>
        <w:spacing w:before="0" w:beforeAutospacing="0" w:after="240" w:afterAutospacing="0" w:line="480" w:lineRule="auto"/>
        <w:jc w:val="both"/>
      </w:pPr>
      <w:proofErr w:type="spellStart"/>
      <w:r w:rsidRPr="0074713A">
        <w:lastRenderedPageBreak/>
        <w:t>Aschemann</w:t>
      </w:r>
      <w:proofErr w:type="spellEnd"/>
      <w:r w:rsidRPr="0074713A">
        <w:t xml:space="preserve">‐Witzel, J., Randers, L. and Pedersen, S. (2022). Retail or consumer responsibility?—Reflections on food waste and food prices among deal‐prone consumers and market actors. </w:t>
      </w:r>
      <w:r w:rsidRPr="0074713A">
        <w:rPr>
          <w:i/>
          <w:iCs/>
        </w:rPr>
        <w:t>Business Strategy and the Environment</w:t>
      </w:r>
      <w:r w:rsidRPr="0074713A">
        <w:t xml:space="preserve">, 32(4). </w:t>
      </w:r>
      <w:proofErr w:type="spellStart"/>
      <w:r w:rsidRPr="0074713A">
        <w:t>doi:https</w:t>
      </w:r>
      <w:proofErr w:type="spellEnd"/>
      <w:r w:rsidRPr="0074713A">
        <w:t>://doi.org/10.1002/bse.3202.</w:t>
      </w:r>
    </w:p>
    <w:p w14:paraId="1872D598" w14:textId="77777777" w:rsidR="00811EFD" w:rsidRPr="0074713A" w:rsidRDefault="00811EFD" w:rsidP="0074713A">
      <w:pPr>
        <w:pStyle w:val="NormalWeb"/>
        <w:spacing w:before="0" w:beforeAutospacing="0" w:after="240" w:afterAutospacing="0" w:line="480" w:lineRule="auto"/>
        <w:jc w:val="both"/>
      </w:pPr>
      <w:r w:rsidRPr="0074713A">
        <w:t xml:space="preserve">Atkins, R., Deranek, K. and Nonet, G. (2018). Supply chain food waste reduction and the triple bottom line. </w:t>
      </w:r>
      <w:r w:rsidRPr="0074713A">
        <w:rPr>
          <w:i/>
          <w:iCs/>
        </w:rPr>
        <w:t>Social Business</w:t>
      </w:r>
      <w:r w:rsidRPr="0074713A">
        <w:t xml:space="preserve">, 8(2), pp.121–144. </w:t>
      </w:r>
      <w:proofErr w:type="spellStart"/>
      <w:r w:rsidRPr="0074713A">
        <w:t>doi:https</w:t>
      </w:r>
      <w:proofErr w:type="spellEnd"/>
      <w:r w:rsidRPr="0074713A">
        <w:t>://doi.org/10.1362/204440818x15208755029645.</w:t>
      </w:r>
    </w:p>
    <w:p w14:paraId="0878DE9F" w14:textId="77777777" w:rsidR="00811EFD" w:rsidRPr="0074713A" w:rsidRDefault="00811EFD" w:rsidP="0074713A">
      <w:pPr>
        <w:pStyle w:val="NormalWeb"/>
        <w:spacing w:before="0" w:beforeAutospacing="0" w:after="240" w:afterAutospacing="0" w:line="480" w:lineRule="auto"/>
        <w:jc w:val="both"/>
      </w:pPr>
      <w:r w:rsidRPr="0074713A">
        <w:t xml:space="preserve">Awa, H.O., Etim, W. and Ogbonda, E. (2024). Stakeholders, Stakeholder Theory and Corporate Social Responsibility (CSR). </w:t>
      </w:r>
      <w:r w:rsidRPr="0074713A">
        <w:rPr>
          <w:i/>
          <w:iCs/>
        </w:rPr>
        <w:t>International Journal of Corporate Social Responsibility</w:t>
      </w:r>
      <w:r w:rsidRPr="0074713A">
        <w:t>, 9(1), pp.1–14.</w:t>
      </w:r>
    </w:p>
    <w:p w14:paraId="2001284B" w14:textId="77777777" w:rsidR="00811EFD" w:rsidRPr="0074713A" w:rsidRDefault="00811EFD" w:rsidP="0074713A">
      <w:pPr>
        <w:pStyle w:val="NormalWeb"/>
        <w:spacing w:before="0" w:beforeAutospacing="0" w:after="240" w:afterAutospacing="0" w:line="480" w:lineRule="auto"/>
        <w:jc w:val="both"/>
      </w:pPr>
      <w:r w:rsidRPr="0074713A">
        <w:t xml:space="preserve">Balloon (2021). </w:t>
      </w:r>
      <w:r w:rsidRPr="0074713A">
        <w:rPr>
          <w:i/>
          <w:iCs/>
        </w:rPr>
        <w:t>The True Cost of Food Waste in The UK Supply Chain | Balloon One</w:t>
      </w:r>
      <w:r w:rsidRPr="0074713A">
        <w:t>. [online] Balloon One. Available at: https://balloonone.com/blog/the-true-cost-of-food-waste-in-the-uk-supply-chain/.</w:t>
      </w:r>
    </w:p>
    <w:p w14:paraId="6773975E" w14:textId="77777777" w:rsidR="00811EFD" w:rsidRPr="0074713A" w:rsidRDefault="00811EFD" w:rsidP="0074713A">
      <w:pPr>
        <w:pStyle w:val="NormalWeb"/>
        <w:spacing w:before="0" w:beforeAutospacing="0" w:after="240" w:afterAutospacing="0" w:line="480" w:lineRule="auto"/>
        <w:jc w:val="both"/>
      </w:pPr>
      <w:r w:rsidRPr="0074713A">
        <w:t xml:space="preserve">Bhandari, P. (2022). </w:t>
      </w:r>
      <w:r w:rsidRPr="0074713A">
        <w:rPr>
          <w:i/>
          <w:iCs/>
        </w:rPr>
        <w:t>An Easy Introduction to Deductive Reasoning</w:t>
      </w:r>
      <w:r w:rsidRPr="0074713A">
        <w:t xml:space="preserve">. [online] </w:t>
      </w:r>
      <w:proofErr w:type="spellStart"/>
      <w:r w:rsidRPr="0074713A">
        <w:t>Scribbr</w:t>
      </w:r>
      <w:proofErr w:type="spellEnd"/>
      <w:r w:rsidRPr="0074713A">
        <w:t>. Available at: https://www.scribbr.com/methodology/deductive-reasoning/.</w:t>
      </w:r>
    </w:p>
    <w:p w14:paraId="5882CDFC" w14:textId="77777777" w:rsidR="00811EFD" w:rsidRPr="0074713A" w:rsidRDefault="00811EFD" w:rsidP="0074713A">
      <w:pPr>
        <w:pStyle w:val="NormalWeb"/>
        <w:spacing w:before="0" w:beforeAutospacing="0" w:after="240" w:afterAutospacing="0" w:line="480" w:lineRule="auto"/>
        <w:jc w:val="both"/>
      </w:pPr>
      <w:r w:rsidRPr="0074713A">
        <w:t xml:space="preserve">Bhattacharya, A., Zutshi, A. and </w:t>
      </w:r>
      <w:proofErr w:type="spellStart"/>
      <w:r w:rsidRPr="0074713A">
        <w:t>Prajogo</w:t>
      </w:r>
      <w:proofErr w:type="spellEnd"/>
      <w:r w:rsidRPr="0074713A">
        <w:t xml:space="preserve">, D. (2022). Food waste challenges at downstream interfaces: a triple bottom line dilemma. </w:t>
      </w:r>
      <w:r w:rsidRPr="0074713A">
        <w:rPr>
          <w:i/>
          <w:iCs/>
        </w:rPr>
        <w:t>Australasian Journal of Environmental Management</w:t>
      </w:r>
      <w:r w:rsidRPr="0074713A">
        <w:t xml:space="preserve">, pp.1–30. </w:t>
      </w:r>
      <w:proofErr w:type="spellStart"/>
      <w:r w:rsidRPr="0074713A">
        <w:t>doi:https</w:t>
      </w:r>
      <w:proofErr w:type="spellEnd"/>
      <w:r w:rsidRPr="0074713A">
        <w:t>://doi.org/10.1080/14486563.2022.2139768.</w:t>
      </w:r>
    </w:p>
    <w:p w14:paraId="2D251869" w14:textId="77777777" w:rsidR="00811EFD" w:rsidRPr="0074713A" w:rsidRDefault="00811EFD" w:rsidP="0074713A">
      <w:pPr>
        <w:pStyle w:val="NormalWeb"/>
        <w:spacing w:before="0" w:beforeAutospacing="0" w:after="240" w:afterAutospacing="0" w:line="480" w:lineRule="auto"/>
        <w:jc w:val="both"/>
      </w:pPr>
      <w:r w:rsidRPr="0074713A">
        <w:t xml:space="preserve">Biggi, G., Principato, L. and Fulvio </w:t>
      </w:r>
      <w:proofErr w:type="spellStart"/>
      <w:r w:rsidRPr="0074713A">
        <w:t>Castellacci</w:t>
      </w:r>
      <w:proofErr w:type="spellEnd"/>
      <w:r w:rsidRPr="0074713A">
        <w:t xml:space="preserve"> (2024). Food waste reduction, corporate responsibility and national policies: evidence from Europe. </w:t>
      </w:r>
      <w:r w:rsidRPr="0074713A">
        <w:rPr>
          <w:i/>
          <w:iCs/>
        </w:rPr>
        <w:t>British Food Journal</w:t>
      </w:r>
      <w:r w:rsidRPr="0074713A">
        <w:t xml:space="preserve">, 126(13), pp.470–485. </w:t>
      </w:r>
      <w:proofErr w:type="spellStart"/>
      <w:r w:rsidRPr="0074713A">
        <w:t>doi:https</w:t>
      </w:r>
      <w:proofErr w:type="spellEnd"/>
      <w:r w:rsidRPr="0074713A">
        <w:t>://doi.org/10.1108/bfj-11-2023-0982.</w:t>
      </w:r>
    </w:p>
    <w:p w14:paraId="03264226" w14:textId="77777777" w:rsidR="00811EFD" w:rsidRPr="0074713A" w:rsidRDefault="00811EFD" w:rsidP="0074713A">
      <w:pPr>
        <w:pStyle w:val="NormalWeb"/>
        <w:spacing w:before="0" w:beforeAutospacing="0" w:after="240" w:afterAutospacing="0" w:line="480" w:lineRule="auto"/>
        <w:jc w:val="both"/>
      </w:pPr>
      <w:r w:rsidRPr="0074713A">
        <w:lastRenderedPageBreak/>
        <w:t xml:space="preserve">Carvalho, R., Lucas, M.R. and Marta-Costa, A. (2025). Food Waste Reduction: A Systematic Literature Review on Integrating Policies, Consumer </w:t>
      </w:r>
      <w:proofErr w:type="spellStart"/>
      <w:r w:rsidRPr="0074713A">
        <w:t>Behavior</w:t>
      </w:r>
      <w:proofErr w:type="spellEnd"/>
      <w:r w:rsidRPr="0074713A">
        <w:t xml:space="preserve">, and Innovation. </w:t>
      </w:r>
      <w:r w:rsidRPr="0074713A">
        <w:rPr>
          <w:i/>
          <w:iCs/>
        </w:rPr>
        <w:t>Sustainability</w:t>
      </w:r>
      <w:r w:rsidRPr="0074713A">
        <w:t xml:space="preserve">, 17(7), p.3236. </w:t>
      </w:r>
      <w:proofErr w:type="spellStart"/>
      <w:r w:rsidRPr="0074713A">
        <w:t>doi:https</w:t>
      </w:r>
      <w:proofErr w:type="spellEnd"/>
      <w:r w:rsidRPr="0074713A">
        <w:t>://doi.org/10.3390/su17073236.</w:t>
      </w:r>
    </w:p>
    <w:p w14:paraId="6DC462A6" w14:textId="77777777" w:rsidR="00811EFD" w:rsidRPr="0074713A" w:rsidRDefault="00811EFD" w:rsidP="0074713A">
      <w:pPr>
        <w:pStyle w:val="NormalWeb"/>
        <w:spacing w:before="0" w:beforeAutospacing="0" w:after="240" w:afterAutospacing="0" w:line="480" w:lineRule="auto"/>
        <w:jc w:val="both"/>
      </w:pPr>
      <w:r w:rsidRPr="0074713A">
        <w:t xml:space="preserve">Cho, S., Chung, C. and Young, J. (2019). Study on the Relationship between CSR and Financial Performance. </w:t>
      </w:r>
      <w:r w:rsidRPr="0074713A">
        <w:rPr>
          <w:i/>
          <w:iCs/>
        </w:rPr>
        <w:t>Sustainability</w:t>
      </w:r>
      <w:r w:rsidRPr="0074713A">
        <w:t xml:space="preserve">, 11(2), p.343. </w:t>
      </w:r>
      <w:proofErr w:type="spellStart"/>
      <w:r w:rsidRPr="0074713A">
        <w:t>doi:https</w:t>
      </w:r>
      <w:proofErr w:type="spellEnd"/>
      <w:r w:rsidRPr="0074713A">
        <w:t>://www.mdpi.com/2071-1050/11/2/343.</w:t>
      </w:r>
    </w:p>
    <w:p w14:paraId="22097903" w14:textId="77777777" w:rsidR="00811EFD" w:rsidRPr="0074713A" w:rsidRDefault="00811EFD" w:rsidP="0074713A">
      <w:pPr>
        <w:pStyle w:val="NormalWeb"/>
        <w:spacing w:before="0" w:beforeAutospacing="0" w:after="240" w:afterAutospacing="0" w:line="480" w:lineRule="auto"/>
        <w:jc w:val="both"/>
      </w:pPr>
      <w:r w:rsidRPr="0074713A">
        <w:t xml:space="preserve">D’Adamo, I., </w:t>
      </w:r>
      <w:proofErr w:type="spellStart"/>
      <w:r w:rsidRPr="0074713A">
        <w:t>Desideri</w:t>
      </w:r>
      <w:proofErr w:type="spellEnd"/>
      <w:r w:rsidRPr="0074713A">
        <w:t xml:space="preserve">, S., Gastaldi, M. and </w:t>
      </w:r>
      <w:proofErr w:type="spellStart"/>
      <w:r w:rsidRPr="0074713A">
        <w:t>Tsagarakis</w:t>
      </w:r>
      <w:proofErr w:type="spellEnd"/>
      <w:r w:rsidRPr="0074713A">
        <w:t xml:space="preserve">, K.P. (2023). Sustainable food waste management in supermarkets. </w:t>
      </w:r>
      <w:r w:rsidRPr="0074713A">
        <w:rPr>
          <w:i/>
          <w:iCs/>
        </w:rPr>
        <w:t>Sustainable Production and Consumption</w:t>
      </w:r>
      <w:r w:rsidRPr="0074713A">
        <w:t xml:space="preserve">, [online] 43, pp.204–216. </w:t>
      </w:r>
      <w:proofErr w:type="spellStart"/>
      <w:r w:rsidRPr="0074713A">
        <w:t>doi:https</w:t>
      </w:r>
      <w:proofErr w:type="spellEnd"/>
      <w:r w:rsidRPr="0074713A">
        <w:t>://doi.org/10.1016/j.spc.2023.11.005.</w:t>
      </w:r>
    </w:p>
    <w:p w14:paraId="6074387C" w14:textId="77777777" w:rsidR="00811EFD" w:rsidRPr="0074713A" w:rsidRDefault="00811EFD" w:rsidP="0074713A">
      <w:pPr>
        <w:pStyle w:val="NormalWeb"/>
        <w:spacing w:before="0" w:beforeAutospacing="0" w:after="240" w:afterAutospacing="0" w:line="480" w:lineRule="auto"/>
        <w:jc w:val="both"/>
      </w:pPr>
      <w:r w:rsidRPr="0074713A">
        <w:t xml:space="preserve">D’Avanzo, E., Franch, M. and </w:t>
      </w:r>
      <w:proofErr w:type="spellStart"/>
      <w:r w:rsidRPr="0074713A">
        <w:t>Borgonovi</w:t>
      </w:r>
      <w:proofErr w:type="spellEnd"/>
      <w:r w:rsidRPr="0074713A">
        <w:t xml:space="preserve">, E. (2021). Ethics and Sustainable Management. An Empirical Modelling of Carroll’s Pyramid for the Italian Landscape. </w:t>
      </w:r>
      <w:r w:rsidRPr="0074713A">
        <w:rPr>
          <w:i/>
          <w:iCs/>
        </w:rPr>
        <w:t>Sustainability</w:t>
      </w:r>
      <w:r w:rsidRPr="0074713A">
        <w:t xml:space="preserve">, [online] 13(21), p.12057. </w:t>
      </w:r>
      <w:proofErr w:type="spellStart"/>
      <w:r w:rsidRPr="0074713A">
        <w:t>doi:https</w:t>
      </w:r>
      <w:proofErr w:type="spellEnd"/>
      <w:r w:rsidRPr="0074713A">
        <w:t>://doi.org/10.3390/su132112057.</w:t>
      </w:r>
    </w:p>
    <w:p w14:paraId="65A7E96D" w14:textId="77777777" w:rsidR="00811EFD" w:rsidRPr="0074713A" w:rsidRDefault="00811EFD" w:rsidP="0074713A">
      <w:pPr>
        <w:pStyle w:val="NormalWeb"/>
        <w:spacing w:before="0" w:beforeAutospacing="0" w:after="240" w:afterAutospacing="0" w:line="480" w:lineRule="auto"/>
        <w:jc w:val="both"/>
      </w:pPr>
      <w:r w:rsidRPr="0074713A">
        <w:t xml:space="preserve">Elmaghrabi, M.E. (2021). CSR Committee Attributes and CSR performance: UK Evidence. </w:t>
      </w:r>
      <w:r w:rsidRPr="0074713A">
        <w:rPr>
          <w:i/>
          <w:iCs/>
        </w:rPr>
        <w:t>Corporate Governance: the International Journal of Business in Society</w:t>
      </w:r>
      <w:r w:rsidRPr="0074713A">
        <w:t xml:space="preserve">, 21(5), pp.892–919. </w:t>
      </w:r>
      <w:proofErr w:type="spellStart"/>
      <w:r w:rsidRPr="0074713A">
        <w:t>doi:https</w:t>
      </w:r>
      <w:proofErr w:type="spellEnd"/>
      <w:r w:rsidRPr="0074713A">
        <w:t>://doi.org/10.1108/cg-01-2020-0036.</w:t>
      </w:r>
    </w:p>
    <w:p w14:paraId="75B2E884" w14:textId="77777777" w:rsidR="00811EFD" w:rsidRPr="0074713A" w:rsidRDefault="00811EFD" w:rsidP="0074713A">
      <w:pPr>
        <w:pStyle w:val="NormalWeb"/>
        <w:spacing w:before="0" w:beforeAutospacing="0" w:after="240" w:afterAutospacing="0" w:line="480" w:lineRule="auto"/>
        <w:jc w:val="both"/>
      </w:pPr>
      <w:proofErr w:type="spellStart"/>
      <w:r w:rsidRPr="0074713A">
        <w:t>Filimonau</w:t>
      </w:r>
      <w:proofErr w:type="spellEnd"/>
      <w:r w:rsidRPr="0074713A">
        <w:t xml:space="preserve">, V. and </w:t>
      </w:r>
      <w:proofErr w:type="spellStart"/>
      <w:r w:rsidRPr="0074713A">
        <w:t>Gherbin</w:t>
      </w:r>
      <w:proofErr w:type="spellEnd"/>
      <w:r w:rsidRPr="0074713A">
        <w:t xml:space="preserve">, A. (2017). An Exploratory Study of Food Waste Management Practices in the UK Grocery Retail Sector. </w:t>
      </w:r>
      <w:r w:rsidRPr="0074713A">
        <w:rPr>
          <w:i/>
          <w:iCs/>
        </w:rPr>
        <w:t>Journal of Cleaner Production</w:t>
      </w:r>
      <w:r w:rsidRPr="0074713A">
        <w:t>, [online] 167(167), pp.1184–1194. Available at: https://www.sciencedirect.com/science/article/pii/S0959652617316852.</w:t>
      </w:r>
    </w:p>
    <w:p w14:paraId="6B8EFBB3" w14:textId="77777777" w:rsidR="00811EFD" w:rsidRPr="0074713A" w:rsidRDefault="00811EFD" w:rsidP="0074713A">
      <w:pPr>
        <w:pStyle w:val="NormalWeb"/>
        <w:spacing w:before="0" w:beforeAutospacing="0" w:after="240" w:afterAutospacing="0" w:line="480" w:lineRule="auto"/>
        <w:jc w:val="both"/>
      </w:pPr>
      <w:r w:rsidRPr="0074713A">
        <w:t xml:space="preserve">Francis, T. (2024). </w:t>
      </w:r>
      <w:r w:rsidRPr="0074713A">
        <w:rPr>
          <w:i/>
          <w:iCs/>
        </w:rPr>
        <w:t>Corporate Social Responsibility Examples: Purpose Is Important</w:t>
      </w:r>
      <w:r w:rsidRPr="0074713A">
        <w:t>. [online] Routledge.com. Available at: https://blog.routledge.com/education-and-training/corporate-social-responsibility-csr-purpose-is-important/.</w:t>
      </w:r>
    </w:p>
    <w:p w14:paraId="675AE3A8" w14:textId="77777777" w:rsidR="00811EFD" w:rsidRPr="0074713A" w:rsidRDefault="00811EFD" w:rsidP="0074713A">
      <w:pPr>
        <w:pStyle w:val="NormalWeb"/>
        <w:spacing w:before="0" w:beforeAutospacing="0" w:after="240" w:afterAutospacing="0" w:line="480" w:lineRule="auto"/>
        <w:jc w:val="both"/>
      </w:pPr>
      <w:r w:rsidRPr="0074713A">
        <w:lastRenderedPageBreak/>
        <w:t xml:space="preserve">Giannopoulos, G., Pilcher, N. and Salmon, I. (2024). What Is the Relationship between Corporate Social Responsibility and Financial Performance in the UK Banking Sector? </w:t>
      </w:r>
      <w:r w:rsidRPr="0074713A">
        <w:rPr>
          <w:i/>
          <w:iCs/>
        </w:rPr>
        <w:t>Journal of Risk and Financial Management</w:t>
      </w:r>
      <w:r w:rsidRPr="0074713A">
        <w:t xml:space="preserve">, [online] 17(5), p.187. </w:t>
      </w:r>
      <w:proofErr w:type="spellStart"/>
      <w:r w:rsidRPr="0074713A">
        <w:t>doi:https</w:t>
      </w:r>
      <w:proofErr w:type="spellEnd"/>
      <w:r w:rsidRPr="0074713A">
        <w:t>://doi.org/10.3390/jrfm17050187.</w:t>
      </w:r>
    </w:p>
    <w:p w14:paraId="24DC97F3" w14:textId="77777777" w:rsidR="00811EFD" w:rsidRPr="0074713A" w:rsidRDefault="00811EFD" w:rsidP="0074713A">
      <w:pPr>
        <w:pStyle w:val="NormalWeb"/>
        <w:spacing w:before="0" w:beforeAutospacing="0" w:after="240" w:afterAutospacing="0" w:line="480" w:lineRule="auto"/>
        <w:jc w:val="both"/>
      </w:pPr>
      <w:r w:rsidRPr="0074713A">
        <w:t xml:space="preserve">H. M. S. </w:t>
      </w:r>
      <w:proofErr w:type="spellStart"/>
      <w:r w:rsidRPr="0074713A">
        <w:t>Priyanath</w:t>
      </w:r>
      <w:proofErr w:type="spellEnd"/>
      <w:r w:rsidRPr="0074713A">
        <w:t xml:space="preserve"> and </w:t>
      </w:r>
      <w:proofErr w:type="spellStart"/>
      <w:r w:rsidRPr="0074713A">
        <w:t>Samarathunga</w:t>
      </w:r>
      <w:proofErr w:type="spellEnd"/>
      <w:r w:rsidRPr="0074713A">
        <w:t xml:space="preserve">, S.R.M. (2024). The Impact of Business Uncertainty on the Performance of Small Enterprises During the Economic Crises in Sri Lanka. </w:t>
      </w:r>
      <w:r w:rsidRPr="0074713A">
        <w:rPr>
          <w:i/>
          <w:iCs/>
        </w:rPr>
        <w:t>Wayamba Journal of Management</w:t>
      </w:r>
      <w:r w:rsidRPr="0074713A">
        <w:t xml:space="preserve">, [online] 15(1), pp.78–100. </w:t>
      </w:r>
      <w:proofErr w:type="spellStart"/>
      <w:r w:rsidRPr="0074713A">
        <w:t>doi:https</w:t>
      </w:r>
      <w:proofErr w:type="spellEnd"/>
      <w:r w:rsidRPr="0074713A">
        <w:t>://doi.org/10.4038/wjm.v15i1.7621.</w:t>
      </w:r>
    </w:p>
    <w:p w14:paraId="3DBDF8AE" w14:textId="77777777" w:rsidR="00811EFD" w:rsidRPr="0074713A" w:rsidRDefault="00811EFD" w:rsidP="0074713A">
      <w:pPr>
        <w:pStyle w:val="NormalWeb"/>
        <w:spacing w:before="0" w:beforeAutospacing="0" w:after="240" w:afterAutospacing="0" w:line="480" w:lineRule="auto"/>
        <w:jc w:val="both"/>
      </w:pPr>
      <w:r w:rsidRPr="0074713A">
        <w:t xml:space="preserve">He, M., Yu, W. and Han, X. (2022). Bibliometric Review on Corporate Social Responsibility of the Food Industry. </w:t>
      </w:r>
      <w:r w:rsidRPr="0074713A">
        <w:rPr>
          <w:i/>
          <w:iCs/>
        </w:rPr>
        <w:t>Journal of Food Quality</w:t>
      </w:r>
      <w:r w:rsidRPr="0074713A">
        <w:t xml:space="preserve">, 2022, pp.1–14. </w:t>
      </w:r>
      <w:proofErr w:type="spellStart"/>
      <w:r w:rsidRPr="0074713A">
        <w:t>doi:https</w:t>
      </w:r>
      <w:proofErr w:type="spellEnd"/>
      <w:r w:rsidRPr="0074713A">
        <w:t>://doi.org/10.1155/2022/7858396.</w:t>
      </w:r>
    </w:p>
    <w:p w14:paraId="3BF9F5EA" w14:textId="77777777" w:rsidR="00811EFD" w:rsidRPr="0074713A" w:rsidRDefault="00811EFD" w:rsidP="0074713A">
      <w:pPr>
        <w:pStyle w:val="NormalWeb"/>
        <w:spacing w:before="0" w:beforeAutospacing="0" w:after="240" w:afterAutospacing="0" w:line="480" w:lineRule="auto"/>
        <w:jc w:val="both"/>
      </w:pPr>
      <w:r w:rsidRPr="0074713A">
        <w:t xml:space="preserve">Huang, Y., Ma, E. (Jintao) and Wang, D. (2021). Message framing strategies, food waste prevention, and diners’ </w:t>
      </w:r>
      <w:proofErr w:type="spellStart"/>
      <w:r w:rsidRPr="0074713A">
        <w:t>repatronage</w:t>
      </w:r>
      <w:proofErr w:type="spellEnd"/>
      <w:r w:rsidRPr="0074713A">
        <w:t xml:space="preserve"> intentions: the mediating role of corporate social responsibility. </w:t>
      </w:r>
      <w:r w:rsidRPr="0074713A">
        <w:rPr>
          <w:i/>
          <w:iCs/>
        </w:rPr>
        <w:t>Journal of Sustainable Tourism</w:t>
      </w:r>
      <w:r w:rsidRPr="0074713A">
        <w:t xml:space="preserve">, 29(10), pp.1694–1715. </w:t>
      </w:r>
      <w:proofErr w:type="spellStart"/>
      <w:r w:rsidRPr="0074713A">
        <w:t>doi:https</w:t>
      </w:r>
      <w:proofErr w:type="spellEnd"/>
      <w:r w:rsidRPr="0074713A">
        <w:t>://doi.org/10.1080/09669582.2020.1867151.</w:t>
      </w:r>
    </w:p>
    <w:p w14:paraId="7F5BEF84" w14:textId="77777777" w:rsidR="00811EFD" w:rsidRPr="0074713A" w:rsidRDefault="00811EFD" w:rsidP="0074713A">
      <w:pPr>
        <w:pStyle w:val="NormalWeb"/>
        <w:spacing w:before="0" w:beforeAutospacing="0" w:after="240" w:afterAutospacing="0" w:line="480" w:lineRule="auto"/>
        <w:jc w:val="both"/>
      </w:pPr>
      <w:proofErr w:type="spellStart"/>
      <w:r w:rsidRPr="0074713A">
        <w:t>Igarová</w:t>
      </w:r>
      <w:proofErr w:type="spellEnd"/>
      <w:r w:rsidRPr="0074713A">
        <w:t xml:space="preserve">, K., </w:t>
      </w:r>
      <w:proofErr w:type="spellStart"/>
      <w:r w:rsidRPr="0074713A">
        <w:t>Kádeková</w:t>
      </w:r>
      <w:proofErr w:type="spellEnd"/>
      <w:r w:rsidRPr="0074713A">
        <w:t xml:space="preserve">, Z., </w:t>
      </w:r>
      <w:proofErr w:type="spellStart"/>
      <w:r w:rsidRPr="0074713A">
        <w:t>Košičiarová</w:t>
      </w:r>
      <w:proofErr w:type="spellEnd"/>
      <w:r w:rsidRPr="0074713A">
        <w:t xml:space="preserve">, I., </w:t>
      </w:r>
      <w:proofErr w:type="spellStart"/>
      <w:r w:rsidRPr="0074713A">
        <w:t>Džupina</w:t>
      </w:r>
      <w:proofErr w:type="spellEnd"/>
      <w:r w:rsidRPr="0074713A">
        <w:t xml:space="preserve">, M., Dvořák, M. and </w:t>
      </w:r>
      <w:proofErr w:type="spellStart"/>
      <w:r w:rsidRPr="0074713A">
        <w:t>Smutka</w:t>
      </w:r>
      <w:proofErr w:type="spellEnd"/>
      <w:r w:rsidRPr="0074713A">
        <w:t xml:space="preserve">, L. (2023). Is Corporate Social Responsibility Considered a Marketing Tool? Case Study from Customers’ Point of View in the Slovak Food Market. </w:t>
      </w:r>
      <w:r w:rsidRPr="0074713A">
        <w:rPr>
          <w:i/>
          <w:iCs/>
        </w:rPr>
        <w:t>Foods</w:t>
      </w:r>
      <w:r w:rsidRPr="0074713A">
        <w:t xml:space="preserve">, [online] 12(14), p.2770. </w:t>
      </w:r>
      <w:proofErr w:type="spellStart"/>
      <w:r w:rsidRPr="0074713A">
        <w:t>doi:https</w:t>
      </w:r>
      <w:proofErr w:type="spellEnd"/>
      <w:r w:rsidRPr="0074713A">
        <w:t>://doi.org/10.3390/foods12142770.</w:t>
      </w:r>
    </w:p>
    <w:p w14:paraId="05008F2C" w14:textId="77777777" w:rsidR="00811EFD" w:rsidRPr="0074713A" w:rsidRDefault="00811EFD" w:rsidP="0074713A">
      <w:pPr>
        <w:pStyle w:val="NormalWeb"/>
        <w:spacing w:before="0" w:beforeAutospacing="0" w:after="240" w:afterAutospacing="0" w:line="480" w:lineRule="auto"/>
        <w:jc w:val="both"/>
      </w:pPr>
      <w:r w:rsidRPr="0074713A">
        <w:t xml:space="preserve">Irina Bilan (2023). </w:t>
      </w:r>
      <w:r w:rsidRPr="0074713A">
        <w:rPr>
          <w:i/>
          <w:iCs/>
        </w:rPr>
        <w:t>FINANCIAL AND MONETARY POLICIES FOR FOSTERING EUROPEAN INTEGRATION</w:t>
      </w:r>
      <w:r w:rsidRPr="0074713A">
        <w:t>. [online] Available at: http://euconomics.uaic.ro/wp-content/uploads/2023/08/Euconomics_2023.pdf#page=162.</w:t>
      </w:r>
    </w:p>
    <w:p w14:paraId="018133F9" w14:textId="77777777" w:rsidR="00811EFD" w:rsidRPr="0074713A" w:rsidRDefault="00811EFD" w:rsidP="0074713A">
      <w:pPr>
        <w:pStyle w:val="NormalWeb"/>
        <w:spacing w:before="0" w:beforeAutospacing="0" w:after="240" w:afterAutospacing="0" w:line="480" w:lineRule="auto"/>
        <w:jc w:val="both"/>
      </w:pPr>
      <w:r w:rsidRPr="0074713A">
        <w:lastRenderedPageBreak/>
        <w:t xml:space="preserve">Janiszewski, C. and van </w:t>
      </w:r>
      <w:proofErr w:type="spellStart"/>
      <w:r w:rsidRPr="0074713A">
        <w:t>Osselaer</w:t>
      </w:r>
      <w:proofErr w:type="spellEnd"/>
      <w:r w:rsidRPr="0074713A">
        <w:t xml:space="preserve">, S. (2021). An Intervention‐based Abductive Approach to Generating Testable Theory. </w:t>
      </w:r>
      <w:r w:rsidRPr="0074713A">
        <w:rPr>
          <w:i/>
          <w:iCs/>
        </w:rPr>
        <w:t>Journal of Consumer Psychology</w:t>
      </w:r>
      <w:r w:rsidRPr="0074713A">
        <w:t xml:space="preserve">, 32(1). </w:t>
      </w:r>
      <w:proofErr w:type="spellStart"/>
      <w:r w:rsidRPr="0074713A">
        <w:t>doi:https</w:t>
      </w:r>
      <w:proofErr w:type="spellEnd"/>
      <w:r w:rsidRPr="0074713A">
        <w:t>://doi.org/10.1002/jcpy.1280.</w:t>
      </w:r>
    </w:p>
    <w:p w14:paraId="54B398A5" w14:textId="77777777" w:rsidR="00811EFD" w:rsidRPr="0074713A" w:rsidRDefault="00811EFD" w:rsidP="0074713A">
      <w:pPr>
        <w:pStyle w:val="NormalWeb"/>
        <w:spacing w:before="0" w:beforeAutospacing="0" w:after="240" w:afterAutospacing="0" w:line="480" w:lineRule="auto"/>
        <w:jc w:val="both"/>
      </w:pPr>
      <w:r w:rsidRPr="0074713A">
        <w:t xml:space="preserve">Juan Diego Martinez (2021). </w:t>
      </w:r>
      <w:r w:rsidRPr="0074713A">
        <w:rPr>
          <w:i/>
          <w:iCs/>
        </w:rPr>
        <w:t>Policies, incentives, and measurement protocols for food waste reporting by businesses</w:t>
      </w:r>
      <w:r w:rsidRPr="0074713A">
        <w:t>. [online] Available at: https://sustain.ubc.ca/sites/default/files/2021-054_Policies%20incentives%20and%20measurement%20protocols_Martinez.pdf.</w:t>
      </w:r>
    </w:p>
    <w:p w14:paraId="08F3CCD6" w14:textId="77777777" w:rsidR="00811EFD" w:rsidRPr="0074713A" w:rsidRDefault="00811EFD" w:rsidP="0074713A">
      <w:pPr>
        <w:pStyle w:val="NormalWeb"/>
        <w:spacing w:before="0" w:beforeAutospacing="0" w:after="240" w:afterAutospacing="0" w:line="480" w:lineRule="auto"/>
        <w:jc w:val="both"/>
      </w:pPr>
      <w:r w:rsidRPr="0074713A">
        <w:t xml:space="preserve">Jurevicius, O. (2024). </w:t>
      </w:r>
      <w:r w:rsidRPr="0074713A">
        <w:rPr>
          <w:i/>
          <w:iCs/>
        </w:rPr>
        <w:t>Triple Bottom Line: The Ultimate Guide - SM Insight</w:t>
      </w:r>
      <w:r w:rsidRPr="0074713A">
        <w:t>. [online] Strategic Management Insight. Available at: https://strategicmanagementinsight.com/tools/triple-bottom-line/.</w:t>
      </w:r>
    </w:p>
    <w:p w14:paraId="0C05D2FC" w14:textId="77777777" w:rsidR="00811EFD" w:rsidRPr="0074713A" w:rsidRDefault="00811EFD" w:rsidP="0074713A">
      <w:pPr>
        <w:pStyle w:val="NormalWeb"/>
        <w:spacing w:before="0" w:beforeAutospacing="0" w:after="240" w:afterAutospacing="0" w:line="480" w:lineRule="auto"/>
        <w:jc w:val="both"/>
      </w:pPr>
      <w:proofErr w:type="spellStart"/>
      <w:r w:rsidRPr="0074713A">
        <w:t>Kusyk</w:t>
      </w:r>
      <w:proofErr w:type="spellEnd"/>
      <w:r w:rsidRPr="0074713A">
        <w:t xml:space="preserve">, S. (2021). </w:t>
      </w:r>
      <w:r w:rsidRPr="0074713A">
        <w:rPr>
          <w:i/>
          <w:iCs/>
        </w:rPr>
        <w:t>Carroll’s CSR Pyramid: An Empirical Investigation of SME CSR Orientation - ProQuest</w:t>
      </w:r>
      <w:r w:rsidRPr="0074713A">
        <w:t>. [online] www.proquest.com. Available at: https://www.proquest.com/openview/7ce480f77892fbc4e00e80a0d31a8b36/1?pq-origsite=gscholar&amp;cbl=39006.</w:t>
      </w:r>
    </w:p>
    <w:p w14:paraId="567BCB96" w14:textId="77777777" w:rsidR="00811EFD" w:rsidRPr="0074713A" w:rsidRDefault="00811EFD" w:rsidP="0074713A">
      <w:pPr>
        <w:pStyle w:val="NormalWeb"/>
        <w:spacing w:before="0" w:beforeAutospacing="0" w:after="240" w:afterAutospacing="0" w:line="480" w:lineRule="auto"/>
        <w:jc w:val="both"/>
      </w:pPr>
      <w:r w:rsidRPr="0074713A">
        <w:t xml:space="preserve">Lee, C. and </w:t>
      </w:r>
      <w:proofErr w:type="spellStart"/>
      <w:r w:rsidRPr="0074713A">
        <w:t>Hammant</w:t>
      </w:r>
      <w:proofErr w:type="spellEnd"/>
      <w:r w:rsidRPr="0074713A">
        <w:t xml:space="preserve">, C. (2022). Corporate social and community-oriented support by UK food retailers: a documentary review and typology of actions towards community wellbeing. </w:t>
      </w:r>
      <w:r w:rsidRPr="0074713A">
        <w:rPr>
          <w:i/>
          <w:iCs/>
        </w:rPr>
        <w:t>Perspectives in Public Health</w:t>
      </w:r>
      <w:r w:rsidRPr="0074713A">
        <w:t xml:space="preserve">, 143(4), p.175791392210953. </w:t>
      </w:r>
      <w:proofErr w:type="spellStart"/>
      <w:r w:rsidRPr="0074713A">
        <w:t>doi:https</w:t>
      </w:r>
      <w:proofErr w:type="spellEnd"/>
      <w:r w:rsidRPr="0074713A">
        <w:t>://doi.org/10.1177/17579139221095326.</w:t>
      </w:r>
    </w:p>
    <w:p w14:paraId="663E229D" w14:textId="77777777" w:rsidR="00811EFD" w:rsidRPr="0074713A" w:rsidRDefault="00811EFD" w:rsidP="0074713A">
      <w:pPr>
        <w:pStyle w:val="NormalWeb"/>
        <w:spacing w:before="0" w:beforeAutospacing="0" w:after="240" w:afterAutospacing="0" w:line="480" w:lineRule="auto"/>
        <w:jc w:val="both"/>
      </w:pPr>
      <w:r w:rsidRPr="0074713A">
        <w:t xml:space="preserve">Lim, W.M. (2024). What Is Qualitative research? an Overview and Guidelines. </w:t>
      </w:r>
      <w:r w:rsidRPr="0074713A">
        <w:rPr>
          <w:i/>
          <w:iCs/>
        </w:rPr>
        <w:t>Australasian Marketing Journal (AMJ)</w:t>
      </w:r>
      <w:r w:rsidRPr="0074713A">
        <w:t xml:space="preserve">, [online] 33(2), pp.199–229. </w:t>
      </w:r>
      <w:proofErr w:type="spellStart"/>
      <w:r w:rsidRPr="0074713A">
        <w:t>doi:https</w:t>
      </w:r>
      <w:proofErr w:type="spellEnd"/>
      <w:r w:rsidRPr="0074713A">
        <w:t>://doi.org/10.1177/14413582241264619.</w:t>
      </w:r>
    </w:p>
    <w:p w14:paraId="78C2DB2A" w14:textId="77777777" w:rsidR="00811EFD" w:rsidRPr="0074713A" w:rsidRDefault="00811EFD" w:rsidP="0074713A">
      <w:pPr>
        <w:pStyle w:val="NormalWeb"/>
        <w:spacing w:before="0" w:beforeAutospacing="0" w:after="240" w:afterAutospacing="0" w:line="480" w:lineRule="auto"/>
        <w:jc w:val="both"/>
      </w:pPr>
      <w:r w:rsidRPr="0074713A">
        <w:t>López-</w:t>
      </w:r>
      <w:proofErr w:type="spellStart"/>
      <w:r w:rsidRPr="0074713A">
        <w:t>Cabarcos</w:t>
      </w:r>
      <w:proofErr w:type="spellEnd"/>
      <w:r w:rsidRPr="0074713A">
        <w:t xml:space="preserve">, M.Á., Piñeiro-Chousa, J., </w:t>
      </w:r>
      <w:proofErr w:type="spellStart"/>
      <w:r w:rsidRPr="0074713A">
        <w:t>Quiñoá</w:t>
      </w:r>
      <w:proofErr w:type="spellEnd"/>
      <w:r w:rsidRPr="0074713A">
        <w:t xml:space="preserve">-Piñeiro, L. and López-Pérez, M.L. (2024). Water and waste management strategies as drivers of the financial performance of food </w:t>
      </w:r>
      <w:r w:rsidRPr="0074713A">
        <w:lastRenderedPageBreak/>
        <w:t xml:space="preserve">companies. </w:t>
      </w:r>
      <w:r w:rsidRPr="0074713A">
        <w:rPr>
          <w:i/>
          <w:iCs/>
        </w:rPr>
        <w:t>Technological Forecasting and Social Change</w:t>
      </w:r>
      <w:r w:rsidRPr="0074713A">
        <w:t xml:space="preserve">, [online] 200, p.123138. </w:t>
      </w:r>
      <w:proofErr w:type="spellStart"/>
      <w:r w:rsidRPr="0074713A">
        <w:t>doi:https</w:t>
      </w:r>
      <w:proofErr w:type="spellEnd"/>
      <w:r w:rsidRPr="0074713A">
        <w:t>://doi.org/10.1016/j.techfore.2023.123138.</w:t>
      </w:r>
    </w:p>
    <w:p w14:paraId="665EDD4E" w14:textId="77777777" w:rsidR="00811EFD" w:rsidRPr="0074713A" w:rsidRDefault="00811EFD" w:rsidP="0074713A">
      <w:pPr>
        <w:pStyle w:val="NormalWeb"/>
        <w:spacing w:before="0" w:beforeAutospacing="0" w:after="240" w:afterAutospacing="0" w:line="480" w:lineRule="auto"/>
        <w:jc w:val="both"/>
      </w:pPr>
      <w:r w:rsidRPr="0074713A">
        <w:t xml:space="preserve">Malik, X., Smith, L., Stewart, I. and Burnett, N. (2024). </w:t>
      </w:r>
      <w:r w:rsidRPr="0074713A">
        <w:rPr>
          <w:i/>
          <w:iCs/>
        </w:rPr>
        <w:t>Food waste in the UK</w:t>
      </w:r>
      <w:r w:rsidRPr="0074713A">
        <w:t>. [online] Parliament.uk. Available at: https://researchbriefings.files.parliament.uk/documents/CBP-7552/CBP-7552.pdf.</w:t>
      </w:r>
    </w:p>
    <w:p w14:paraId="605CEDB3" w14:textId="77777777" w:rsidR="00811EFD" w:rsidRPr="0074713A" w:rsidRDefault="00811EFD" w:rsidP="0074713A">
      <w:pPr>
        <w:pStyle w:val="NormalWeb"/>
        <w:spacing w:before="0" w:beforeAutospacing="0" w:after="240" w:afterAutospacing="0" w:line="480" w:lineRule="auto"/>
        <w:jc w:val="both"/>
      </w:pPr>
      <w:r w:rsidRPr="0074713A">
        <w:t xml:space="preserve">Manning, L. (2013). Corporate and consumer social responsibility in the food supply chain. </w:t>
      </w:r>
      <w:r w:rsidRPr="0074713A">
        <w:rPr>
          <w:i/>
          <w:iCs/>
        </w:rPr>
        <w:t>British Food Journal</w:t>
      </w:r>
      <w:r w:rsidRPr="0074713A">
        <w:t xml:space="preserve">, 115(1), pp.9–29. </w:t>
      </w:r>
      <w:proofErr w:type="spellStart"/>
      <w:r w:rsidRPr="0074713A">
        <w:t>doi:https</w:t>
      </w:r>
      <w:proofErr w:type="spellEnd"/>
      <w:r w:rsidRPr="0074713A">
        <w:t>://doi.org/10.1108/00070701311289858.</w:t>
      </w:r>
    </w:p>
    <w:p w14:paraId="6817C93C" w14:textId="77777777" w:rsidR="00811EFD" w:rsidRPr="0074713A" w:rsidRDefault="00811EFD" w:rsidP="0074713A">
      <w:pPr>
        <w:pStyle w:val="NormalWeb"/>
        <w:spacing w:before="0" w:beforeAutospacing="0" w:after="240" w:afterAutospacing="0" w:line="480" w:lineRule="auto"/>
        <w:jc w:val="both"/>
      </w:pPr>
      <w:r w:rsidRPr="0074713A">
        <w:t>Martínez-Sala, A.-M., Quiles-Soler, M.-C. and Monserrat-</w:t>
      </w:r>
      <w:proofErr w:type="spellStart"/>
      <w:r w:rsidRPr="0074713A">
        <w:t>Gauchi</w:t>
      </w:r>
      <w:proofErr w:type="spellEnd"/>
      <w:r w:rsidRPr="0074713A">
        <w:t xml:space="preserve">, J. (2021). Corporate Social Responsibility in the restaurant and </w:t>
      </w:r>
      <w:proofErr w:type="gramStart"/>
      <w:r w:rsidRPr="0074713A">
        <w:t>fast food</w:t>
      </w:r>
      <w:proofErr w:type="gramEnd"/>
      <w:r w:rsidRPr="0074713A">
        <w:t xml:space="preserve"> industry: a study of communication on healthy eating through social networks. </w:t>
      </w:r>
      <w:r w:rsidRPr="0074713A">
        <w:rPr>
          <w:i/>
          <w:iCs/>
        </w:rPr>
        <w:t xml:space="preserve">Interface - </w:t>
      </w:r>
      <w:proofErr w:type="spellStart"/>
      <w:r w:rsidRPr="0074713A">
        <w:rPr>
          <w:i/>
          <w:iCs/>
        </w:rPr>
        <w:t>Comunicação</w:t>
      </w:r>
      <w:proofErr w:type="spellEnd"/>
      <w:r w:rsidRPr="0074713A">
        <w:rPr>
          <w:i/>
          <w:iCs/>
        </w:rPr>
        <w:t xml:space="preserve">, </w:t>
      </w:r>
      <w:proofErr w:type="spellStart"/>
      <w:r w:rsidRPr="0074713A">
        <w:rPr>
          <w:i/>
          <w:iCs/>
        </w:rPr>
        <w:t>Saúde</w:t>
      </w:r>
      <w:proofErr w:type="spellEnd"/>
      <w:r w:rsidRPr="0074713A">
        <w:rPr>
          <w:i/>
          <w:iCs/>
        </w:rPr>
        <w:t xml:space="preserve">, </w:t>
      </w:r>
      <w:proofErr w:type="spellStart"/>
      <w:r w:rsidRPr="0074713A">
        <w:rPr>
          <w:i/>
          <w:iCs/>
        </w:rPr>
        <w:t>Educação</w:t>
      </w:r>
      <w:proofErr w:type="spellEnd"/>
      <w:r w:rsidRPr="0074713A">
        <w:t xml:space="preserve">, 25. </w:t>
      </w:r>
      <w:proofErr w:type="spellStart"/>
      <w:r w:rsidRPr="0074713A">
        <w:t>doi:https</w:t>
      </w:r>
      <w:proofErr w:type="spellEnd"/>
      <w:r w:rsidRPr="0074713A">
        <w:t>://doi.org/10.1590/interface.200428.</w:t>
      </w:r>
    </w:p>
    <w:p w14:paraId="7390017F" w14:textId="77777777" w:rsidR="00811EFD" w:rsidRPr="0074713A" w:rsidRDefault="00811EFD" w:rsidP="0074713A">
      <w:pPr>
        <w:pStyle w:val="NormalWeb"/>
        <w:spacing w:before="0" w:beforeAutospacing="0" w:after="240" w:afterAutospacing="0" w:line="480" w:lineRule="auto"/>
        <w:jc w:val="both"/>
      </w:pPr>
      <w:proofErr w:type="spellStart"/>
      <w:r w:rsidRPr="0074713A">
        <w:t>Mbanaso</w:t>
      </w:r>
      <w:proofErr w:type="spellEnd"/>
      <w:r w:rsidRPr="0074713A">
        <w:t xml:space="preserve">, U.M., Abrahams, L. and Okafor, K.C. (2023). Research Philosophy, Design and Methodology. </w:t>
      </w:r>
      <w:r w:rsidRPr="0074713A">
        <w:rPr>
          <w:i/>
          <w:iCs/>
        </w:rPr>
        <w:t>Research Philosophy, Design and Methodology</w:t>
      </w:r>
      <w:r w:rsidRPr="0074713A">
        <w:t>, 1(1), pp.81–113. doi:https://link.springer.com/chapter/10.1007/978-3-031-30031-8_6.</w:t>
      </w:r>
    </w:p>
    <w:p w14:paraId="76966B41" w14:textId="77777777" w:rsidR="00811EFD" w:rsidRPr="0074713A" w:rsidRDefault="00811EFD" w:rsidP="0074713A">
      <w:pPr>
        <w:pStyle w:val="NormalWeb"/>
        <w:spacing w:before="0" w:beforeAutospacing="0" w:after="240" w:afterAutospacing="0" w:line="480" w:lineRule="auto"/>
        <w:jc w:val="both"/>
      </w:pPr>
      <w:r w:rsidRPr="0074713A">
        <w:t xml:space="preserve">Moggi, S., Bonomi, S. and Ricciardi, F. (2018). Against Food Waste: CSR for the Social and Environmental Impact through a Network-Based Organizational Model. </w:t>
      </w:r>
      <w:r w:rsidRPr="0074713A">
        <w:rPr>
          <w:i/>
          <w:iCs/>
        </w:rPr>
        <w:t>Sustainability</w:t>
      </w:r>
      <w:r w:rsidRPr="0074713A">
        <w:t xml:space="preserve">, 10(10), p.3515. </w:t>
      </w:r>
      <w:proofErr w:type="spellStart"/>
      <w:r w:rsidRPr="0074713A">
        <w:t>doi:https</w:t>
      </w:r>
      <w:proofErr w:type="spellEnd"/>
      <w:r w:rsidRPr="0074713A">
        <w:t>://doi.org/10.3390/su10103515.</w:t>
      </w:r>
    </w:p>
    <w:p w14:paraId="039DA237" w14:textId="77777777" w:rsidR="00811EFD" w:rsidRPr="0074713A" w:rsidRDefault="00811EFD" w:rsidP="0074713A">
      <w:pPr>
        <w:pStyle w:val="NormalWeb"/>
        <w:spacing w:before="0" w:beforeAutospacing="0" w:after="240" w:afterAutospacing="0" w:line="480" w:lineRule="auto"/>
        <w:jc w:val="both"/>
      </w:pPr>
      <w:r w:rsidRPr="0074713A">
        <w:t xml:space="preserve">Okorie, G.N., Udeh, C.A., </w:t>
      </w:r>
      <w:proofErr w:type="spellStart"/>
      <w:r w:rsidRPr="0074713A">
        <w:t>Adaga</w:t>
      </w:r>
      <w:proofErr w:type="spellEnd"/>
      <w:r w:rsidRPr="0074713A">
        <w:t xml:space="preserve">, E.M. and </w:t>
      </w:r>
      <w:proofErr w:type="spellStart"/>
      <w:r w:rsidRPr="0074713A">
        <w:t>Oriekhoe</w:t>
      </w:r>
      <w:proofErr w:type="spellEnd"/>
      <w:r w:rsidRPr="0074713A">
        <w:t xml:space="preserve">, O.I. (2024). </w:t>
      </w:r>
      <w:r w:rsidRPr="0074713A">
        <w:rPr>
          <w:i/>
          <w:iCs/>
        </w:rPr>
        <w:t>ETHICAL CONSIDERATIONS IN DATA COLLECTION AND ANALYSIS: A REVIEW: INVESTIGATING ETHICAL PRACTICES AND...</w:t>
      </w:r>
      <w:r w:rsidRPr="0074713A">
        <w:t xml:space="preserve"> [online] ResearchGate. Available at: https://www.researchgate.net/publication/378789304_ETHICAL_CONSIDERATIONS_IN_DATA_COLLECTION_AND_ANALYSIS_A_REVIEW_INVESTIGATING_ETHICAL_P</w:t>
      </w:r>
      <w:r w:rsidRPr="0074713A">
        <w:lastRenderedPageBreak/>
        <w:t>RACTICES_AND_CHALLENGES_IN_MODERN_DATA_COLLECTION_AND_ANALYSIS.</w:t>
      </w:r>
    </w:p>
    <w:p w14:paraId="5164C65C" w14:textId="77777777" w:rsidR="00811EFD" w:rsidRPr="0074713A" w:rsidRDefault="00811EFD" w:rsidP="0074713A">
      <w:pPr>
        <w:pStyle w:val="NormalWeb"/>
        <w:spacing w:before="0" w:beforeAutospacing="0" w:after="240" w:afterAutospacing="0" w:line="480" w:lineRule="auto"/>
        <w:jc w:val="both"/>
      </w:pPr>
      <w:proofErr w:type="spellStart"/>
      <w:r w:rsidRPr="0074713A">
        <w:t>Papargyropoulou</w:t>
      </w:r>
      <w:proofErr w:type="spellEnd"/>
      <w:r w:rsidRPr="0074713A">
        <w:t xml:space="preserve">, E., Lozano, R., K. Steinberger, J., Wright, N. and Ujang, Z. bin (2014). The food waste hierarchy as a framework for the management of food surplus and food waste. </w:t>
      </w:r>
      <w:r w:rsidRPr="0074713A">
        <w:rPr>
          <w:i/>
          <w:iCs/>
        </w:rPr>
        <w:t>Journal of Cleaner Production</w:t>
      </w:r>
      <w:r w:rsidRPr="0074713A">
        <w:t xml:space="preserve">, [online] 76(76), pp.106–115. </w:t>
      </w:r>
      <w:proofErr w:type="spellStart"/>
      <w:r w:rsidRPr="0074713A">
        <w:t>doi:https</w:t>
      </w:r>
      <w:proofErr w:type="spellEnd"/>
      <w:r w:rsidRPr="0074713A">
        <w:t>://doi.org/10.1016/j.jclepro.2014.04.020.</w:t>
      </w:r>
    </w:p>
    <w:p w14:paraId="221AA1F9" w14:textId="77777777" w:rsidR="00811EFD" w:rsidRPr="0074713A" w:rsidRDefault="00811EFD" w:rsidP="0074713A">
      <w:pPr>
        <w:pStyle w:val="NormalWeb"/>
        <w:spacing w:before="0" w:beforeAutospacing="0" w:after="240" w:afterAutospacing="0" w:line="480" w:lineRule="auto"/>
        <w:jc w:val="both"/>
      </w:pPr>
      <w:r w:rsidRPr="0074713A">
        <w:t xml:space="preserve">Pervin, N. and Mokhtar, M. (2022). The Interpretivist Research paradigm: a Subjective Notion of a Social Context. </w:t>
      </w:r>
      <w:r w:rsidRPr="0074713A">
        <w:rPr>
          <w:i/>
          <w:iCs/>
        </w:rPr>
        <w:t>International Journal of Academic Research in Progressive Education and Development</w:t>
      </w:r>
      <w:r w:rsidRPr="0074713A">
        <w:t xml:space="preserve">, 11(2), pp.419–428. </w:t>
      </w:r>
      <w:proofErr w:type="spellStart"/>
      <w:r w:rsidRPr="0074713A">
        <w:t>doi:https</w:t>
      </w:r>
      <w:proofErr w:type="spellEnd"/>
      <w:r w:rsidRPr="0074713A">
        <w:t>://doi.org/10.6007/IJARPED/v11-i2/12938.</w:t>
      </w:r>
    </w:p>
    <w:p w14:paraId="72C48C2B" w14:textId="77777777" w:rsidR="00811EFD" w:rsidRPr="0074713A" w:rsidRDefault="00811EFD" w:rsidP="0074713A">
      <w:pPr>
        <w:pStyle w:val="NormalWeb"/>
        <w:spacing w:before="0" w:beforeAutospacing="0" w:after="240" w:afterAutospacing="0" w:line="480" w:lineRule="auto"/>
        <w:jc w:val="both"/>
      </w:pPr>
      <w:r w:rsidRPr="0074713A">
        <w:t xml:space="preserve">Proudfoot, K. (2022). Inductive/Deductive Hybrid Thematic Analysis in Mixed Methods Research. </w:t>
      </w:r>
      <w:r w:rsidRPr="0074713A">
        <w:rPr>
          <w:i/>
          <w:iCs/>
        </w:rPr>
        <w:t>Journal of Mixed Methods Research</w:t>
      </w:r>
      <w:r w:rsidRPr="0074713A">
        <w:t xml:space="preserve">, [online] 17(3), pp.308–326. </w:t>
      </w:r>
      <w:proofErr w:type="spellStart"/>
      <w:r w:rsidRPr="0074713A">
        <w:t>doi:https</w:t>
      </w:r>
      <w:proofErr w:type="spellEnd"/>
      <w:r w:rsidRPr="0074713A">
        <w:t>://doi.org/10.1177/15586898221126816.</w:t>
      </w:r>
    </w:p>
    <w:p w14:paraId="79424F18" w14:textId="77777777" w:rsidR="00811EFD" w:rsidRPr="0074713A" w:rsidRDefault="00811EFD" w:rsidP="0074713A">
      <w:pPr>
        <w:pStyle w:val="NormalWeb"/>
        <w:spacing w:before="0" w:beforeAutospacing="0" w:after="240" w:afterAutospacing="0" w:line="480" w:lineRule="auto"/>
        <w:jc w:val="both"/>
      </w:pPr>
      <w:r w:rsidRPr="0074713A">
        <w:t xml:space="preserve">Reyad, H.M., </w:t>
      </w:r>
      <w:proofErr w:type="spellStart"/>
      <w:r w:rsidRPr="0074713A">
        <w:t>Zariyawati</w:t>
      </w:r>
      <w:proofErr w:type="spellEnd"/>
      <w:r w:rsidRPr="0074713A">
        <w:t xml:space="preserve">, M.A., Ong, T.S. and Muhamad, H. (2022). The Impact of Macroeconomic Risk Factors, the Adoption of Financial Derivatives on Working Capital Management, and Firm Performance. </w:t>
      </w:r>
      <w:r w:rsidRPr="0074713A">
        <w:rPr>
          <w:i/>
          <w:iCs/>
        </w:rPr>
        <w:t>Sustainability</w:t>
      </w:r>
      <w:r w:rsidRPr="0074713A">
        <w:t>, 14(21), p.14447.</w:t>
      </w:r>
    </w:p>
    <w:p w14:paraId="7FE1471F" w14:textId="77777777" w:rsidR="00811EFD" w:rsidRPr="0074713A" w:rsidRDefault="00811EFD" w:rsidP="0074713A">
      <w:pPr>
        <w:pStyle w:val="NormalWeb"/>
        <w:spacing w:before="0" w:beforeAutospacing="0" w:after="240" w:afterAutospacing="0" w:line="480" w:lineRule="auto"/>
        <w:jc w:val="both"/>
      </w:pPr>
      <w:proofErr w:type="spellStart"/>
      <w:r w:rsidRPr="0074713A">
        <w:t>Riesenegger</w:t>
      </w:r>
      <w:proofErr w:type="spellEnd"/>
      <w:r w:rsidRPr="0074713A">
        <w:t xml:space="preserve">, L. and Hübner, A. (2022). Reducing Food Waste at Retail Stores—An Explorative Study. </w:t>
      </w:r>
      <w:r w:rsidRPr="0074713A">
        <w:rPr>
          <w:i/>
          <w:iCs/>
        </w:rPr>
        <w:t>Sustainability</w:t>
      </w:r>
      <w:r w:rsidRPr="0074713A">
        <w:t xml:space="preserve">, [online] 14(5), p.2494. </w:t>
      </w:r>
      <w:proofErr w:type="spellStart"/>
      <w:r w:rsidRPr="0074713A">
        <w:t>doi:https</w:t>
      </w:r>
      <w:proofErr w:type="spellEnd"/>
      <w:r w:rsidRPr="0074713A">
        <w:t>://doi.org/10.3390/su14052494.</w:t>
      </w:r>
    </w:p>
    <w:p w14:paraId="007276C3" w14:textId="77777777" w:rsidR="00811EFD" w:rsidRPr="0074713A" w:rsidRDefault="00811EFD" w:rsidP="0074713A">
      <w:pPr>
        <w:pStyle w:val="NormalWeb"/>
        <w:spacing w:before="0" w:beforeAutospacing="0" w:after="240" w:afterAutospacing="0" w:line="480" w:lineRule="auto"/>
        <w:jc w:val="both"/>
      </w:pPr>
      <w:r w:rsidRPr="0074713A">
        <w:t xml:space="preserve">Robinson (2023). </w:t>
      </w:r>
      <w:r w:rsidRPr="0074713A">
        <w:rPr>
          <w:i/>
          <w:iCs/>
        </w:rPr>
        <w:t>The Intersection of Business and Health: Food Retailers, Corporate Social Responsibility, and a Broken Food System - ProQuest</w:t>
      </w:r>
      <w:r w:rsidRPr="0074713A">
        <w:t>. [online] Proquest.com. Available at: https://www.proquest.com/openview/203a176bc9534e6d70be4fc9fe73c024/1?pq-origsite=gscholar&amp;cbl=18750&amp;diss=y.</w:t>
      </w:r>
    </w:p>
    <w:p w14:paraId="4242CC1D" w14:textId="77777777" w:rsidR="00811EFD" w:rsidRPr="0074713A" w:rsidRDefault="00811EFD" w:rsidP="0074713A">
      <w:pPr>
        <w:pStyle w:val="NormalWeb"/>
        <w:spacing w:before="0" w:beforeAutospacing="0" w:after="240" w:afterAutospacing="0" w:line="480" w:lineRule="auto"/>
        <w:jc w:val="both"/>
      </w:pPr>
      <w:r w:rsidRPr="0074713A">
        <w:lastRenderedPageBreak/>
        <w:t xml:space="preserve">Rut, M., Davies, A.R. and Ng, H. (2020). Participating in food waste transitions: exploring surplus food redistribution in Singapore through the ecologies of participation framework. </w:t>
      </w:r>
      <w:r w:rsidRPr="0074713A">
        <w:rPr>
          <w:i/>
          <w:iCs/>
        </w:rPr>
        <w:t>Journal of Environmental Policy &amp; Planning</w:t>
      </w:r>
      <w:r w:rsidRPr="0074713A">
        <w:t xml:space="preserve">, 23(1), pp.1–14. </w:t>
      </w:r>
      <w:proofErr w:type="spellStart"/>
      <w:r w:rsidRPr="0074713A">
        <w:t>doi:https</w:t>
      </w:r>
      <w:proofErr w:type="spellEnd"/>
      <w:r w:rsidRPr="0074713A">
        <w:t>://doi.org/10.1080/1523908x.2020.1792859.</w:t>
      </w:r>
    </w:p>
    <w:p w14:paraId="179D53FF" w14:textId="77777777" w:rsidR="00811EFD" w:rsidRPr="0074713A" w:rsidRDefault="00811EFD" w:rsidP="0074713A">
      <w:pPr>
        <w:pStyle w:val="NormalWeb"/>
        <w:spacing w:before="0" w:beforeAutospacing="0" w:after="240" w:afterAutospacing="0" w:line="480" w:lineRule="auto"/>
        <w:jc w:val="both"/>
      </w:pPr>
      <w:r w:rsidRPr="0074713A">
        <w:t xml:space="preserve">Sheard, J. (2020). </w:t>
      </w:r>
      <w:r w:rsidRPr="0074713A">
        <w:rPr>
          <w:i/>
          <w:iCs/>
        </w:rPr>
        <w:t>Quantitative data analysis</w:t>
      </w:r>
      <w:r w:rsidRPr="0074713A">
        <w:t>. [online] Sciencedirect.com. Available at: https://www.sciencedirect.com/topics/social-sciences/quantitative-research.</w:t>
      </w:r>
    </w:p>
    <w:p w14:paraId="09AC2C51" w14:textId="77777777" w:rsidR="00811EFD" w:rsidRPr="0074713A" w:rsidRDefault="00811EFD" w:rsidP="0074713A">
      <w:pPr>
        <w:pStyle w:val="NormalWeb"/>
        <w:spacing w:before="0" w:beforeAutospacing="0" w:after="240" w:afterAutospacing="0" w:line="480" w:lineRule="auto"/>
        <w:jc w:val="both"/>
      </w:pPr>
      <w:proofErr w:type="spellStart"/>
      <w:r w:rsidRPr="0074713A">
        <w:t>Slorach</w:t>
      </w:r>
      <w:proofErr w:type="spellEnd"/>
      <w:r w:rsidRPr="0074713A">
        <w:t xml:space="preserve">, P.C., Jeswani, H.K., Cuéllar-Franca, R. and </w:t>
      </w:r>
      <w:proofErr w:type="spellStart"/>
      <w:r w:rsidRPr="0074713A">
        <w:t>Azapagic</w:t>
      </w:r>
      <w:proofErr w:type="spellEnd"/>
      <w:r w:rsidRPr="0074713A">
        <w:t xml:space="preserve">, A. (2019). Assessing the economic and environmental sustainability of household food waste management in the UK: Current situation and future scenarios. </w:t>
      </w:r>
      <w:r w:rsidRPr="0074713A">
        <w:rPr>
          <w:i/>
          <w:iCs/>
        </w:rPr>
        <w:t>Science of The Total Environment</w:t>
      </w:r>
      <w:r w:rsidRPr="0074713A">
        <w:t xml:space="preserve">, [online] 710, p.135580. </w:t>
      </w:r>
      <w:proofErr w:type="spellStart"/>
      <w:r w:rsidRPr="0074713A">
        <w:t>doi:https</w:t>
      </w:r>
      <w:proofErr w:type="spellEnd"/>
      <w:r w:rsidRPr="0074713A">
        <w:t>://doi.org/10.1016/j.scitotenv.2019.135580.</w:t>
      </w:r>
    </w:p>
    <w:p w14:paraId="2D2CC843" w14:textId="77777777" w:rsidR="00811EFD" w:rsidRPr="0074713A" w:rsidRDefault="00811EFD" w:rsidP="0074713A">
      <w:pPr>
        <w:pStyle w:val="NormalWeb"/>
        <w:spacing w:before="0" w:beforeAutospacing="0" w:after="240" w:afterAutospacing="0" w:line="480" w:lineRule="auto"/>
        <w:jc w:val="both"/>
      </w:pPr>
      <w:r w:rsidRPr="0074713A">
        <w:t xml:space="preserve">Smithers, R. and correspondent, consumer affairs (2013). UK supermarkets face mounting pressure to cut food waste. </w:t>
      </w:r>
      <w:r w:rsidRPr="0074713A">
        <w:rPr>
          <w:i/>
          <w:iCs/>
        </w:rPr>
        <w:t>The Guardian</w:t>
      </w:r>
      <w:r w:rsidRPr="0074713A">
        <w:t>. [online] 21 Oct. Available at: https://www.theguardian.com/business/2013/oct/21/uk-supermarkets-pressure-cut-food-waste.</w:t>
      </w:r>
    </w:p>
    <w:p w14:paraId="2A0B8BF5" w14:textId="77777777" w:rsidR="00811EFD" w:rsidRPr="0074713A" w:rsidRDefault="00811EFD" w:rsidP="0074713A">
      <w:pPr>
        <w:pStyle w:val="NormalWeb"/>
        <w:spacing w:before="0" w:beforeAutospacing="0" w:after="240" w:afterAutospacing="0" w:line="480" w:lineRule="auto"/>
        <w:jc w:val="both"/>
      </w:pPr>
      <w:r w:rsidRPr="0074713A">
        <w:t xml:space="preserve">Souza-Monteiro, D. and Hooker, N. (2017). Comparing UK food retailers corporate social responsibility strategies. </w:t>
      </w:r>
      <w:r w:rsidRPr="0074713A">
        <w:rPr>
          <w:i/>
          <w:iCs/>
        </w:rPr>
        <w:t>British Food Journal</w:t>
      </w:r>
      <w:r w:rsidRPr="0074713A">
        <w:t xml:space="preserve">, [online] 119(3), pp.658–675. </w:t>
      </w:r>
      <w:proofErr w:type="spellStart"/>
      <w:r w:rsidRPr="0074713A">
        <w:t>doi:https</w:t>
      </w:r>
      <w:proofErr w:type="spellEnd"/>
      <w:r w:rsidRPr="0074713A">
        <w:t>://doi.org/10.1108/bfj-04-2016-0152.</w:t>
      </w:r>
    </w:p>
    <w:p w14:paraId="1804F2C6" w14:textId="77777777" w:rsidR="00811EFD" w:rsidRPr="0074713A" w:rsidRDefault="00811EFD" w:rsidP="0074713A">
      <w:pPr>
        <w:pStyle w:val="NormalWeb"/>
        <w:spacing w:before="0" w:beforeAutospacing="0" w:after="240" w:afterAutospacing="0" w:line="480" w:lineRule="auto"/>
        <w:jc w:val="both"/>
      </w:pPr>
      <w:proofErr w:type="spellStart"/>
      <w:r w:rsidRPr="0074713A">
        <w:t>Srijuntrapun</w:t>
      </w:r>
      <w:proofErr w:type="spellEnd"/>
      <w:r w:rsidRPr="0074713A">
        <w:t xml:space="preserve">, P., </w:t>
      </w:r>
      <w:proofErr w:type="spellStart"/>
      <w:r w:rsidRPr="0074713A">
        <w:t>Sukwong</w:t>
      </w:r>
      <w:proofErr w:type="spellEnd"/>
      <w:r w:rsidRPr="0074713A">
        <w:t xml:space="preserve">, P. and Marshall, A. (2022). The role of food waste hierarchy as Thai hotels seek to </w:t>
      </w:r>
      <w:proofErr w:type="spellStart"/>
      <w:r w:rsidRPr="0074713A">
        <w:t>fulfill</w:t>
      </w:r>
      <w:proofErr w:type="spellEnd"/>
      <w:r w:rsidRPr="0074713A">
        <w:t xml:space="preserve"> their corporate social responsibility. </w:t>
      </w:r>
      <w:proofErr w:type="spellStart"/>
      <w:r w:rsidRPr="0074713A">
        <w:rPr>
          <w:i/>
          <w:iCs/>
        </w:rPr>
        <w:t>Heliyon</w:t>
      </w:r>
      <w:proofErr w:type="spellEnd"/>
      <w:r w:rsidRPr="0074713A">
        <w:t xml:space="preserve">, 8(10), p.e11201. </w:t>
      </w:r>
      <w:proofErr w:type="spellStart"/>
      <w:r w:rsidRPr="0074713A">
        <w:t>doi:https</w:t>
      </w:r>
      <w:proofErr w:type="spellEnd"/>
      <w:r w:rsidRPr="0074713A">
        <w:t>://doi.org/10.1016/j.heliyon.2022.e11201.</w:t>
      </w:r>
    </w:p>
    <w:p w14:paraId="10E25552" w14:textId="77777777" w:rsidR="00811EFD" w:rsidRPr="0074713A" w:rsidRDefault="00811EFD" w:rsidP="0074713A">
      <w:pPr>
        <w:pStyle w:val="NormalWeb"/>
        <w:spacing w:before="0" w:beforeAutospacing="0" w:after="240" w:afterAutospacing="0" w:line="480" w:lineRule="auto"/>
        <w:jc w:val="both"/>
      </w:pPr>
      <w:r w:rsidRPr="0074713A">
        <w:t xml:space="preserve">Thacker, H. (2024). </w:t>
      </w:r>
      <w:r w:rsidRPr="0074713A">
        <w:rPr>
          <w:i/>
          <w:iCs/>
        </w:rPr>
        <w:t>Carroll’s Pyramid: Understanding the Four Levels of CSR - The CSR Journal</w:t>
      </w:r>
      <w:r w:rsidRPr="0074713A">
        <w:t>. [online] The CSR Journal. Available at: https://thecsrjournal.in/understanding-the-four-levels-of-csr-2/.</w:t>
      </w:r>
    </w:p>
    <w:p w14:paraId="55EFF7E4" w14:textId="77777777" w:rsidR="00811EFD" w:rsidRPr="0074713A" w:rsidRDefault="00811EFD" w:rsidP="0074713A">
      <w:pPr>
        <w:pStyle w:val="NormalWeb"/>
        <w:spacing w:before="0" w:beforeAutospacing="0" w:after="240" w:afterAutospacing="0" w:line="480" w:lineRule="auto"/>
        <w:jc w:val="both"/>
      </w:pPr>
      <w:r w:rsidRPr="0074713A">
        <w:lastRenderedPageBreak/>
        <w:t xml:space="preserve">Thakur, M. (2022). </w:t>
      </w:r>
      <w:r w:rsidRPr="0074713A">
        <w:rPr>
          <w:i/>
          <w:iCs/>
        </w:rPr>
        <w:t>Stakeholder Theory | Top 6 Principles of Stakeholder Theory with Example</w:t>
      </w:r>
      <w:r w:rsidRPr="0074713A">
        <w:t>. [online] EDUCBA. Available at: https://www.educba.com/stakeholder-theory/.</w:t>
      </w:r>
    </w:p>
    <w:p w14:paraId="7205BC25" w14:textId="77777777" w:rsidR="00811EFD" w:rsidRPr="0074713A" w:rsidRDefault="00811EFD" w:rsidP="0074713A">
      <w:pPr>
        <w:pStyle w:val="NormalWeb"/>
        <w:spacing w:before="0" w:beforeAutospacing="0" w:after="240" w:afterAutospacing="0" w:line="480" w:lineRule="auto"/>
        <w:jc w:val="both"/>
      </w:pPr>
      <w:r w:rsidRPr="0074713A">
        <w:t xml:space="preserve">Tonini, D., </w:t>
      </w:r>
      <w:proofErr w:type="spellStart"/>
      <w:r w:rsidRPr="0074713A">
        <w:t>Albizzati</w:t>
      </w:r>
      <w:proofErr w:type="spellEnd"/>
      <w:r w:rsidRPr="0074713A">
        <w:t xml:space="preserve">, P.F. and Astrup, T.F. (2018). Environmental Impacts of Food waste: Learnings and Challenges from a Case Study on UK. </w:t>
      </w:r>
      <w:r w:rsidRPr="0074713A">
        <w:rPr>
          <w:i/>
          <w:iCs/>
        </w:rPr>
        <w:t>Waste Management</w:t>
      </w:r>
      <w:r w:rsidRPr="0074713A">
        <w:t xml:space="preserve">, [online] 76(1), pp.744–766. </w:t>
      </w:r>
      <w:proofErr w:type="spellStart"/>
      <w:r w:rsidRPr="0074713A">
        <w:t>doi:https</w:t>
      </w:r>
      <w:proofErr w:type="spellEnd"/>
      <w:r w:rsidRPr="0074713A">
        <w:t>://doi.org/10.1016/j.wasman.2018.03.032.</w:t>
      </w:r>
    </w:p>
    <w:p w14:paraId="610FBADF" w14:textId="77777777" w:rsidR="00811EFD" w:rsidRPr="0074713A" w:rsidRDefault="00811EFD" w:rsidP="0074713A">
      <w:pPr>
        <w:pStyle w:val="NormalWeb"/>
        <w:spacing w:before="0" w:beforeAutospacing="0" w:after="240" w:afterAutospacing="0" w:line="480" w:lineRule="auto"/>
        <w:jc w:val="both"/>
      </w:pPr>
      <w:r w:rsidRPr="0074713A">
        <w:t xml:space="preserve">Topić, M., Bridge, G. and Tench, R. (2020). Mirroring the zeitgeist: an analysis of CSR policies in the UK’s food, soft drink and packaging industries. </w:t>
      </w:r>
      <w:r w:rsidRPr="0074713A">
        <w:rPr>
          <w:i/>
          <w:iCs/>
        </w:rPr>
        <w:t>Journal of Global Responsibility</w:t>
      </w:r>
      <w:r w:rsidRPr="0074713A">
        <w:t xml:space="preserve">, 12(1), pp.62–75. </w:t>
      </w:r>
      <w:proofErr w:type="spellStart"/>
      <w:r w:rsidRPr="0074713A">
        <w:t>doi:https</w:t>
      </w:r>
      <w:proofErr w:type="spellEnd"/>
      <w:r w:rsidRPr="0074713A">
        <w:t>://doi.org/10.1108/jgr-04-2020-0047.</w:t>
      </w:r>
    </w:p>
    <w:p w14:paraId="3380D85A" w14:textId="77777777" w:rsidR="00811EFD" w:rsidRPr="0074713A" w:rsidRDefault="00811EFD" w:rsidP="0074713A">
      <w:pPr>
        <w:pStyle w:val="NormalWeb"/>
        <w:spacing w:before="0" w:beforeAutospacing="0" w:after="240" w:afterAutospacing="0" w:line="480" w:lineRule="auto"/>
        <w:jc w:val="both"/>
      </w:pPr>
      <w:r w:rsidRPr="0074713A">
        <w:t xml:space="preserve">UNEP (2021). </w:t>
      </w:r>
      <w:r w:rsidRPr="0074713A">
        <w:rPr>
          <w:i/>
          <w:iCs/>
        </w:rPr>
        <w:t>REDUCING CONSUMER FOOD WASTE USING GREEN AND DIGITAL TECHNOLOGIES</w:t>
      </w:r>
      <w:r w:rsidRPr="0074713A">
        <w:t>. [online] Available at: https://unepccc.org/wp-content/uploads/2021/11/reducing-consumer-food-waste-using-green-and-digital-technologies.pdf.</w:t>
      </w:r>
    </w:p>
    <w:p w14:paraId="70F8B847" w14:textId="77777777" w:rsidR="00811EFD" w:rsidRPr="0074713A" w:rsidRDefault="00811EFD" w:rsidP="0074713A">
      <w:pPr>
        <w:pStyle w:val="NormalWeb"/>
        <w:spacing w:before="0" w:beforeAutospacing="0" w:after="240" w:afterAutospacing="0" w:line="480" w:lineRule="auto"/>
        <w:jc w:val="both"/>
      </w:pPr>
      <w:r w:rsidRPr="0074713A">
        <w:t xml:space="preserve">United Nations Framework Convention on Climate Change (2024). </w:t>
      </w:r>
      <w:r w:rsidRPr="0074713A">
        <w:rPr>
          <w:i/>
          <w:iCs/>
        </w:rPr>
        <w:t>Food Loss and Waste Account for 8-10% of Annual Global Greenhouse Gas emissions; Cost USD 1 Trillion Annually | UNFCCC</w:t>
      </w:r>
      <w:r w:rsidRPr="0074713A">
        <w:t>. [online] Unfccc.int. Available at: https://unfccc.int/news/food-loss-and-waste-account-for-8-10-of-annual-global-greenhouse-gas-emissions-cost-usd-1-trillion.</w:t>
      </w:r>
    </w:p>
    <w:p w14:paraId="10C275DB" w14:textId="77777777" w:rsidR="00811EFD" w:rsidRPr="0074713A" w:rsidRDefault="00811EFD" w:rsidP="0074713A">
      <w:pPr>
        <w:pStyle w:val="NormalWeb"/>
        <w:spacing w:before="0" w:beforeAutospacing="0" w:after="240" w:afterAutospacing="0" w:line="480" w:lineRule="auto"/>
        <w:jc w:val="both"/>
      </w:pPr>
      <w:r w:rsidRPr="0074713A">
        <w:t xml:space="preserve">Waste Managed (2024). </w:t>
      </w:r>
      <w:r w:rsidRPr="0074713A">
        <w:rPr>
          <w:i/>
          <w:iCs/>
        </w:rPr>
        <w:t>Food Waste Statistics - 2024</w:t>
      </w:r>
      <w:r w:rsidRPr="0074713A">
        <w:t xml:space="preserve">. [online] Waste Management Services | Recycling | </w:t>
      </w:r>
      <w:proofErr w:type="spellStart"/>
      <w:r w:rsidRPr="0074713A">
        <w:t>WasteManaged</w:t>
      </w:r>
      <w:proofErr w:type="spellEnd"/>
      <w:r w:rsidRPr="0074713A">
        <w:t>. Available at: https://www.wastemanaged.co.uk/our-news/food-waste/food-waste-facts-statistics/.</w:t>
      </w:r>
    </w:p>
    <w:p w14:paraId="0F3001FE" w14:textId="77777777" w:rsidR="00811EFD" w:rsidRPr="0074713A" w:rsidRDefault="00811EFD" w:rsidP="0074713A">
      <w:pPr>
        <w:pStyle w:val="NormalWeb"/>
        <w:spacing w:before="0" w:beforeAutospacing="0" w:after="240" w:afterAutospacing="0" w:line="480" w:lineRule="auto"/>
        <w:jc w:val="both"/>
      </w:pPr>
      <w:r w:rsidRPr="0074713A">
        <w:t xml:space="preserve">Welch, D., Swaffield, J. and Evans, D. (2018). Who’s responsible for food waste? Consumers, retailers and the food waste discourse coalition in the United Kingdom. </w:t>
      </w:r>
      <w:r w:rsidRPr="0074713A">
        <w:rPr>
          <w:i/>
          <w:iCs/>
        </w:rPr>
        <w:t>Journal of Consumer Culture</w:t>
      </w:r>
      <w:r w:rsidRPr="0074713A">
        <w:t xml:space="preserve">, 21(2), pp.236–256. </w:t>
      </w:r>
      <w:proofErr w:type="spellStart"/>
      <w:r w:rsidRPr="0074713A">
        <w:t>doi:https</w:t>
      </w:r>
      <w:proofErr w:type="spellEnd"/>
      <w:r w:rsidRPr="0074713A">
        <w:t>://doi.org/10.1177/1469540518773801.</w:t>
      </w:r>
    </w:p>
    <w:p w14:paraId="3FC91FED" w14:textId="77777777" w:rsidR="00811EFD" w:rsidRPr="0074713A" w:rsidRDefault="00811EFD" w:rsidP="0074713A">
      <w:pPr>
        <w:pStyle w:val="NormalWeb"/>
        <w:spacing w:before="0" w:beforeAutospacing="0" w:after="240" w:afterAutospacing="0" w:line="480" w:lineRule="auto"/>
        <w:jc w:val="both"/>
      </w:pPr>
      <w:r w:rsidRPr="0074713A">
        <w:lastRenderedPageBreak/>
        <w:t xml:space="preserve">Yang, Y., Barnes, H., Yang, B., Onofrei, G. and Nguyen, H. (2023). Food waste management for the UK grocery retail sector—a supply chain collaboration perspective. </w:t>
      </w:r>
      <w:r w:rsidRPr="0074713A">
        <w:rPr>
          <w:i/>
          <w:iCs/>
        </w:rPr>
        <w:t>Production Planning &amp; Control</w:t>
      </w:r>
      <w:r w:rsidRPr="0074713A">
        <w:t xml:space="preserve">, [online] 35(15), pp.1–14. </w:t>
      </w:r>
      <w:proofErr w:type="spellStart"/>
      <w:r w:rsidRPr="0074713A">
        <w:t>doi:https</w:t>
      </w:r>
      <w:proofErr w:type="spellEnd"/>
      <w:r w:rsidRPr="0074713A">
        <w:t>://doi.org/10.1080/09537287.2023.2226622.</w:t>
      </w:r>
    </w:p>
    <w:p w14:paraId="21DA98D9" w14:textId="77777777" w:rsidR="00811EFD" w:rsidRPr="0074713A" w:rsidRDefault="00811EFD" w:rsidP="0074713A">
      <w:pPr>
        <w:pStyle w:val="NormalWeb"/>
        <w:spacing w:before="0" w:beforeAutospacing="0" w:after="240" w:afterAutospacing="0" w:line="480" w:lineRule="auto"/>
        <w:jc w:val="both"/>
      </w:pPr>
      <w:r w:rsidRPr="0074713A">
        <w:t xml:space="preserve">Zhang, R. and Li, Q. (Jan) (2025). Synergies between corporate social responsibility precedence and sustainable development goals: A pathway to corporate‐led change. </w:t>
      </w:r>
      <w:r w:rsidRPr="0074713A">
        <w:rPr>
          <w:i/>
          <w:iCs/>
        </w:rPr>
        <w:t>Journal of Industrial Ecology</w:t>
      </w:r>
      <w:r w:rsidRPr="0074713A">
        <w:t xml:space="preserve">. </w:t>
      </w:r>
      <w:proofErr w:type="spellStart"/>
      <w:r w:rsidRPr="0074713A">
        <w:t>doi:https</w:t>
      </w:r>
      <w:proofErr w:type="spellEnd"/>
      <w:r w:rsidRPr="0074713A">
        <w:t>://doi.org/10.1111/jiec.70003.</w:t>
      </w:r>
    </w:p>
    <w:p w14:paraId="5A2676D3" w14:textId="77777777" w:rsidR="00811EFD" w:rsidRPr="0074713A" w:rsidRDefault="00811EFD" w:rsidP="0074713A">
      <w:pPr>
        <w:pStyle w:val="NormalWeb"/>
        <w:spacing w:before="0" w:beforeAutospacing="0" w:after="240" w:afterAutospacing="0" w:line="480" w:lineRule="auto"/>
        <w:jc w:val="both"/>
      </w:pPr>
      <w:proofErr w:type="spellStart"/>
      <w:r w:rsidRPr="0074713A">
        <w:t>Zhivkova</w:t>
      </w:r>
      <w:proofErr w:type="spellEnd"/>
      <w:r w:rsidRPr="0074713A">
        <w:t xml:space="preserve">, S. (2022). SUSTAINABILITY AND THE REASONS FOR ITS ADOPTION IN THE COMPANIES. </w:t>
      </w:r>
      <w:r w:rsidRPr="0074713A">
        <w:rPr>
          <w:i/>
          <w:iCs/>
        </w:rPr>
        <w:t>Proceedings of CBU in Economics and Business</w:t>
      </w:r>
      <w:r w:rsidRPr="0074713A">
        <w:t xml:space="preserve">, 3, pp.75–80. </w:t>
      </w:r>
      <w:proofErr w:type="spellStart"/>
      <w:r w:rsidRPr="0074713A">
        <w:t>doi:https</w:t>
      </w:r>
      <w:proofErr w:type="spellEnd"/>
      <w:r w:rsidRPr="0074713A">
        <w:t>://doi.org/10.12955/peb.v3.296.</w:t>
      </w:r>
    </w:p>
    <w:p w14:paraId="2A4E49D0" w14:textId="77777777" w:rsidR="00811EFD" w:rsidRPr="0074713A" w:rsidRDefault="00811EFD" w:rsidP="0074713A">
      <w:pPr>
        <w:spacing w:line="480" w:lineRule="auto"/>
        <w:rPr>
          <w:szCs w:val="24"/>
          <w:lang w:val="en-IN"/>
        </w:rPr>
      </w:pPr>
    </w:p>
    <w:sectPr w:rsidR="00811EFD" w:rsidRPr="0074713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AC3FC" w14:textId="77777777" w:rsidR="000B101A" w:rsidRDefault="000B101A" w:rsidP="00A35A62">
      <w:pPr>
        <w:spacing w:after="0" w:line="240" w:lineRule="auto"/>
      </w:pPr>
      <w:r>
        <w:separator/>
      </w:r>
    </w:p>
  </w:endnote>
  <w:endnote w:type="continuationSeparator" w:id="0">
    <w:p w14:paraId="57B77386" w14:textId="77777777" w:rsidR="000B101A" w:rsidRDefault="000B101A" w:rsidP="00A35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7043686"/>
      <w:docPartObj>
        <w:docPartGallery w:val="Page Numbers (Bottom of Page)"/>
        <w:docPartUnique/>
      </w:docPartObj>
    </w:sdtPr>
    <w:sdtEndPr>
      <w:rPr>
        <w:noProof/>
      </w:rPr>
    </w:sdtEndPr>
    <w:sdtContent>
      <w:p w14:paraId="279A4693" w14:textId="3FCCF74B" w:rsidR="00A35A62" w:rsidRDefault="00A35A62">
        <w:pPr>
          <w:pStyle w:val="Footer"/>
        </w:pPr>
        <w:r>
          <w:fldChar w:fldCharType="begin"/>
        </w:r>
        <w:r>
          <w:instrText xml:space="preserve"> PAGE   \* MERGEFORMAT </w:instrText>
        </w:r>
        <w:r>
          <w:fldChar w:fldCharType="separate"/>
        </w:r>
        <w:r>
          <w:rPr>
            <w:noProof/>
          </w:rPr>
          <w:t>2</w:t>
        </w:r>
        <w:r>
          <w:rPr>
            <w:noProof/>
          </w:rPr>
          <w:fldChar w:fldCharType="end"/>
        </w:r>
      </w:p>
    </w:sdtContent>
  </w:sdt>
  <w:p w14:paraId="136FF7A7" w14:textId="77777777" w:rsidR="00A35A62" w:rsidRDefault="00A35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868B3" w14:textId="77777777" w:rsidR="000B101A" w:rsidRDefault="000B101A" w:rsidP="00A35A62">
      <w:pPr>
        <w:spacing w:after="0" w:line="240" w:lineRule="auto"/>
      </w:pPr>
      <w:r>
        <w:separator/>
      </w:r>
    </w:p>
  </w:footnote>
  <w:footnote w:type="continuationSeparator" w:id="0">
    <w:p w14:paraId="0A03CDA7" w14:textId="77777777" w:rsidR="000B101A" w:rsidRDefault="000B101A" w:rsidP="00A35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11.25pt;height:11.25pt" o:bullet="t">
        <v:imagedata r:id="rId1" o:title="msoCA80"/>
      </v:shape>
    </w:pict>
  </w:numPicBullet>
  <w:abstractNum w:abstractNumId="0" w15:restartNumberingAfterBreak="0">
    <w:nsid w:val="082A6EEF"/>
    <w:multiLevelType w:val="hybridMultilevel"/>
    <w:tmpl w:val="B5948AFC"/>
    <w:lvl w:ilvl="0" w:tplc="60DE86EA">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E77EDB"/>
    <w:multiLevelType w:val="multilevel"/>
    <w:tmpl w:val="9A287286"/>
    <w:lvl w:ilvl="0">
      <w:start w:val="1"/>
      <w:numFmt w:val="decimal"/>
      <w:lvlText w:val="%1."/>
      <w:lvlJc w:val="left"/>
      <w:pPr>
        <w:ind w:left="36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D14462D"/>
    <w:multiLevelType w:val="hybridMultilevel"/>
    <w:tmpl w:val="3A6ED762"/>
    <w:lvl w:ilvl="0" w:tplc="60DE86EA">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F4006F"/>
    <w:multiLevelType w:val="hybridMultilevel"/>
    <w:tmpl w:val="0276EC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1B22F12"/>
    <w:multiLevelType w:val="hybridMultilevel"/>
    <w:tmpl w:val="13A4D488"/>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50F2E03"/>
    <w:multiLevelType w:val="hybridMultilevel"/>
    <w:tmpl w:val="BFBC086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5BE23A0"/>
    <w:multiLevelType w:val="hybridMultilevel"/>
    <w:tmpl w:val="F7CAAB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89B7171"/>
    <w:multiLevelType w:val="hybridMultilevel"/>
    <w:tmpl w:val="B250466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0630428"/>
    <w:multiLevelType w:val="hybridMultilevel"/>
    <w:tmpl w:val="5E30E3CA"/>
    <w:lvl w:ilvl="0" w:tplc="60DE86EA">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2522EE3"/>
    <w:multiLevelType w:val="hybridMultilevel"/>
    <w:tmpl w:val="7E447584"/>
    <w:lvl w:ilvl="0" w:tplc="40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51B4F54"/>
    <w:multiLevelType w:val="hybridMultilevel"/>
    <w:tmpl w:val="389E93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40383965">
    <w:abstractNumId w:val="3"/>
  </w:num>
  <w:num w:numId="2" w16cid:durableId="1984119961">
    <w:abstractNumId w:val="1"/>
  </w:num>
  <w:num w:numId="3" w16cid:durableId="1635794612">
    <w:abstractNumId w:val="5"/>
  </w:num>
  <w:num w:numId="4" w16cid:durableId="424545458">
    <w:abstractNumId w:val="2"/>
  </w:num>
  <w:num w:numId="5" w16cid:durableId="1209413810">
    <w:abstractNumId w:val="8"/>
  </w:num>
  <w:num w:numId="6" w16cid:durableId="1396852729">
    <w:abstractNumId w:val="0"/>
  </w:num>
  <w:num w:numId="7" w16cid:durableId="1807383304">
    <w:abstractNumId w:val="9"/>
  </w:num>
  <w:num w:numId="8" w16cid:durableId="1183013009">
    <w:abstractNumId w:val="10"/>
  </w:num>
  <w:num w:numId="9" w16cid:durableId="891044566">
    <w:abstractNumId w:val="7"/>
  </w:num>
  <w:num w:numId="10" w16cid:durableId="601032134">
    <w:abstractNumId w:val="4"/>
  </w:num>
  <w:num w:numId="11" w16cid:durableId="3055974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M1tjQyMDa3NDc3MzZT0lEKTi0uzszPAykwrQUAOxWd+SwAAAA="/>
  </w:docVars>
  <w:rsids>
    <w:rsidRoot w:val="00A6405F"/>
    <w:rsid w:val="000B101A"/>
    <w:rsid w:val="000D124C"/>
    <w:rsid w:val="00160AAD"/>
    <w:rsid w:val="00172DA5"/>
    <w:rsid w:val="00232E53"/>
    <w:rsid w:val="002336B5"/>
    <w:rsid w:val="002445C1"/>
    <w:rsid w:val="0025290D"/>
    <w:rsid w:val="002B79F8"/>
    <w:rsid w:val="002C7C05"/>
    <w:rsid w:val="003C0F31"/>
    <w:rsid w:val="003D7C14"/>
    <w:rsid w:val="00432547"/>
    <w:rsid w:val="00555584"/>
    <w:rsid w:val="00630909"/>
    <w:rsid w:val="00692D4C"/>
    <w:rsid w:val="0074713A"/>
    <w:rsid w:val="00811EFD"/>
    <w:rsid w:val="008319B2"/>
    <w:rsid w:val="0093331E"/>
    <w:rsid w:val="009612B6"/>
    <w:rsid w:val="009F2EA3"/>
    <w:rsid w:val="00A13DAC"/>
    <w:rsid w:val="00A35A62"/>
    <w:rsid w:val="00A6056F"/>
    <w:rsid w:val="00A6405F"/>
    <w:rsid w:val="00B05652"/>
    <w:rsid w:val="00B43A22"/>
    <w:rsid w:val="00BF50FD"/>
    <w:rsid w:val="00C02405"/>
    <w:rsid w:val="00C4014A"/>
    <w:rsid w:val="00C77DDC"/>
    <w:rsid w:val="00C911DF"/>
    <w:rsid w:val="00D165BC"/>
    <w:rsid w:val="00D43808"/>
    <w:rsid w:val="00D517A3"/>
    <w:rsid w:val="00DE2F67"/>
    <w:rsid w:val="00E6275C"/>
    <w:rsid w:val="00EB3A99"/>
    <w:rsid w:val="00F9277C"/>
    <w:rsid w:val="00FA6415"/>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D12EE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1DF"/>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F9277C"/>
    <w:pPr>
      <w:keepNext/>
      <w:keepLines/>
      <w:spacing w:before="240" w:after="0"/>
      <w:outlineLvl w:val="0"/>
    </w:pPr>
    <w:rPr>
      <w:rFonts w:ascii="Cambria" w:eastAsiaTheme="majorEastAsia" w:hAnsi="Cambria" w:cstheme="majorBidi"/>
      <w:b/>
      <w:color w:val="0F4761" w:themeColor="accent1" w:themeShade="BF"/>
      <w:sz w:val="28"/>
      <w:szCs w:val="32"/>
    </w:rPr>
  </w:style>
  <w:style w:type="paragraph" w:styleId="Heading2">
    <w:name w:val="heading 2"/>
    <w:basedOn w:val="Normal"/>
    <w:next w:val="Normal"/>
    <w:link w:val="Heading2Char"/>
    <w:uiPriority w:val="9"/>
    <w:unhideWhenUsed/>
    <w:qFormat/>
    <w:rsid w:val="002B79F8"/>
    <w:pPr>
      <w:keepNext/>
      <w:keepLines/>
      <w:spacing w:before="160" w:after="80"/>
      <w:outlineLvl w:val="1"/>
    </w:pPr>
    <w:rPr>
      <w:rFonts w:asciiTheme="majorHAnsi" w:eastAsiaTheme="majorEastAsia" w:hAnsiTheme="majorHAnsi" w:cstheme="majorBidi"/>
      <w:b/>
      <w:color w:val="0F4761" w:themeColor="accent1" w:themeShade="BF"/>
      <w:sz w:val="26"/>
      <w:szCs w:val="32"/>
    </w:rPr>
  </w:style>
  <w:style w:type="paragraph" w:styleId="Heading3">
    <w:name w:val="heading 3"/>
    <w:basedOn w:val="Normal"/>
    <w:next w:val="Normal"/>
    <w:link w:val="Heading3Char"/>
    <w:uiPriority w:val="9"/>
    <w:unhideWhenUsed/>
    <w:qFormat/>
    <w:rsid w:val="00C4014A"/>
    <w:pPr>
      <w:keepNext/>
      <w:keepLines/>
      <w:spacing w:before="160" w:after="80"/>
      <w:outlineLvl w:val="2"/>
    </w:pPr>
    <w:rPr>
      <w:rFonts w:asciiTheme="minorHAnsi" w:eastAsiaTheme="majorEastAsia" w:hAnsiTheme="minorHAnsi"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A6405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6405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6405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405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405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405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7C"/>
    <w:rPr>
      <w:rFonts w:ascii="Cambria" w:eastAsiaTheme="majorEastAsia" w:hAnsi="Cambria" w:cstheme="majorBidi"/>
      <w:b/>
      <w:color w:val="0F4761" w:themeColor="accent1" w:themeShade="BF"/>
      <w:sz w:val="28"/>
      <w:szCs w:val="32"/>
      <w:lang w:val="en-GB"/>
    </w:rPr>
  </w:style>
  <w:style w:type="character" w:customStyle="1" w:styleId="Heading2Char">
    <w:name w:val="Heading 2 Char"/>
    <w:basedOn w:val="DefaultParagraphFont"/>
    <w:link w:val="Heading2"/>
    <w:uiPriority w:val="9"/>
    <w:rsid w:val="002B79F8"/>
    <w:rPr>
      <w:rFonts w:asciiTheme="majorHAnsi" w:eastAsiaTheme="majorEastAsia" w:hAnsiTheme="majorHAnsi" w:cstheme="majorBidi"/>
      <w:b/>
      <w:color w:val="0F4761" w:themeColor="accent1" w:themeShade="BF"/>
      <w:kern w:val="0"/>
      <w:sz w:val="26"/>
      <w:szCs w:val="32"/>
      <w:lang w:val="en-GB"/>
      <w14:ligatures w14:val="none"/>
    </w:rPr>
  </w:style>
  <w:style w:type="character" w:customStyle="1" w:styleId="Heading3Char">
    <w:name w:val="Heading 3 Char"/>
    <w:basedOn w:val="DefaultParagraphFont"/>
    <w:link w:val="Heading3"/>
    <w:uiPriority w:val="9"/>
    <w:rsid w:val="00C4014A"/>
    <w:rPr>
      <w:rFonts w:eastAsiaTheme="majorEastAsia" w:cstheme="majorBidi"/>
      <w:b/>
      <w:color w:val="0F4761" w:themeColor="accent1" w:themeShade="BF"/>
      <w:kern w:val="0"/>
      <w:sz w:val="24"/>
      <w:szCs w:val="28"/>
      <w:lang w:val="en-GB"/>
      <w14:ligatures w14:val="none"/>
    </w:rPr>
  </w:style>
  <w:style w:type="character" w:customStyle="1" w:styleId="Heading4Char">
    <w:name w:val="Heading 4 Char"/>
    <w:basedOn w:val="DefaultParagraphFont"/>
    <w:link w:val="Heading4"/>
    <w:uiPriority w:val="9"/>
    <w:semiHidden/>
    <w:rsid w:val="00A6405F"/>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A6405F"/>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A6405F"/>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A6405F"/>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A6405F"/>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A6405F"/>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A640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05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6405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05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6405F"/>
    <w:pPr>
      <w:spacing w:before="160"/>
      <w:jc w:val="center"/>
    </w:pPr>
    <w:rPr>
      <w:i/>
      <w:iCs/>
      <w:color w:val="404040" w:themeColor="text1" w:themeTint="BF"/>
    </w:rPr>
  </w:style>
  <w:style w:type="character" w:customStyle="1" w:styleId="QuoteChar">
    <w:name w:val="Quote Char"/>
    <w:basedOn w:val="DefaultParagraphFont"/>
    <w:link w:val="Quote"/>
    <w:uiPriority w:val="29"/>
    <w:rsid w:val="00A6405F"/>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A6405F"/>
    <w:pPr>
      <w:ind w:left="720"/>
      <w:contextualSpacing/>
    </w:pPr>
  </w:style>
  <w:style w:type="character" w:styleId="IntenseEmphasis">
    <w:name w:val="Intense Emphasis"/>
    <w:basedOn w:val="DefaultParagraphFont"/>
    <w:uiPriority w:val="21"/>
    <w:qFormat/>
    <w:rsid w:val="00A6405F"/>
    <w:rPr>
      <w:i/>
      <w:iCs/>
      <w:color w:val="0F4761" w:themeColor="accent1" w:themeShade="BF"/>
    </w:rPr>
  </w:style>
  <w:style w:type="paragraph" w:styleId="IntenseQuote">
    <w:name w:val="Intense Quote"/>
    <w:basedOn w:val="Normal"/>
    <w:next w:val="Normal"/>
    <w:link w:val="IntenseQuoteChar"/>
    <w:uiPriority w:val="30"/>
    <w:qFormat/>
    <w:rsid w:val="00A640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05F"/>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A6405F"/>
    <w:rPr>
      <w:b/>
      <w:bCs/>
      <w:smallCaps/>
      <w:color w:val="0F4761" w:themeColor="accent1" w:themeShade="BF"/>
      <w:spacing w:val="5"/>
    </w:rPr>
  </w:style>
  <w:style w:type="table" w:styleId="TableGrid">
    <w:name w:val="Table Grid"/>
    <w:basedOn w:val="TableNormal"/>
    <w:uiPriority w:val="39"/>
    <w:rsid w:val="00D165BC"/>
    <w:pPr>
      <w:spacing w:after="0" w:line="240" w:lineRule="auto"/>
    </w:pPr>
    <w:rPr>
      <w:rFonts w:ascii="Times New Roman" w:hAnsi="Times New Roman" w:cs="Times New Roman"/>
      <w:sz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autoRedefine/>
    <w:uiPriority w:val="35"/>
    <w:unhideWhenUsed/>
    <w:qFormat/>
    <w:rsid w:val="0074713A"/>
    <w:pPr>
      <w:spacing w:after="200" w:line="480" w:lineRule="auto"/>
    </w:pPr>
    <w:rPr>
      <w:i/>
      <w:iCs/>
      <w:szCs w:val="18"/>
    </w:rPr>
  </w:style>
  <w:style w:type="paragraph" w:styleId="Header">
    <w:name w:val="header"/>
    <w:basedOn w:val="Normal"/>
    <w:link w:val="HeaderChar"/>
    <w:uiPriority w:val="99"/>
    <w:unhideWhenUsed/>
    <w:rsid w:val="00A35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A62"/>
    <w:rPr>
      <w:rFonts w:ascii="Times New Roman" w:hAnsi="Times New Roman"/>
      <w:kern w:val="0"/>
      <w:sz w:val="24"/>
      <w:lang w:val="en-GB"/>
      <w14:ligatures w14:val="none"/>
    </w:rPr>
  </w:style>
  <w:style w:type="paragraph" w:styleId="Footer">
    <w:name w:val="footer"/>
    <w:basedOn w:val="Normal"/>
    <w:link w:val="FooterChar"/>
    <w:uiPriority w:val="99"/>
    <w:unhideWhenUsed/>
    <w:rsid w:val="00A35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A62"/>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A35A62"/>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A35A62"/>
    <w:pPr>
      <w:spacing w:after="100"/>
    </w:pPr>
  </w:style>
  <w:style w:type="paragraph" w:styleId="TOC2">
    <w:name w:val="toc 2"/>
    <w:basedOn w:val="Normal"/>
    <w:next w:val="Normal"/>
    <w:autoRedefine/>
    <w:uiPriority w:val="39"/>
    <w:unhideWhenUsed/>
    <w:rsid w:val="00A35A62"/>
    <w:pPr>
      <w:spacing w:after="100"/>
      <w:ind w:left="240"/>
    </w:pPr>
  </w:style>
  <w:style w:type="paragraph" w:styleId="TOC3">
    <w:name w:val="toc 3"/>
    <w:basedOn w:val="Normal"/>
    <w:next w:val="Normal"/>
    <w:autoRedefine/>
    <w:uiPriority w:val="39"/>
    <w:unhideWhenUsed/>
    <w:rsid w:val="00A35A62"/>
    <w:pPr>
      <w:spacing w:after="100"/>
      <w:ind w:left="480"/>
    </w:pPr>
  </w:style>
  <w:style w:type="character" w:styleId="Hyperlink">
    <w:name w:val="Hyperlink"/>
    <w:basedOn w:val="DefaultParagraphFont"/>
    <w:uiPriority w:val="99"/>
    <w:unhideWhenUsed/>
    <w:rsid w:val="00A35A62"/>
    <w:rPr>
      <w:color w:val="467886" w:themeColor="hyperlink"/>
      <w:u w:val="single"/>
    </w:rPr>
  </w:style>
  <w:style w:type="paragraph" w:styleId="NormalWeb">
    <w:name w:val="Normal (Web)"/>
    <w:basedOn w:val="Normal"/>
    <w:uiPriority w:val="99"/>
    <w:semiHidden/>
    <w:unhideWhenUsed/>
    <w:rsid w:val="00811EFD"/>
    <w:pPr>
      <w:spacing w:before="100" w:beforeAutospacing="1" w:after="100" w:afterAutospacing="1" w:line="240" w:lineRule="auto"/>
      <w:jc w:val="left"/>
    </w:pPr>
    <w:rPr>
      <w:rFonts w:eastAsia="Times New Roman" w:cs="Times New Roman"/>
      <w:szCs w:val="24"/>
      <w:lang w:val="en-IN" w:eastAsia="en-IN"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52888">
      <w:bodyDiv w:val="1"/>
      <w:marLeft w:val="0"/>
      <w:marRight w:val="0"/>
      <w:marTop w:val="0"/>
      <w:marBottom w:val="0"/>
      <w:divBdr>
        <w:top w:val="none" w:sz="0" w:space="0" w:color="auto"/>
        <w:left w:val="none" w:sz="0" w:space="0" w:color="auto"/>
        <w:bottom w:val="none" w:sz="0" w:space="0" w:color="auto"/>
        <w:right w:val="none" w:sz="0" w:space="0" w:color="auto"/>
      </w:divBdr>
    </w:div>
    <w:div w:id="125976020">
      <w:bodyDiv w:val="1"/>
      <w:marLeft w:val="0"/>
      <w:marRight w:val="0"/>
      <w:marTop w:val="0"/>
      <w:marBottom w:val="0"/>
      <w:divBdr>
        <w:top w:val="none" w:sz="0" w:space="0" w:color="auto"/>
        <w:left w:val="none" w:sz="0" w:space="0" w:color="auto"/>
        <w:bottom w:val="none" w:sz="0" w:space="0" w:color="auto"/>
        <w:right w:val="none" w:sz="0" w:space="0" w:color="auto"/>
      </w:divBdr>
    </w:div>
    <w:div w:id="145825731">
      <w:bodyDiv w:val="1"/>
      <w:marLeft w:val="0"/>
      <w:marRight w:val="0"/>
      <w:marTop w:val="0"/>
      <w:marBottom w:val="0"/>
      <w:divBdr>
        <w:top w:val="none" w:sz="0" w:space="0" w:color="auto"/>
        <w:left w:val="none" w:sz="0" w:space="0" w:color="auto"/>
        <w:bottom w:val="none" w:sz="0" w:space="0" w:color="auto"/>
        <w:right w:val="none" w:sz="0" w:space="0" w:color="auto"/>
      </w:divBdr>
    </w:div>
    <w:div w:id="146439949">
      <w:bodyDiv w:val="1"/>
      <w:marLeft w:val="0"/>
      <w:marRight w:val="0"/>
      <w:marTop w:val="0"/>
      <w:marBottom w:val="0"/>
      <w:divBdr>
        <w:top w:val="none" w:sz="0" w:space="0" w:color="auto"/>
        <w:left w:val="none" w:sz="0" w:space="0" w:color="auto"/>
        <w:bottom w:val="none" w:sz="0" w:space="0" w:color="auto"/>
        <w:right w:val="none" w:sz="0" w:space="0" w:color="auto"/>
      </w:divBdr>
    </w:div>
    <w:div w:id="165363011">
      <w:bodyDiv w:val="1"/>
      <w:marLeft w:val="0"/>
      <w:marRight w:val="0"/>
      <w:marTop w:val="0"/>
      <w:marBottom w:val="0"/>
      <w:divBdr>
        <w:top w:val="none" w:sz="0" w:space="0" w:color="auto"/>
        <w:left w:val="none" w:sz="0" w:space="0" w:color="auto"/>
        <w:bottom w:val="none" w:sz="0" w:space="0" w:color="auto"/>
        <w:right w:val="none" w:sz="0" w:space="0" w:color="auto"/>
      </w:divBdr>
    </w:div>
    <w:div w:id="220480239">
      <w:bodyDiv w:val="1"/>
      <w:marLeft w:val="0"/>
      <w:marRight w:val="0"/>
      <w:marTop w:val="0"/>
      <w:marBottom w:val="0"/>
      <w:divBdr>
        <w:top w:val="none" w:sz="0" w:space="0" w:color="auto"/>
        <w:left w:val="none" w:sz="0" w:space="0" w:color="auto"/>
        <w:bottom w:val="none" w:sz="0" w:space="0" w:color="auto"/>
        <w:right w:val="none" w:sz="0" w:space="0" w:color="auto"/>
      </w:divBdr>
    </w:div>
    <w:div w:id="453064816">
      <w:bodyDiv w:val="1"/>
      <w:marLeft w:val="0"/>
      <w:marRight w:val="0"/>
      <w:marTop w:val="0"/>
      <w:marBottom w:val="0"/>
      <w:divBdr>
        <w:top w:val="none" w:sz="0" w:space="0" w:color="auto"/>
        <w:left w:val="none" w:sz="0" w:space="0" w:color="auto"/>
        <w:bottom w:val="none" w:sz="0" w:space="0" w:color="auto"/>
        <w:right w:val="none" w:sz="0" w:space="0" w:color="auto"/>
      </w:divBdr>
    </w:div>
    <w:div w:id="493880091">
      <w:bodyDiv w:val="1"/>
      <w:marLeft w:val="0"/>
      <w:marRight w:val="0"/>
      <w:marTop w:val="0"/>
      <w:marBottom w:val="0"/>
      <w:divBdr>
        <w:top w:val="none" w:sz="0" w:space="0" w:color="auto"/>
        <w:left w:val="none" w:sz="0" w:space="0" w:color="auto"/>
        <w:bottom w:val="none" w:sz="0" w:space="0" w:color="auto"/>
        <w:right w:val="none" w:sz="0" w:space="0" w:color="auto"/>
      </w:divBdr>
    </w:div>
    <w:div w:id="557742309">
      <w:bodyDiv w:val="1"/>
      <w:marLeft w:val="0"/>
      <w:marRight w:val="0"/>
      <w:marTop w:val="0"/>
      <w:marBottom w:val="0"/>
      <w:divBdr>
        <w:top w:val="none" w:sz="0" w:space="0" w:color="auto"/>
        <w:left w:val="none" w:sz="0" w:space="0" w:color="auto"/>
        <w:bottom w:val="none" w:sz="0" w:space="0" w:color="auto"/>
        <w:right w:val="none" w:sz="0" w:space="0" w:color="auto"/>
      </w:divBdr>
    </w:div>
    <w:div w:id="585723598">
      <w:bodyDiv w:val="1"/>
      <w:marLeft w:val="0"/>
      <w:marRight w:val="0"/>
      <w:marTop w:val="0"/>
      <w:marBottom w:val="0"/>
      <w:divBdr>
        <w:top w:val="none" w:sz="0" w:space="0" w:color="auto"/>
        <w:left w:val="none" w:sz="0" w:space="0" w:color="auto"/>
        <w:bottom w:val="none" w:sz="0" w:space="0" w:color="auto"/>
        <w:right w:val="none" w:sz="0" w:space="0" w:color="auto"/>
      </w:divBdr>
    </w:div>
    <w:div w:id="659358024">
      <w:bodyDiv w:val="1"/>
      <w:marLeft w:val="0"/>
      <w:marRight w:val="0"/>
      <w:marTop w:val="0"/>
      <w:marBottom w:val="0"/>
      <w:divBdr>
        <w:top w:val="none" w:sz="0" w:space="0" w:color="auto"/>
        <w:left w:val="none" w:sz="0" w:space="0" w:color="auto"/>
        <w:bottom w:val="none" w:sz="0" w:space="0" w:color="auto"/>
        <w:right w:val="none" w:sz="0" w:space="0" w:color="auto"/>
      </w:divBdr>
    </w:div>
    <w:div w:id="675042041">
      <w:bodyDiv w:val="1"/>
      <w:marLeft w:val="0"/>
      <w:marRight w:val="0"/>
      <w:marTop w:val="0"/>
      <w:marBottom w:val="0"/>
      <w:divBdr>
        <w:top w:val="none" w:sz="0" w:space="0" w:color="auto"/>
        <w:left w:val="none" w:sz="0" w:space="0" w:color="auto"/>
        <w:bottom w:val="none" w:sz="0" w:space="0" w:color="auto"/>
        <w:right w:val="none" w:sz="0" w:space="0" w:color="auto"/>
      </w:divBdr>
      <w:divsChild>
        <w:div w:id="234753086">
          <w:marLeft w:val="0"/>
          <w:marRight w:val="0"/>
          <w:marTop w:val="0"/>
          <w:marBottom w:val="0"/>
          <w:divBdr>
            <w:top w:val="none" w:sz="0" w:space="0" w:color="auto"/>
            <w:left w:val="none" w:sz="0" w:space="0" w:color="auto"/>
            <w:bottom w:val="none" w:sz="0" w:space="0" w:color="auto"/>
            <w:right w:val="none" w:sz="0" w:space="0" w:color="auto"/>
          </w:divBdr>
        </w:div>
      </w:divsChild>
    </w:div>
    <w:div w:id="704788363">
      <w:bodyDiv w:val="1"/>
      <w:marLeft w:val="0"/>
      <w:marRight w:val="0"/>
      <w:marTop w:val="0"/>
      <w:marBottom w:val="0"/>
      <w:divBdr>
        <w:top w:val="none" w:sz="0" w:space="0" w:color="auto"/>
        <w:left w:val="none" w:sz="0" w:space="0" w:color="auto"/>
        <w:bottom w:val="none" w:sz="0" w:space="0" w:color="auto"/>
        <w:right w:val="none" w:sz="0" w:space="0" w:color="auto"/>
      </w:divBdr>
    </w:div>
    <w:div w:id="708606138">
      <w:bodyDiv w:val="1"/>
      <w:marLeft w:val="0"/>
      <w:marRight w:val="0"/>
      <w:marTop w:val="0"/>
      <w:marBottom w:val="0"/>
      <w:divBdr>
        <w:top w:val="none" w:sz="0" w:space="0" w:color="auto"/>
        <w:left w:val="none" w:sz="0" w:space="0" w:color="auto"/>
        <w:bottom w:val="none" w:sz="0" w:space="0" w:color="auto"/>
        <w:right w:val="none" w:sz="0" w:space="0" w:color="auto"/>
      </w:divBdr>
    </w:div>
    <w:div w:id="900290036">
      <w:bodyDiv w:val="1"/>
      <w:marLeft w:val="0"/>
      <w:marRight w:val="0"/>
      <w:marTop w:val="0"/>
      <w:marBottom w:val="0"/>
      <w:divBdr>
        <w:top w:val="none" w:sz="0" w:space="0" w:color="auto"/>
        <w:left w:val="none" w:sz="0" w:space="0" w:color="auto"/>
        <w:bottom w:val="none" w:sz="0" w:space="0" w:color="auto"/>
        <w:right w:val="none" w:sz="0" w:space="0" w:color="auto"/>
      </w:divBdr>
    </w:div>
    <w:div w:id="913391261">
      <w:bodyDiv w:val="1"/>
      <w:marLeft w:val="0"/>
      <w:marRight w:val="0"/>
      <w:marTop w:val="0"/>
      <w:marBottom w:val="0"/>
      <w:divBdr>
        <w:top w:val="none" w:sz="0" w:space="0" w:color="auto"/>
        <w:left w:val="none" w:sz="0" w:space="0" w:color="auto"/>
        <w:bottom w:val="none" w:sz="0" w:space="0" w:color="auto"/>
        <w:right w:val="none" w:sz="0" w:space="0" w:color="auto"/>
      </w:divBdr>
    </w:div>
    <w:div w:id="917321788">
      <w:bodyDiv w:val="1"/>
      <w:marLeft w:val="0"/>
      <w:marRight w:val="0"/>
      <w:marTop w:val="0"/>
      <w:marBottom w:val="0"/>
      <w:divBdr>
        <w:top w:val="none" w:sz="0" w:space="0" w:color="auto"/>
        <w:left w:val="none" w:sz="0" w:space="0" w:color="auto"/>
        <w:bottom w:val="none" w:sz="0" w:space="0" w:color="auto"/>
        <w:right w:val="none" w:sz="0" w:space="0" w:color="auto"/>
      </w:divBdr>
    </w:div>
    <w:div w:id="979186284">
      <w:bodyDiv w:val="1"/>
      <w:marLeft w:val="0"/>
      <w:marRight w:val="0"/>
      <w:marTop w:val="0"/>
      <w:marBottom w:val="0"/>
      <w:divBdr>
        <w:top w:val="none" w:sz="0" w:space="0" w:color="auto"/>
        <w:left w:val="none" w:sz="0" w:space="0" w:color="auto"/>
        <w:bottom w:val="none" w:sz="0" w:space="0" w:color="auto"/>
        <w:right w:val="none" w:sz="0" w:space="0" w:color="auto"/>
      </w:divBdr>
    </w:div>
    <w:div w:id="985087480">
      <w:bodyDiv w:val="1"/>
      <w:marLeft w:val="0"/>
      <w:marRight w:val="0"/>
      <w:marTop w:val="0"/>
      <w:marBottom w:val="0"/>
      <w:divBdr>
        <w:top w:val="none" w:sz="0" w:space="0" w:color="auto"/>
        <w:left w:val="none" w:sz="0" w:space="0" w:color="auto"/>
        <w:bottom w:val="none" w:sz="0" w:space="0" w:color="auto"/>
        <w:right w:val="none" w:sz="0" w:space="0" w:color="auto"/>
      </w:divBdr>
    </w:div>
    <w:div w:id="1022172097">
      <w:bodyDiv w:val="1"/>
      <w:marLeft w:val="0"/>
      <w:marRight w:val="0"/>
      <w:marTop w:val="0"/>
      <w:marBottom w:val="0"/>
      <w:divBdr>
        <w:top w:val="none" w:sz="0" w:space="0" w:color="auto"/>
        <w:left w:val="none" w:sz="0" w:space="0" w:color="auto"/>
        <w:bottom w:val="none" w:sz="0" w:space="0" w:color="auto"/>
        <w:right w:val="none" w:sz="0" w:space="0" w:color="auto"/>
      </w:divBdr>
    </w:div>
    <w:div w:id="1089081722">
      <w:bodyDiv w:val="1"/>
      <w:marLeft w:val="0"/>
      <w:marRight w:val="0"/>
      <w:marTop w:val="0"/>
      <w:marBottom w:val="0"/>
      <w:divBdr>
        <w:top w:val="none" w:sz="0" w:space="0" w:color="auto"/>
        <w:left w:val="none" w:sz="0" w:space="0" w:color="auto"/>
        <w:bottom w:val="none" w:sz="0" w:space="0" w:color="auto"/>
        <w:right w:val="none" w:sz="0" w:space="0" w:color="auto"/>
      </w:divBdr>
    </w:div>
    <w:div w:id="1106387582">
      <w:bodyDiv w:val="1"/>
      <w:marLeft w:val="0"/>
      <w:marRight w:val="0"/>
      <w:marTop w:val="0"/>
      <w:marBottom w:val="0"/>
      <w:divBdr>
        <w:top w:val="none" w:sz="0" w:space="0" w:color="auto"/>
        <w:left w:val="none" w:sz="0" w:space="0" w:color="auto"/>
        <w:bottom w:val="none" w:sz="0" w:space="0" w:color="auto"/>
        <w:right w:val="none" w:sz="0" w:space="0" w:color="auto"/>
      </w:divBdr>
    </w:div>
    <w:div w:id="1111900658">
      <w:bodyDiv w:val="1"/>
      <w:marLeft w:val="0"/>
      <w:marRight w:val="0"/>
      <w:marTop w:val="0"/>
      <w:marBottom w:val="0"/>
      <w:divBdr>
        <w:top w:val="none" w:sz="0" w:space="0" w:color="auto"/>
        <w:left w:val="none" w:sz="0" w:space="0" w:color="auto"/>
        <w:bottom w:val="none" w:sz="0" w:space="0" w:color="auto"/>
        <w:right w:val="none" w:sz="0" w:space="0" w:color="auto"/>
      </w:divBdr>
    </w:div>
    <w:div w:id="1159423829">
      <w:bodyDiv w:val="1"/>
      <w:marLeft w:val="0"/>
      <w:marRight w:val="0"/>
      <w:marTop w:val="0"/>
      <w:marBottom w:val="0"/>
      <w:divBdr>
        <w:top w:val="none" w:sz="0" w:space="0" w:color="auto"/>
        <w:left w:val="none" w:sz="0" w:space="0" w:color="auto"/>
        <w:bottom w:val="none" w:sz="0" w:space="0" w:color="auto"/>
        <w:right w:val="none" w:sz="0" w:space="0" w:color="auto"/>
      </w:divBdr>
    </w:div>
    <w:div w:id="1173030917">
      <w:bodyDiv w:val="1"/>
      <w:marLeft w:val="0"/>
      <w:marRight w:val="0"/>
      <w:marTop w:val="0"/>
      <w:marBottom w:val="0"/>
      <w:divBdr>
        <w:top w:val="none" w:sz="0" w:space="0" w:color="auto"/>
        <w:left w:val="none" w:sz="0" w:space="0" w:color="auto"/>
        <w:bottom w:val="none" w:sz="0" w:space="0" w:color="auto"/>
        <w:right w:val="none" w:sz="0" w:space="0" w:color="auto"/>
      </w:divBdr>
    </w:div>
    <w:div w:id="1300846566">
      <w:bodyDiv w:val="1"/>
      <w:marLeft w:val="0"/>
      <w:marRight w:val="0"/>
      <w:marTop w:val="0"/>
      <w:marBottom w:val="0"/>
      <w:divBdr>
        <w:top w:val="none" w:sz="0" w:space="0" w:color="auto"/>
        <w:left w:val="none" w:sz="0" w:space="0" w:color="auto"/>
        <w:bottom w:val="none" w:sz="0" w:space="0" w:color="auto"/>
        <w:right w:val="none" w:sz="0" w:space="0" w:color="auto"/>
      </w:divBdr>
    </w:div>
    <w:div w:id="1341734054">
      <w:bodyDiv w:val="1"/>
      <w:marLeft w:val="0"/>
      <w:marRight w:val="0"/>
      <w:marTop w:val="0"/>
      <w:marBottom w:val="0"/>
      <w:divBdr>
        <w:top w:val="none" w:sz="0" w:space="0" w:color="auto"/>
        <w:left w:val="none" w:sz="0" w:space="0" w:color="auto"/>
        <w:bottom w:val="none" w:sz="0" w:space="0" w:color="auto"/>
        <w:right w:val="none" w:sz="0" w:space="0" w:color="auto"/>
      </w:divBdr>
    </w:div>
    <w:div w:id="1374307453">
      <w:bodyDiv w:val="1"/>
      <w:marLeft w:val="0"/>
      <w:marRight w:val="0"/>
      <w:marTop w:val="0"/>
      <w:marBottom w:val="0"/>
      <w:divBdr>
        <w:top w:val="none" w:sz="0" w:space="0" w:color="auto"/>
        <w:left w:val="none" w:sz="0" w:space="0" w:color="auto"/>
        <w:bottom w:val="none" w:sz="0" w:space="0" w:color="auto"/>
        <w:right w:val="none" w:sz="0" w:space="0" w:color="auto"/>
      </w:divBdr>
    </w:div>
    <w:div w:id="1376538664">
      <w:bodyDiv w:val="1"/>
      <w:marLeft w:val="0"/>
      <w:marRight w:val="0"/>
      <w:marTop w:val="0"/>
      <w:marBottom w:val="0"/>
      <w:divBdr>
        <w:top w:val="none" w:sz="0" w:space="0" w:color="auto"/>
        <w:left w:val="none" w:sz="0" w:space="0" w:color="auto"/>
        <w:bottom w:val="none" w:sz="0" w:space="0" w:color="auto"/>
        <w:right w:val="none" w:sz="0" w:space="0" w:color="auto"/>
      </w:divBdr>
    </w:div>
    <w:div w:id="1400208426">
      <w:bodyDiv w:val="1"/>
      <w:marLeft w:val="0"/>
      <w:marRight w:val="0"/>
      <w:marTop w:val="0"/>
      <w:marBottom w:val="0"/>
      <w:divBdr>
        <w:top w:val="none" w:sz="0" w:space="0" w:color="auto"/>
        <w:left w:val="none" w:sz="0" w:space="0" w:color="auto"/>
        <w:bottom w:val="none" w:sz="0" w:space="0" w:color="auto"/>
        <w:right w:val="none" w:sz="0" w:space="0" w:color="auto"/>
      </w:divBdr>
    </w:div>
    <w:div w:id="1431194916">
      <w:bodyDiv w:val="1"/>
      <w:marLeft w:val="0"/>
      <w:marRight w:val="0"/>
      <w:marTop w:val="0"/>
      <w:marBottom w:val="0"/>
      <w:divBdr>
        <w:top w:val="none" w:sz="0" w:space="0" w:color="auto"/>
        <w:left w:val="none" w:sz="0" w:space="0" w:color="auto"/>
        <w:bottom w:val="none" w:sz="0" w:space="0" w:color="auto"/>
        <w:right w:val="none" w:sz="0" w:space="0" w:color="auto"/>
      </w:divBdr>
    </w:div>
    <w:div w:id="1437486173">
      <w:bodyDiv w:val="1"/>
      <w:marLeft w:val="0"/>
      <w:marRight w:val="0"/>
      <w:marTop w:val="0"/>
      <w:marBottom w:val="0"/>
      <w:divBdr>
        <w:top w:val="none" w:sz="0" w:space="0" w:color="auto"/>
        <w:left w:val="none" w:sz="0" w:space="0" w:color="auto"/>
        <w:bottom w:val="none" w:sz="0" w:space="0" w:color="auto"/>
        <w:right w:val="none" w:sz="0" w:space="0" w:color="auto"/>
      </w:divBdr>
      <w:divsChild>
        <w:div w:id="248586875">
          <w:marLeft w:val="0"/>
          <w:marRight w:val="0"/>
          <w:marTop w:val="0"/>
          <w:marBottom w:val="0"/>
          <w:divBdr>
            <w:top w:val="none" w:sz="0" w:space="0" w:color="auto"/>
            <w:left w:val="none" w:sz="0" w:space="0" w:color="auto"/>
            <w:bottom w:val="none" w:sz="0" w:space="0" w:color="auto"/>
            <w:right w:val="none" w:sz="0" w:space="0" w:color="auto"/>
          </w:divBdr>
        </w:div>
      </w:divsChild>
    </w:div>
    <w:div w:id="1438913325">
      <w:bodyDiv w:val="1"/>
      <w:marLeft w:val="0"/>
      <w:marRight w:val="0"/>
      <w:marTop w:val="0"/>
      <w:marBottom w:val="0"/>
      <w:divBdr>
        <w:top w:val="none" w:sz="0" w:space="0" w:color="auto"/>
        <w:left w:val="none" w:sz="0" w:space="0" w:color="auto"/>
        <w:bottom w:val="none" w:sz="0" w:space="0" w:color="auto"/>
        <w:right w:val="none" w:sz="0" w:space="0" w:color="auto"/>
      </w:divBdr>
    </w:div>
    <w:div w:id="1469664074">
      <w:bodyDiv w:val="1"/>
      <w:marLeft w:val="0"/>
      <w:marRight w:val="0"/>
      <w:marTop w:val="0"/>
      <w:marBottom w:val="0"/>
      <w:divBdr>
        <w:top w:val="none" w:sz="0" w:space="0" w:color="auto"/>
        <w:left w:val="none" w:sz="0" w:space="0" w:color="auto"/>
        <w:bottom w:val="none" w:sz="0" w:space="0" w:color="auto"/>
        <w:right w:val="none" w:sz="0" w:space="0" w:color="auto"/>
      </w:divBdr>
    </w:div>
    <w:div w:id="1661957790">
      <w:bodyDiv w:val="1"/>
      <w:marLeft w:val="0"/>
      <w:marRight w:val="0"/>
      <w:marTop w:val="0"/>
      <w:marBottom w:val="0"/>
      <w:divBdr>
        <w:top w:val="none" w:sz="0" w:space="0" w:color="auto"/>
        <w:left w:val="none" w:sz="0" w:space="0" w:color="auto"/>
        <w:bottom w:val="none" w:sz="0" w:space="0" w:color="auto"/>
        <w:right w:val="none" w:sz="0" w:space="0" w:color="auto"/>
      </w:divBdr>
    </w:div>
    <w:div w:id="1767729390">
      <w:bodyDiv w:val="1"/>
      <w:marLeft w:val="0"/>
      <w:marRight w:val="0"/>
      <w:marTop w:val="0"/>
      <w:marBottom w:val="0"/>
      <w:divBdr>
        <w:top w:val="none" w:sz="0" w:space="0" w:color="auto"/>
        <w:left w:val="none" w:sz="0" w:space="0" w:color="auto"/>
        <w:bottom w:val="none" w:sz="0" w:space="0" w:color="auto"/>
        <w:right w:val="none" w:sz="0" w:space="0" w:color="auto"/>
      </w:divBdr>
    </w:div>
    <w:div w:id="1782531670">
      <w:bodyDiv w:val="1"/>
      <w:marLeft w:val="0"/>
      <w:marRight w:val="0"/>
      <w:marTop w:val="0"/>
      <w:marBottom w:val="0"/>
      <w:divBdr>
        <w:top w:val="none" w:sz="0" w:space="0" w:color="auto"/>
        <w:left w:val="none" w:sz="0" w:space="0" w:color="auto"/>
        <w:bottom w:val="none" w:sz="0" w:space="0" w:color="auto"/>
        <w:right w:val="none" w:sz="0" w:space="0" w:color="auto"/>
      </w:divBdr>
    </w:div>
    <w:div w:id="1914852866">
      <w:bodyDiv w:val="1"/>
      <w:marLeft w:val="0"/>
      <w:marRight w:val="0"/>
      <w:marTop w:val="0"/>
      <w:marBottom w:val="0"/>
      <w:divBdr>
        <w:top w:val="none" w:sz="0" w:space="0" w:color="auto"/>
        <w:left w:val="none" w:sz="0" w:space="0" w:color="auto"/>
        <w:bottom w:val="none" w:sz="0" w:space="0" w:color="auto"/>
        <w:right w:val="none" w:sz="0" w:space="0" w:color="auto"/>
      </w:divBdr>
    </w:div>
    <w:div w:id="1986280022">
      <w:bodyDiv w:val="1"/>
      <w:marLeft w:val="0"/>
      <w:marRight w:val="0"/>
      <w:marTop w:val="0"/>
      <w:marBottom w:val="0"/>
      <w:divBdr>
        <w:top w:val="none" w:sz="0" w:space="0" w:color="auto"/>
        <w:left w:val="none" w:sz="0" w:space="0" w:color="auto"/>
        <w:bottom w:val="none" w:sz="0" w:space="0" w:color="auto"/>
        <w:right w:val="none" w:sz="0" w:space="0" w:color="auto"/>
      </w:divBdr>
    </w:div>
    <w:div w:id="1997611174">
      <w:bodyDiv w:val="1"/>
      <w:marLeft w:val="0"/>
      <w:marRight w:val="0"/>
      <w:marTop w:val="0"/>
      <w:marBottom w:val="0"/>
      <w:divBdr>
        <w:top w:val="none" w:sz="0" w:space="0" w:color="auto"/>
        <w:left w:val="none" w:sz="0" w:space="0" w:color="auto"/>
        <w:bottom w:val="none" w:sz="0" w:space="0" w:color="auto"/>
        <w:right w:val="none" w:sz="0" w:space="0" w:color="auto"/>
      </w:divBdr>
    </w:div>
    <w:div w:id="2022706574">
      <w:bodyDiv w:val="1"/>
      <w:marLeft w:val="0"/>
      <w:marRight w:val="0"/>
      <w:marTop w:val="0"/>
      <w:marBottom w:val="0"/>
      <w:divBdr>
        <w:top w:val="none" w:sz="0" w:space="0" w:color="auto"/>
        <w:left w:val="none" w:sz="0" w:space="0" w:color="auto"/>
        <w:bottom w:val="none" w:sz="0" w:space="0" w:color="auto"/>
        <w:right w:val="none" w:sz="0" w:space="0" w:color="auto"/>
      </w:divBdr>
    </w:div>
    <w:div w:id="205823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E38DE0-2202-44C2-A64C-491C6048F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8610</Words>
  <Characters>49081</Characters>
  <Application>Microsoft Office Word</Application>
  <DocSecurity>0</DocSecurity>
  <Lines>409</Lines>
  <Paragraphs>115</Paragraphs>
  <ScaleCrop>false</ScaleCrop>
  <Company/>
  <LinksUpToDate>false</LinksUpToDate>
  <CharactersWithSpaces>57576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2025-07-17T08:44:00Z</dcterms:created>
  <dcterms:modified xsi:type="dcterms:W3CDTF">2025-07-17T08:45:00Z</dcterms:modified>
</cp:coreProperties>
</file>