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4132EA" w14:textId="5D9BF404" w:rsidR="21A7921B" w:rsidRDefault="21A7921B" w:rsidP="4A794C54">
      <w:pPr>
        <w:spacing w:line="240" w:lineRule="auto"/>
      </w:pPr>
      <w:r>
        <w:rPr>
          <w:noProof/>
        </w:rPr>
        <w:drawing>
          <wp:inline distT="0" distB="0" distL="0" distR="0" wp14:anchorId="723450D6" wp14:editId="2048B6D4">
            <wp:extent cx="1977840" cy="657068"/>
            <wp:effectExtent l="0" t="0" r="0" b="0"/>
            <wp:docPr id="1773882674" name="Picture 1773882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1977840" cy="657068"/>
                    </a:xfrm>
                    <a:prstGeom prst="rect">
                      <a:avLst/>
                    </a:prstGeom>
                  </pic:spPr>
                </pic:pic>
              </a:graphicData>
            </a:graphic>
          </wp:inline>
        </w:drawing>
      </w:r>
    </w:p>
    <w:p w14:paraId="347F0A9C" w14:textId="33250FBE" w:rsidR="004A1758" w:rsidRDefault="004A1758" w:rsidP="4A794C54">
      <w:pPr>
        <w:spacing w:line="240" w:lineRule="auto"/>
        <w:rPr>
          <w:sz w:val="20"/>
          <w:szCs w:val="20"/>
        </w:rPr>
      </w:pPr>
      <w:r w:rsidRPr="4A794C54">
        <w:rPr>
          <w:sz w:val="20"/>
          <w:szCs w:val="20"/>
        </w:rPr>
        <w:t xml:space="preserve">Module: </w:t>
      </w:r>
      <w:r w:rsidR="065F2AA6" w:rsidRPr="4A794C54">
        <w:rPr>
          <w:sz w:val="20"/>
          <w:szCs w:val="20"/>
        </w:rPr>
        <w:t xml:space="preserve">BMHP6024 </w:t>
      </w:r>
      <w:r w:rsidRPr="4A794C54">
        <w:rPr>
          <w:sz w:val="20"/>
          <w:szCs w:val="20"/>
        </w:rPr>
        <w:t>Coaching, Mentoring and Teamwork in Health and Social Care</w:t>
      </w:r>
    </w:p>
    <w:p w14:paraId="2756B42A" w14:textId="35E10B55" w:rsidR="004A1758" w:rsidRDefault="004A1758" w:rsidP="4A794C54">
      <w:pPr>
        <w:spacing w:line="240" w:lineRule="auto"/>
        <w:rPr>
          <w:sz w:val="20"/>
          <w:szCs w:val="20"/>
        </w:rPr>
      </w:pPr>
      <w:r w:rsidRPr="4A794C54">
        <w:rPr>
          <w:sz w:val="20"/>
          <w:szCs w:val="20"/>
        </w:rPr>
        <w:t xml:space="preserve">Lecturer: Amanda Owens </w:t>
      </w:r>
    </w:p>
    <w:p w14:paraId="7574D1EB" w14:textId="3309FE5E" w:rsidR="004A1758" w:rsidRDefault="004A1758" w:rsidP="4A794C54">
      <w:pPr>
        <w:spacing w:line="240" w:lineRule="auto"/>
        <w:rPr>
          <w:sz w:val="20"/>
          <w:szCs w:val="20"/>
        </w:rPr>
      </w:pPr>
      <w:r w:rsidRPr="4A794C54">
        <w:rPr>
          <w:sz w:val="20"/>
          <w:szCs w:val="20"/>
        </w:rPr>
        <w:t>Student: Angela Pitis 1817177</w:t>
      </w:r>
    </w:p>
    <w:p w14:paraId="2649766B" w14:textId="1040103E" w:rsidR="4A794C54" w:rsidRDefault="4A794C54" w:rsidP="4A794C54">
      <w:pPr>
        <w:spacing w:line="240" w:lineRule="auto"/>
        <w:rPr>
          <w:rFonts w:ascii="Aptos" w:eastAsia="Aptos" w:hAnsi="Aptos" w:cs="Aptos"/>
          <w:color w:val="000000" w:themeColor="text1"/>
        </w:rPr>
      </w:pPr>
    </w:p>
    <w:p w14:paraId="6E9DD0A8" w14:textId="692E9A4C" w:rsidR="471630B4" w:rsidRDefault="471630B4" w:rsidP="4A794C54">
      <w:pPr>
        <w:spacing w:line="360" w:lineRule="auto"/>
        <w:jc w:val="center"/>
        <w:rPr>
          <w:b/>
          <w:bCs/>
          <w:sz w:val="28"/>
          <w:szCs w:val="28"/>
        </w:rPr>
      </w:pPr>
      <w:r w:rsidRPr="4A794C54">
        <w:rPr>
          <w:b/>
          <w:bCs/>
          <w:sz w:val="28"/>
          <w:szCs w:val="28"/>
        </w:rPr>
        <w:t>1. Theoretical Exploration</w:t>
      </w:r>
    </w:p>
    <w:p w14:paraId="26F71E8F" w14:textId="5ABA0587" w:rsidR="4A794C54" w:rsidRDefault="4A794C54" w:rsidP="4A794C54">
      <w:pPr>
        <w:spacing w:line="360" w:lineRule="auto"/>
        <w:jc w:val="center"/>
        <w:rPr>
          <w:b/>
          <w:bCs/>
        </w:rPr>
      </w:pPr>
    </w:p>
    <w:p w14:paraId="4499C1A0" w14:textId="34BF7884" w:rsidR="60129A52" w:rsidRDefault="60129A52" w:rsidP="4A794C54">
      <w:pPr>
        <w:spacing w:line="360" w:lineRule="auto"/>
        <w:jc w:val="both"/>
        <w:rPr>
          <w:lang w:val="en-GB"/>
        </w:rPr>
      </w:pPr>
      <w:r w:rsidRPr="4A794C54">
        <w:rPr>
          <w:lang w:val="en-GB"/>
        </w:rPr>
        <w:t xml:space="preserve">Coaching and mentoring </w:t>
      </w:r>
      <w:r w:rsidR="00CE757F">
        <w:rPr>
          <w:lang w:val="en-GB"/>
        </w:rPr>
        <w:t>are essential approaches in professional and organisational development, significantly contributing to the growth, resilience, and enhanced performance of individuals and teams (Garvey, Garvey,</w:t>
      </w:r>
      <w:r w:rsidR="41107F4B" w:rsidRPr="4A794C54">
        <w:rPr>
          <w:lang w:val="en-GB"/>
        </w:rPr>
        <w:t xml:space="preserve"> and Stokes, 2021;</w:t>
      </w:r>
      <w:r w:rsidR="2CE8D194" w:rsidRPr="4A794C54">
        <w:rPr>
          <w:lang w:val="en-GB"/>
        </w:rPr>
        <w:t xml:space="preserve"> </w:t>
      </w:r>
      <w:proofErr w:type="spellStart"/>
      <w:r w:rsidR="2CE8D194" w:rsidRPr="4A794C54">
        <w:rPr>
          <w:lang w:val="en-GB"/>
        </w:rPr>
        <w:t>Parsloe</w:t>
      </w:r>
      <w:proofErr w:type="spellEnd"/>
      <w:r w:rsidR="2CE8D194" w:rsidRPr="4A794C54">
        <w:rPr>
          <w:lang w:val="en-GB"/>
        </w:rPr>
        <w:t xml:space="preserve"> and Leedham, 202</w:t>
      </w:r>
      <w:r w:rsidR="3C6598D3" w:rsidRPr="4A794C54">
        <w:rPr>
          <w:lang w:val="en-GB"/>
        </w:rPr>
        <w:t>1</w:t>
      </w:r>
      <w:r w:rsidR="5405833B" w:rsidRPr="4A794C54">
        <w:rPr>
          <w:lang w:val="en-GB"/>
        </w:rPr>
        <w:t>)</w:t>
      </w:r>
      <w:r w:rsidRPr="4A794C54">
        <w:rPr>
          <w:lang w:val="en-GB"/>
        </w:rPr>
        <w:t xml:space="preserve">. In the demanding </w:t>
      </w:r>
      <w:r w:rsidR="00CE757F">
        <w:rPr>
          <w:lang w:val="en-GB"/>
        </w:rPr>
        <w:t>social care context</w:t>
      </w:r>
      <w:r w:rsidRPr="4A794C54">
        <w:rPr>
          <w:lang w:val="en-GB"/>
        </w:rPr>
        <w:t>, where emotional and intellectual challenges are prevalent, these approaches are crucial for equipping practitioners with the skills and confidence necessary to deliver high-quality care</w:t>
      </w:r>
      <w:r w:rsidR="040A2D2B" w:rsidRPr="4A794C54">
        <w:rPr>
          <w:lang w:val="en-GB"/>
        </w:rPr>
        <w:t xml:space="preserve"> (</w:t>
      </w:r>
      <w:proofErr w:type="spellStart"/>
      <w:r w:rsidR="6C265CDA" w:rsidRPr="4A794C54">
        <w:rPr>
          <w:lang w:val="en-GB"/>
        </w:rPr>
        <w:t>Ballangee</w:t>
      </w:r>
      <w:proofErr w:type="spellEnd"/>
      <w:r w:rsidR="6C265CDA" w:rsidRPr="4A794C54">
        <w:rPr>
          <w:lang w:val="en-GB"/>
        </w:rPr>
        <w:t xml:space="preserve"> </w:t>
      </w:r>
      <w:r w:rsidR="6C265CDA" w:rsidRPr="4A794C54">
        <w:rPr>
          <w:i/>
          <w:iCs/>
          <w:lang w:val="en-GB"/>
        </w:rPr>
        <w:t>et al</w:t>
      </w:r>
      <w:r w:rsidR="6C265CDA" w:rsidRPr="4A794C54">
        <w:rPr>
          <w:lang w:val="en-GB"/>
        </w:rPr>
        <w:t>., 2022</w:t>
      </w:r>
      <w:r w:rsidR="040A2D2B" w:rsidRPr="4A794C54">
        <w:rPr>
          <w:lang w:val="en-GB"/>
        </w:rPr>
        <w:t>)</w:t>
      </w:r>
      <w:r w:rsidRPr="4A794C54">
        <w:rPr>
          <w:lang w:val="en-GB"/>
        </w:rPr>
        <w:t>.</w:t>
      </w:r>
    </w:p>
    <w:p w14:paraId="1226C4A0" w14:textId="2E4E4952" w:rsidR="4A794C54" w:rsidRDefault="4A794C54" w:rsidP="4A794C54">
      <w:pPr>
        <w:spacing w:line="360" w:lineRule="auto"/>
        <w:jc w:val="both"/>
        <w:rPr>
          <w:lang w:val="en-GB"/>
        </w:rPr>
      </w:pPr>
    </w:p>
    <w:p w14:paraId="356D248D" w14:textId="76DC7AA7" w:rsidR="60129A52" w:rsidRDefault="60129A52" w:rsidP="4A794C54">
      <w:pPr>
        <w:spacing w:line="360" w:lineRule="auto"/>
        <w:jc w:val="both"/>
        <w:rPr>
          <w:lang w:val="en-GB"/>
        </w:rPr>
      </w:pPr>
      <w:r w:rsidRPr="4A794C54">
        <w:rPr>
          <w:lang w:val="en-GB"/>
        </w:rPr>
        <w:t>This assignment aims to present a thorough examination of the definitions, similarities, and differences between coaching and mentoring. It further explores the theoretical foundations of these practices, including key concepts such as scaffolding and established frameworks like the GROW</w:t>
      </w:r>
      <w:r w:rsidR="34468008" w:rsidRPr="4A794C54">
        <w:rPr>
          <w:lang w:val="en-GB"/>
        </w:rPr>
        <w:t xml:space="preserve"> and CLEAR</w:t>
      </w:r>
      <w:r w:rsidRPr="4A794C54">
        <w:rPr>
          <w:lang w:val="en-GB"/>
        </w:rPr>
        <w:t xml:space="preserve"> model</w:t>
      </w:r>
      <w:r w:rsidR="423DE129" w:rsidRPr="4A794C54">
        <w:rPr>
          <w:lang w:val="en-GB"/>
        </w:rPr>
        <w:t>s</w:t>
      </w:r>
      <w:r w:rsidRPr="4A794C54">
        <w:rPr>
          <w:lang w:val="en-GB"/>
        </w:rPr>
        <w:t>. The discussion highlights the diverse benefits that coaching and mentoring provide to individuals, teams, and organisations. Additionally, it investigates the influence of these methodologies on professional development and organizational culture, culminating in a presentation of best practices for their effective application within healthcare settings.</w:t>
      </w:r>
    </w:p>
    <w:p w14:paraId="45659432" w14:textId="140B38CF" w:rsidR="4A794C54" w:rsidRDefault="4A794C54" w:rsidP="4A794C54">
      <w:pPr>
        <w:spacing w:line="360" w:lineRule="auto"/>
        <w:jc w:val="both"/>
        <w:rPr>
          <w:lang w:val="en-GB"/>
        </w:rPr>
      </w:pPr>
    </w:p>
    <w:p w14:paraId="5B4CC252" w14:textId="164C29B9" w:rsidR="60129A52" w:rsidRDefault="60129A52" w:rsidP="4A794C54">
      <w:pPr>
        <w:spacing w:line="360" w:lineRule="auto"/>
        <w:jc w:val="both"/>
        <w:rPr>
          <w:lang w:val="en-GB"/>
        </w:rPr>
      </w:pPr>
      <w:r w:rsidRPr="4A794C54">
        <w:rPr>
          <w:lang w:val="en-GB"/>
        </w:rPr>
        <w:t>Coaching is defined as a structured and goal-oriented process aimed at unlocking an individual's potential to enhance performance, with a focus on self-discovery and problem-</w:t>
      </w:r>
      <w:r w:rsidRPr="4A794C54">
        <w:rPr>
          <w:lang w:val="en-GB"/>
        </w:rPr>
        <w:lastRenderedPageBreak/>
        <w:t>solving</w:t>
      </w:r>
      <w:r w:rsidR="0071620F" w:rsidRPr="4A794C54">
        <w:rPr>
          <w:lang w:val="en-GB"/>
        </w:rPr>
        <w:t>,</w:t>
      </w:r>
      <w:r w:rsidRPr="4A794C54">
        <w:rPr>
          <w:lang w:val="en-GB"/>
        </w:rPr>
        <w:t xml:space="preserve"> </w:t>
      </w:r>
      <w:r w:rsidR="3845B012" w:rsidRPr="4A794C54">
        <w:rPr>
          <w:lang w:val="en-GB"/>
        </w:rPr>
        <w:t xml:space="preserve">with </w:t>
      </w:r>
      <w:r w:rsidRPr="4A794C54">
        <w:rPr>
          <w:lang w:val="en-GB"/>
        </w:rPr>
        <w:t>coach</w:t>
      </w:r>
      <w:r w:rsidR="5F855D1C" w:rsidRPr="4A794C54">
        <w:rPr>
          <w:lang w:val="en-GB"/>
        </w:rPr>
        <w:t>es</w:t>
      </w:r>
      <w:r w:rsidRPr="4A794C54">
        <w:rPr>
          <w:lang w:val="en-GB"/>
        </w:rPr>
        <w:t xml:space="preserve"> facilitat</w:t>
      </w:r>
      <w:r w:rsidR="007491A7" w:rsidRPr="4A794C54">
        <w:rPr>
          <w:lang w:val="en-GB"/>
        </w:rPr>
        <w:t>ing</w:t>
      </w:r>
      <w:r w:rsidRPr="4A794C54">
        <w:rPr>
          <w:lang w:val="en-GB"/>
        </w:rPr>
        <w:t xml:space="preserve"> learning and development by employing open-ended questions, active listening, and constructive feedback</w:t>
      </w:r>
      <w:r w:rsidR="446B2F0D" w:rsidRPr="4A794C54">
        <w:rPr>
          <w:lang w:val="en-GB"/>
        </w:rPr>
        <w:t xml:space="preserve"> (Cox, </w:t>
      </w:r>
      <w:proofErr w:type="spellStart"/>
      <w:r w:rsidR="446B2F0D" w:rsidRPr="4A794C54">
        <w:rPr>
          <w:lang w:val="en-GB"/>
        </w:rPr>
        <w:t>Bachkirova</w:t>
      </w:r>
      <w:proofErr w:type="spellEnd"/>
      <w:r w:rsidR="446B2F0D" w:rsidRPr="4A794C54">
        <w:rPr>
          <w:lang w:val="en-GB"/>
        </w:rPr>
        <w:t xml:space="preserve">, </w:t>
      </w:r>
      <w:r w:rsidR="73007B4A" w:rsidRPr="4A794C54">
        <w:rPr>
          <w:lang w:val="en-GB"/>
        </w:rPr>
        <w:t>and</w:t>
      </w:r>
      <w:r w:rsidR="446B2F0D" w:rsidRPr="4A794C54">
        <w:rPr>
          <w:lang w:val="en-GB"/>
        </w:rPr>
        <w:t xml:space="preserve"> Clutterbuck, 2014; Landsberg, 2015)</w:t>
      </w:r>
      <w:r w:rsidRPr="4A794C54">
        <w:rPr>
          <w:lang w:val="en-GB"/>
        </w:rPr>
        <w:t>.</w:t>
      </w:r>
      <w:r w:rsidR="27C9A654" w:rsidRPr="4A794C54">
        <w:rPr>
          <w:lang w:val="en-GB"/>
        </w:rPr>
        <w:t xml:space="preserve"> </w:t>
      </w:r>
      <w:r w:rsidRPr="4A794C54">
        <w:rPr>
          <w:lang w:val="en-GB"/>
        </w:rPr>
        <w:t xml:space="preserve"> On the other hand, mentoring involves a relationship in which a more experienced individual (the mentor) supports the growth of a less experienced individual (the mentee)</w:t>
      </w:r>
      <w:r w:rsidR="34D35D81" w:rsidRPr="4A794C54">
        <w:rPr>
          <w:lang w:val="en-GB"/>
        </w:rPr>
        <w:t>,</w:t>
      </w:r>
      <w:r w:rsidRPr="4A794C54">
        <w:rPr>
          <w:lang w:val="en-GB"/>
        </w:rPr>
        <w:t xml:space="preserve"> </w:t>
      </w:r>
      <w:r w:rsidR="233ECEEB" w:rsidRPr="4A794C54">
        <w:rPr>
          <w:lang w:val="en-GB"/>
        </w:rPr>
        <w:t>this</w:t>
      </w:r>
      <w:r w:rsidRPr="4A794C54">
        <w:rPr>
          <w:lang w:val="en-GB"/>
        </w:rPr>
        <w:t xml:space="preserve"> approach is broader and more holistic, emphasizing personal and professional development through guidance and shared experience (Gopee, 2018). </w:t>
      </w:r>
    </w:p>
    <w:p w14:paraId="7267BB5E" w14:textId="184795CA" w:rsidR="4A794C54" w:rsidRDefault="4A794C54" w:rsidP="4A794C54">
      <w:pPr>
        <w:spacing w:line="360" w:lineRule="auto"/>
        <w:jc w:val="both"/>
        <w:rPr>
          <w:lang w:val="en-GB"/>
        </w:rPr>
      </w:pPr>
    </w:p>
    <w:p w14:paraId="3731077F" w14:textId="513116F0" w:rsidR="60129A52" w:rsidRDefault="60129A52" w:rsidP="4A794C54">
      <w:pPr>
        <w:spacing w:line="360" w:lineRule="auto"/>
        <w:jc w:val="both"/>
        <w:rPr>
          <w:lang w:val="en-GB"/>
        </w:rPr>
      </w:pPr>
      <w:r w:rsidRPr="4A794C54">
        <w:rPr>
          <w:lang w:val="en-GB"/>
        </w:rPr>
        <w:t xml:space="preserve">Coaching and mentoring are crucial developmental methodologies designed to enhance both individual (Ribeiro </w:t>
      </w:r>
      <w:r w:rsidRPr="4A794C54">
        <w:rPr>
          <w:i/>
          <w:iCs/>
          <w:lang w:val="en-GB"/>
        </w:rPr>
        <w:t>et a</w:t>
      </w:r>
      <w:r w:rsidRPr="4A794C54">
        <w:rPr>
          <w:lang w:val="en-GB"/>
        </w:rPr>
        <w:t>l., 2021) and organizational performance (</w:t>
      </w:r>
      <w:proofErr w:type="spellStart"/>
      <w:r w:rsidRPr="4A794C54">
        <w:rPr>
          <w:lang w:val="en-GB"/>
        </w:rPr>
        <w:t>Akdere</w:t>
      </w:r>
      <w:proofErr w:type="spellEnd"/>
      <w:r w:rsidRPr="4A794C54">
        <w:rPr>
          <w:lang w:val="en-GB"/>
        </w:rPr>
        <w:t xml:space="preserve"> and Egan, 2020)</w:t>
      </w:r>
      <w:r w:rsidR="3DBDCF6E" w:rsidRPr="4A794C54">
        <w:rPr>
          <w:lang w:val="en-GB"/>
        </w:rPr>
        <w:t xml:space="preserve">. </w:t>
      </w:r>
      <w:r w:rsidRPr="4A794C54">
        <w:rPr>
          <w:lang w:val="en-GB"/>
        </w:rPr>
        <w:t>While they share a conceptual framework, their distinct objectives and methodologies set them apart in significant ways (Garvey, Garvey and Stokes, 2021). By examining these definitions, it becomes clear that while both coaching and mentoring seek to promote growth and development, they do so through distinct processes and relationships that are tailored to the unique needs and contexts of individuals</w:t>
      </w:r>
      <w:r w:rsidR="1ABD5611" w:rsidRPr="4A794C54">
        <w:rPr>
          <w:lang w:val="en-GB"/>
        </w:rPr>
        <w:t xml:space="preserve"> (Garvey, Garvey and Stokes, 2021)</w:t>
      </w:r>
      <w:r w:rsidRPr="4A794C54">
        <w:rPr>
          <w:lang w:val="en-GB"/>
        </w:rPr>
        <w:t>.</w:t>
      </w:r>
    </w:p>
    <w:p w14:paraId="03F596A1" w14:textId="791CC01D" w:rsidR="4A794C54" w:rsidRDefault="4A794C54" w:rsidP="4A794C54">
      <w:pPr>
        <w:spacing w:line="360" w:lineRule="auto"/>
        <w:jc w:val="both"/>
        <w:rPr>
          <w:lang w:val="en-GB"/>
        </w:rPr>
      </w:pPr>
    </w:p>
    <w:p w14:paraId="0D969D17" w14:textId="1CF2624A" w:rsidR="4A794C54" w:rsidRDefault="101FED69" w:rsidP="4A794C54">
      <w:pPr>
        <w:spacing w:line="360" w:lineRule="auto"/>
        <w:jc w:val="both"/>
        <w:rPr>
          <w:lang w:val="en-GB"/>
        </w:rPr>
      </w:pPr>
      <w:r w:rsidRPr="4A794C54">
        <w:rPr>
          <w:lang w:val="en-GB"/>
        </w:rPr>
        <w:t xml:space="preserve">Grant </w:t>
      </w:r>
      <w:r w:rsidRPr="4A794C54">
        <w:rPr>
          <w:i/>
          <w:iCs/>
          <w:lang w:val="en-GB"/>
        </w:rPr>
        <w:t>et al.</w:t>
      </w:r>
      <w:r w:rsidRPr="4A794C54">
        <w:rPr>
          <w:lang w:val="en-GB"/>
        </w:rPr>
        <w:t xml:space="preserve"> (2017) discusses how </w:t>
      </w:r>
      <w:r w:rsidR="21DEEBD2" w:rsidRPr="4A794C54">
        <w:rPr>
          <w:lang w:val="en-GB"/>
        </w:rPr>
        <w:t>coaching and mentoring</w:t>
      </w:r>
      <w:r w:rsidR="68C86559" w:rsidRPr="4A794C54">
        <w:rPr>
          <w:lang w:val="en-GB"/>
        </w:rPr>
        <w:t xml:space="preserve"> in healthcare</w:t>
      </w:r>
      <w:r w:rsidR="21DEEBD2" w:rsidRPr="4A794C54">
        <w:rPr>
          <w:lang w:val="en-GB"/>
        </w:rPr>
        <w:t xml:space="preserve"> </w:t>
      </w:r>
      <w:r w:rsidR="68F1403E" w:rsidRPr="4A794C54">
        <w:rPr>
          <w:lang w:val="en-GB"/>
        </w:rPr>
        <w:t>fulfil</w:t>
      </w:r>
      <w:r w:rsidR="21DEEBD2" w:rsidRPr="4A794C54">
        <w:rPr>
          <w:lang w:val="en-GB"/>
        </w:rPr>
        <w:t xml:space="preserve"> distinct yet complementary roles in practitioner </w:t>
      </w:r>
      <w:r w:rsidR="5305869E" w:rsidRPr="4A794C54">
        <w:rPr>
          <w:lang w:val="en-GB"/>
        </w:rPr>
        <w:t>development and i</w:t>
      </w:r>
      <w:r w:rsidR="60129A52" w:rsidRPr="4A794C54">
        <w:rPr>
          <w:lang w:val="en-GB"/>
        </w:rPr>
        <w:t>s primarily geared towards addressing specific challenges faced in the workplace, such as enhancing communication skills or managing stress. Through a structured and outcome-oriented approach, coaching facilitates immediate improvements in performance and problem-solving capabilities</w:t>
      </w:r>
      <w:r w:rsidR="763F9F39" w:rsidRPr="4A794C54">
        <w:rPr>
          <w:lang w:val="en-GB"/>
        </w:rPr>
        <w:t xml:space="preserve">, increases in resilience and reduced risk of burnout </w:t>
      </w:r>
      <w:r w:rsidR="60129A52" w:rsidRPr="4A794C54">
        <w:rPr>
          <w:lang w:val="en-GB"/>
        </w:rPr>
        <w:t>(</w:t>
      </w:r>
      <w:proofErr w:type="spellStart"/>
      <w:r w:rsidR="6F78631A" w:rsidRPr="4A794C54">
        <w:rPr>
          <w:lang w:val="en-GB"/>
        </w:rPr>
        <w:t>Sipondo</w:t>
      </w:r>
      <w:proofErr w:type="spellEnd"/>
      <w:r w:rsidR="6F78631A" w:rsidRPr="4A794C54">
        <w:rPr>
          <w:lang w:val="en-GB"/>
        </w:rPr>
        <w:t xml:space="preserve"> and Terblanche, 2024</w:t>
      </w:r>
      <w:r w:rsidR="60129A52" w:rsidRPr="4A794C54">
        <w:rPr>
          <w:lang w:val="en-GB"/>
        </w:rPr>
        <w:t xml:space="preserve">). </w:t>
      </w:r>
      <w:r w:rsidR="212F66B8" w:rsidRPr="4A794C54">
        <w:rPr>
          <w:lang w:val="en-GB"/>
        </w:rPr>
        <w:t xml:space="preserve"> </w:t>
      </w:r>
      <w:r w:rsidR="06B8F01E" w:rsidRPr="4A794C54">
        <w:rPr>
          <w:lang w:val="en-GB"/>
        </w:rPr>
        <w:t>Conversely</w:t>
      </w:r>
      <w:r w:rsidR="60129A52" w:rsidRPr="4A794C54">
        <w:rPr>
          <w:lang w:val="en-GB"/>
        </w:rPr>
        <w:t>, mentoring adopts a broader developmental framework emphasiz</w:t>
      </w:r>
      <w:r w:rsidR="6BE383D1" w:rsidRPr="4A794C54">
        <w:rPr>
          <w:lang w:val="en-GB"/>
        </w:rPr>
        <w:t>ing</w:t>
      </w:r>
      <w:r w:rsidR="60129A52" w:rsidRPr="4A794C54">
        <w:rPr>
          <w:lang w:val="en-GB"/>
        </w:rPr>
        <w:t xml:space="preserve"> long-term career progression and adaptability within the evolving landscape of care delivery</w:t>
      </w:r>
      <w:r w:rsidR="49C6AE6D" w:rsidRPr="4A794C54">
        <w:rPr>
          <w:lang w:val="en-GB"/>
        </w:rPr>
        <w:t>,</w:t>
      </w:r>
      <w:r w:rsidR="60129A52" w:rsidRPr="4A794C54">
        <w:rPr>
          <w:lang w:val="en-GB"/>
        </w:rPr>
        <w:t xml:space="preserve"> enabl</w:t>
      </w:r>
      <w:r w:rsidR="15F34163" w:rsidRPr="4A794C54">
        <w:rPr>
          <w:lang w:val="en-GB"/>
        </w:rPr>
        <w:t>ing</w:t>
      </w:r>
      <w:r w:rsidR="60129A52" w:rsidRPr="4A794C54">
        <w:rPr>
          <w:lang w:val="en-GB"/>
        </w:rPr>
        <w:t xml:space="preserve"> mentees to benefit from the mentor’s experiential guidance, </w:t>
      </w:r>
      <w:r w:rsidR="00DC5061">
        <w:rPr>
          <w:lang w:val="en-GB"/>
        </w:rPr>
        <w:t xml:space="preserve">and </w:t>
      </w:r>
      <w:r w:rsidR="60129A52" w:rsidRPr="4A794C54">
        <w:rPr>
          <w:lang w:val="en-GB"/>
        </w:rPr>
        <w:t>fostering essential reflection and personal growth</w:t>
      </w:r>
      <w:r w:rsidR="6FD8647F" w:rsidRPr="4A794C54">
        <w:rPr>
          <w:lang w:val="en-GB"/>
        </w:rPr>
        <w:t xml:space="preserve"> (Grant </w:t>
      </w:r>
      <w:r w:rsidR="6FD8647F" w:rsidRPr="4A794C54">
        <w:rPr>
          <w:i/>
          <w:iCs/>
          <w:lang w:val="en-GB"/>
        </w:rPr>
        <w:t>et al</w:t>
      </w:r>
      <w:r w:rsidR="6FD8647F" w:rsidRPr="4A794C54">
        <w:rPr>
          <w:lang w:val="en-GB"/>
        </w:rPr>
        <w:t>., 2017)</w:t>
      </w:r>
      <w:r w:rsidR="60129A52" w:rsidRPr="4A794C54">
        <w:rPr>
          <w:lang w:val="en-GB"/>
        </w:rPr>
        <w:t>.</w:t>
      </w:r>
    </w:p>
    <w:p w14:paraId="37AA57AD" w14:textId="77777777" w:rsidR="00DC5061" w:rsidRDefault="00DC5061" w:rsidP="4A794C54">
      <w:pPr>
        <w:spacing w:line="360" w:lineRule="auto"/>
        <w:jc w:val="both"/>
        <w:rPr>
          <w:lang w:val="en-GB"/>
        </w:rPr>
      </w:pPr>
    </w:p>
    <w:p w14:paraId="27F0F7FD" w14:textId="790C4F8C" w:rsidR="60129A52" w:rsidRDefault="60129A52" w:rsidP="4A794C54">
      <w:pPr>
        <w:spacing w:line="360" w:lineRule="auto"/>
        <w:jc w:val="both"/>
        <w:rPr>
          <w:lang w:val="en-GB"/>
        </w:rPr>
      </w:pPr>
      <w:r w:rsidRPr="4A794C54">
        <w:rPr>
          <w:lang w:val="en-GB"/>
        </w:rPr>
        <w:lastRenderedPageBreak/>
        <w:t>Therefore, mentoring not only aids professionals in navigating their careers but also cultivates the emotional intelligence necessary for effective practice in high-demand environments (Gopee, 2018).</w:t>
      </w:r>
      <w:r w:rsidR="65178032" w:rsidRPr="4A794C54">
        <w:rPr>
          <w:lang w:val="en-GB"/>
        </w:rPr>
        <w:t xml:space="preserve"> </w:t>
      </w:r>
      <w:r w:rsidRPr="4A794C54">
        <w:rPr>
          <w:lang w:val="en-GB"/>
        </w:rPr>
        <w:t xml:space="preserve">Targeted interventions focused on specific competencies, such as conflict resolution and team collaboration, enable practitioners to bridge immediate performance gaps while concurrently promoting resilience (Grant </w:t>
      </w:r>
      <w:r w:rsidRPr="4A794C54">
        <w:rPr>
          <w:i/>
          <w:iCs/>
          <w:lang w:val="en-GB"/>
        </w:rPr>
        <w:t>et al.</w:t>
      </w:r>
      <w:r w:rsidRPr="4A794C54">
        <w:rPr>
          <w:lang w:val="en-GB"/>
        </w:rPr>
        <w:t xml:space="preserve">, </w:t>
      </w:r>
      <w:r w:rsidR="087CED13" w:rsidRPr="4A794C54">
        <w:rPr>
          <w:lang w:val="en-GB"/>
        </w:rPr>
        <w:t xml:space="preserve">2017; </w:t>
      </w:r>
      <w:r w:rsidR="4A989DC2" w:rsidRPr="4A794C54">
        <w:t>Stewart-Lord,</w:t>
      </w:r>
      <w:r w:rsidR="4294E844" w:rsidRPr="4A794C54">
        <w:t xml:space="preserve"> Baillie</w:t>
      </w:r>
      <w:r w:rsidR="4A989DC2" w:rsidRPr="4A794C54">
        <w:t xml:space="preserve"> </w:t>
      </w:r>
      <w:r w:rsidR="5C81AE0F" w:rsidRPr="4A794C54">
        <w:t>and Woods, 2017</w:t>
      </w:r>
      <w:r w:rsidRPr="4A794C54">
        <w:rPr>
          <w:lang w:val="en-GB"/>
        </w:rPr>
        <w:t>). By fostering a comprehensive developmental relationship, mentoring assists professionals in navigating their career trajectories, adapting to organisational changes, and enhancing their emotional intelligence, attributes critical to thriving in the social care domain (Gopee, 2018)</w:t>
      </w:r>
      <w:r w:rsidR="1936B6DD" w:rsidRPr="4A794C54">
        <w:rPr>
          <w:lang w:val="en-GB"/>
        </w:rPr>
        <w:t>.</w:t>
      </w:r>
    </w:p>
    <w:p w14:paraId="5056BE22" w14:textId="4E872788" w:rsidR="4A794C54" w:rsidRDefault="4A794C54" w:rsidP="4A794C54">
      <w:pPr>
        <w:spacing w:line="360" w:lineRule="auto"/>
        <w:jc w:val="both"/>
        <w:rPr>
          <w:lang w:val="en-GB"/>
        </w:rPr>
      </w:pPr>
    </w:p>
    <w:p w14:paraId="5FA7E4E2" w14:textId="031D9576" w:rsidR="60129A52" w:rsidRDefault="60129A52" w:rsidP="4A794C54">
      <w:pPr>
        <w:spacing w:line="360" w:lineRule="auto"/>
        <w:jc w:val="both"/>
        <w:rPr>
          <w:lang w:val="en-GB"/>
        </w:rPr>
      </w:pPr>
      <w:r w:rsidRPr="4A794C54">
        <w:rPr>
          <w:lang w:val="en-GB"/>
        </w:rPr>
        <w:t xml:space="preserve">Cox and </w:t>
      </w:r>
      <w:proofErr w:type="spellStart"/>
      <w:r w:rsidRPr="4A794C54">
        <w:rPr>
          <w:lang w:val="en-GB"/>
        </w:rPr>
        <w:t>Smy</w:t>
      </w:r>
      <w:proofErr w:type="spellEnd"/>
      <w:r w:rsidRPr="4A794C54">
        <w:rPr>
          <w:lang w:val="en-GB"/>
        </w:rPr>
        <w:t xml:space="preserve"> (2013) highlight foundational principles in coaching and mentoring, noting similarities</w:t>
      </w:r>
      <w:r w:rsidR="320A2A76" w:rsidRPr="4A794C54">
        <w:rPr>
          <w:lang w:val="en-GB"/>
        </w:rPr>
        <w:t xml:space="preserve"> and distinctions.</w:t>
      </w:r>
      <w:r w:rsidR="7705432B" w:rsidRPr="4A794C54">
        <w:rPr>
          <w:lang w:val="en-GB"/>
        </w:rPr>
        <w:t xml:space="preserve"> </w:t>
      </w:r>
      <w:r w:rsidR="16420AF5" w:rsidRPr="4A794C54">
        <w:rPr>
          <w:lang w:val="en-GB"/>
        </w:rPr>
        <w:t>Similarities include:</w:t>
      </w:r>
      <w:r w:rsidRPr="4A794C54">
        <w:rPr>
          <w:lang w:val="en-GB"/>
        </w:rPr>
        <w:t xml:space="preserve"> rel</w:t>
      </w:r>
      <w:r w:rsidR="0183A5E2" w:rsidRPr="4A794C54">
        <w:rPr>
          <w:lang w:val="en-GB"/>
        </w:rPr>
        <w:t>iance</w:t>
      </w:r>
      <w:r w:rsidRPr="4A794C54">
        <w:rPr>
          <w:lang w:val="en-GB"/>
        </w:rPr>
        <w:t xml:space="preserve"> on strong, trust-based relationships that foster mutual respect and create environments conducive to open dialogue and learning </w:t>
      </w:r>
      <w:r w:rsidR="62FCAE2C" w:rsidRPr="4A794C54">
        <w:rPr>
          <w:lang w:val="en-GB"/>
        </w:rPr>
        <w:t>that</w:t>
      </w:r>
      <w:r w:rsidRPr="4A794C54">
        <w:rPr>
          <w:lang w:val="en-GB"/>
        </w:rPr>
        <w:t xml:space="preserve"> facilitat</w:t>
      </w:r>
      <w:r w:rsidR="701C7982" w:rsidRPr="4A794C54">
        <w:rPr>
          <w:lang w:val="en-GB"/>
        </w:rPr>
        <w:t>e</w:t>
      </w:r>
      <w:r w:rsidRPr="4A794C54">
        <w:rPr>
          <w:lang w:val="en-GB"/>
        </w:rPr>
        <w:t xml:space="preserve"> personal and professional growth</w:t>
      </w:r>
      <w:r w:rsidR="23C65F2A" w:rsidRPr="4A794C54">
        <w:rPr>
          <w:lang w:val="en-GB"/>
        </w:rPr>
        <w:t xml:space="preserve">; </w:t>
      </w:r>
      <w:r w:rsidR="75C5F734" w:rsidRPr="4A794C54">
        <w:rPr>
          <w:lang w:val="en-GB"/>
        </w:rPr>
        <w:t>a</w:t>
      </w:r>
      <w:r w:rsidRPr="4A794C54">
        <w:rPr>
          <w:lang w:val="en-GB"/>
        </w:rPr>
        <w:t>ctive listening and reflection are integral to both practices</w:t>
      </w:r>
      <w:r w:rsidR="6B732A78" w:rsidRPr="4A794C54">
        <w:rPr>
          <w:lang w:val="en-GB"/>
        </w:rPr>
        <w:t xml:space="preserve"> </w:t>
      </w:r>
      <w:r w:rsidRPr="4A794C54">
        <w:rPr>
          <w:lang w:val="en-GB"/>
        </w:rPr>
        <w:t>enhancing communication and deepening understanding</w:t>
      </w:r>
      <w:r w:rsidR="20592552" w:rsidRPr="4A794C54">
        <w:rPr>
          <w:lang w:val="en-GB"/>
        </w:rPr>
        <w:t>;</w:t>
      </w:r>
      <w:r w:rsidR="3A3E1E9E" w:rsidRPr="4A794C54">
        <w:rPr>
          <w:lang w:val="en-GB"/>
        </w:rPr>
        <w:t xml:space="preserve"> </w:t>
      </w:r>
      <w:r w:rsidR="6C6E624B" w:rsidRPr="4A794C54">
        <w:rPr>
          <w:lang w:val="en-GB"/>
        </w:rPr>
        <w:t>e</w:t>
      </w:r>
      <w:r w:rsidRPr="4A794C54">
        <w:rPr>
          <w:lang w:val="en-GB"/>
        </w:rPr>
        <w:t>ach aims to empower individuals</w:t>
      </w:r>
      <w:r w:rsidR="58994675" w:rsidRPr="4A794C54">
        <w:rPr>
          <w:lang w:val="en-GB"/>
        </w:rPr>
        <w:t xml:space="preserve"> </w:t>
      </w:r>
      <w:r w:rsidRPr="4A794C54">
        <w:rPr>
          <w:lang w:val="en-GB"/>
        </w:rPr>
        <w:t>promoting ownership and self-efficacy in their developme</w:t>
      </w:r>
      <w:r w:rsidR="4D8C2363" w:rsidRPr="4A794C54">
        <w:rPr>
          <w:lang w:val="en-GB"/>
        </w:rPr>
        <w:t>nt and</w:t>
      </w:r>
      <w:r w:rsidRPr="4A794C54">
        <w:rPr>
          <w:lang w:val="en-GB"/>
        </w:rPr>
        <w:t xml:space="preserve"> foster</w:t>
      </w:r>
      <w:r w:rsidR="7E1F9987" w:rsidRPr="4A794C54">
        <w:rPr>
          <w:lang w:val="en-GB"/>
        </w:rPr>
        <w:t>ing</w:t>
      </w:r>
      <w:r w:rsidRPr="4A794C54">
        <w:rPr>
          <w:lang w:val="en-GB"/>
        </w:rPr>
        <w:t xml:space="preserve"> independence and confidence</w:t>
      </w:r>
      <w:r w:rsidR="2CD24E8C" w:rsidRPr="4A794C54">
        <w:rPr>
          <w:lang w:val="en-GB"/>
        </w:rPr>
        <w:t xml:space="preserve"> (Cox and </w:t>
      </w:r>
      <w:proofErr w:type="spellStart"/>
      <w:r w:rsidR="2CD24E8C" w:rsidRPr="4A794C54">
        <w:rPr>
          <w:lang w:val="en-GB"/>
        </w:rPr>
        <w:t>Smy</w:t>
      </w:r>
      <w:proofErr w:type="spellEnd"/>
      <w:r w:rsidR="2CD24E8C" w:rsidRPr="4A794C54">
        <w:rPr>
          <w:lang w:val="en-GB"/>
        </w:rPr>
        <w:t>, 2013)</w:t>
      </w:r>
      <w:r w:rsidRPr="4A794C54">
        <w:rPr>
          <w:lang w:val="en-GB"/>
        </w:rPr>
        <w:t xml:space="preserve">. </w:t>
      </w:r>
      <w:r w:rsidR="12920EB8" w:rsidRPr="4A794C54">
        <w:rPr>
          <w:lang w:val="en-GB"/>
        </w:rPr>
        <w:t xml:space="preserve">Distinctions </w:t>
      </w:r>
      <w:r w:rsidR="38C39582" w:rsidRPr="4A794C54">
        <w:rPr>
          <w:lang w:val="en-GB"/>
        </w:rPr>
        <w:t>include</w:t>
      </w:r>
      <w:r w:rsidR="1BCA3E91" w:rsidRPr="4A794C54">
        <w:rPr>
          <w:lang w:val="en-GB"/>
        </w:rPr>
        <w:t xml:space="preserve"> </w:t>
      </w:r>
      <w:r w:rsidRPr="4A794C54">
        <w:rPr>
          <w:lang w:val="en-GB"/>
        </w:rPr>
        <w:t xml:space="preserve">coaching is </w:t>
      </w:r>
      <w:r w:rsidR="631BE53F" w:rsidRPr="4A794C54">
        <w:rPr>
          <w:lang w:val="en-GB"/>
        </w:rPr>
        <w:t>short-term</w:t>
      </w:r>
      <w:r w:rsidRPr="4A794C54">
        <w:rPr>
          <w:lang w:val="en-GB"/>
        </w:rPr>
        <w:t xml:space="preserve"> and solution-focused addressing specific issues within a defined </w:t>
      </w:r>
      <w:r w:rsidR="37A901B7" w:rsidRPr="4A794C54">
        <w:rPr>
          <w:lang w:val="en-GB"/>
        </w:rPr>
        <w:t>time limit</w:t>
      </w:r>
      <w:r w:rsidRPr="4A794C54">
        <w:rPr>
          <w:lang w:val="en-GB"/>
        </w:rPr>
        <w:t>, whil</w:t>
      </w:r>
      <w:r w:rsidR="67D9B3C3" w:rsidRPr="4A794C54">
        <w:rPr>
          <w:lang w:val="en-GB"/>
        </w:rPr>
        <w:t>st</w:t>
      </w:r>
      <w:r w:rsidRPr="4A794C54">
        <w:rPr>
          <w:lang w:val="en-GB"/>
        </w:rPr>
        <w:t xml:space="preserve"> mentoring encompasses a broader, long-term developmental approach that allows for exploration over time</w:t>
      </w:r>
      <w:r w:rsidR="7FAF2279" w:rsidRPr="4A794C54">
        <w:rPr>
          <w:lang w:val="en-GB"/>
        </w:rPr>
        <w:t xml:space="preserve"> (Cox and </w:t>
      </w:r>
      <w:proofErr w:type="spellStart"/>
      <w:r w:rsidR="7FAF2279" w:rsidRPr="4A794C54">
        <w:rPr>
          <w:lang w:val="en-GB"/>
        </w:rPr>
        <w:t>Smy</w:t>
      </w:r>
      <w:proofErr w:type="spellEnd"/>
      <w:r w:rsidR="7FAF2279" w:rsidRPr="4A794C54">
        <w:rPr>
          <w:lang w:val="en-GB"/>
        </w:rPr>
        <w:t xml:space="preserve">, 2013; Cox </w:t>
      </w:r>
      <w:proofErr w:type="spellStart"/>
      <w:r w:rsidR="7FAF2279" w:rsidRPr="4A794C54">
        <w:rPr>
          <w:lang w:val="en-GB"/>
        </w:rPr>
        <w:t>Bachkirova</w:t>
      </w:r>
      <w:proofErr w:type="spellEnd"/>
      <w:r w:rsidR="7FAF2279" w:rsidRPr="4A794C54">
        <w:rPr>
          <w:lang w:val="en-GB"/>
        </w:rPr>
        <w:t xml:space="preserve"> and Clutterbuck, 2024</w:t>
      </w:r>
      <w:r w:rsidR="5899AFC7" w:rsidRPr="4A794C54">
        <w:rPr>
          <w:lang w:val="en-GB"/>
        </w:rPr>
        <w:t>)</w:t>
      </w:r>
      <w:r w:rsidR="083A89D4" w:rsidRPr="4A794C54">
        <w:rPr>
          <w:lang w:val="en-GB"/>
        </w:rPr>
        <w:t>.</w:t>
      </w:r>
      <w:r w:rsidRPr="4A794C54">
        <w:rPr>
          <w:lang w:val="en-GB"/>
        </w:rPr>
        <w:t xml:space="preserve"> This temporal distinction influences the dynamics and focus of each relationship</w:t>
      </w:r>
      <w:r w:rsidR="083CEBBB" w:rsidRPr="4A794C54">
        <w:rPr>
          <w:lang w:val="en-GB"/>
        </w:rPr>
        <w:t xml:space="preserve"> (Cox, </w:t>
      </w:r>
      <w:proofErr w:type="spellStart"/>
      <w:r w:rsidR="083CEBBB" w:rsidRPr="4A794C54">
        <w:rPr>
          <w:lang w:val="en-GB"/>
        </w:rPr>
        <w:t>Bachkirova</w:t>
      </w:r>
      <w:proofErr w:type="spellEnd"/>
      <w:r w:rsidR="083CEBBB" w:rsidRPr="4A794C54">
        <w:rPr>
          <w:lang w:val="en-GB"/>
        </w:rPr>
        <w:t xml:space="preserve"> and Clutterbuck, 2024)</w:t>
      </w:r>
      <w:r w:rsidRPr="4A794C54">
        <w:rPr>
          <w:lang w:val="en-GB"/>
        </w:rPr>
        <w:t>.</w:t>
      </w:r>
    </w:p>
    <w:p w14:paraId="4E5AF62B" w14:textId="5EB0E83F" w:rsidR="4A794C54" w:rsidRDefault="4A794C54" w:rsidP="4A794C54">
      <w:pPr>
        <w:spacing w:line="360" w:lineRule="auto"/>
        <w:jc w:val="both"/>
        <w:rPr>
          <w:lang w:val="en-GB"/>
        </w:rPr>
      </w:pPr>
    </w:p>
    <w:p w14:paraId="267ACE82" w14:textId="215D6F66" w:rsidR="2B46FBCB" w:rsidRDefault="2B46FBCB" w:rsidP="4A794C54">
      <w:pPr>
        <w:spacing w:line="360" w:lineRule="auto"/>
        <w:jc w:val="both"/>
        <w:rPr>
          <w:lang w:val="en-GB"/>
        </w:rPr>
      </w:pPr>
      <w:r w:rsidRPr="4A794C54">
        <w:rPr>
          <w:lang w:val="en-GB"/>
        </w:rPr>
        <w:t>Landsberg (2015) suggests that t</w:t>
      </w:r>
      <w:r w:rsidR="60129A52" w:rsidRPr="4A794C54">
        <w:rPr>
          <w:lang w:val="en-GB"/>
        </w:rPr>
        <w:t>he nature of guidance also varies</w:t>
      </w:r>
      <w:r w:rsidR="7EC9F30B" w:rsidRPr="4A794C54">
        <w:rPr>
          <w:lang w:val="en-GB"/>
        </w:rPr>
        <w:t>:</w:t>
      </w:r>
      <w:r w:rsidR="2AE81AC2" w:rsidRPr="4A794C54">
        <w:rPr>
          <w:lang w:val="en-GB"/>
        </w:rPr>
        <w:t xml:space="preserve"> </w:t>
      </w:r>
      <w:r w:rsidR="618D4CAD" w:rsidRPr="4A794C54">
        <w:rPr>
          <w:lang w:val="en-GB"/>
        </w:rPr>
        <w:t>c</w:t>
      </w:r>
      <w:r w:rsidR="2AE81AC2" w:rsidRPr="4A794C54">
        <w:rPr>
          <w:lang w:val="en-GB"/>
        </w:rPr>
        <w:t>oaches</w:t>
      </w:r>
      <w:r w:rsidR="60129A52" w:rsidRPr="4A794C54">
        <w:rPr>
          <w:lang w:val="en-GB"/>
        </w:rPr>
        <w:t xml:space="preserve"> facilitate self-discovery, while mentors provide more directive support based on their experience</w:t>
      </w:r>
      <w:r w:rsidR="7E784F05" w:rsidRPr="4A794C54">
        <w:rPr>
          <w:lang w:val="en-GB"/>
        </w:rPr>
        <w:t xml:space="preserve">. </w:t>
      </w:r>
      <w:r w:rsidR="60129A52" w:rsidRPr="4A794C54">
        <w:rPr>
          <w:lang w:val="en-GB"/>
        </w:rPr>
        <w:t xml:space="preserve">Additionally, coaching tends to be more formal and structured with clear objectives, whereas mentoring relationships are organic and adaptable, addressing a wider range of </w:t>
      </w:r>
      <w:r w:rsidR="60129A52" w:rsidRPr="4A794C54">
        <w:rPr>
          <w:lang w:val="en-GB"/>
        </w:rPr>
        <w:lastRenderedPageBreak/>
        <w:t>aspirations</w:t>
      </w:r>
      <w:r w:rsidR="2D9BE253" w:rsidRPr="4A794C54">
        <w:rPr>
          <w:lang w:val="en-GB"/>
        </w:rPr>
        <w:t xml:space="preserve"> and</w:t>
      </w:r>
      <w:r w:rsidR="5F8D8E55" w:rsidRPr="4A794C54">
        <w:rPr>
          <w:lang w:val="en-GB"/>
        </w:rPr>
        <w:t xml:space="preserve"> </w:t>
      </w:r>
      <w:r w:rsidR="60129A52" w:rsidRPr="4A794C54">
        <w:rPr>
          <w:lang w:val="en-GB"/>
        </w:rPr>
        <w:t>allow</w:t>
      </w:r>
      <w:r w:rsidR="1F424731" w:rsidRPr="4A794C54">
        <w:rPr>
          <w:lang w:val="en-GB"/>
        </w:rPr>
        <w:t>ing</w:t>
      </w:r>
      <w:r w:rsidR="60129A52" w:rsidRPr="4A794C54">
        <w:rPr>
          <w:lang w:val="en-GB"/>
        </w:rPr>
        <w:t xml:space="preserve"> </w:t>
      </w:r>
      <w:r w:rsidR="503C75B3" w:rsidRPr="4A794C54">
        <w:rPr>
          <w:lang w:val="en-GB"/>
        </w:rPr>
        <w:t>adaptation</w:t>
      </w:r>
      <w:r w:rsidR="60129A52" w:rsidRPr="4A794C54">
        <w:rPr>
          <w:lang w:val="en-GB"/>
        </w:rPr>
        <w:t xml:space="preserve"> to the mentee's evolving needs</w:t>
      </w:r>
      <w:r w:rsidR="14CFA0D5" w:rsidRPr="4A794C54">
        <w:rPr>
          <w:lang w:val="en-GB"/>
        </w:rPr>
        <w:t xml:space="preserve"> </w:t>
      </w:r>
      <w:r w:rsidR="18808B34" w:rsidRPr="4A794C54">
        <w:rPr>
          <w:lang w:val="en-GB"/>
        </w:rPr>
        <w:t xml:space="preserve">through </w:t>
      </w:r>
      <w:r w:rsidR="7DF9AA6E" w:rsidRPr="4A794C54">
        <w:rPr>
          <w:lang w:val="en-GB"/>
        </w:rPr>
        <w:t>integrated approach</w:t>
      </w:r>
      <w:r w:rsidR="2B5F8E67" w:rsidRPr="4A794C54">
        <w:rPr>
          <w:lang w:val="en-GB"/>
        </w:rPr>
        <w:t>es</w:t>
      </w:r>
      <w:r w:rsidR="17EC0486" w:rsidRPr="4A794C54">
        <w:rPr>
          <w:lang w:val="en-GB"/>
        </w:rPr>
        <w:t xml:space="preserve"> (Landsberg, 2015).</w:t>
      </w:r>
    </w:p>
    <w:p w14:paraId="673B5FCC" w14:textId="52CA9367" w:rsidR="4A794C54" w:rsidRDefault="4A794C54" w:rsidP="4A794C54">
      <w:pPr>
        <w:spacing w:line="360" w:lineRule="auto"/>
        <w:jc w:val="both"/>
        <w:rPr>
          <w:lang w:val="en-GB"/>
        </w:rPr>
      </w:pPr>
    </w:p>
    <w:p w14:paraId="62BD52E4" w14:textId="3F5FB341" w:rsidR="5F345CF6" w:rsidRDefault="5F345CF6" w:rsidP="4A794C54">
      <w:pPr>
        <w:spacing w:line="360" w:lineRule="auto"/>
        <w:jc w:val="both"/>
        <w:rPr>
          <w:rFonts w:ascii="Aptos" w:eastAsia="Aptos" w:hAnsi="Aptos" w:cs="Aptos"/>
          <w:lang w:val="en-GB"/>
        </w:rPr>
      </w:pPr>
      <w:r w:rsidRPr="4A794C54">
        <w:rPr>
          <w:rFonts w:ascii="Aptos" w:eastAsia="Aptos" w:hAnsi="Aptos" w:cs="Aptos"/>
          <w:lang w:val="en-GB"/>
        </w:rPr>
        <w:t>In the realm of coaching, various models provide structured frameworks that enhance the effectiveness of the coaching process. Two prominent models, the GROW model and the CLEAR model, incorporate principles such as scaffolding to support the development of skills and goal attainment in individuals or teams.</w:t>
      </w:r>
    </w:p>
    <w:p w14:paraId="0ADFBC1A" w14:textId="655B9600" w:rsidR="083F977A" w:rsidRDefault="083F977A" w:rsidP="4A794C54">
      <w:pPr>
        <w:spacing w:line="360" w:lineRule="auto"/>
        <w:jc w:val="both"/>
        <w:rPr>
          <w:rFonts w:ascii="Aptos" w:eastAsia="Aptos" w:hAnsi="Aptos" w:cs="Aptos"/>
          <w:lang w:val="en-GB"/>
        </w:rPr>
      </w:pPr>
      <w:r w:rsidRPr="4A794C54">
        <w:rPr>
          <w:lang w:val="en-GB"/>
        </w:rPr>
        <w:t xml:space="preserve">The GROW Model, </w:t>
      </w:r>
      <w:r w:rsidR="0659F546" w:rsidRPr="4A794C54">
        <w:rPr>
          <w:rFonts w:ascii="Aptos" w:eastAsia="Aptos" w:hAnsi="Aptos" w:cs="Aptos"/>
          <w:lang w:val="en-GB"/>
        </w:rPr>
        <w:t>as discussed by Rahman (2023) in “</w:t>
      </w:r>
      <w:r w:rsidR="0659F546" w:rsidRPr="4A794C54">
        <w:rPr>
          <w:rFonts w:ascii="Aptos" w:eastAsia="Aptos" w:hAnsi="Aptos" w:cs="Aptos"/>
          <w:i/>
          <w:iCs/>
          <w:lang w:val="en-GB"/>
        </w:rPr>
        <w:t>Professional Development in an Institution Through the GROW Model”,</w:t>
      </w:r>
      <w:r w:rsidR="0659F546" w:rsidRPr="4A794C54">
        <w:rPr>
          <w:rFonts w:ascii="Aptos" w:eastAsia="Aptos" w:hAnsi="Aptos" w:cs="Aptos"/>
          <w:lang w:val="en-GB"/>
        </w:rPr>
        <w:t xml:space="preserve"> </w:t>
      </w:r>
      <w:r w:rsidRPr="4A794C54">
        <w:rPr>
          <w:lang w:val="en-GB"/>
        </w:rPr>
        <w:t xml:space="preserve">conceptualized by Sir John Whitmore, provides a systematic approach designed to assist individuals or teams in setting and achieving their goals. The first phase, Goal, involves defining a clear desired outcome or objective. This is followed by a thorough analysis of the current </w:t>
      </w:r>
      <w:r w:rsidR="1971B9E4" w:rsidRPr="4A794C54">
        <w:rPr>
          <w:lang w:val="en-GB"/>
        </w:rPr>
        <w:t>Reality,</w:t>
      </w:r>
      <w:r w:rsidRPr="4A794C54">
        <w:rPr>
          <w:lang w:val="en-GB"/>
        </w:rPr>
        <w:t xml:space="preserve"> which emphasizes understanding present circumstances and identifying potential obstacles. The subsequent</w:t>
      </w:r>
      <w:r w:rsidR="7BCBE710" w:rsidRPr="4A794C54">
        <w:rPr>
          <w:lang w:val="en-GB"/>
        </w:rPr>
        <w:t xml:space="preserve"> </w:t>
      </w:r>
      <w:r w:rsidRPr="4A794C54">
        <w:rPr>
          <w:lang w:val="en-GB"/>
        </w:rPr>
        <w:t>Options phase encourages brainstorming and evaluating a range of strategies and solutions to facilitate the attainment of the established goal. The model concludes with the Will component, which focuses on making a commitment to specific actions and formulating a practical plan for progression. The inherent simplicity and adaptability of the GROW Model have established it as a foundational tool in both personal and professional coaching contexts</w:t>
      </w:r>
      <w:r w:rsidR="73208010" w:rsidRPr="4A794C54">
        <w:rPr>
          <w:lang w:val="en-GB"/>
        </w:rPr>
        <w:t xml:space="preserve"> (Rahman, 2023). </w:t>
      </w:r>
      <w:r w:rsidR="65BEA99E" w:rsidRPr="4A794C54">
        <w:rPr>
          <w:rFonts w:ascii="Aptos" w:eastAsia="Aptos" w:hAnsi="Aptos" w:cs="Aptos"/>
          <w:lang w:val="en-GB"/>
        </w:rPr>
        <w:t xml:space="preserve">Similarly, Kamarudin </w:t>
      </w:r>
      <w:r w:rsidR="65BEA99E" w:rsidRPr="4A794C54">
        <w:rPr>
          <w:rFonts w:ascii="Aptos" w:eastAsia="Aptos" w:hAnsi="Aptos" w:cs="Aptos"/>
          <w:i/>
          <w:iCs/>
          <w:lang w:val="en-GB"/>
        </w:rPr>
        <w:t>et al</w:t>
      </w:r>
      <w:r w:rsidR="65BEA99E" w:rsidRPr="4A794C54">
        <w:rPr>
          <w:rFonts w:ascii="Aptos" w:eastAsia="Aptos" w:hAnsi="Aptos" w:cs="Aptos"/>
          <w:lang w:val="en-GB"/>
        </w:rPr>
        <w:t>. (2020) note its relevance in mentoring and coaching, citing its versatility in guiding both short-term and long-term developmental conversations.</w:t>
      </w:r>
    </w:p>
    <w:p w14:paraId="728B6781" w14:textId="2FCB41F3" w:rsidR="083F977A" w:rsidRDefault="083F977A" w:rsidP="4A794C54">
      <w:pPr>
        <w:spacing w:line="360" w:lineRule="auto"/>
        <w:jc w:val="both"/>
        <w:rPr>
          <w:lang w:val="en-GB"/>
        </w:rPr>
      </w:pPr>
      <w:r w:rsidRPr="4A794C54">
        <w:rPr>
          <w:lang w:val="en-GB"/>
        </w:rPr>
        <w:t xml:space="preserve"> </w:t>
      </w:r>
    </w:p>
    <w:p w14:paraId="65A73753" w14:textId="56F1B5B2" w:rsidR="083F977A" w:rsidRDefault="083F977A" w:rsidP="4A794C54">
      <w:pPr>
        <w:spacing w:line="360" w:lineRule="auto"/>
        <w:jc w:val="both"/>
        <w:rPr>
          <w:lang w:val="en-GB"/>
        </w:rPr>
      </w:pPr>
      <w:r w:rsidRPr="4A794C54">
        <w:rPr>
          <w:lang w:val="en-GB"/>
        </w:rPr>
        <w:t>In contrast, the CLEAR Model, developed by Peter Hawkins, adopts a more relationship-</w:t>
      </w:r>
      <w:r w:rsidR="3CAA0A26" w:rsidRPr="4A794C54">
        <w:rPr>
          <w:lang w:val="en-GB"/>
        </w:rPr>
        <w:t>centred</w:t>
      </w:r>
      <w:r w:rsidRPr="4A794C54">
        <w:rPr>
          <w:lang w:val="en-GB"/>
        </w:rPr>
        <w:t xml:space="preserve"> approach, prioritizing active listening and exploration throughout the coaching process</w:t>
      </w:r>
      <w:r w:rsidR="177E9747" w:rsidRPr="4A794C54">
        <w:rPr>
          <w:lang w:val="en-GB"/>
        </w:rPr>
        <w:t xml:space="preserve"> (Grant, 2022)</w:t>
      </w:r>
      <w:r w:rsidR="28D9A10E" w:rsidRPr="4A794C54">
        <w:rPr>
          <w:lang w:val="en-GB"/>
        </w:rPr>
        <w:t xml:space="preserve"> </w:t>
      </w:r>
      <w:r w:rsidRPr="4A794C54">
        <w:rPr>
          <w:lang w:val="en-GB"/>
        </w:rPr>
        <w:t>This model comprises five key elements:</w:t>
      </w:r>
      <w:r w:rsidR="60A59900" w:rsidRPr="4A794C54">
        <w:rPr>
          <w:lang w:val="en-GB"/>
        </w:rPr>
        <w:t xml:space="preserve"> </w:t>
      </w:r>
      <w:r w:rsidRPr="4A794C54">
        <w:rPr>
          <w:lang w:val="en-GB"/>
        </w:rPr>
        <w:t>Contracting, Listening, Exploring, Action</w:t>
      </w:r>
      <w:r w:rsidR="73B30DF0" w:rsidRPr="4A794C54">
        <w:rPr>
          <w:lang w:val="en-GB"/>
        </w:rPr>
        <w:t xml:space="preserve"> </w:t>
      </w:r>
      <w:r w:rsidRPr="4A794C54">
        <w:rPr>
          <w:lang w:val="en-GB"/>
        </w:rPr>
        <w:t>an</w:t>
      </w:r>
      <w:r w:rsidR="2C208841" w:rsidRPr="4A794C54">
        <w:rPr>
          <w:lang w:val="en-GB"/>
        </w:rPr>
        <w:t xml:space="preserve">d </w:t>
      </w:r>
      <w:r w:rsidRPr="4A794C54">
        <w:rPr>
          <w:lang w:val="en-GB"/>
        </w:rPr>
        <w:t>Review. The Contracting</w:t>
      </w:r>
      <w:r w:rsidR="38D34B4A" w:rsidRPr="4A794C54">
        <w:rPr>
          <w:lang w:val="en-GB"/>
        </w:rPr>
        <w:t xml:space="preserve"> </w:t>
      </w:r>
      <w:r w:rsidRPr="4A794C54">
        <w:rPr>
          <w:lang w:val="en-GB"/>
        </w:rPr>
        <w:t xml:space="preserve">phase establishes a mutual agreement between the coach and </w:t>
      </w:r>
      <w:r w:rsidR="7AC4101F" w:rsidRPr="4A794C54">
        <w:rPr>
          <w:lang w:val="en-GB"/>
        </w:rPr>
        <w:t>coaches</w:t>
      </w:r>
      <w:r w:rsidRPr="4A794C54">
        <w:rPr>
          <w:lang w:val="en-GB"/>
        </w:rPr>
        <w:t xml:space="preserve"> regarding the objectives and boundaries of the coaching session. The subsequent Listening</w:t>
      </w:r>
      <w:r w:rsidR="3028E382" w:rsidRPr="4A794C54">
        <w:rPr>
          <w:lang w:val="en-GB"/>
        </w:rPr>
        <w:t xml:space="preserve"> </w:t>
      </w:r>
      <w:r w:rsidRPr="4A794C54">
        <w:rPr>
          <w:lang w:val="en-GB"/>
        </w:rPr>
        <w:t xml:space="preserve">phase involves engaging in deep, empathetic listening aimed at gaining a comprehensive understanding of the </w:t>
      </w:r>
      <w:r w:rsidR="7E0EEBB4" w:rsidRPr="4A794C54">
        <w:rPr>
          <w:lang w:val="en-GB"/>
        </w:rPr>
        <w:t>coacher's</w:t>
      </w:r>
      <w:r w:rsidRPr="4A794C54">
        <w:rPr>
          <w:lang w:val="en-GB"/>
        </w:rPr>
        <w:t xml:space="preserve"> thoughts and emotions. </w:t>
      </w:r>
      <w:r w:rsidRPr="4A794C54">
        <w:rPr>
          <w:lang w:val="en-GB"/>
        </w:rPr>
        <w:lastRenderedPageBreak/>
        <w:t xml:space="preserve">Following this, the Exploring phase seeks to uncover underlying issues, patterns, or challenges that may be affecting the </w:t>
      </w:r>
      <w:r w:rsidR="13EEF065" w:rsidRPr="4A794C54">
        <w:rPr>
          <w:lang w:val="en-GB"/>
        </w:rPr>
        <w:t>coaches</w:t>
      </w:r>
      <w:r w:rsidRPr="4A794C54">
        <w:rPr>
          <w:lang w:val="en-GB"/>
        </w:rPr>
        <w:t>. The Action component identifies pragmatic steps necessary to address these challenges, culminating in the Review phase, where reflection on the session's outcomes and progress made is undertaken. The CLEAR Model is particularly advantageous in leadership coaching and in contexts requiring a nuanced understanding of interpersonal dynamics</w:t>
      </w:r>
      <w:r w:rsidR="56A2C6DB" w:rsidRPr="4A794C54">
        <w:rPr>
          <w:lang w:val="en-GB"/>
        </w:rPr>
        <w:t xml:space="preserve"> (Grant, 2022).</w:t>
      </w:r>
    </w:p>
    <w:p w14:paraId="2CD5A1E5" w14:textId="02017D43" w:rsidR="083F977A" w:rsidRDefault="083F977A" w:rsidP="4A794C54">
      <w:pPr>
        <w:spacing w:line="360" w:lineRule="auto"/>
        <w:jc w:val="both"/>
        <w:rPr>
          <w:lang w:val="en-GB"/>
        </w:rPr>
      </w:pPr>
      <w:r w:rsidRPr="4A794C54">
        <w:rPr>
          <w:lang w:val="en-GB"/>
        </w:rPr>
        <w:t xml:space="preserve"> </w:t>
      </w:r>
    </w:p>
    <w:p w14:paraId="64606F00" w14:textId="3620D07D" w:rsidR="083F977A" w:rsidRDefault="083F977A" w:rsidP="4A794C54">
      <w:pPr>
        <w:spacing w:line="360" w:lineRule="auto"/>
        <w:jc w:val="both"/>
        <w:rPr>
          <w:lang w:val="en-GB"/>
        </w:rPr>
      </w:pPr>
      <w:r w:rsidRPr="4A794C54">
        <w:rPr>
          <w:lang w:val="en-GB"/>
        </w:rPr>
        <w:t>Both the GROW and CLEAR Models serve as valuable instruments in coaching and personal development. The GROW Model is often preferred for its straightforward, goal-oriented structure, while the CLEAR Model is distinguished by its ability to delve into complex issues and promote profound insights. Coaches typically choose between these models based on the specific needs and circumstances of the individual or team they are working with, allowing for tailored approaches that maximize effectiveness.</w:t>
      </w:r>
    </w:p>
    <w:p w14:paraId="0839FDE4" w14:textId="12CA999C" w:rsidR="4A794C54" w:rsidRDefault="4A794C54" w:rsidP="4A794C54">
      <w:pPr>
        <w:spacing w:line="360" w:lineRule="auto"/>
        <w:jc w:val="both"/>
        <w:rPr>
          <w:lang w:val="en-GB"/>
        </w:rPr>
      </w:pPr>
    </w:p>
    <w:p w14:paraId="068EE753" w14:textId="6D78BA93" w:rsidR="4A794C54" w:rsidRDefault="10F6147E" w:rsidP="4A794C54">
      <w:pPr>
        <w:spacing w:line="360" w:lineRule="auto"/>
        <w:jc w:val="both"/>
        <w:rPr>
          <w:lang w:val="en-GB"/>
        </w:rPr>
      </w:pPr>
      <w:r w:rsidRPr="4A794C54">
        <w:rPr>
          <w:lang w:val="en-GB"/>
        </w:rPr>
        <w:t xml:space="preserve">Lev Vygotsky's concept of scaffolding plays a vital role in coaching and mentoring, highlighting the necessity of a supportive framework to aid learners in acquiring new skills (Visovsky, </w:t>
      </w:r>
      <w:proofErr w:type="spellStart"/>
      <w:r w:rsidRPr="4A794C54">
        <w:rPr>
          <w:lang w:val="en-GB"/>
        </w:rPr>
        <w:t>Torregosa</w:t>
      </w:r>
      <w:proofErr w:type="spellEnd"/>
      <w:r w:rsidRPr="4A794C54">
        <w:rPr>
          <w:lang w:val="en-GB"/>
        </w:rPr>
        <w:t xml:space="preserve"> and Doggett, 2021)</w:t>
      </w:r>
      <w:r w:rsidR="149DF874" w:rsidRPr="4A794C54">
        <w:rPr>
          <w:lang w:val="en-GB"/>
        </w:rPr>
        <w:t xml:space="preserve">. </w:t>
      </w:r>
      <w:r w:rsidRPr="4A794C54">
        <w:rPr>
          <w:lang w:val="en-GB"/>
        </w:rPr>
        <w:t>In coaching, this method involves breaking tasks into manageable segments and gradually decreasing support as the learner's competence grows. In mentoring, scaffolding is implemented through guidance and the sharing of experiences, which empowers mentees to develop autonomy and confidence in their decision-making.</w:t>
      </w:r>
      <w:r w:rsidR="3A0909B5" w:rsidRPr="4A794C54">
        <w:rPr>
          <w:lang w:val="en-GB"/>
        </w:rPr>
        <w:t xml:space="preserve"> </w:t>
      </w:r>
      <w:r w:rsidR="7098A6D1" w:rsidRPr="4A794C54">
        <w:rPr>
          <w:lang w:val="en-GB"/>
        </w:rPr>
        <w:t xml:space="preserve">According to </w:t>
      </w:r>
      <w:proofErr w:type="spellStart"/>
      <w:r w:rsidR="7098A6D1" w:rsidRPr="4A794C54">
        <w:rPr>
          <w:lang w:val="en-GB"/>
        </w:rPr>
        <w:t>Masava</w:t>
      </w:r>
      <w:proofErr w:type="spellEnd"/>
      <w:r w:rsidR="7098A6D1" w:rsidRPr="4A794C54">
        <w:rPr>
          <w:lang w:val="en-GB"/>
        </w:rPr>
        <w:t xml:space="preserve">, Nyoni and </w:t>
      </w:r>
      <w:proofErr w:type="spellStart"/>
      <w:r w:rsidR="7098A6D1" w:rsidRPr="4A794C54">
        <w:rPr>
          <w:lang w:val="en-GB"/>
        </w:rPr>
        <w:t>Botma</w:t>
      </w:r>
      <w:proofErr w:type="spellEnd"/>
      <w:r w:rsidR="7098A6D1" w:rsidRPr="4A794C54">
        <w:rPr>
          <w:lang w:val="en-GB"/>
        </w:rPr>
        <w:t xml:space="preserve"> (2022) </w:t>
      </w:r>
      <w:r w:rsidR="68E73094" w:rsidRPr="4A794C54">
        <w:rPr>
          <w:lang w:val="en-GB"/>
        </w:rPr>
        <w:t xml:space="preserve">Vygotsky’s </w:t>
      </w:r>
      <w:r w:rsidR="75D7E6D6" w:rsidRPr="4A794C54">
        <w:rPr>
          <w:lang w:val="en-GB"/>
        </w:rPr>
        <w:t xml:space="preserve">scaffolding theory </w:t>
      </w:r>
      <w:r w:rsidR="31C4A431" w:rsidRPr="4A794C54">
        <w:rPr>
          <w:lang w:val="en-GB"/>
        </w:rPr>
        <w:t>relies on</w:t>
      </w:r>
      <w:r w:rsidR="75D7E6D6" w:rsidRPr="4A794C54">
        <w:rPr>
          <w:lang w:val="en-GB"/>
        </w:rPr>
        <w:t xml:space="preserve"> a ‘zone of proximal development’</w:t>
      </w:r>
      <w:r w:rsidR="346397D1" w:rsidRPr="4A794C54">
        <w:rPr>
          <w:lang w:val="en-GB"/>
        </w:rPr>
        <w:t xml:space="preserve"> (ZPD)</w:t>
      </w:r>
      <w:r w:rsidR="75D7E6D6" w:rsidRPr="4A794C54">
        <w:rPr>
          <w:lang w:val="en-GB"/>
        </w:rPr>
        <w:t xml:space="preserve">, where mentees </w:t>
      </w:r>
      <w:r w:rsidR="6D2FF7CB" w:rsidRPr="4A794C54">
        <w:rPr>
          <w:lang w:val="en-GB"/>
        </w:rPr>
        <w:t xml:space="preserve">individual </w:t>
      </w:r>
      <w:r w:rsidR="5B14D442" w:rsidRPr="4A794C54">
        <w:rPr>
          <w:lang w:val="en-GB"/>
        </w:rPr>
        <w:t>problem-solving</w:t>
      </w:r>
      <w:r w:rsidR="75D7E6D6" w:rsidRPr="4A794C54">
        <w:rPr>
          <w:lang w:val="en-GB"/>
        </w:rPr>
        <w:t xml:space="preserve"> ability could be enhance</w:t>
      </w:r>
      <w:r w:rsidR="6E59B9F8" w:rsidRPr="4A794C54">
        <w:rPr>
          <w:lang w:val="en-GB"/>
        </w:rPr>
        <w:t xml:space="preserve">d </w:t>
      </w:r>
      <w:r w:rsidR="75D7E6D6" w:rsidRPr="4A794C54">
        <w:rPr>
          <w:lang w:val="en-GB"/>
        </w:rPr>
        <w:t xml:space="preserve">and improved through </w:t>
      </w:r>
      <w:r w:rsidR="4B0D745D" w:rsidRPr="4A794C54">
        <w:rPr>
          <w:lang w:val="en-GB"/>
        </w:rPr>
        <w:t>mentoring with a more capable peer</w:t>
      </w:r>
      <w:r w:rsidR="7935E755" w:rsidRPr="4A794C54">
        <w:rPr>
          <w:lang w:val="en-GB"/>
        </w:rPr>
        <w:t>.</w:t>
      </w:r>
      <w:r w:rsidR="4B0D745D" w:rsidRPr="4A794C54">
        <w:rPr>
          <w:lang w:val="en-GB"/>
        </w:rPr>
        <w:t xml:space="preserve"> </w:t>
      </w:r>
      <w:r w:rsidR="16F78FE6" w:rsidRPr="4A794C54">
        <w:rPr>
          <w:lang w:val="en-GB"/>
        </w:rPr>
        <w:t>F</w:t>
      </w:r>
      <w:r w:rsidR="05191075" w:rsidRPr="4A794C54">
        <w:rPr>
          <w:lang w:val="en-GB"/>
        </w:rPr>
        <w:t>ading (reducing) this support helps to transition across</w:t>
      </w:r>
      <w:r w:rsidR="5DECD5D9" w:rsidRPr="4A794C54">
        <w:rPr>
          <w:lang w:val="en-GB"/>
        </w:rPr>
        <w:t xml:space="preserve"> the ZPD</w:t>
      </w:r>
      <w:r w:rsidR="5D3693AD" w:rsidRPr="4A794C54">
        <w:rPr>
          <w:lang w:val="en-GB"/>
        </w:rPr>
        <w:t xml:space="preserve">, transferring responsibility of learning to the student and assisting with professional development by improving </w:t>
      </w:r>
      <w:r w:rsidR="7DB094BC" w:rsidRPr="4A794C54">
        <w:rPr>
          <w:lang w:val="en-GB"/>
        </w:rPr>
        <w:t xml:space="preserve">internalisation and </w:t>
      </w:r>
      <w:r w:rsidR="277BB9D7" w:rsidRPr="4A794C54">
        <w:rPr>
          <w:lang w:val="en-GB"/>
        </w:rPr>
        <w:t>automatization</w:t>
      </w:r>
      <w:r w:rsidR="7DB094BC" w:rsidRPr="4A794C54">
        <w:rPr>
          <w:lang w:val="en-GB"/>
        </w:rPr>
        <w:t xml:space="preserve"> of knowledge</w:t>
      </w:r>
      <w:r w:rsidR="3CA61A4A" w:rsidRPr="4A794C54">
        <w:rPr>
          <w:lang w:val="en-GB"/>
        </w:rPr>
        <w:t xml:space="preserve"> (</w:t>
      </w:r>
      <w:proofErr w:type="spellStart"/>
      <w:r w:rsidR="3CA61A4A" w:rsidRPr="4A794C54">
        <w:rPr>
          <w:lang w:val="en-GB"/>
        </w:rPr>
        <w:t>Masava</w:t>
      </w:r>
      <w:proofErr w:type="spellEnd"/>
      <w:r w:rsidR="3CA61A4A" w:rsidRPr="4A794C54">
        <w:rPr>
          <w:lang w:val="en-GB"/>
        </w:rPr>
        <w:t xml:space="preserve">, Nyoni and </w:t>
      </w:r>
      <w:proofErr w:type="spellStart"/>
      <w:r w:rsidR="3CA61A4A" w:rsidRPr="4A794C54">
        <w:rPr>
          <w:lang w:val="en-GB"/>
        </w:rPr>
        <w:t>Botma</w:t>
      </w:r>
      <w:proofErr w:type="spellEnd"/>
      <w:r w:rsidR="3CA61A4A" w:rsidRPr="4A794C54">
        <w:rPr>
          <w:lang w:val="en-GB"/>
        </w:rPr>
        <w:t xml:space="preserve"> 2022)</w:t>
      </w:r>
      <w:r w:rsidR="7DB094BC" w:rsidRPr="4A794C54">
        <w:rPr>
          <w:lang w:val="en-GB"/>
        </w:rPr>
        <w:t xml:space="preserve">. </w:t>
      </w:r>
      <w:r w:rsidRPr="4A794C54">
        <w:rPr>
          <w:lang w:val="en-GB"/>
        </w:rPr>
        <w:t>This approach not only enhances individual capabilities but also fosters professional growth within organisations</w:t>
      </w:r>
      <w:r w:rsidR="4D4C01A5" w:rsidRPr="4A794C54">
        <w:rPr>
          <w:lang w:val="en-GB"/>
        </w:rPr>
        <w:t xml:space="preserve"> (Visovsky, </w:t>
      </w:r>
      <w:proofErr w:type="spellStart"/>
      <w:r w:rsidR="4D4C01A5" w:rsidRPr="4A794C54">
        <w:rPr>
          <w:lang w:val="en-GB"/>
        </w:rPr>
        <w:t>Torregosa</w:t>
      </w:r>
      <w:proofErr w:type="spellEnd"/>
      <w:r w:rsidR="4D4C01A5" w:rsidRPr="4A794C54">
        <w:rPr>
          <w:lang w:val="en-GB"/>
        </w:rPr>
        <w:t xml:space="preserve"> and Doggett, 2021)</w:t>
      </w:r>
      <w:r w:rsidR="00F36674">
        <w:rPr>
          <w:lang w:val="en-GB"/>
        </w:rPr>
        <w:t>.</w:t>
      </w:r>
    </w:p>
    <w:p w14:paraId="6625A0C2" w14:textId="537008C4" w:rsidR="5B326374" w:rsidRDefault="5B326374" w:rsidP="4A794C54">
      <w:pPr>
        <w:spacing w:line="360" w:lineRule="auto"/>
        <w:jc w:val="both"/>
        <w:rPr>
          <w:lang w:val="en-GB"/>
        </w:rPr>
      </w:pPr>
      <w:r w:rsidRPr="4A794C54">
        <w:rPr>
          <w:lang w:val="en-GB"/>
        </w:rPr>
        <w:lastRenderedPageBreak/>
        <w:t>Coaching and mentoring are critical methods that significantly enhance individual, team, and organizational development within the complex and demanding context of healthcare. For individuals, these developmental practices promote self-awareness by facilitating</w:t>
      </w:r>
      <w:r w:rsidR="0D897B0A" w:rsidRPr="4A794C54">
        <w:rPr>
          <w:lang w:val="en-GB"/>
        </w:rPr>
        <w:t xml:space="preserve"> </w:t>
      </w:r>
      <w:r w:rsidRPr="4A794C54">
        <w:rPr>
          <w:lang w:val="en-GB"/>
        </w:rPr>
        <w:t>reflection on personal strengths, weaknesses, and values.</w:t>
      </w:r>
      <w:r w:rsidR="75A6C014" w:rsidRPr="4A794C54">
        <w:rPr>
          <w:lang w:val="en-GB"/>
        </w:rPr>
        <w:t xml:space="preserve"> </w:t>
      </w:r>
      <w:r w:rsidRPr="4A794C54">
        <w:rPr>
          <w:lang w:val="en-GB"/>
        </w:rPr>
        <w:t>This reflective process is paramount not only for fostering personal growth but also for enabling professionals to identify specific areas for improvement while leveraging their unique strengths (Gopee, 2018). Furthermore, confidence building emerges as a notable benefit, as systematic feedback and support from coaches or mentors empower individuals to exercise initiative and cultivate their leadership capabilities. This empowerment thereby enhances the ability of healthcare professionals to navigate challenges effectively and engage more meaningfully with their professional roles (Grant et al., 2017).  Additionally, coaching often targets the enhancement of specific competencies such as communication and problem-solving, allowing individuals to refine their skill sets and deliver higher-quality care</w:t>
      </w:r>
      <w:r w:rsidR="0B6237A4" w:rsidRPr="4A794C54">
        <w:rPr>
          <w:lang w:val="en-GB"/>
        </w:rPr>
        <w:t xml:space="preserve"> (Jull </w:t>
      </w:r>
      <w:r w:rsidR="0B6237A4" w:rsidRPr="4A794C54">
        <w:rPr>
          <w:i/>
          <w:iCs/>
          <w:lang w:val="en-GB"/>
        </w:rPr>
        <w:t>et al</w:t>
      </w:r>
      <w:r w:rsidR="0B6237A4" w:rsidRPr="4A794C54">
        <w:rPr>
          <w:lang w:val="en-GB"/>
        </w:rPr>
        <w:t>., 2021</w:t>
      </w:r>
      <w:r w:rsidRPr="4A794C54">
        <w:rPr>
          <w:lang w:val="en-GB"/>
        </w:rPr>
        <w:t>.</w:t>
      </w:r>
    </w:p>
    <w:p w14:paraId="79543D5B" w14:textId="712596CF" w:rsidR="4A794C54" w:rsidRDefault="4A794C54" w:rsidP="4A794C54">
      <w:pPr>
        <w:spacing w:line="360" w:lineRule="auto"/>
        <w:jc w:val="both"/>
        <w:rPr>
          <w:lang w:val="en-GB"/>
        </w:rPr>
      </w:pPr>
    </w:p>
    <w:p w14:paraId="6CB64377" w14:textId="47769B8C" w:rsidR="5B326374" w:rsidRDefault="5B326374" w:rsidP="4A794C54">
      <w:pPr>
        <w:spacing w:line="360" w:lineRule="auto"/>
        <w:jc w:val="both"/>
        <w:rPr>
          <w:lang w:val="en-GB"/>
        </w:rPr>
      </w:pPr>
      <w:r w:rsidRPr="4A794C54">
        <w:rPr>
          <w:lang w:val="en-GB"/>
        </w:rPr>
        <w:t>At the team level, the integration of coaching and mentoring practices fosters improved collaboration through the promotion of open communication and mutual understanding among team members. This constructive dynamic facilitates cohesive teamwork, reducing the incidence of conflicts and contributing to a more harmonious working environment (Woodhead, 2011). Specifically, mentoring plays a pivotal role in placing team objectives with overarching organizational goals. By cultivating a shared vision, mentoring ensures that teams work in unison to achieve desired outcomes.</w:t>
      </w:r>
    </w:p>
    <w:p w14:paraId="65934064" w14:textId="6E37615E" w:rsidR="5B326374" w:rsidRDefault="5B326374" w:rsidP="4A794C54">
      <w:pPr>
        <w:spacing w:line="360" w:lineRule="auto"/>
        <w:jc w:val="both"/>
        <w:rPr>
          <w:lang w:val="en-GB"/>
        </w:rPr>
      </w:pPr>
      <w:r w:rsidRPr="4A794C54">
        <w:rPr>
          <w:lang w:val="en-GB"/>
        </w:rPr>
        <w:t xml:space="preserve"> </w:t>
      </w:r>
    </w:p>
    <w:p w14:paraId="79078A07" w14:textId="2456AC04" w:rsidR="5B326374" w:rsidRDefault="5B326374" w:rsidP="4A794C54">
      <w:pPr>
        <w:spacing w:line="360" w:lineRule="auto"/>
        <w:jc w:val="both"/>
        <w:rPr>
          <w:lang w:val="en-GB"/>
        </w:rPr>
      </w:pPr>
      <w:r w:rsidRPr="4A794C54">
        <w:rPr>
          <w:lang w:val="en-GB"/>
        </w:rPr>
        <w:t>From an organizational perspective, the benefits of coaching and mentoring are profound. Employees who perceive themselves as supported and valued tend to exhibit greater engagement and commitment to their work. This heightened engagement correlates with increased motivation and a stronger alignment with organizational objectives (Mullins &amp; McLean, 2019).</w:t>
      </w:r>
      <w:r w:rsidR="7C9B15E8" w:rsidRPr="4A794C54">
        <w:rPr>
          <w:lang w:val="en-GB"/>
        </w:rPr>
        <w:t xml:space="preserve"> </w:t>
      </w:r>
      <w:r w:rsidRPr="4A794C54">
        <w:rPr>
          <w:lang w:val="en-GB"/>
        </w:rPr>
        <w:t xml:space="preserve">Organizations that prioritize coaching and mentoring often experience </w:t>
      </w:r>
      <w:r w:rsidRPr="4A794C54">
        <w:rPr>
          <w:lang w:val="en-GB"/>
        </w:rPr>
        <w:lastRenderedPageBreak/>
        <w:t>enhanced performance, as these practices foster a culture of continuous learning and improvement.</w:t>
      </w:r>
      <w:r w:rsidR="5BE7F018" w:rsidRPr="4A794C54">
        <w:rPr>
          <w:lang w:val="en-GB"/>
        </w:rPr>
        <w:t xml:space="preserve"> </w:t>
      </w:r>
      <w:r w:rsidRPr="4A794C54">
        <w:rPr>
          <w:lang w:val="en-GB"/>
        </w:rPr>
        <w:t>The focus on professional development leads to elevated productivity and superior service delivery, thus benefiting patients and stakeholders alike.</w:t>
      </w:r>
    </w:p>
    <w:p w14:paraId="5CE1561D" w14:textId="19FF3A5D" w:rsidR="5B326374" w:rsidRDefault="5B326374" w:rsidP="4A794C54">
      <w:pPr>
        <w:spacing w:line="360" w:lineRule="auto"/>
        <w:jc w:val="both"/>
        <w:rPr>
          <w:lang w:val="en-GB"/>
        </w:rPr>
      </w:pPr>
      <w:r w:rsidRPr="4A794C54">
        <w:rPr>
          <w:lang w:val="en-GB"/>
        </w:rPr>
        <w:t xml:space="preserve"> </w:t>
      </w:r>
    </w:p>
    <w:p w14:paraId="4C4F14D8" w14:textId="2571D64A" w:rsidR="5B326374" w:rsidRDefault="5B326374" w:rsidP="4A794C54">
      <w:pPr>
        <w:spacing w:line="360" w:lineRule="auto"/>
        <w:jc w:val="both"/>
        <w:rPr>
          <w:lang w:val="en-GB"/>
        </w:rPr>
      </w:pPr>
      <w:r w:rsidRPr="4A794C54">
        <w:rPr>
          <w:lang w:val="en-GB"/>
        </w:rPr>
        <w:t>Moreover, the implementation of coaching and mentoring contributes to the establishment of a positive organizational culture.</w:t>
      </w:r>
      <w:r w:rsidR="70978D2E" w:rsidRPr="4A794C54">
        <w:rPr>
          <w:lang w:val="en-GB"/>
        </w:rPr>
        <w:t xml:space="preserve"> </w:t>
      </w:r>
      <w:r w:rsidRPr="4A794C54">
        <w:rPr>
          <w:lang w:val="en-GB"/>
        </w:rPr>
        <w:t xml:space="preserve">By embedding a culture </w:t>
      </w:r>
      <w:r w:rsidR="5FEF7DA8" w:rsidRPr="4A794C54">
        <w:rPr>
          <w:lang w:val="en-GB"/>
        </w:rPr>
        <w:t>centred</w:t>
      </w:r>
      <w:r w:rsidRPr="4A794C54">
        <w:rPr>
          <w:lang w:val="en-GB"/>
        </w:rPr>
        <w:t xml:space="preserve"> around learning, adaptability, and growth, these practices create an environment conducive to innovation and a proactive approach to change.</w:t>
      </w:r>
      <w:r w:rsidR="133677F5" w:rsidRPr="4A794C54">
        <w:rPr>
          <w:lang w:val="en-GB"/>
        </w:rPr>
        <w:t xml:space="preserve"> </w:t>
      </w:r>
      <w:r w:rsidRPr="4A794C54">
        <w:rPr>
          <w:lang w:val="en-GB"/>
        </w:rPr>
        <w:t>This aspect is particularly crucial in healthcare, where adaptability is essential to meet the ever-evolving demands of the sector (Grant et al., 2017).</w:t>
      </w:r>
      <w:r w:rsidR="1B486FB6" w:rsidRPr="4A794C54">
        <w:rPr>
          <w:lang w:val="en-GB"/>
        </w:rPr>
        <w:t xml:space="preserve"> </w:t>
      </w:r>
      <w:r w:rsidR="1DB98623" w:rsidRPr="4A794C54">
        <w:rPr>
          <w:lang w:val="en-GB"/>
        </w:rPr>
        <w:t xml:space="preserve">Coaching significantly enhances performance and professional development in healthcare by improving collaboration, communication, and clinical outcomes (Weller, Boyd, and Cumin, 2014). This interactive process fosters team cohesion and empowers members to engage in open dialogue, ultimately leading to better problem-solving and decision-making, which enhances patient care and satisfaction. </w:t>
      </w:r>
      <w:r w:rsidRPr="4A794C54">
        <w:rPr>
          <w:lang w:val="en-GB"/>
        </w:rPr>
        <w:t>Collectively, these benefits illustrate the transformative potential of coaching and mentoring, driving growth and excellence across all levels of the healthcare ecosystem.</w:t>
      </w:r>
    </w:p>
    <w:p w14:paraId="14062F63" w14:textId="27FD466A" w:rsidR="4A794C54" w:rsidRDefault="4A794C54" w:rsidP="4A794C54">
      <w:pPr>
        <w:spacing w:line="360" w:lineRule="auto"/>
        <w:jc w:val="both"/>
        <w:rPr>
          <w:lang w:val="en-GB"/>
        </w:rPr>
      </w:pPr>
    </w:p>
    <w:p w14:paraId="55BC3899" w14:textId="27E360C2" w:rsidR="5B326374" w:rsidRDefault="5B326374" w:rsidP="4A794C54">
      <w:pPr>
        <w:spacing w:line="360" w:lineRule="auto"/>
        <w:jc w:val="both"/>
        <w:rPr>
          <w:lang w:val="en-GB"/>
        </w:rPr>
      </w:pPr>
      <w:r w:rsidRPr="4A794C54">
        <w:rPr>
          <w:lang w:val="en-GB"/>
        </w:rPr>
        <w:t xml:space="preserve">Professional development emerges as a significant outcome of coaching and mentoring, particularly within the healthcare and social care sectors. These </w:t>
      </w:r>
      <w:r w:rsidR="7291EE54" w:rsidRPr="4A794C54">
        <w:rPr>
          <w:lang w:val="en-GB"/>
        </w:rPr>
        <w:t>approaches</w:t>
      </w:r>
      <w:r w:rsidRPr="4A794C54">
        <w:rPr>
          <w:lang w:val="en-GB"/>
        </w:rPr>
        <w:t xml:space="preserve"> facilitate self-reflection by prompting individuals to critically assess their practices, identify areas necessitating improvement, and implement requisite changes (Gill, 2017). Furthermore, coaching and mentoring contribute to the cultivation of long-term competence by equipping practitioners with the necessary skills and strategies for sustained success in demanding roles (Gopee, 2018).</w:t>
      </w:r>
      <w:r w:rsidR="083F049E" w:rsidRPr="4A794C54">
        <w:rPr>
          <w:lang w:val="en-GB"/>
        </w:rPr>
        <w:t xml:space="preserve"> </w:t>
      </w:r>
      <w:r w:rsidRPr="4A794C54">
        <w:rPr>
          <w:lang w:val="en-GB"/>
        </w:rPr>
        <w:t>Additionally, these approaches serve to enhance confidence, as they support individuals in taking initiative, embracing challenges, and experiencing growth within their professional capacities (Cox and Clutterbuck, 2024). For example, a social worker engaged in regular coaching may develop improved resilience and communication abilities, thus enabling more effective navigation of challenging client interactions.</w:t>
      </w:r>
      <w:r w:rsidR="22729E03" w:rsidRPr="4A794C54">
        <w:rPr>
          <w:lang w:val="en-GB"/>
        </w:rPr>
        <w:t xml:space="preserve"> </w:t>
      </w:r>
      <w:r w:rsidRPr="4A794C54">
        <w:rPr>
          <w:lang w:val="en-GB"/>
        </w:rPr>
        <w:lastRenderedPageBreak/>
        <w:t>Collectively, these processes not only foster immediate performance enhancements but also promote essential personal and professional growth, crucial for long-term success in their respective careers</w:t>
      </w:r>
      <w:r w:rsidR="79F40FA5" w:rsidRPr="4A794C54">
        <w:rPr>
          <w:lang w:val="en-GB"/>
        </w:rPr>
        <w:t>.</w:t>
      </w:r>
    </w:p>
    <w:p w14:paraId="1B8BB478" w14:textId="163B3CF2" w:rsidR="4A794C54" w:rsidRDefault="4A794C54" w:rsidP="4A794C54">
      <w:pPr>
        <w:spacing w:line="360" w:lineRule="auto"/>
        <w:jc w:val="both"/>
        <w:rPr>
          <w:lang w:val="en-GB"/>
        </w:rPr>
      </w:pPr>
    </w:p>
    <w:p w14:paraId="776330CE" w14:textId="22EFFA15" w:rsidR="3E32C603" w:rsidRDefault="3E32C603" w:rsidP="4A794C54">
      <w:pPr>
        <w:spacing w:line="360" w:lineRule="auto"/>
        <w:jc w:val="both"/>
        <w:rPr>
          <w:lang w:val="en-GB"/>
        </w:rPr>
      </w:pPr>
      <w:r w:rsidRPr="4A794C54">
        <w:rPr>
          <w:lang w:val="en-GB"/>
        </w:rPr>
        <w:t>Coaching and mentoring in healthcare require a careful balance of professionalism, empathy, and adherence to ethical standards. Central to these processes are confidentiality and active listening, which foster trust and ensure effective communication. Confidentiality is vital not only for building trust but also for compliance with legal frameworks such as</w:t>
      </w:r>
      <w:r w:rsidR="67A178B9" w:rsidRPr="4A794C54">
        <w:rPr>
          <w:lang w:val="en-GB"/>
        </w:rPr>
        <w:t xml:space="preserve"> Health Insurance Portability and Accountability Act</w:t>
      </w:r>
      <w:r w:rsidRPr="4A794C54">
        <w:rPr>
          <w:lang w:val="en-GB"/>
        </w:rPr>
        <w:t xml:space="preserve"> </w:t>
      </w:r>
      <w:r w:rsidR="4E788F3F" w:rsidRPr="4A794C54">
        <w:rPr>
          <w:lang w:val="en-GB"/>
        </w:rPr>
        <w:t>(</w:t>
      </w:r>
      <w:r w:rsidR="21A298D5" w:rsidRPr="4A794C54">
        <w:rPr>
          <w:lang w:val="en-GB"/>
        </w:rPr>
        <w:t>HIPAA) in</w:t>
      </w:r>
      <w:r w:rsidRPr="4A794C54">
        <w:rPr>
          <w:lang w:val="en-GB"/>
        </w:rPr>
        <w:t xml:space="preserve"> the United States and </w:t>
      </w:r>
      <w:r w:rsidR="501CF5F3" w:rsidRPr="4A794C54">
        <w:rPr>
          <w:lang w:val="en-GB"/>
        </w:rPr>
        <w:t>the General Data Protection Regulation (</w:t>
      </w:r>
      <w:r w:rsidRPr="4A794C54">
        <w:rPr>
          <w:lang w:val="en-GB"/>
        </w:rPr>
        <w:t>GDPR</w:t>
      </w:r>
      <w:r w:rsidR="606EF37B" w:rsidRPr="4A794C54">
        <w:rPr>
          <w:lang w:val="en-GB"/>
        </w:rPr>
        <w:t>)</w:t>
      </w:r>
      <w:r w:rsidRPr="4A794C54">
        <w:rPr>
          <w:lang w:val="en-GB"/>
        </w:rPr>
        <w:t xml:space="preserve"> in Europe. Clear ground rules should be established from the outset, informing mentees that disclosures may be necessary in cases of safety or legal concerns. Proper management of notes and personal information is crucial to create a safe environment for discussing sensitive topics, as emphasized by Rahman (2023).</w:t>
      </w:r>
    </w:p>
    <w:p w14:paraId="7EC62BAD" w14:textId="423B180C" w:rsidR="3E32C603" w:rsidRDefault="3E32C603" w:rsidP="4A794C54">
      <w:pPr>
        <w:spacing w:line="360" w:lineRule="auto"/>
        <w:jc w:val="both"/>
        <w:rPr>
          <w:lang w:val="en-GB"/>
        </w:rPr>
      </w:pPr>
      <w:r w:rsidRPr="4A794C54">
        <w:rPr>
          <w:lang w:val="en-GB"/>
        </w:rPr>
        <w:t xml:space="preserve"> </w:t>
      </w:r>
    </w:p>
    <w:p w14:paraId="1924342B" w14:textId="31A49276" w:rsidR="3E32C603" w:rsidRDefault="3E32C603" w:rsidP="4A794C54">
      <w:pPr>
        <w:spacing w:line="360" w:lineRule="auto"/>
        <w:jc w:val="both"/>
        <w:rPr>
          <w:lang w:val="en-GB"/>
        </w:rPr>
      </w:pPr>
      <w:r w:rsidRPr="4A794C54">
        <w:rPr>
          <w:lang w:val="en-GB"/>
        </w:rPr>
        <w:t>Active listening enables mentors to fully grasp mentees' challenges and strengthen the mentor-mentee relationship. Maintaining focus during sessions and engaging through non-verbal cues, such as eye contact, is essential. Reflective questioning, such as, “It sounds like you’re concerned about your workload; is that correct?” enhances mutual understanding. Empathy is key, as it builds trust and validates the mentee’s experiences, reinforcing the findings of Kamarudin</w:t>
      </w:r>
      <w:r w:rsidRPr="4A794C54">
        <w:rPr>
          <w:i/>
          <w:iCs/>
          <w:lang w:val="en-GB"/>
        </w:rPr>
        <w:t xml:space="preserve"> et al.</w:t>
      </w:r>
      <w:r w:rsidRPr="4A794C54">
        <w:rPr>
          <w:lang w:val="en-GB"/>
        </w:rPr>
        <w:t xml:space="preserve"> (2020).</w:t>
      </w:r>
      <w:r w:rsidR="15CE39C8" w:rsidRPr="4A794C54">
        <w:rPr>
          <w:lang w:val="en-GB"/>
        </w:rPr>
        <w:t xml:space="preserve"> </w:t>
      </w:r>
      <w:r w:rsidRPr="4A794C54">
        <w:rPr>
          <w:lang w:val="en-GB"/>
        </w:rPr>
        <w:t>Setting clear goals and expectations is another best practice in healthcare mentoring. By collaboratively defining objectives and breaking them into manageable steps, mentees can recognize their progress. For example, a mentee aiming to enhance patient communication might establish practical goals to achieve weekly, aligning with Rahman’s (2023) advocacy for measurable milestones.</w:t>
      </w:r>
    </w:p>
    <w:p w14:paraId="671423FE" w14:textId="56E5B321" w:rsidR="3E32C603" w:rsidRDefault="3E32C603" w:rsidP="4A794C54">
      <w:pPr>
        <w:spacing w:line="360" w:lineRule="auto"/>
        <w:jc w:val="both"/>
        <w:rPr>
          <w:lang w:val="en-GB"/>
        </w:rPr>
      </w:pPr>
      <w:r w:rsidRPr="4A794C54">
        <w:rPr>
          <w:lang w:val="en-GB"/>
        </w:rPr>
        <w:t xml:space="preserve"> </w:t>
      </w:r>
    </w:p>
    <w:p w14:paraId="6B265BBD" w14:textId="42B3551F" w:rsidR="12E4B136" w:rsidRDefault="12E4B136" w:rsidP="4A794C54">
      <w:pPr>
        <w:spacing w:line="360" w:lineRule="auto"/>
        <w:jc w:val="both"/>
      </w:pPr>
      <w:r w:rsidRPr="4A794C54">
        <w:rPr>
          <w:lang w:val="en-GB"/>
        </w:rPr>
        <w:lastRenderedPageBreak/>
        <w:t xml:space="preserve">Trust is a fundamental component of effective mentoring within the healthcare context. Mentors must demonstrate reliability through consistent punctuality and ongoing support, thereby fostering an authentic relationship. This authenticity can be further cultivated by sharing pertinent </w:t>
      </w:r>
      <w:r w:rsidR="739D07EF" w:rsidRPr="4A794C54">
        <w:rPr>
          <w:lang w:val="en-GB"/>
        </w:rPr>
        <w:t>individual experiences</w:t>
      </w:r>
      <w:r w:rsidRPr="4A794C54">
        <w:rPr>
          <w:lang w:val="en-GB"/>
        </w:rPr>
        <w:t xml:space="preserve"> that resonate with mentees. Establishing a non-judgmental environment is essential, as it promotes open communication and enables mentees to candidly address their challenges. According to Grant (2022), the establishment of trust not only enhances the mentor-mentee relationship but also increases the efficacy of structured mentoring models, such as GROW, </w:t>
      </w:r>
      <w:r w:rsidR="7F7EEBFD" w:rsidRPr="4A794C54">
        <w:rPr>
          <w:lang w:val="en-GB"/>
        </w:rPr>
        <w:t>contributing</w:t>
      </w:r>
      <w:r w:rsidRPr="4A794C54">
        <w:rPr>
          <w:lang w:val="en-GB"/>
        </w:rPr>
        <w:t xml:space="preserve"> to more significant developmental outcomes for mentees.</w:t>
      </w:r>
    </w:p>
    <w:p w14:paraId="6B1B1793" w14:textId="2B84A468" w:rsidR="3E32C603" w:rsidRDefault="3E32C603" w:rsidP="4A794C54">
      <w:pPr>
        <w:spacing w:line="360" w:lineRule="auto"/>
        <w:jc w:val="both"/>
        <w:rPr>
          <w:lang w:val="en-GB"/>
        </w:rPr>
      </w:pPr>
      <w:r w:rsidRPr="4A794C54">
        <w:rPr>
          <w:lang w:val="en-GB"/>
        </w:rPr>
        <w:t xml:space="preserve"> </w:t>
      </w:r>
    </w:p>
    <w:p w14:paraId="2B427069" w14:textId="604361C3" w:rsidR="46C62E4F" w:rsidRDefault="46C62E4F" w:rsidP="4A794C54">
      <w:pPr>
        <w:spacing w:line="360" w:lineRule="auto"/>
        <w:jc w:val="both"/>
        <w:rPr>
          <w:lang w:val="en-GB"/>
        </w:rPr>
      </w:pPr>
      <w:r w:rsidRPr="4A794C54">
        <w:rPr>
          <w:lang w:val="en-GB"/>
        </w:rPr>
        <w:t xml:space="preserve">Promoting self-reflection </w:t>
      </w:r>
      <w:r w:rsidR="46486A94" w:rsidRPr="4A794C54">
        <w:rPr>
          <w:lang w:val="en-GB"/>
        </w:rPr>
        <w:t>using</w:t>
      </w:r>
      <w:r w:rsidRPr="4A794C54">
        <w:rPr>
          <w:lang w:val="en-GB"/>
        </w:rPr>
        <w:t xml:space="preserve"> open-ended questions is pivotal in fostering critical thinking and empowering mentees to develop individualized solutions, consistent with Grant's (2022) adaptable coaching frameworks. The provision of constructive feedback that is specific and action-oriented is essential for developmental growth, as it ensures a judicious balance between positive reinforcement and the identification of areas requiring improvement.</w:t>
      </w:r>
    </w:p>
    <w:p w14:paraId="4AC028F5" w14:textId="6C91E60F" w:rsidR="46C62E4F" w:rsidRDefault="46C62E4F" w:rsidP="4A794C54">
      <w:pPr>
        <w:spacing w:line="360" w:lineRule="auto"/>
        <w:jc w:val="both"/>
      </w:pPr>
      <w:r w:rsidRPr="4A794C54">
        <w:rPr>
          <w:lang w:val="en-GB"/>
        </w:rPr>
        <w:t xml:space="preserve"> </w:t>
      </w:r>
    </w:p>
    <w:p w14:paraId="00219E2B" w14:textId="7A344132" w:rsidR="46C62E4F" w:rsidRDefault="46C62E4F" w:rsidP="4A794C54">
      <w:pPr>
        <w:spacing w:line="360" w:lineRule="auto"/>
        <w:jc w:val="both"/>
      </w:pPr>
      <w:r w:rsidRPr="4A794C54">
        <w:rPr>
          <w:lang w:val="en-GB"/>
        </w:rPr>
        <w:t>Moreover, mentors must remain cognizant of the inherent power dynamics prevalent within healthcare settings. Adopting a peer-like approach that respects the autonomy of the mentee not only empowers them to take ownership of their decisions but also fosters a more equitable mentoring relationship, as emphasized by binti Kamarudin et al. (2020). It is equally important for mentors to acknowledge the emotional toll associated with healthcare professions. By recognizing signs of stress and offering appropriate support, including facilitation of referrals to counselling services, when necessary, mentors can significantly enhance the wellbeing of their mentees.</w:t>
      </w:r>
    </w:p>
    <w:p w14:paraId="33D9C6E5" w14:textId="05601575" w:rsidR="46C62E4F" w:rsidRDefault="46C62E4F" w:rsidP="4A794C54">
      <w:pPr>
        <w:spacing w:line="360" w:lineRule="auto"/>
        <w:jc w:val="both"/>
      </w:pPr>
      <w:r w:rsidRPr="4A794C54">
        <w:rPr>
          <w:lang w:val="en-GB"/>
        </w:rPr>
        <w:t xml:space="preserve"> </w:t>
      </w:r>
    </w:p>
    <w:p w14:paraId="0DF6D019" w14:textId="19E88CAF" w:rsidR="46C62E4F" w:rsidRDefault="46C62E4F" w:rsidP="4A794C54">
      <w:pPr>
        <w:spacing w:line="360" w:lineRule="auto"/>
        <w:jc w:val="both"/>
      </w:pPr>
      <w:r w:rsidRPr="4A794C54">
        <w:rPr>
          <w:lang w:val="en-GB"/>
        </w:rPr>
        <w:lastRenderedPageBreak/>
        <w:t xml:space="preserve">Regular evaluations of progress are crucial in maintaining focus within the mentoring relationship and ensuring the achievement of established goals. Periodic reviews and adjustments to objectives contribute to the dynamism of the mentoring process, making it more responsive to the evolving needs of the mentee. Furthermore, soliciting feedback from mentees regarding their mentoring experience can </w:t>
      </w:r>
      <w:r w:rsidR="43F7F909" w:rsidRPr="4A794C54">
        <w:rPr>
          <w:lang w:val="en-GB"/>
        </w:rPr>
        <w:t>improve</w:t>
      </w:r>
      <w:r w:rsidRPr="4A794C54">
        <w:rPr>
          <w:lang w:val="en-GB"/>
        </w:rPr>
        <w:t xml:space="preserve"> overall effectiveness, in accordance with Rahman’s (2023) guidelines advocating for continuous reflection and adaptation in mentoring practices.</w:t>
      </w:r>
    </w:p>
    <w:p w14:paraId="4F090638" w14:textId="229A95DC" w:rsidR="3E32C603" w:rsidRDefault="3E32C603" w:rsidP="4A794C54">
      <w:pPr>
        <w:spacing w:line="360" w:lineRule="auto"/>
        <w:jc w:val="both"/>
        <w:rPr>
          <w:lang w:val="en-GB"/>
        </w:rPr>
      </w:pPr>
      <w:r w:rsidRPr="4A794C54">
        <w:rPr>
          <w:lang w:val="en-GB"/>
        </w:rPr>
        <w:t xml:space="preserve"> </w:t>
      </w:r>
    </w:p>
    <w:p w14:paraId="7F71AEA3" w14:textId="375E3B97" w:rsidR="25C0B23A" w:rsidRDefault="25C0B23A" w:rsidP="4A794C54">
      <w:pPr>
        <w:spacing w:line="360" w:lineRule="auto"/>
        <w:jc w:val="both"/>
        <w:rPr>
          <w:lang w:val="en-GB"/>
        </w:rPr>
      </w:pPr>
      <w:r w:rsidRPr="4A794C54">
        <w:rPr>
          <w:lang w:val="en-GB"/>
        </w:rPr>
        <w:t>In conclusion, coaching and mentoring represent essential methodologies for facilitating professional and organizational development within healthcare settings. These processes are instrumental in fostering individual growth, enhancing resilience, and improving performance, all while addressing specific challenges and promoting personal and professional adaptability. Coaching typically employs a short-term, solution-focused approach, thereby complementing the long-term and developmental nature of mentoring, which emphasizes career progression. The application of structured frameworks such as the GROW and CLEAR models provides effective methodologies for guiding these processes, while Vygotsky’s concept of scaffolding underscores the significance of providing incremental support tailored to the learner’s stage of development.</w:t>
      </w:r>
    </w:p>
    <w:p w14:paraId="27E93944" w14:textId="0361ED41" w:rsidR="25C0B23A" w:rsidRDefault="25C0B23A" w:rsidP="4A794C54">
      <w:pPr>
        <w:spacing w:line="360" w:lineRule="auto"/>
        <w:jc w:val="both"/>
      </w:pPr>
      <w:r w:rsidRPr="4A794C54">
        <w:rPr>
          <w:lang w:val="en-GB"/>
        </w:rPr>
        <w:t xml:space="preserve"> </w:t>
      </w:r>
    </w:p>
    <w:p w14:paraId="48121C7E" w14:textId="4324C7CC" w:rsidR="4A794C54" w:rsidRPr="00CE757F" w:rsidRDefault="25C0B23A" w:rsidP="4A794C54">
      <w:pPr>
        <w:spacing w:line="360" w:lineRule="auto"/>
        <w:jc w:val="both"/>
      </w:pPr>
      <w:r w:rsidRPr="4A794C54">
        <w:rPr>
          <w:lang w:val="en-GB"/>
        </w:rPr>
        <w:t xml:space="preserve">Within the healthcare context, coaching and mentoring contribute </w:t>
      </w:r>
      <w:r w:rsidR="0A56DBA9" w:rsidRPr="4A794C54">
        <w:rPr>
          <w:lang w:val="en-GB"/>
        </w:rPr>
        <w:t>to</w:t>
      </w:r>
      <w:r w:rsidRPr="4A794C54">
        <w:rPr>
          <w:lang w:val="en-GB"/>
        </w:rPr>
        <w:t xml:space="preserve"> enhancing collaboration, improving communication, and fostering mutual understanding among team members. Such processes cultivate a supportive organizational culture that </w:t>
      </w:r>
      <w:r w:rsidR="25B09F5D" w:rsidRPr="4A794C54">
        <w:rPr>
          <w:lang w:val="en-GB"/>
        </w:rPr>
        <w:t>enhances</w:t>
      </w:r>
      <w:r w:rsidRPr="4A794C54">
        <w:rPr>
          <w:lang w:val="en-GB"/>
        </w:rPr>
        <w:t xml:space="preserve"> service delivery. A commitment to a non-judgmental and empathetic approach, coupled with regular progress evaluations and constructive feedback, is imperative to ensure the ongoing effectiveness of these practices while adhering to ethical standards. By systematically integrating coaching and mentoring initiatives, healthcare organizations can cultivate resilient, skilled professionals and foster sustainable growth, thereby driving overall organizational success.</w:t>
      </w:r>
    </w:p>
    <w:p w14:paraId="39A30D58" w14:textId="12CCD2D0" w:rsidR="06C0B54A" w:rsidRDefault="06C0B54A" w:rsidP="4A794C54">
      <w:pPr>
        <w:spacing w:line="360" w:lineRule="auto"/>
        <w:jc w:val="center"/>
        <w:rPr>
          <w:sz w:val="28"/>
          <w:szCs w:val="28"/>
          <w:lang w:val="en-GB"/>
        </w:rPr>
      </w:pPr>
      <w:r w:rsidRPr="4A794C54">
        <w:rPr>
          <w:b/>
          <w:bCs/>
          <w:sz w:val="28"/>
          <w:szCs w:val="28"/>
          <w:lang w:val="en-GB"/>
        </w:rPr>
        <w:lastRenderedPageBreak/>
        <w:t xml:space="preserve">2. </w:t>
      </w:r>
      <w:r w:rsidR="0D10DD59" w:rsidRPr="4A794C54">
        <w:rPr>
          <w:b/>
          <w:bCs/>
          <w:sz w:val="28"/>
          <w:szCs w:val="28"/>
          <w:lang w:val="en-GB"/>
        </w:rPr>
        <w:t>Reflective component</w:t>
      </w:r>
    </w:p>
    <w:p w14:paraId="7DDB372E" w14:textId="0B04A9EF" w:rsidR="4A794C54" w:rsidRDefault="4A794C54" w:rsidP="4A794C54">
      <w:pPr>
        <w:spacing w:line="360" w:lineRule="auto"/>
        <w:jc w:val="both"/>
        <w:rPr>
          <w:lang w:val="en-GB"/>
        </w:rPr>
      </w:pPr>
    </w:p>
    <w:p w14:paraId="01AA9E21" w14:textId="1636B28D" w:rsidR="0C27DA16" w:rsidRDefault="0C27DA16" w:rsidP="4A794C54">
      <w:pPr>
        <w:spacing w:line="360" w:lineRule="auto"/>
        <w:jc w:val="both"/>
        <w:rPr>
          <w:b/>
          <w:bCs/>
          <w:lang w:val="en-GB"/>
        </w:rPr>
      </w:pPr>
      <w:r w:rsidRPr="4A794C54">
        <w:rPr>
          <w:b/>
          <w:bCs/>
          <w:lang w:val="en-GB"/>
        </w:rPr>
        <w:t xml:space="preserve">Introduction </w:t>
      </w:r>
    </w:p>
    <w:p w14:paraId="797234E1" w14:textId="77777777" w:rsidR="00DC5061" w:rsidRDefault="00DC5061" w:rsidP="4A794C54">
      <w:pPr>
        <w:spacing w:line="360" w:lineRule="auto"/>
        <w:jc w:val="both"/>
        <w:rPr>
          <w:lang w:val="en-GB"/>
        </w:rPr>
      </w:pPr>
    </w:p>
    <w:p w14:paraId="132AEA7A" w14:textId="53A00C42" w:rsidR="0C27DA16" w:rsidRDefault="0C27DA16" w:rsidP="4A794C54">
      <w:pPr>
        <w:spacing w:line="360" w:lineRule="auto"/>
        <w:jc w:val="both"/>
        <w:rPr>
          <w:lang w:val="en-GB"/>
        </w:rPr>
      </w:pPr>
      <w:r w:rsidRPr="4A794C54">
        <w:rPr>
          <w:lang w:val="en-GB"/>
        </w:rPr>
        <w:t xml:space="preserve">This </w:t>
      </w:r>
      <w:r w:rsidR="757649B3" w:rsidRPr="4A794C54">
        <w:rPr>
          <w:lang w:val="en-GB"/>
        </w:rPr>
        <w:t>paper</w:t>
      </w:r>
      <w:r w:rsidRPr="4A794C54">
        <w:rPr>
          <w:lang w:val="en-GB"/>
        </w:rPr>
        <w:t xml:space="preserve"> aims to critically reflect on a mentoring session using Gibbs’ Reflective Cycle, a widely recognised model for structured reflection (Bassot, 2024).</w:t>
      </w:r>
      <w:r w:rsidR="1C0D713C" w:rsidRPr="4A794C54">
        <w:rPr>
          <w:lang w:val="en-GB"/>
        </w:rPr>
        <w:t xml:space="preserve"> </w:t>
      </w:r>
      <w:r w:rsidRPr="4A794C54">
        <w:rPr>
          <w:lang w:val="en-GB"/>
        </w:rPr>
        <w:t xml:space="preserve">Reflection is an essential process for fostering personal and professional development, particularly within disciplines such as healthcare, education, and management (King </w:t>
      </w:r>
      <w:r w:rsidRPr="4A794C54">
        <w:rPr>
          <w:i/>
          <w:iCs/>
          <w:lang w:val="en-GB"/>
        </w:rPr>
        <w:t>et al</w:t>
      </w:r>
      <w:r w:rsidRPr="4A794C54">
        <w:rPr>
          <w:lang w:val="en-GB"/>
        </w:rPr>
        <w:t>., 2021).</w:t>
      </w:r>
      <w:r w:rsidR="7A117EBC" w:rsidRPr="4A794C54">
        <w:rPr>
          <w:lang w:val="en-GB"/>
        </w:rPr>
        <w:t xml:space="preserve"> </w:t>
      </w:r>
      <w:r w:rsidRPr="4A794C54">
        <w:rPr>
          <w:lang w:val="en-GB"/>
        </w:rPr>
        <w:t>Gibbs' Reflective Cycle (1988) presents a structured framework that facilitates a comprehensive analysis of experiential learning (</w:t>
      </w:r>
      <w:proofErr w:type="spellStart"/>
      <w:r w:rsidRPr="4A794C54">
        <w:rPr>
          <w:lang w:val="en-GB"/>
        </w:rPr>
        <w:t>Adeani</w:t>
      </w:r>
      <w:proofErr w:type="spellEnd"/>
      <w:r w:rsidRPr="4A794C54">
        <w:rPr>
          <w:lang w:val="en-GB"/>
        </w:rPr>
        <w:t xml:space="preserve">, </w:t>
      </w:r>
      <w:proofErr w:type="spellStart"/>
      <w:r w:rsidRPr="4A794C54">
        <w:rPr>
          <w:lang w:val="en-GB"/>
        </w:rPr>
        <w:t>Febrian</w:t>
      </w:r>
      <w:proofErr w:type="spellEnd"/>
      <w:r w:rsidRPr="4A794C54">
        <w:rPr>
          <w:lang w:val="en-GB"/>
        </w:rPr>
        <w:t xml:space="preserve"> and </w:t>
      </w:r>
      <w:proofErr w:type="spellStart"/>
      <w:r w:rsidRPr="4A794C54">
        <w:rPr>
          <w:lang w:val="en-GB"/>
        </w:rPr>
        <w:t>Syafryadin</w:t>
      </w:r>
      <w:proofErr w:type="spellEnd"/>
      <w:r w:rsidRPr="4A794C54">
        <w:rPr>
          <w:lang w:val="en-GB"/>
        </w:rPr>
        <w:t xml:space="preserve">, 2020). The following paper employs Gibbs' model to engage in a thorough reflection on a professional experience, systematically addressing each of its six stages: description, feelings, evaluation, analysis, conclusion, and action plan. </w:t>
      </w:r>
    </w:p>
    <w:p w14:paraId="68A861A5" w14:textId="018B6081" w:rsidR="4A794C54" w:rsidRDefault="4A794C54" w:rsidP="4A794C54">
      <w:pPr>
        <w:spacing w:line="360" w:lineRule="auto"/>
        <w:jc w:val="both"/>
        <w:rPr>
          <w:lang w:val="en-GB"/>
        </w:rPr>
      </w:pPr>
    </w:p>
    <w:p w14:paraId="2324BB75" w14:textId="49EA02A0" w:rsidR="0C27DA16" w:rsidRDefault="0C27DA16" w:rsidP="4A794C54">
      <w:pPr>
        <w:spacing w:line="360" w:lineRule="auto"/>
        <w:jc w:val="both"/>
        <w:rPr>
          <w:lang w:val="en-GB"/>
        </w:rPr>
      </w:pPr>
      <w:r w:rsidRPr="4A794C54">
        <w:rPr>
          <w:b/>
          <w:bCs/>
          <w:lang w:val="en-GB"/>
        </w:rPr>
        <w:t xml:space="preserve">Description </w:t>
      </w:r>
    </w:p>
    <w:p w14:paraId="424FA4BD" w14:textId="667E2F1C" w:rsidR="4A794C54" w:rsidRDefault="4A794C54" w:rsidP="4A794C54">
      <w:pPr>
        <w:spacing w:line="360" w:lineRule="auto"/>
        <w:jc w:val="both"/>
        <w:rPr>
          <w:b/>
          <w:bCs/>
          <w:lang w:val="en-GB"/>
        </w:rPr>
      </w:pPr>
    </w:p>
    <w:p w14:paraId="4FFB157E" w14:textId="56242EE2" w:rsidR="0C27DA16" w:rsidRDefault="0C27DA16" w:rsidP="4A794C54">
      <w:pPr>
        <w:spacing w:line="360" w:lineRule="auto"/>
        <w:jc w:val="both"/>
        <w:rPr>
          <w:lang w:val="en-GB"/>
        </w:rPr>
      </w:pPr>
      <w:r w:rsidRPr="4A794C54">
        <w:rPr>
          <w:lang w:val="en-GB"/>
        </w:rPr>
        <w:t>Reflecting on the experience of mentoring Level 3 and 4 students during Level 5 studies reveals significant personal and academic growth. A mix of excitement and apprehension accompanied the decision to step into the mentorship role.</w:t>
      </w:r>
      <w:r w:rsidR="0BC2BE5B" w:rsidRPr="4A794C54">
        <w:rPr>
          <w:lang w:val="en-GB"/>
        </w:rPr>
        <w:t xml:space="preserve"> </w:t>
      </w:r>
      <w:r w:rsidRPr="4A794C54">
        <w:rPr>
          <w:lang w:val="en-GB"/>
        </w:rPr>
        <w:t>The rewards of providing guidance were evident, but challenges also emerged along the way. One instance that illustrated the challenges of mentorship involved the mentees struggling to grasp the fundamental features of PowerPoint, an essential skill for their academic pursuits (Wilson-</w:t>
      </w:r>
      <w:proofErr w:type="spellStart"/>
      <w:r w:rsidRPr="4A794C54">
        <w:rPr>
          <w:lang w:val="en-GB"/>
        </w:rPr>
        <w:t>Menzfeld</w:t>
      </w:r>
      <w:proofErr w:type="spellEnd"/>
      <w:r w:rsidRPr="4A794C54">
        <w:rPr>
          <w:i/>
          <w:iCs/>
          <w:lang w:val="en-GB"/>
        </w:rPr>
        <w:t xml:space="preserve"> et a</w:t>
      </w:r>
      <w:r w:rsidRPr="4A794C54">
        <w:rPr>
          <w:lang w:val="en-GB"/>
        </w:rPr>
        <w:t>l., 2023).</w:t>
      </w:r>
      <w:r w:rsidR="51CCC324" w:rsidRPr="4A794C54">
        <w:rPr>
          <w:lang w:val="en-GB"/>
        </w:rPr>
        <w:t xml:space="preserve"> </w:t>
      </w:r>
      <w:r w:rsidRPr="4A794C54">
        <w:rPr>
          <w:lang w:val="en-GB"/>
        </w:rPr>
        <w:t xml:space="preserve">Despite multiple verbal explanations, their understanding did not improve, highlighting differences in learner ability (Sasson, Yehuda and </w:t>
      </w:r>
      <w:proofErr w:type="spellStart"/>
      <w:r w:rsidRPr="4A794C54">
        <w:rPr>
          <w:lang w:val="en-GB"/>
        </w:rPr>
        <w:t>Malkinson</w:t>
      </w:r>
      <w:proofErr w:type="spellEnd"/>
      <w:r w:rsidRPr="4A794C54">
        <w:rPr>
          <w:lang w:val="en-GB"/>
        </w:rPr>
        <w:t xml:space="preserve">, 2018). In response to these challenges, a different strategy was adopted. A hands-on approach was employed, allowing each mentee to engage individually with the computer while receiving </w:t>
      </w:r>
      <w:r w:rsidRPr="4A794C54">
        <w:rPr>
          <w:lang w:val="en-GB"/>
        </w:rPr>
        <w:lastRenderedPageBreak/>
        <w:t>step-by-step guidance.</w:t>
      </w:r>
      <w:r w:rsidR="14E9D6AC" w:rsidRPr="4A794C54">
        <w:rPr>
          <w:lang w:val="en-GB"/>
        </w:rPr>
        <w:t xml:space="preserve"> </w:t>
      </w:r>
      <w:r w:rsidRPr="4A794C54">
        <w:rPr>
          <w:lang w:val="en-GB"/>
        </w:rPr>
        <w:t>This method created an interactive learning environment (</w:t>
      </w:r>
      <w:proofErr w:type="spellStart"/>
      <w:r w:rsidR="73175E85" w:rsidRPr="4A794C54">
        <w:rPr>
          <w:lang w:val="en-GB"/>
        </w:rPr>
        <w:t>Buhel</w:t>
      </w:r>
      <w:proofErr w:type="spellEnd"/>
      <w:r w:rsidR="73175E85" w:rsidRPr="4A794C54">
        <w:rPr>
          <w:lang w:val="en-GB"/>
        </w:rPr>
        <w:t>, 2023</w:t>
      </w:r>
      <w:r w:rsidRPr="4A794C54">
        <w:rPr>
          <w:lang w:val="en-GB"/>
        </w:rPr>
        <w:t xml:space="preserve">), where students could practice and apply what they learned in real-time. As they navigated the software, questions could be addressed immediately, and feedback could be provided on their work. </w:t>
      </w:r>
    </w:p>
    <w:p w14:paraId="63030B78" w14:textId="77777777" w:rsidR="00DC5061" w:rsidRDefault="00DC5061" w:rsidP="4A794C54">
      <w:pPr>
        <w:spacing w:line="360" w:lineRule="auto"/>
        <w:jc w:val="both"/>
        <w:rPr>
          <w:lang w:val="en-GB"/>
        </w:rPr>
      </w:pPr>
    </w:p>
    <w:p w14:paraId="41C4C077" w14:textId="7E1B922E" w:rsidR="0C27DA16" w:rsidRDefault="0C27DA16" w:rsidP="4A794C54">
      <w:pPr>
        <w:spacing w:line="360" w:lineRule="auto"/>
        <w:jc w:val="both"/>
        <w:rPr>
          <w:lang w:val="en-GB"/>
        </w:rPr>
      </w:pPr>
      <w:r w:rsidRPr="4A794C54">
        <w:rPr>
          <w:lang w:val="en-GB"/>
        </w:rPr>
        <w:t xml:space="preserve">This shift in strategy not only facilitated better understanding but also encouraged greater confidence among the mentees. By actively participating in the learning process, they transformed their initial frustration into a productive experience, </w:t>
      </w:r>
      <w:r w:rsidR="5AAF30D3" w:rsidRPr="4A794C54">
        <w:rPr>
          <w:lang w:val="en-GB"/>
        </w:rPr>
        <w:t>enhancing</w:t>
      </w:r>
      <w:r w:rsidRPr="4A794C54">
        <w:rPr>
          <w:lang w:val="en-GB"/>
        </w:rPr>
        <w:t xml:space="preserve"> their skills in PowerPoint and fostering a more supportive learning atmosphere (Rusticus, </w:t>
      </w:r>
      <w:proofErr w:type="spellStart"/>
      <w:r w:rsidRPr="4A794C54">
        <w:rPr>
          <w:lang w:val="en-GB"/>
        </w:rPr>
        <w:t>Pashootan</w:t>
      </w:r>
      <w:proofErr w:type="spellEnd"/>
      <w:r w:rsidRPr="4A794C54">
        <w:rPr>
          <w:lang w:val="en-GB"/>
        </w:rPr>
        <w:t xml:space="preserve"> and Mah,2023).</w:t>
      </w:r>
      <w:r w:rsidR="7D8C741B" w:rsidRPr="4A794C54">
        <w:rPr>
          <w:lang w:val="en-GB"/>
        </w:rPr>
        <w:t xml:space="preserve"> </w:t>
      </w:r>
      <w:r w:rsidRPr="4A794C54">
        <w:rPr>
          <w:lang w:val="en-GB"/>
        </w:rPr>
        <w:t>This interactive method proved effective, resulting in enhanced comprehension of PowerPoint among the mentees and a boost in their confidence levels.</w:t>
      </w:r>
    </w:p>
    <w:p w14:paraId="7657A9E8" w14:textId="21BDF8CF" w:rsidR="4A794C54" w:rsidRDefault="4A794C54" w:rsidP="4A794C54">
      <w:pPr>
        <w:spacing w:line="360" w:lineRule="auto"/>
        <w:jc w:val="both"/>
        <w:rPr>
          <w:lang w:val="en-GB"/>
        </w:rPr>
      </w:pPr>
    </w:p>
    <w:p w14:paraId="582AE4A3" w14:textId="5EC9B603" w:rsidR="0C27DA16" w:rsidRDefault="0C27DA16" w:rsidP="4A794C54">
      <w:pPr>
        <w:spacing w:line="360" w:lineRule="auto"/>
        <w:jc w:val="both"/>
        <w:rPr>
          <w:lang w:val="en-GB"/>
        </w:rPr>
      </w:pPr>
      <w:r w:rsidRPr="4A794C54">
        <w:rPr>
          <w:b/>
          <w:bCs/>
          <w:lang w:val="en-GB"/>
        </w:rPr>
        <w:t>Feelings</w:t>
      </w:r>
    </w:p>
    <w:p w14:paraId="7FFB875F" w14:textId="6CC15F51" w:rsidR="4A794C54" w:rsidRDefault="4A794C54" w:rsidP="4A794C54">
      <w:pPr>
        <w:spacing w:line="360" w:lineRule="auto"/>
        <w:jc w:val="both"/>
        <w:rPr>
          <w:b/>
          <w:bCs/>
          <w:lang w:val="en-GB"/>
        </w:rPr>
      </w:pPr>
    </w:p>
    <w:p w14:paraId="2D67BB39" w14:textId="1793F9F3" w:rsidR="0C27DA16" w:rsidRDefault="0C27DA16" w:rsidP="4A794C54">
      <w:pPr>
        <w:spacing w:line="360" w:lineRule="auto"/>
        <w:jc w:val="both"/>
        <w:rPr>
          <w:lang w:val="en-GB"/>
        </w:rPr>
      </w:pPr>
      <w:r w:rsidRPr="4A794C54">
        <w:rPr>
          <w:lang w:val="en-GB"/>
        </w:rPr>
        <w:t>Initially, there was a mixture of uncertainty and nervousness stemming from my inexperience as a mentor. Stepping into that role felt daunting, particularly because I was aware of the mentees’ struggles and the pressure to effectively support their development. This environment of stress was compounded by my own self-doubt;</w:t>
      </w:r>
      <w:r w:rsidR="3D704B49" w:rsidRPr="4A794C54">
        <w:rPr>
          <w:lang w:val="en-GB"/>
        </w:rPr>
        <w:t xml:space="preserve"> </w:t>
      </w:r>
      <w:r w:rsidRPr="4A794C54">
        <w:rPr>
          <w:lang w:val="en-GB"/>
        </w:rPr>
        <w:t>There were concerns regarding the adequacy of the tools and knowledge necessary to meet the mentees' academic needs. Doubts emerged about the ability to provide effective guidance to help them navigate their challenges, contributing to increased levels of apprehension.</w:t>
      </w:r>
    </w:p>
    <w:p w14:paraId="375DA631" w14:textId="4BECF746" w:rsidR="4A794C54" w:rsidRDefault="4A794C54" w:rsidP="4A794C54">
      <w:pPr>
        <w:spacing w:line="360" w:lineRule="auto"/>
        <w:jc w:val="both"/>
        <w:rPr>
          <w:lang w:val="en-GB"/>
        </w:rPr>
      </w:pPr>
    </w:p>
    <w:p w14:paraId="1A009D01" w14:textId="7AC3661A" w:rsidR="0C27DA16" w:rsidRDefault="0C27DA16" w:rsidP="4A794C54">
      <w:pPr>
        <w:spacing w:line="360" w:lineRule="auto"/>
        <w:jc w:val="both"/>
        <w:rPr>
          <w:lang w:val="en-GB"/>
        </w:rPr>
      </w:pPr>
      <w:r w:rsidRPr="4A794C54">
        <w:rPr>
          <w:lang w:val="en-GB"/>
        </w:rPr>
        <w:t xml:space="preserve">However, as the mentees began to engage actively with the material and make tangible progress through a hands-on approach, a sense of relief emerged. It was remarkable to witness how initial frustration gradually transformed into a productive learning experience. As concepts were grasped more clearly, not only did understanding improve, but confidence </w:t>
      </w:r>
      <w:r w:rsidRPr="4A794C54">
        <w:rPr>
          <w:lang w:val="en-GB"/>
        </w:rPr>
        <w:lastRenderedPageBreak/>
        <w:t>as a mentor also began to grow.</w:t>
      </w:r>
      <w:r w:rsidR="4ECF3450" w:rsidRPr="4A794C54">
        <w:rPr>
          <w:lang w:val="en-GB"/>
        </w:rPr>
        <w:t xml:space="preserve"> </w:t>
      </w:r>
      <w:r w:rsidRPr="4A794C54">
        <w:rPr>
          <w:lang w:val="en-GB"/>
        </w:rPr>
        <w:t>The joy of witnessing their success was incredibly fulfilling.</w:t>
      </w:r>
      <w:r w:rsidR="2086E79B" w:rsidRPr="4A794C54">
        <w:rPr>
          <w:lang w:val="en-GB"/>
        </w:rPr>
        <w:t xml:space="preserve"> </w:t>
      </w:r>
      <w:r w:rsidRPr="4A794C54">
        <w:rPr>
          <w:lang w:val="en-GB"/>
        </w:rPr>
        <w:t>Each small victory contributed to a larger feeling of satisfaction, creating a shared sense of achievement.</w:t>
      </w:r>
    </w:p>
    <w:p w14:paraId="7C3C71B6" w14:textId="49123995" w:rsidR="4A794C54" w:rsidRDefault="4A794C54" w:rsidP="4A794C54">
      <w:pPr>
        <w:spacing w:line="360" w:lineRule="auto"/>
        <w:jc w:val="both"/>
        <w:rPr>
          <w:lang w:val="en-GB"/>
        </w:rPr>
      </w:pPr>
    </w:p>
    <w:p w14:paraId="54642846" w14:textId="74ADA240" w:rsidR="0C27DA16" w:rsidRDefault="0C27DA16" w:rsidP="4A794C54">
      <w:pPr>
        <w:spacing w:line="360" w:lineRule="auto"/>
        <w:jc w:val="both"/>
        <w:rPr>
          <w:lang w:val="en-GB"/>
        </w:rPr>
      </w:pPr>
      <w:r w:rsidRPr="4A794C54">
        <w:rPr>
          <w:lang w:val="en-GB"/>
        </w:rPr>
        <w:t>Their transformation in skills, particularly in areas like PowerPoint, underscored the effectiveness of our collaborative efforts and reinforced my commitment to their growth. It became clear that by fostering a supportive learning atmosphere, we could create an environment where both mentor and mentee felt empowered. This experience solidified in me the importance of mentorship and the profound impact it can have, not just on the mentees but on the mentor as well, turning initial uncertainty into a shared journey of growth and accomplishment.</w:t>
      </w:r>
    </w:p>
    <w:p w14:paraId="29783C7C" w14:textId="7E435555" w:rsidR="4A794C54" w:rsidRDefault="4A794C54" w:rsidP="4A794C54">
      <w:pPr>
        <w:spacing w:line="360" w:lineRule="auto"/>
        <w:jc w:val="both"/>
        <w:rPr>
          <w:lang w:val="en-GB"/>
        </w:rPr>
      </w:pPr>
    </w:p>
    <w:p w14:paraId="121DB011" w14:textId="0A410638" w:rsidR="0C27DA16" w:rsidRDefault="0C27DA16" w:rsidP="4A794C54">
      <w:pPr>
        <w:spacing w:line="360" w:lineRule="auto"/>
        <w:jc w:val="both"/>
        <w:rPr>
          <w:lang w:val="en-GB"/>
        </w:rPr>
      </w:pPr>
      <w:r w:rsidRPr="4A794C54">
        <w:rPr>
          <w:b/>
          <w:bCs/>
          <w:lang w:val="en-GB"/>
        </w:rPr>
        <w:t xml:space="preserve">Evaluation </w:t>
      </w:r>
    </w:p>
    <w:p w14:paraId="5592D045" w14:textId="320DD3AD" w:rsidR="4A794C54" w:rsidRDefault="4A794C54" w:rsidP="4A794C54">
      <w:pPr>
        <w:spacing w:line="360" w:lineRule="auto"/>
        <w:jc w:val="both"/>
        <w:rPr>
          <w:b/>
          <w:bCs/>
          <w:lang w:val="en-GB"/>
        </w:rPr>
      </w:pPr>
    </w:p>
    <w:p w14:paraId="171A6C2D" w14:textId="09AA783E" w:rsidR="26221F73" w:rsidRDefault="26221F73" w:rsidP="4A794C54">
      <w:pPr>
        <w:spacing w:line="360" w:lineRule="auto"/>
        <w:jc w:val="both"/>
        <w:rPr>
          <w:lang w:val="en-GB"/>
        </w:rPr>
      </w:pPr>
      <w:r w:rsidRPr="4A794C54">
        <w:rPr>
          <w:lang w:val="en-GB"/>
        </w:rPr>
        <w:t xml:space="preserve">The session's outcome was </w:t>
      </w:r>
      <w:r w:rsidR="47446B44" w:rsidRPr="4A794C54">
        <w:rPr>
          <w:lang w:val="en-GB"/>
        </w:rPr>
        <w:t>positive</w:t>
      </w:r>
      <w:r w:rsidRPr="4A794C54">
        <w:rPr>
          <w:lang w:val="en-GB"/>
        </w:rPr>
        <w:t>, indicating successful engagement and learning among the mentees.</w:t>
      </w:r>
      <w:r w:rsidR="06EF49CF" w:rsidRPr="4A794C54">
        <w:rPr>
          <w:lang w:val="en-GB"/>
        </w:rPr>
        <w:t xml:space="preserve"> </w:t>
      </w:r>
      <w:r w:rsidR="0C27DA16" w:rsidRPr="4A794C54">
        <w:rPr>
          <w:lang w:val="en-GB"/>
        </w:rPr>
        <w:t>They exhibited a commendable ability to work independently on PowerPoint following the collaborative time spent together.</w:t>
      </w:r>
      <w:r w:rsidR="7FA2E999" w:rsidRPr="4A794C54">
        <w:rPr>
          <w:lang w:val="en-GB"/>
        </w:rPr>
        <w:t xml:space="preserve"> </w:t>
      </w:r>
      <w:r w:rsidR="5B31D9A7" w:rsidRPr="4A794C54">
        <w:rPr>
          <w:lang w:val="en-GB"/>
        </w:rPr>
        <w:t>This ability highlights the effectiveness of practical, hands-on learning, as the mentees applied the skills and concepts discussed in a real-world context.</w:t>
      </w:r>
      <w:r w:rsidR="143F1103" w:rsidRPr="4A794C54">
        <w:rPr>
          <w:lang w:val="en-GB"/>
        </w:rPr>
        <w:t xml:space="preserve"> </w:t>
      </w:r>
      <w:r w:rsidR="0C27DA16" w:rsidRPr="4A794C54">
        <w:rPr>
          <w:lang w:val="en-GB"/>
        </w:rPr>
        <w:t>The transformation observed in their confidence and competence was encouraging, suggesting that active participation can play a critical role in their development (Kilag and Sassan, 2023).</w:t>
      </w:r>
    </w:p>
    <w:p w14:paraId="412C2E6C" w14:textId="7A3A0A14" w:rsidR="4A794C54" w:rsidRDefault="4A794C54" w:rsidP="4A794C54">
      <w:pPr>
        <w:spacing w:line="360" w:lineRule="auto"/>
        <w:jc w:val="both"/>
        <w:rPr>
          <w:lang w:val="en-GB"/>
        </w:rPr>
      </w:pPr>
    </w:p>
    <w:p w14:paraId="734C33A4" w14:textId="39858C51" w:rsidR="0C27DA16" w:rsidRDefault="0C27DA16" w:rsidP="4A794C54">
      <w:pPr>
        <w:spacing w:line="360" w:lineRule="auto"/>
        <w:jc w:val="both"/>
        <w:rPr>
          <w:lang w:val="en-GB"/>
        </w:rPr>
      </w:pPr>
      <w:r w:rsidRPr="4A794C54">
        <w:rPr>
          <w:lang w:val="en-GB"/>
        </w:rPr>
        <w:t>My personal experience of mentoring is limited and so led to me being more anxious and struggling to fully engage with the process (</w:t>
      </w:r>
      <w:proofErr w:type="spellStart"/>
      <w:r w:rsidRPr="4A794C54">
        <w:rPr>
          <w:lang w:val="en-GB"/>
        </w:rPr>
        <w:t>Saukkoriipi</w:t>
      </w:r>
      <w:proofErr w:type="spellEnd"/>
      <w:r w:rsidRPr="4A794C54">
        <w:rPr>
          <w:lang w:val="en-GB"/>
        </w:rPr>
        <w:t xml:space="preserve"> </w:t>
      </w:r>
      <w:r w:rsidRPr="4A794C54">
        <w:rPr>
          <w:i/>
          <w:iCs/>
          <w:lang w:val="en-GB"/>
        </w:rPr>
        <w:t>et al</w:t>
      </w:r>
      <w:r w:rsidRPr="4A794C54">
        <w:rPr>
          <w:lang w:val="en-GB"/>
        </w:rPr>
        <w:t>., 2020)</w:t>
      </w:r>
      <w:r w:rsidR="2723271B" w:rsidRPr="4A794C54">
        <w:rPr>
          <w:lang w:val="en-GB"/>
        </w:rPr>
        <w:t xml:space="preserve">. </w:t>
      </w:r>
      <w:r w:rsidR="60F10DED" w:rsidRPr="4A794C54">
        <w:rPr>
          <w:lang w:val="en-GB"/>
        </w:rPr>
        <w:t>It became clear that the initial reliance on verbal explanations was insufficient for this group.</w:t>
      </w:r>
      <w:r w:rsidR="2859881D" w:rsidRPr="4A794C54">
        <w:rPr>
          <w:lang w:val="en-GB"/>
        </w:rPr>
        <w:t xml:space="preserve"> </w:t>
      </w:r>
      <w:r w:rsidRPr="4A794C54">
        <w:rPr>
          <w:lang w:val="en-GB"/>
        </w:rPr>
        <w:t>Some mentees struggled to grasp the more complex concepts despite the verbal instruction provided</w:t>
      </w:r>
      <w:r w:rsidR="65BC1FA9" w:rsidRPr="4A794C54">
        <w:rPr>
          <w:lang w:val="en-GB"/>
        </w:rPr>
        <w:t xml:space="preserve">. </w:t>
      </w:r>
      <w:r w:rsidRPr="4A794C54">
        <w:rPr>
          <w:lang w:val="en-GB"/>
        </w:rPr>
        <w:t xml:space="preserve">This </w:t>
      </w:r>
      <w:r w:rsidRPr="4A794C54">
        <w:rPr>
          <w:lang w:val="en-GB"/>
        </w:rPr>
        <w:lastRenderedPageBreak/>
        <w:t>limitation pointed to the necessity of adapting the teaching style to better align with the varied learning preferences of the mentees.</w:t>
      </w:r>
      <w:r w:rsidR="1F4F7794" w:rsidRPr="4A794C54">
        <w:rPr>
          <w:lang w:val="en-GB"/>
        </w:rPr>
        <w:t xml:space="preserve"> </w:t>
      </w:r>
      <w:r w:rsidRPr="4A794C54">
        <w:rPr>
          <w:lang w:val="en-GB"/>
        </w:rPr>
        <w:t xml:space="preserve">It became evident that different individuals thrive under different instructional methods; thus, a one-size-fits-all approach may not effectively address the diverse needs within the group. </w:t>
      </w:r>
    </w:p>
    <w:p w14:paraId="78FAD482" w14:textId="23D64394" w:rsidR="0C27DA16" w:rsidRDefault="0C27DA16" w:rsidP="4A794C54">
      <w:pPr>
        <w:spacing w:line="360" w:lineRule="auto"/>
        <w:jc w:val="both"/>
        <w:rPr>
          <w:lang w:val="en-GB"/>
        </w:rPr>
      </w:pPr>
      <w:r w:rsidRPr="4A794C54">
        <w:rPr>
          <w:lang w:val="en-GB"/>
        </w:rPr>
        <w:t xml:space="preserve">By recognizing this challenge, mentors can focus on enhancing the learning experience by incorporating a broader range of teaching strategies. This could include integrating visual aids, hands-on demonstrations, and interactive exercises that encourage active participation. Such methods may better accommodate those who learn by doing, facilitating a deeper understanding of the material (Killen and O'Toole,2023). </w:t>
      </w:r>
    </w:p>
    <w:p w14:paraId="3CCFFCB5" w14:textId="77777777" w:rsidR="00DC5061" w:rsidRDefault="00DC5061" w:rsidP="4A794C54">
      <w:pPr>
        <w:spacing w:line="360" w:lineRule="auto"/>
        <w:jc w:val="both"/>
        <w:rPr>
          <w:lang w:val="en-GB"/>
        </w:rPr>
      </w:pPr>
    </w:p>
    <w:p w14:paraId="5A8F5BA7" w14:textId="3736C7B2" w:rsidR="0C27DA16" w:rsidRDefault="0C27DA16" w:rsidP="4A794C54">
      <w:pPr>
        <w:spacing w:line="360" w:lineRule="auto"/>
        <w:jc w:val="both"/>
        <w:rPr>
          <w:lang w:val="en-GB"/>
        </w:rPr>
      </w:pPr>
      <w:r w:rsidRPr="4A794C54">
        <w:rPr>
          <w:lang w:val="en-GB"/>
        </w:rPr>
        <w:t>Moreover, soliciting feedback from the mentees about their learning experiences and preferences could lead to more effective mentoring sessions in the future.</w:t>
      </w:r>
      <w:r w:rsidR="6292998C" w:rsidRPr="4A794C54">
        <w:rPr>
          <w:lang w:val="en-GB"/>
        </w:rPr>
        <w:t xml:space="preserve"> </w:t>
      </w:r>
      <w:r w:rsidRPr="4A794C54">
        <w:rPr>
          <w:lang w:val="en-GB"/>
        </w:rPr>
        <w:t>Understanding what resonates with them can help tailor future lessons, ensuring that each mentee feels supported and motivated to learn (</w:t>
      </w:r>
      <w:proofErr w:type="spellStart"/>
      <w:r w:rsidRPr="4A794C54">
        <w:rPr>
          <w:lang w:val="en-GB"/>
        </w:rPr>
        <w:t>Sarabipour</w:t>
      </w:r>
      <w:proofErr w:type="spellEnd"/>
      <w:r w:rsidRPr="4A794C54">
        <w:rPr>
          <w:lang w:val="en-GB"/>
        </w:rPr>
        <w:t xml:space="preserve">, 2022). </w:t>
      </w:r>
      <w:r w:rsidR="6983746E" w:rsidRPr="4A794C54">
        <w:rPr>
          <w:lang w:val="en-GB"/>
        </w:rPr>
        <w:t>This</w:t>
      </w:r>
      <w:r w:rsidRPr="4A794C54">
        <w:rPr>
          <w:lang w:val="en-GB"/>
        </w:rPr>
        <w:t xml:space="preserve"> experience serves as a reminder of the importance of flexibility in mentoring.</w:t>
      </w:r>
      <w:r w:rsidR="1B857857" w:rsidRPr="4A794C54">
        <w:rPr>
          <w:lang w:val="en-GB"/>
        </w:rPr>
        <w:t xml:space="preserve"> </w:t>
      </w:r>
      <w:r w:rsidRPr="4A794C54">
        <w:rPr>
          <w:lang w:val="en-GB"/>
        </w:rPr>
        <w:t>Adapting teaching approaches not only enhances the learning experience for the mentees but also fosters a more collaborative and positive environment.</w:t>
      </w:r>
      <w:r w:rsidR="1B21F58B" w:rsidRPr="4A794C54">
        <w:rPr>
          <w:lang w:val="en-GB"/>
        </w:rPr>
        <w:t xml:space="preserve"> </w:t>
      </w:r>
      <w:r w:rsidRPr="4A794C54">
        <w:rPr>
          <w:lang w:val="en-GB"/>
        </w:rPr>
        <w:t>By investing time in understanding the needs of the mentees and adjusting instruction accordingly, mentors can significantly strengthen their ability to support growth, engagement, and success in future sessions.</w:t>
      </w:r>
      <w:r w:rsidR="0621791F" w:rsidRPr="4A794C54">
        <w:rPr>
          <w:lang w:val="en-GB"/>
        </w:rPr>
        <w:t xml:space="preserve"> </w:t>
      </w:r>
      <w:r w:rsidR="002B2619" w:rsidRPr="4A794C54">
        <w:rPr>
          <w:lang w:val="en-GB"/>
        </w:rPr>
        <w:t>This shift towards a more personalized mentorship approach can lead to greater outcomes for mentees and mentors (Gamage, Perera and Wijewardena, 2021).</w:t>
      </w:r>
    </w:p>
    <w:p w14:paraId="10BAB8DA" w14:textId="41A652EC" w:rsidR="4A794C54" w:rsidRDefault="4A794C54" w:rsidP="4A794C54">
      <w:pPr>
        <w:spacing w:line="360" w:lineRule="auto"/>
        <w:jc w:val="both"/>
        <w:rPr>
          <w:lang w:val="en-GB"/>
        </w:rPr>
      </w:pPr>
    </w:p>
    <w:p w14:paraId="7B8F107E" w14:textId="21E5B92F" w:rsidR="0C27DA16" w:rsidRDefault="0C27DA16" w:rsidP="4A794C54">
      <w:pPr>
        <w:spacing w:line="360" w:lineRule="auto"/>
        <w:jc w:val="both"/>
        <w:rPr>
          <w:lang w:val="en-GB"/>
        </w:rPr>
      </w:pPr>
      <w:r w:rsidRPr="4A794C54">
        <w:rPr>
          <w:b/>
          <w:bCs/>
          <w:lang w:val="en-GB"/>
        </w:rPr>
        <w:t xml:space="preserve">Analysis </w:t>
      </w:r>
    </w:p>
    <w:p w14:paraId="7C439D1D" w14:textId="40B99775" w:rsidR="4A794C54" w:rsidRDefault="4A794C54" w:rsidP="4A794C54">
      <w:pPr>
        <w:spacing w:line="360" w:lineRule="auto"/>
        <w:jc w:val="both"/>
        <w:rPr>
          <w:b/>
          <w:bCs/>
          <w:lang w:val="en-GB"/>
        </w:rPr>
      </w:pPr>
    </w:p>
    <w:p w14:paraId="535A13F2" w14:textId="4B7D2A7C" w:rsidR="0C27DA16" w:rsidRDefault="0C27DA16" w:rsidP="4A794C54">
      <w:pPr>
        <w:spacing w:line="360" w:lineRule="auto"/>
        <w:jc w:val="both"/>
        <w:rPr>
          <w:lang w:val="en-GB"/>
        </w:rPr>
      </w:pPr>
      <w:r w:rsidRPr="4A794C54">
        <w:rPr>
          <w:lang w:val="en-GB"/>
        </w:rPr>
        <w:t>This experience demonstrated the importance of flexibility and creativity in mentoring. Allowing mentees to practice individually not only addressed their learning needs but also fostered their confidence.</w:t>
      </w:r>
      <w:r w:rsidR="6B7AA5A4" w:rsidRPr="4A794C54">
        <w:rPr>
          <w:lang w:val="en-GB"/>
        </w:rPr>
        <w:t xml:space="preserve"> </w:t>
      </w:r>
      <w:r w:rsidRPr="4A794C54">
        <w:rPr>
          <w:lang w:val="en-GB"/>
        </w:rPr>
        <w:t xml:space="preserve">Research supports the effectiveness of active learning </w:t>
      </w:r>
      <w:r w:rsidRPr="4A794C54">
        <w:rPr>
          <w:lang w:val="en-GB"/>
        </w:rPr>
        <w:lastRenderedPageBreak/>
        <w:t>techniques, where learners engage directly with the material to build a deeper understanding (Brown</w:t>
      </w:r>
      <w:r w:rsidR="64BEED79" w:rsidRPr="4A794C54">
        <w:rPr>
          <w:lang w:val="en-GB"/>
        </w:rPr>
        <w:t>, Roediger and McDaniel</w:t>
      </w:r>
      <w:r w:rsidRPr="4A794C54">
        <w:rPr>
          <w:lang w:val="en-GB"/>
        </w:rPr>
        <w:t>., 2014). By providing opportunities for independent practice, mentees were empowered to take ownership of their learning process, which can lead to increased motivation and a sense of accomplishment.</w:t>
      </w:r>
    </w:p>
    <w:p w14:paraId="2AD57B07" w14:textId="1F9588F6" w:rsidR="4A794C54" w:rsidRDefault="4A794C54" w:rsidP="4A794C54">
      <w:pPr>
        <w:spacing w:line="360" w:lineRule="auto"/>
        <w:jc w:val="both"/>
        <w:rPr>
          <w:lang w:val="en-GB"/>
        </w:rPr>
      </w:pPr>
    </w:p>
    <w:p w14:paraId="1E3F81FB" w14:textId="7E5E332F" w:rsidR="0C27DA16" w:rsidRDefault="0C27DA16" w:rsidP="4A794C54">
      <w:pPr>
        <w:spacing w:line="360" w:lineRule="auto"/>
        <w:jc w:val="both"/>
        <w:rPr>
          <w:lang w:val="en-GB"/>
        </w:rPr>
      </w:pPr>
      <w:r w:rsidRPr="4A794C54">
        <w:rPr>
          <w:lang w:val="en-GB"/>
        </w:rPr>
        <w:t>All experiences of mentoring will be beneficial in developing my competencies and making me a better mentor including expected mentoring duties throughout my academic course, this is now recommended as a standard guideline for nurse education improving capabilities of the workforce (</w:t>
      </w:r>
      <w:proofErr w:type="spellStart"/>
      <w:r w:rsidR="6597F6EF" w:rsidRPr="4A794C54">
        <w:rPr>
          <w:sz w:val="22"/>
          <w:szCs w:val="22"/>
        </w:rPr>
        <w:t>Saukkoriipi</w:t>
      </w:r>
      <w:proofErr w:type="spellEnd"/>
      <w:r w:rsidRPr="4A794C54">
        <w:rPr>
          <w:lang w:val="en-GB"/>
        </w:rPr>
        <w:t xml:space="preserve"> </w:t>
      </w:r>
      <w:r w:rsidRPr="4A794C54">
        <w:rPr>
          <w:i/>
          <w:iCs/>
          <w:lang w:val="en-GB"/>
        </w:rPr>
        <w:t>et al.</w:t>
      </w:r>
      <w:r w:rsidRPr="4A794C54">
        <w:rPr>
          <w:lang w:val="en-GB"/>
        </w:rPr>
        <w:t>, 2020).</w:t>
      </w:r>
    </w:p>
    <w:p w14:paraId="1D88612A" w14:textId="264C8C75" w:rsidR="4A794C54" w:rsidRDefault="4A794C54" w:rsidP="4A794C54">
      <w:pPr>
        <w:spacing w:line="360" w:lineRule="auto"/>
        <w:jc w:val="both"/>
        <w:rPr>
          <w:lang w:val="en-GB"/>
        </w:rPr>
      </w:pPr>
    </w:p>
    <w:p w14:paraId="38C5801A" w14:textId="531A9114" w:rsidR="0C27DA16" w:rsidRDefault="0C27DA16" w:rsidP="4A794C54">
      <w:pPr>
        <w:spacing w:line="360" w:lineRule="auto"/>
        <w:jc w:val="both"/>
        <w:rPr>
          <w:lang w:val="en-GB"/>
        </w:rPr>
      </w:pPr>
      <w:r w:rsidRPr="4A794C54">
        <w:rPr>
          <w:lang w:val="en-GB"/>
        </w:rPr>
        <w:t>Additionally, the session highlighted the value of recognizing when a particular approach is not working and having the willingness to try something different. This adaptability is essential, as it not only shows mentees that learning can be a dynamic process but also encourages them to be open to innovative ideas and methods</w:t>
      </w:r>
      <w:r w:rsidR="3EA86522" w:rsidRPr="4A794C54">
        <w:rPr>
          <w:lang w:val="en-GB"/>
        </w:rPr>
        <w:t>.</w:t>
      </w:r>
      <w:r w:rsidRPr="4A794C54">
        <w:rPr>
          <w:lang w:val="en-GB"/>
        </w:rPr>
        <w:t xml:space="preserve"> When mentors a</w:t>
      </w:r>
      <w:r w:rsidR="04CDCAEF" w:rsidRPr="4A794C54">
        <w:rPr>
          <w:lang w:val="en-GB"/>
        </w:rPr>
        <w:t>dapt</w:t>
      </w:r>
      <w:r w:rsidRPr="4A794C54">
        <w:rPr>
          <w:lang w:val="en-GB"/>
        </w:rPr>
        <w:t xml:space="preserve"> to the needs of their mentees and are responsive to their feedback, it creates a culture of trust and collaboration </w:t>
      </w:r>
      <w:r w:rsidR="31B3A95C" w:rsidRPr="4A794C54">
        <w:rPr>
          <w:lang w:val="en-GB"/>
        </w:rPr>
        <w:t>(</w:t>
      </w:r>
      <w:proofErr w:type="spellStart"/>
      <w:r w:rsidR="31B3A95C" w:rsidRPr="4A794C54">
        <w:rPr>
          <w:lang w:val="en-GB"/>
        </w:rPr>
        <w:t>Sarabipour</w:t>
      </w:r>
      <w:proofErr w:type="spellEnd"/>
      <w:r w:rsidR="31B3A95C" w:rsidRPr="4A794C54">
        <w:rPr>
          <w:lang w:val="en-GB"/>
        </w:rPr>
        <w:t xml:space="preserve"> </w:t>
      </w:r>
      <w:r w:rsidR="31B3A95C" w:rsidRPr="4A794C54">
        <w:rPr>
          <w:i/>
          <w:iCs/>
          <w:lang w:val="en-GB"/>
        </w:rPr>
        <w:t>et al</w:t>
      </w:r>
      <w:r w:rsidR="31B3A95C" w:rsidRPr="4A794C54">
        <w:rPr>
          <w:lang w:val="en-GB"/>
        </w:rPr>
        <w:t>.,2022)</w:t>
      </w:r>
      <w:r w:rsidRPr="4A794C54">
        <w:rPr>
          <w:lang w:val="en-GB"/>
        </w:rPr>
        <w:t>.</w:t>
      </w:r>
    </w:p>
    <w:p w14:paraId="7506DA11" w14:textId="66B68815" w:rsidR="4A794C54" w:rsidRDefault="4A794C54" w:rsidP="4A794C54">
      <w:pPr>
        <w:spacing w:line="360" w:lineRule="auto"/>
        <w:jc w:val="both"/>
        <w:rPr>
          <w:lang w:val="en-GB"/>
        </w:rPr>
      </w:pPr>
    </w:p>
    <w:p w14:paraId="4C9604A2" w14:textId="4FE83BD3" w:rsidR="0C27DA16" w:rsidRDefault="0C27DA16" w:rsidP="4A794C54">
      <w:pPr>
        <w:spacing w:line="360" w:lineRule="auto"/>
        <w:jc w:val="both"/>
        <w:rPr>
          <w:lang w:val="en-GB"/>
        </w:rPr>
      </w:pPr>
      <w:r w:rsidRPr="4A794C54">
        <w:rPr>
          <w:lang w:val="en-GB"/>
        </w:rPr>
        <w:t>Adapting the approach created an environment where mentees felt more empowered to explore and experiment, enriching their learning journey.</w:t>
      </w:r>
      <w:r w:rsidR="51182230" w:rsidRPr="4A794C54">
        <w:rPr>
          <w:lang w:val="en-GB"/>
        </w:rPr>
        <w:t xml:space="preserve"> </w:t>
      </w:r>
      <w:r w:rsidRPr="4A794C54">
        <w:rPr>
          <w:lang w:val="en-GB"/>
        </w:rPr>
        <w:t xml:space="preserve">For instance, incorporating various teaching strategies such as visual aids, hands-on demonstrations, and interactive exercises can cater to different learning styles within the group. This diverse palette of instructional methods can significantly enhance engagement levels, as learners are more likely to connect with concepts when they encounter them through multiple lenses </w:t>
      </w:r>
      <w:r w:rsidR="381DCEDB" w:rsidRPr="4A794C54">
        <w:rPr>
          <w:lang w:val="en-GB"/>
        </w:rPr>
        <w:t xml:space="preserve">(Newsome </w:t>
      </w:r>
      <w:r w:rsidR="381DCEDB" w:rsidRPr="4A794C54">
        <w:rPr>
          <w:i/>
          <w:iCs/>
          <w:lang w:val="en-GB"/>
        </w:rPr>
        <w:t>et al</w:t>
      </w:r>
      <w:r w:rsidR="381DCEDB" w:rsidRPr="4A794C54">
        <w:rPr>
          <w:lang w:val="en-GB"/>
        </w:rPr>
        <w:t>., 2021)</w:t>
      </w:r>
      <w:r w:rsidRPr="4A794C54">
        <w:rPr>
          <w:lang w:val="en-GB"/>
        </w:rPr>
        <w:t xml:space="preserve">. </w:t>
      </w:r>
    </w:p>
    <w:p w14:paraId="7E870E8B" w14:textId="79D7D19D" w:rsidR="4A794C54" w:rsidRDefault="4A794C54" w:rsidP="4A794C54">
      <w:pPr>
        <w:spacing w:line="360" w:lineRule="auto"/>
        <w:jc w:val="both"/>
        <w:rPr>
          <w:lang w:val="en-GB"/>
        </w:rPr>
      </w:pPr>
    </w:p>
    <w:p w14:paraId="03202D57" w14:textId="1D8FFC47" w:rsidR="0C27DA16" w:rsidRDefault="0C27DA16" w:rsidP="4A794C54">
      <w:pPr>
        <w:spacing w:line="360" w:lineRule="auto"/>
        <w:jc w:val="both"/>
        <w:rPr>
          <w:lang w:val="en-GB"/>
        </w:rPr>
      </w:pPr>
      <w:r w:rsidRPr="4A794C54">
        <w:rPr>
          <w:lang w:val="en-GB"/>
        </w:rPr>
        <w:lastRenderedPageBreak/>
        <w:t>Furthermore, this adaptability is crucial for effective mentoring, pointing to the need for ongoing assessment of both teaching methods and learner responses to ensure a supportive and productive learning experience (</w:t>
      </w:r>
      <w:r w:rsidR="189C1E3E" w:rsidRPr="4A794C54">
        <w:rPr>
          <w:lang w:val="en-GB"/>
        </w:rPr>
        <w:t>Christie and Lingard, 2020)</w:t>
      </w:r>
      <w:r w:rsidRPr="4A794C54">
        <w:rPr>
          <w:lang w:val="en-GB"/>
        </w:rPr>
        <w:t>. Regular check-ins and solicitations of feedback not only allow mentors to adjust their strategies in real-time but also encourage mentees to voice their needs and preferences</w:t>
      </w:r>
      <w:r w:rsidR="4EE5D5C8" w:rsidRPr="4A794C54">
        <w:rPr>
          <w:lang w:val="en-GB"/>
        </w:rPr>
        <w:t xml:space="preserve">. </w:t>
      </w:r>
      <w:r w:rsidRPr="4A794C54">
        <w:rPr>
          <w:lang w:val="en-GB"/>
        </w:rPr>
        <w:t>This two-way communication fosters a more personalized approach to mentorship, which can lead to better outcomes for all participants</w:t>
      </w:r>
      <w:r w:rsidR="0CFA9CB7" w:rsidRPr="4A794C54">
        <w:rPr>
          <w:lang w:val="en-GB"/>
        </w:rPr>
        <w:t xml:space="preserve"> (Varghese </w:t>
      </w:r>
      <w:r w:rsidR="0CFA9CB7" w:rsidRPr="4A794C54">
        <w:rPr>
          <w:i/>
          <w:iCs/>
          <w:lang w:val="en-GB"/>
        </w:rPr>
        <w:t>et al</w:t>
      </w:r>
      <w:r w:rsidR="0CFA9CB7" w:rsidRPr="4A794C54">
        <w:rPr>
          <w:lang w:val="en-GB"/>
        </w:rPr>
        <w:t>., 2022)</w:t>
      </w:r>
      <w:r w:rsidR="75410D5F" w:rsidRPr="4A794C54">
        <w:rPr>
          <w:lang w:val="en-GB"/>
        </w:rPr>
        <w:t xml:space="preserve">. </w:t>
      </w:r>
    </w:p>
    <w:p w14:paraId="357C410F" w14:textId="0AEDDCC7" w:rsidR="4A794C54" w:rsidRDefault="4A794C54" w:rsidP="4A794C54">
      <w:pPr>
        <w:spacing w:line="360" w:lineRule="auto"/>
        <w:jc w:val="both"/>
        <w:rPr>
          <w:lang w:val="en-GB"/>
        </w:rPr>
      </w:pPr>
    </w:p>
    <w:p w14:paraId="09E7E3EA" w14:textId="143EED09" w:rsidR="0C27DA16" w:rsidRDefault="0C27DA16" w:rsidP="4A794C54">
      <w:pPr>
        <w:spacing w:line="360" w:lineRule="auto"/>
        <w:jc w:val="both"/>
        <w:rPr>
          <w:lang w:val="en-GB"/>
        </w:rPr>
      </w:pPr>
      <w:r w:rsidRPr="4A794C54">
        <w:rPr>
          <w:b/>
          <w:bCs/>
          <w:lang w:val="en-GB"/>
        </w:rPr>
        <w:t>Conclusion</w:t>
      </w:r>
    </w:p>
    <w:p w14:paraId="45E39D5D" w14:textId="2A5C5908" w:rsidR="0C27DA16" w:rsidRDefault="0C27DA16" w:rsidP="4A794C54">
      <w:pPr>
        <w:spacing w:line="360" w:lineRule="auto"/>
        <w:jc w:val="both"/>
        <w:rPr>
          <w:lang w:val="en-GB"/>
        </w:rPr>
      </w:pPr>
      <w:r w:rsidRPr="4A794C54">
        <w:rPr>
          <w:lang w:val="en-GB"/>
        </w:rPr>
        <w:t>In summary, this experience underscored the vital role of flexibility in mentoring. By being willing to pivot as needed and embrace a variety of teaching techniques, mentors can create a richer, more engaging learning environment. This not only benefits the mentees by facilitating their growth and confidence but also enhances the overall mentorship experience, leading to deeper connections and a more collaborative atmosphere. Overall, investing in this adaptability can yield significant benefits for both mentors and mentees alike, resulting in sustained engagement and success in their learning journeys.</w:t>
      </w:r>
    </w:p>
    <w:p w14:paraId="0630AC45" w14:textId="08ADAD80" w:rsidR="4A794C54" w:rsidRDefault="4A794C54" w:rsidP="4A794C54">
      <w:pPr>
        <w:spacing w:line="360" w:lineRule="auto"/>
        <w:jc w:val="both"/>
        <w:rPr>
          <w:lang w:val="en-GB"/>
        </w:rPr>
      </w:pPr>
    </w:p>
    <w:p w14:paraId="694A0E20" w14:textId="43E75C7B" w:rsidR="0C27DA16" w:rsidRDefault="0C27DA16" w:rsidP="4A794C54">
      <w:pPr>
        <w:spacing w:line="360" w:lineRule="auto"/>
        <w:jc w:val="both"/>
        <w:rPr>
          <w:lang w:val="en-GB"/>
        </w:rPr>
      </w:pPr>
      <w:r w:rsidRPr="4A794C54">
        <w:rPr>
          <w:lang w:val="en-GB"/>
        </w:rPr>
        <w:t>From this experience, it has become clear that effective mentoring requires a willingness to adapt and experiment with various teaching methods</w:t>
      </w:r>
      <w:r w:rsidR="2F0D6F1D" w:rsidRPr="4A794C54">
        <w:rPr>
          <w:lang w:val="en-GB"/>
        </w:rPr>
        <w:t xml:space="preserve">. </w:t>
      </w:r>
      <w:r w:rsidRPr="4A794C54">
        <w:rPr>
          <w:lang w:val="en-GB"/>
        </w:rPr>
        <w:t>Practical, hands-on approaches are particularly valuable for skills-based learning. Additionally, confidence in thinking on one's feet and finding creative solutions to challenges has grown significantly.</w:t>
      </w:r>
      <w:r w:rsidR="48A67B14" w:rsidRPr="4A794C54">
        <w:rPr>
          <w:lang w:val="en-GB"/>
        </w:rPr>
        <w:t xml:space="preserve"> </w:t>
      </w:r>
      <w:r w:rsidR="4B207828" w:rsidRPr="4A794C54">
        <w:rPr>
          <w:lang w:val="en-GB"/>
        </w:rPr>
        <w:t>This flexibility supports the growth of mentees and enhances the mentor's development.</w:t>
      </w:r>
      <w:r w:rsidRPr="4A794C54">
        <w:rPr>
          <w:lang w:val="en-GB"/>
        </w:rPr>
        <w:t xml:space="preserve"> Embracing different strategies keeps the learning environment dynamic and responsive to individual needs, </w:t>
      </w:r>
      <w:r w:rsidR="759E2BA5" w:rsidRPr="4A794C54">
        <w:rPr>
          <w:lang w:val="en-GB"/>
        </w:rPr>
        <w:t>fostering</w:t>
      </w:r>
      <w:r w:rsidRPr="4A794C54">
        <w:rPr>
          <w:lang w:val="en-GB"/>
        </w:rPr>
        <w:t xml:space="preserve"> a more engaging and enriching experience for everyone involved.</w:t>
      </w:r>
    </w:p>
    <w:p w14:paraId="578BBAEE" w14:textId="0F532FE9" w:rsidR="4A794C54" w:rsidRDefault="4A794C54" w:rsidP="4A794C54">
      <w:pPr>
        <w:spacing w:line="360" w:lineRule="auto"/>
        <w:jc w:val="both"/>
        <w:rPr>
          <w:lang w:val="en-GB"/>
        </w:rPr>
      </w:pPr>
    </w:p>
    <w:p w14:paraId="59736AF9" w14:textId="1A54CEC1" w:rsidR="0C27DA16" w:rsidRDefault="0C27DA16" w:rsidP="4A794C54">
      <w:pPr>
        <w:spacing w:line="360" w:lineRule="auto"/>
        <w:jc w:val="both"/>
        <w:rPr>
          <w:lang w:val="en-GB"/>
        </w:rPr>
      </w:pPr>
      <w:r w:rsidRPr="4A794C54">
        <w:rPr>
          <w:b/>
          <w:bCs/>
          <w:lang w:val="en-GB"/>
        </w:rPr>
        <w:t xml:space="preserve">Action Plan </w:t>
      </w:r>
    </w:p>
    <w:p w14:paraId="5355138D" w14:textId="39D46646" w:rsidR="4A794C54" w:rsidRDefault="4A794C54" w:rsidP="4A794C54">
      <w:pPr>
        <w:spacing w:line="360" w:lineRule="auto"/>
        <w:jc w:val="both"/>
        <w:rPr>
          <w:b/>
          <w:bCs/>
          <w:lang w:val="en-GB"/>
        </w:rPr>
      </w:pPr>
    </w:p>
    <w:p w14:paraId="430761F2" w14:textId="3214041E" w:rsidR="0C27DA16" w:rsidRDefault="0C27DA16" w:rsidP="4A794C54">
      <w:pPr>
        <w:spacing w:line="360" w:lineRule="auto"/>
        <w:jc w:val="both"/>
        <w:rPr>
          <w:lang w:val="en-GB"/>
        </w:rPr>
      </w:pPr>
      <w:r w:rsidRPr="4A794C54">
        <w:rPr>
          <w:lang w:val="en-GB"/>
        </w:rPr>
        <w:t>Moving forward, the plan involves:</w:t>
      </w:r>
    </w:p>
    <w:p w14:paraId="19B1CE66" w14:textId="24D3A68F" w:rsidR="0C27DA16" w:rsidRDefault="0C27DA16" w:rsidP="4A794C54">
      <w:pPr>
        <w:spacing w:line="360" w:lineRule="auto"/>
        <w:jc w:val="both"/>
        <w:rPr>
          <w:lang w:val="en-GB"/>
        </w:rPr>
      </w:pPr>
      <w:r w:rsidRPr="4A794C54">
        <w:rPr>
          <w:lang w:val="en-GB"/>
        </w:rPr>
        <w:t>1. Incorporating more practical, hands-on activities into mentoring sessions.</w:t>
      </w:r>
    </w:p>
    <w:p w14:paraId="20FCB791" w14:textId="245F5262" w:rsidR="0C27DA16" w:rsidRDefault="0C27DA16" w:rsidP="4A794C54">
      <w:pPr>
        <w:spacing w:line="360" w:lineRule="auto"/>
        <w:jc w:val="both"/>
        <w:rPr>
          <w:lang w:val="en-GB"/>
        </w:rPr>
      </w:pPr>
      <w:r w:rsidRPr="4A794C54">
        <w:rPr>
          <w:lang w:val="en-GB"/>
        </w:rPr>
        <w:t>2. Developing a diverse range of teaching techniques to address various learning styles.</w:t>
      </w:r>
    </w:p>
    <w:p w14:paraId="405E0F4A" w14:textId="061B2C53" w:rsidR="0C27DA16" w:rsidRDefault="0C27DA16" w:rsidP="4A794C54">
      <w:pPr>
        <w:spacing w:line="360" w:lineRule="auto"/>
        <w:jc w:val="both"/>
        <w:rPr>
          <w:lang w:val="en-GB"/>
        </w:rPr>
      </w:pPr>
      <w:r w:rsidRPr="4A794C54">
        <w:rPr>
          <w:lang w:val="en-GB"/>
        </w:rPr>
        <w:t>3. Continuously seeking feedback from mentees to refine the mentoring approach.</w:t>
      </w:r>
    </w:p>
    <w:p w14:paraId="089BF286" w14:textId="2059BC06" w:rsidR="0C27DA16" w:rsidRDefault="0C27DA16" w:rsidP="4A794C54">
      <w:pPr>
        <w:spacing w:line="360" w:lineRule="auto"/>
        <w:jc w:val="both"/>
        <w:rPr>
          <w:lang w:val="en-GB"/>
        </w:rPr>
      </w:pPr>
      <w:r w:rsidRPr="4A794C54">
        <w:rPr>
          <w:lang w:val="en-GB"/>
        </w:rPr>
        <w:t>4. Building confidence by participating in training sessions focused on mentoring skills and pedagogical strategies.</w:t>
      </w:r>
    </w:p>
    <w:p w14:paraId="04753376" w14:textId="3325F18B" w:rsidR="0C27DA16" w:rsidRDefault="0C27DA16" w:rsidP="4A794C54">
      <w:pPr>
        <w:spacing w:line="360" w:lineRule="auto"/>
        <w:jc w:val="both"/>
        <w:rPr>
          <w:lang w:val="en-GB"/>
        </w:rPr>
      </w:pPr>
      <w:r w:rsidRPr="4A794C54">
        <w:rPr>
          <w:lang w:val="en-GB"/>
        </w:rPr>
        <w:t>By implementing these strategies, the goal is to provide more effective and engaging support to future mentees. These changes are anticipated to enhance their learning experience while fostering growth as a mentor.</w:t>
      </w:r>
    </w:p>
    <w:p w14:paraId="74C5159B" w14:textId="7798994C" w:rsidR="4A794C54" w:rsidRDefault="4A794C54" w:rsidP="4A794C54">
      <w:pPr>
        <w:spacing w:line="360" w:lineRule="auto"/>
        <w:jc w:val="both"/>
        <w:rPr>
          <w:lang w:val="en-GB"/>
        </w:rPr>
      </w:pPr>
    </w:p>
    <w:p w14:paraId="499BCC0C" w14:textId="77777777" w:rsidR="00CE757F" w:rsidRDefault="00CE757F" w:rsidP="4A794C54">
      <w:pPr>
        <w:spacing w:line="360" w:lineRule="auto"/>
        <w:jc w:val="both"/>
        <w:rPr>
          <w:lang w:val="en-GB"/>
        </w:rPr>
      </w:pPr>
    </w:p>
    <w:p w14:paraId="41A4B0F8" w14:textId="77777777" w:rsidR="00CE757F" w:rsidRDefault="00CE757F" w:rsidP="4A794C54">
      <w:pPr>
        <w:spacing w:line="360" w:lineRule="auto"/>
        <w:jc w:val="both"/>
        <w:rPr>
          <w:lang w:val="en-GB"/>
        </w:rPr>
      </w:pPr>
    </w:p>
    <w:p w14:paraId="59ACE241" w14:textId="77777777" w:rsidR="00CE757F" w:rsidRDefault="00CE757F" w:rsidP="4A794C54">
      <w:pPr>
        <w:spacing w:line="360" w:lineRule="auto"/>
        <w:jc w:val="both"/>
        <w:rPr>
          <w:lang w:val="en-GB"/>
        </w:rPr>
      </w:pPr>
    </w:p>
    <w:p w14:paraId="762C429F" w14:textId="77777777" w:rsidR="00CE757F" w:rsidRDefault="00CE757F" w:rsidP="4A794C54">
      <w:pPr>
        <w:spacing w:line="360" w:lineRule="auto"/>
        <w:jc w:val="both"/>
        <w:rPr>
          <w:lang w:val="en-GB"/>
        </w:rPr>
      </w:pPr>
    </w:p>
    <w:p w14:paraId="1F72F01B" w14:textId="77777777" w:rsidR="00CE757F" w:rsidRDefault="00CE757F" w:rsidP="4A794C54">
      <w:pPr>
        <w:spacing w:line="360" w:lineRule="auto"/>
        <w:jc w:val="both"/>
        <w:rPr>
          <w:lang w:val="en-GB"/>
        </w:rPr>
      </w:pPr>
    </w:p>
    <w:p w14:paraId="09882E99" w14:textId="77777777" w:rsidR="00CE757F" w:rsidRDefault="00CE757F" w:rsidP="4A794C54">
      <w:pPr>
        <w:spacing w:line="360" w:lineRule="auto"/>
        <w:jc w:val="both"/>
        <w:rPr>
          <w:lang w:val="en-GB"/>
        </w:rPr>
      </w:pPr>
    </w:p>
    <w:p w14:paraId="1BB6EA5F" w14:textId="77777777" w:rsidR="00CE757F" w:rsidRDefault="00CE757F" w:rsidP="4A794C54">
      <w:pPr>
        <w:spacing w:line="360" w:lineRule="auto"/>
        <w:jc w:val="both"/>
        <w:rPr>
          <w:lang w:val="en-GB"/>
        </w:rPr>
      </w:pPr>
    </w:p>
    <w:p w14:paraId="568D6BD0" w14:textId="77777777" w:rsidR="00CE757F" w:rsidRDefault="00CE757F" w:rsidP="4A794C54">
      <w:pPr>
        <w:spacing w:line="360" w:lineRule="auto"/>
        <w:jc w:val="both"/>
        <w:rPr>
          <w:lang w:val="en-GB"/>
        </w:rPr>
      </w:pPr>
    </w:p>
    <w:p w14:paraId="38BFC879" w14:textId="77777777" w:rsidR="00CE757F" w:rsidRDefault="00CE757F" w:rsidP="4A794C54">
      <w:pPr>
        <w:spacing w:line="360" w:lineRule="auto"/>
        <w:jc w:val="both"/>
        <w:rPr>
          <w:lang w:val="en-GB"/>
        </w:rPr>
      </w:pPr>
    </w:p>
    <w:p w14:paraId="6B803F90" w14:textId="77777777" w:rsidR="00CE757F" w:rsidRDefault="00CE757F" w:rsidP="4A794C54">
      <w:pPr>
        <w:spacing w:line="360" w:lineRule="auto"/>
        <w:jc w:val="both"/>
        <w:rPr>
          <w:lang w:val="en-GB"/>
        </w:rPr>
      </w:pPr>
    </w:p>
    <w:p w14:paraId="2FA63715" w14:textId="77777777" w:rsidR="00CE757F" w:rsidRDefault="00CE757F" w:rsidP="4A794C54">
      <w:pPr>
        <w:spacing w:line="360" w:lineRule="auto"/>
        <w:jc w:val="both"/>
        <w:rPr>
          <w:lang w:val="en-GB"/>
        </w:rPr>
      </w:pPr>
    </w:p>
    <w:p w14:paraId="790FBD53" w14:textId="77777777" w:rsidR="00CE757F" w:rsidRDefault="00CE757F" w:rsidP="4A794C54">
      <w:pPr>
        <w:spacing w:line="360" w:lineRule="auto"/>
        <w:jc w:val="both"/>
        <w:rPr>
          <w:lang w:val="en-GB"/>
        </w:rPr>
      </w:pPr>
    </w:p>
    <w:p w14:paraId="654792FC" w14:textId="77777777" w:rsidR="00CE757F" w:rsidRDefault="00CE757F" w:rsidP="4A794C54">
      <w:pPr>
        <w:spacing w:line="360" w:lineRule="auto"/>
        <w:jc w:val="both"/>
        <w:rPr>
          <w:lang w:val="en-GB"/>
        </w:rPr>
      </w:pPr>
    </w:p>
    <w:p w14:paraId="4B43C191" w14:textId="77777777" w:rsidR="00CE757F" w:rsidRDefault="00CE757F" w:rsidP="4A794C54">
      <w:pPr>
        <w:spacing w:line="360" w:lineRule="auto"/>
        <w:jc w:val="both"/>
        <w:rPr>
          <w:lang w:val="en-GB"/>
        </w:rPr>
      </w:pPr>
    </w:p>
    <w:p w14:paraId="343E334D" w14:textId="77777777" w:rsidR="00CE757F" w:rsidRDefault="00CE757F" w:rsidP="4A794C54">
      <w:pPr>
        <w:spacing w:line="360" w:lineRule="auto"/>
        <w:jc w:val="both"/>
        <w:rPr>
          <w:lang w:val="en-GB"/>
        </w:rPr>
      </w:pPr>
    </w:p>
    <w:p w14:paraId="0C6E2AD0" w14:textId="77777777" w:rsidR="00CE757F" w:rsidRDefault="00CE757F" w:rsidP="4A794C54">
      <w:pPr>
        <w:spacing w:line="360" w:lineRule="auto"/>
        <w:jc w:val="both"/>
        <w:rPr>
          <w:lang w:val="en-GB"/>
        </w:rPr>
      </w:pPr>
    </w:p>
    <w:p w14:paraId="31134AA7" w14:textId="4C42EEA3" w:rsidR="01802B15" w:rsidRDefault="01802B15" w:rsidP="4A794C54">
      <w:pPr>
        <w:spacing w:line="360" w:lineRule="auto"/>
      </w:pPr>
      <w:r w:rsidRPr="4A794C54">
        <w:t xml:space="preserve">References </w:t>
      </w:r>
    </w:p>
    <w:p w14:paraId="1998C598" w14:textId="14E33636" w:rsidR="4A794C54" w:rsidRDefault="4A794C54" w:rsidP="4A794C54">
      <w:pPr>
        <w:spacing w:line="360" w:lineRule="auto"/>
      </w:pPr>
    </w:p>
    <w:p w14:paraId="43DDCB39" w14:textId="6D6C0E3F" w:rsidR="112EC4A4" w:rsidRDefault="112EC4A4" w:rsidP="4A794C54">
      <w:pPr>
        <w:spacing w:line="240" w:lineRule="auto"/>
        <w:ind w:left="720" w:hanging="720"/>
        <w:rPr>
          <w:sz w:val="22"/>
          <w:szCs w:val="22"/>
        </w:rPr>
      </w:pPr>
      <w:proofErr w:type="spellStart"/>
      <w:r w:rsidRPr="4A794C54">
        <w:rPr>
          <w:sz w:val="22"/>
          <w:szCs w:val="22"/>
        </w:rPr>
        <w:t>Adeani</w:t>
      </w:r>
      <w:proofErr w:type="spellEnd"/>
      <w:r w:rsidRPr="4A794C54">
        <w:rPr>
          <w:sz w:val="22"/>
          <w:szCs w:val="22"/>
        </w:rPr>
        <w:t xml:space="preserve">, I.S., </w:t>
      </w:r>
      <w:proofErr w:type="spellStart"/>
      <w:r w:rsidRPr="4A794C54">
        <w:rPr>
          <w:sz w:val="22"/>
          <w:szCs w:val="22"/>
        </w:rPr>
        <w:t>Febriani</w:t>
      </w:r>
      <w:proofErr w:type="spellEnd"/>
      <w:r w:rsidRPr="4A794C54">
        <w:rPr>
          <w:sz w:val="22"/>
          <w:szCs w:val="22"/>
        </w:rPr>
        <w:t xml:space="preserve">, R.B. and </w:t>
      </w:r>
      <w:proofErr w:type="spellStart"/>
      <w:r w:rsidRPr="4A794C54">
        <w:rPr>
          <w:sz w:val="22"/>
          <w:szCs w:val="22"/>
        </w:rPr>
        <w:t>Syafryadin</w:t>
      </w:r>
      <w:proofErr w:type="spellEnd"/>
      <w:r w:rsidRPr="4A794C54">
        <w:rPr>
          <w:sz w:val="22"/>
          <w:szCs w:val="22"/>
        </w:rPr>
        <w:t>, S., 2020. ‘Using GIBBS’ reflective cycle in making reflections of literary analysis.</w:t>
      </w:r>
      <w:r w:rsidR="036C463E" w:rsidRPr="4A794C54">
        <w:rPr>
          <w:sz w:val="22"/>
          <w:szCs w:val="22"/>
        </w:rPr>
        <w:t>,’</w:t>
      </w:r>
      <w:r w:rsidRPr="4A794C54">
        <w:rPr>
          <w:sz w:val="22"/>
          <w:szCs w:val="22"/>
        </w:rPr>
        <w:t xml:space="preserve"> Indonesian EFL Journal, 6(2), pp.139-148. </w:t>
      </w:r>
    </w:p>
    <w:p w14:paraId="0763C537" w14:textId="2A0E0B6C" w:rsidR="112EC4A4" w:rsidRDefault="112EC4A4" w:rsidP="4A794C54">
      <w:pPr>
        <w:spacing w:line="240" w:lineRule="auto"/>
        <w:ind w:left="720" w:hanging="720"/>
        <w:rPr>
          <w:sz w:val="22"/>
          <w:szCs w:val="22"/>
        </w:rPr>
      </w:pPr>
      <w:proofErr w:type="spellStart"/>
      <w:r w:rsidRPr="4A794C54">
        <w:rPr>
          <w:sz w:val="22"/>
          <w:szCs w:val="22"/>
        </w:rPr>
        <w:t>Akdere</w:t>
      </w:r>
      <w:proofErr w:type="spellEnd"/>
      <w:r w:rsidRPr="4A794C54">
        <w:rPr>
          <w:sz w:val="22"/>
          <w:szCs w:val="22"/>
        </w:rPr>
        <w:t>, M. and Egan, T., 2020. ‘Transformational leadership and human resource development: Linking employee learning, job satisfaction, and organizational performance</w:t>
      </w:r>
      <w:r w:rsidR="32DAD5FC" w:rsidRPr="4A794C54">
        <w:rPr>
          <w:sz w:val="22"/>
          <w:szCs w:val="22"/>
        </w:rPr>
        <w:t>,’</w:t>
      </w:r>
      <w:r w:rsidRPr="4A794C54">
        <w:rPr>
          <w:sz w:val="22"/>
          <w:szCs w:val="22"/>
        </w:rPr>
        <w:t xml:space="preserve"> </w:t>
      </w:r>
      <w:r w:rsidRPr="4A794C54">
        <w:rPr>
          <w:i/>
          <w:iCs/>
          <w:sz w:val="22"/>
          <w:szCs w:val="22"/>
        </w:rPr>
        <w:t>Human Resource Development Quarterly</w:t>
      </w:r>
      <w:r w:rsidRPr="4A794C54">
        <w:rPr>
          <w:sz w:val="22"/>
          <w:szCs w:val="22"/>
        </w:rPr>
        <w:t xml:space="preserve">, 31(4), pp.393-421. </w:t>
      </w:r>
    </w:p>
    <w:p w14:paraId="56D3381A" w14:textId="77153769" w:rsidR="112EC4A4" w:rsidRDefault="112EC4A4" w:rsidP="4A794C54">
      <w:pPr>
        <w:spacing w:line="240" w:lineRule="auto"/>
        <w:ind w:left="720" w:hanging="720"/>
        <w:rPr>
          <w:sz w:val="22"/>
          <w:szCs w:val="22"/>
        </w:rPr>
      </w:pPr>
      <w:r w:rsidRPr="4A794C54">
        <w:rPr>
          <w:sz w:val="22"/>
          <w:szCs w:val="22"/>
        </w:rPr>
        <w:t xml:space="preserve">Ballengee, L.A., Rushton, S., Lewinski, A.A., Hwang, S., Zullig, L.L., Ricks, K.A.B., Ramos, K., </w:t>
      </w:r>
      <w:proofErr w:type="spellStart"/>
      <w:r w:rsidRPr="4A794C54">
        <w:rPr>
          <w:sz w:val="22"/>
          <w:szCs w:val="22"/>
        </w:rPr>
        <w:t>Brahmajothi</w:t>
      </w:r>
      <w:proofErr w:type="spellEnd"/>
      <w:r w:rsidRPr="4A794C54">
        <w:rPr>
          <w:sz w:val="22"/>
          <w:szCs w:val="22"/>
        </w:rPr>
        <w:t xml:space="preserve">, M.V., Moore, T.S., Blalock, D.V. and Cantrell, S., (2022). </w:t>
      </w:r>
      <w:r w:rsidR="46C3A025" w:rsidRPr="4A794C54">
        <w:rPr>
          <w:sz w:val="22"/>
          <w:szCs w:val="22"/>
        </w:rPr>
        <w:t>‘</w:t>
      </w:r>
      <w:r w:rsidRPr="4A794C54">
        <w:rPr>
          <w:sz w:val="22"/>
          <w:szCs w:val="22"/>
        </w:rPr>
        <w:t>Effectiveness of quality improvement coaching on process outcomes in health care settings: a systematic review</w:t>
      </w:r>
      <w:bookmarkStart w:id="0" w:name="_Int_DAy9SrGN"/>
      <w:r w:rsidR="5D846C70" w:rsidRPr="4A794C54">
        <w:rPr>
          <w:sz w:val="22"/>
          <w:szCs w:val="22"/>
        </w:rPr>
        <w:t>’</w:t>
      </w:r>
      <w:r w:rsidRPr="4A794C54">
        <w:rPr>
          <w:sz w:val="22"/>
          <w:szCs w:val="22"/>
        </w:rPr>
        <w:t>.</w:t>
      </w:r>
      <w:bookmarkEnd w:id="0"/>
      <w:r w:rsidRPr="4A794C54">
        <w:rPr>
          <w:sz w:val="22"/>
          <w:szCs w:val="22"/>
        </w:rPr>
        <w:t xml:space="preserve"> </w:t>
      </w:r>
      <w:r w:rsidRPr="4A794C54">
        <w:rPr>
          <w:i/>
          <w:iCs/>
          <w:sz w:val="22"/>
          <w:szCs w:val="22"/>
        </w:rPr>
        <w:t>Journal of General Internal Medicine</w:t>
      </w:r>
      <w:r w:rsidRPr="4A794C54">
        <w:rPr>
          <w:sz w:val="22"/>
          <w:szCs w:val="22"/>
        </w:rPr>
        <w:t xml:space="preserve">, 37(4), pp.885-899. </w:t>
      </w:r>
    </w:p>
    <w:p w14:paraId="6F1F5705" w14:textId="19021CCE" w:rsidR="112EC4A4" w:rsidRDefault="112EC4A4" w:rsidP="4A794C54">
      <w:pPr>
        <w:spacing w:line="240" w:lineRule="auto"/>
        <w:ind w:left="720" w:hanging="720"/>
        <w:rPr>
          <w:sz w:val="22"/>
          <w:szCs w:val="22"/>
        </w:rPr>
      </w:pPr>
      <w:r w:rsidRPr="4A794C54">
        <w:rPr>
          <w:sz w:val="22"/>
          <w:szCs w:val="22"/>
        </w:rPr>
        <w:t xml:space="preserve">Bassot, B., 2024. The reflective journal. Bloomsbury Publishing. </w:t>
      </w:r>
    </w:p>
    <w:p w14:paraId="21A3F069" w14:textId="49FD03C0" w:rsidR="2ACA3DEE" w:rsidRDefault="2ACA3DEE" w:rsidP="4A794C54">
      <w:pPr>
        <w:spacing w:line="240" w:lineRule="auto"/>
        <w:ind w:left="720" w:hanging="720"/>
      </w:pPr>
      <w:r w:rsidRPr="4A794C54">
        <w:rPr>
          <w:rFonts w:ascii="Aptos" w:eastAsia="Aptos" w:hAnsi="Aptos" w:cs="Aptos"/>
          <w:sz w:val="22"/>
          <w:szCs w:val="22"/>
        </w:rPr>
        <w:t xml:space="preserve">Brown, P.C., Roediger, H.L., and McDaniel, M.A., 2014. </w:t>
      </w:r>
      <w:r w:rsidRPr="4A794C54">
        <w:rPr>
          <w:rFonts w:ascii="Aptos" w:eastAsia="Aptos" w:hAnsi="Aptos" w:cs="Aptos"/>
          <w:i/>
          <w:iCs/>
          <w:sz w:val="22"/>
          <w:szCs w:val="22"/>
        </w:rPr>
        <w:t>Make it Stick: The Science of Successful Learning</w:t>
      </w:r>
      <w:r w:rsidRPr="4A794C54">
        <w:rPr>
          <w:rFonts w:ascii="Aptos" w:eastAsia="Aptos" w:hAnsi="Aptos" w:cs="Aptos"/>
          <w:sz w:val="22"/>
          <w:szCs w:val="22"/>
        </w:rPr>
        <w:t xml:space="preserve">. Cambridge, MA: Belknap Press of Harvard University </w:t>
      </w:r>
      <w:proofErr w:type="spellStart"/>
      <w:r w:rsidRPr="4A794C54">
        <w:rPr>
          <w:rFonts w:ascii="Aptos" w:eastAsia="Aptos" w:hAnsi="Aptos" w:cs="Aptos"/>
          <w:sz w:val="22"/>
          <w:szCs w:val="22"/>
        </w:rPr>
        <w:t>Press.T</w:t>
      </w:r>
      <w:proofErr w:type="spellEnd"/>
    </w:p>
    <w:p w14:paraId="57CF08E0" w14:textId="14DF8F69" w:rsidR="112EC4A4" w:rsidRDefault="112EC4A4" w:rsidP="4A794C54">
      <w:pPr>
        <w:spacing w:line="240" w:lineRule="auto"/>
        <w:ind w:left="720" w:hanging="720"/>
        <w:rPr>
          <w:sz w:val="22"/>
          <w:szCs w:val="22"/>
        </w:rPr>
      </w:pPr>
      <w:r w:rsidRPr="4A794C54">
        <w:rPr>
          <w:sz w:val="22"/>
          <w:szCs w:val="22"/>
        </w:rPr>
        <w:t xml:space="preserve">Buehl, D., 2023. Classroom strategies for interactive learning. Routledge. </w:t>
      </w:r>
    </w:p>
    <w:p w14:paraId="23A2F5BD" w14:textId="202AC642" w:rsidR="112EC4A4" w:rsidRDefault="112EC4A4" w:rsidP="4A794C54">
      <w:pPr>
        <w:spacing w:line="240" w:lineRule="auto"/>
        <w:ind w:left="720" w:hanging="720"/>
        <w:rPr>
          <w:sz w:val="22"/>
          <w:szCs w:val="22"/>
        </w:rPr>
      </w:pPr>
      <w:r w:rsidRPr="4A794C54">
        <w:rPr>
          <w:sz w:val="22"/>
          <w:szCs w:val="22"/>
        </w:rPr>
        <w:t xml:space="preserve">Christie, P. and Lingard, B., 2020. </w:t>
      </w:r>
      <w:bookmarkStart w:id="1" w:name="_Int_IdhdQJud"/>
      <w:r w:rsidRPr="4A794C54">
        <w:rPr>
          <w:sz w:val="22"/>
          <w:szCs w:val="22"/>
        </w:rPr>
        <w:t xml:space="preserve">Teachers and </w:t>
      </w:r>
      <w:bookmarkStart w:id="2" w:name="_Int_cUdTBBOQ"/>
      <w:r w:rsidRPr="4A794C54">
        <w:rPr>
          <w:sz w:val="22"/>
          <w:szCs w:val="22"/>
        </w:rPr>
        <w:t>schooling making</w:t>
      </w:r>
      <w:bookmarkEnd w:id="2"/>
      <w:r w:rsidRPr="4A794C54">
        <w:rPr>
          <w:sz w:val="22"/>
          <w:szCs w:val="22"/>
        </w:rPr>
        <w:t xml:space="preserve"> a difference: Productive pedagogies, </w:t>
      </w:r>
      <w:r w:rsidR="2A6846F5" w:rsidRPr="4A794C54">
        <w:rPr>
          <w:sz w:val="22"/>
          <w:szCs w:val="22"/>
        </w:rPr>
        <w:t>assessment,</w:t>
      </w:r>
      <w:r w:rsidRPr="4A794C54">
        <w:rPr>
          <w:sz w:val="22"/>
          <w:szCs w:val="22"/>
        </w:rPr>
        <w:t xml:space="preserve"> and performance.</w:t>
      </w:r>
      <w:bookmarkEnd w:id="1"/>
      <w:r w:rsidRPr="4A794C54">
        <w:rPr>
          <w:sz w:val="22"/>
          <w:szCs w:val="22"/>
        </w:rPr>
        <w:t xml:space="preserve"> Routledge. </w:t>
      </w:r>
    </w:p>
    <w:p w14:paraId="6568EA3F" w14:textId="1C977B42" w:rsidR="112EC4A4" w:rsidRDefault="112EC4A4" w:rsidP="4A794C54">
      <w:pPr>
        <w:spacing w:line="240" w:lineRule="auto"/>
        <w:ind w:left="720" w:hanging="720"/>
        <w:rPr>
          <w:sz w:val="22"/>
          <w:szCs w:val="22"/>
        </w:rPr>
      </w:pPr>
      <w:r w:rsidRPr="4A794C54">
        <w:rPr>
          <w:sz w:val="22"/>
          <w:szCs w:val="22"/>
        </w:rPr>
        <w:t xml:space="preserve">Cox, E. </w:t>
      </w:r>
      <w:r w:rsidR="3CAF460C" w:rsidRPr="4A794C54">
        <w:rPr>
          <w:sz w:val="22"/>
          <w:szCs w:val="22"/>
        </w:rPr>
        <w:t xml:space="preserve">and </w:t>
      </w:r>
      <w:proofErr w:type="spellStart"/>
      <w:r w:rsidRPr="4A794C54">
        <w:rPr>
          <w:sz w:val="22"/>
          <w:szCs w:val="22"/>
        </w:rPr>
        <w:t>Smy</w:t>
      </w:r>
      <w:proofErr w:type="spellEnd"/>
      <w:r w:rsidRPr="4A794C54">
        <w:rPr>
          <w:sz w:val="22"/>
          <w:szCs w:val="22"/>
        </w:rPr>
        <w:t xml:space="preserve">, K. (2013) Coaching Understood: A Pragmatic Inquiry into the Coaching Process. London: SAGE. </w:t>
      </w:r>
    </w:p>
    <w:p w14:paraId="0BADF02B" w14:textId="76855266" w:rsidR="112EC4A4" w:rsidRDefault="112EC4A4" w:rsidP="4A794C54">
      <w:pPr>
        <w:spacing w:line="240" w:lineRule="auto"/>
        <w:ind w:left="720" w:hanging="720"/>
        <w:rPr>
          <w:sz w:val="22"/>
          <w:szCs w:val="22"/>
        </w:rPr>
      </w:pPr>
      <w:r w:rsidRPr="4A794C54">
        <w:rPr>
          <w:sz w:val="22"/>
          <w:szCs w:val="22"/>
        </w:rPr>
        <w:t xml:space="preserve">Cox, E., </w:t>
      </w:r>
      <w:proofErr w:type="spellStart"/>
      <w:r w:rsidRPr="4A794C54">
        <w:rPr>
          <w:sz w:val="22"/>
          <w:szCs w:val="22"/>
        </w:rPr>
        <w:t>Bachkirova</w:t>
      </w:r>
      <w:proofErr w:type="spellEnd"/>
      <w:r w:rsidRPr="4A794C54">
        <w:rPr>
          <w:sz w:val="22"/>
          <w:szCs w:val="22"/>
        </w:rPr>
        <w:t xml:space="preserve">, T., </w:t>
      </w:r>
      <w:r w:rsidR="3AAE0EDF" w:rsidRPr="4A794C54">
        <w:rPr>
          <w:sz w:val="22"/>
          <w:szCs w:val="22"/>
        </w:rPr>
        <w:t xml:space="preserve">and </w:t>
      </w:r>
      <w:r w:rsidRPr="4A794C54">
        <w:rPr>
          <w:sz w:val="22"/>
          <w:szCs w:val="22"/>
        </w:rPr>
        <w:t xml:space="preserve">Clutterbuck, D. (2014) The Complete Handbook of Coaching. 2nd </w:t>
      </w:r>
      <w:proofErr w:type="spellStart"/>
      <w:r w:rsidRPr="4A794C54">
        <w:rPr>
          <w:sz w:val="22"/>
          <w:szCs w:val="22"/>
        </w:rPr>
        <w:t>edn</w:t>
      </w:r>
      <w:proofErr w:type="spellEnd"/>
      <w:r w:rsidRPr="4A794C54">
        <w:rPr>
          <w:sz w:val="22"/>
          <w:szCs w:val="22"/>
        </w:rPr>
        <w:t xml:space="preserve">. Los Angeles: SAGE. </w:t>
      </w:r>
    </w:p>
    <w:p w14:paraId="3EB93211" w14:textId="09EC9E45" w:rsidR="112EC4A4" w:rsidRDefault="112EC4A4" w:rsidP="4A794C54">
      <w:pPr>
        <w:spacing w:line="240" w:lineRule="auto"/>
        <w:ind w:left="720" w:hanging="720"/>
        <w:rPr>
          <w:sz w:val="22"/>
          <w:szCs w:val="22"/>
        </w:rPr>
      </w:pPr>
      <w:bookmarkStart w:id="3" w:name="_Int_P6WBbbGG"/>
      <w:r w:rsidRPr="4A794C54">
        <w:rPr>
          <w:sz w:val="22"/>
          <w:szCs w:val="22"/>
        </w:rPr>
        <w:t xml:space="preserve">Cox, E., </w:t>
      </w:r>
      <w:proofErr w:type="spellStart"/>
      <w:r w:rsidRPr="4A794C54">
        <w:rPr>
          <w:sz w:val="22"/>
          <w:szCs w:val="22"/>
        </w:rPr>
        <w:t>Bachkirova</w:t>
      </w:r>
      <w:proofErr w:type="spellEnd"/>
      <w:r w:rsidRPr="4A794C54">
        <w:rPr>
          <w:sz w:val="22"/>
          <w:szCs w:val="22"/>
        </w:rPr>
        <w:t xml:space="preserve">, T., </w:t>
      </w:r>
      <w:r w:rsidR="157472ED" w:rsidRPr="4A794C54">
        <w:rPr>
          <w:sz w:val="22"/>
          <w:szCs w:val="22"/>
        </w:rPr>
        <w:t>and</w:t>
      </w:r>
      <w:r w:rsidRPr="4A794C54">
        <w:rPr>
          <w:sz w:val="22"/>
          <w:szCs w:val="22"/>
        </w:rPr>
        <w:t xml:space="preserve"> Clutterbuck, D. (2024) The Complete Handbook of Coaching.</w:t>
      </w:r>
      <w:bookmarkEnd w:id="3"/>
      <w:r w:rsidRPr="4A794C54">
        <w:rPr>
          <w:sz w:val="22"/>
          <w:szCs w:val="22"/>
        </w:rPr>
        <w:t xml:space="preserve"> 4th </w:t>
      </w:r>
      <w:proofErr w:type="spellStart"/>
      <w:r w:rsidRPr="4A794C54">
        <w:rPr>
          <w:sz w:val="22"/>
          <w:szCs w:val="22"/>
        </w:rPr>
        <w:t>edn</w:t>
      </w:r>
      <w:proofErr w:type="spellEnd"/>
      <w:r w:rsidRPr="4A794C54">
        <w:rPr>
          <w:sz w:val="22"/>
          <w:szCs w:val="22"/>
        </w:rPr>
        <w:t xml:space="preserve">. London: SAGE. </w:t>
      </w:r>
    </w:p>
    <w:p w14:paraId="267DFB0C" w14:textId="598E5FFC" w:rsidR="112EC4A4" w:rsidRDefault="112EC4A4" w:rsidP="4A794C54">
      <w:pPr>
        <w:spacing w:line="240" w:lineRule="auto"/>
        <w:ind w:left="720" w:hanging="720"/>
        <w:rPr>
          <w:sz w:val="22"/>
          <w:szCs w:val="22"/>
        </w:rPr>
      </w:pPr>
      <w:r w:rsidRPr="4A794C54">
        <w:rPr>
          <w:sz w:val="22"/>
          <w:szCs w:val="22"/>
        </w:rPr>
        <w:t xml:space="preserve">Gamage, K.A., Perera, D.S. and Wijewardena, M.D.N., 2021. </w:t>
      </w:r>
      <w:bookmarkStart w:id="4" w:name="_Int_fXwk6SZ0"/>
      <w:r w:rsidR="1211DF83" w:rsidRPr="4A794C54">
        <w:rPr>
          <w:sz w:val="22"/>
          <w:szCs w:val="22"/>
        </w:rPr>
        <w:t>‘</w:t>
      </w:r>
      <w:r w:rsidRPr="4A794C54">
        <w:rPr>
          <w:sz w:val="22"/>
          <w:szCs w:val="22"/>
        </w:rPr>
        <w:t>Mentoring and coaching as a learning technique in higher education: The impact of learning context on student engagement in online learning</w:t>
      </w:r>
      <w:bookmarkStart w:id="5" w:name="_Int_3RQgh4aL"/>
      <w:r w:rsidR="48BA4910" w:rsidRPr="4A794C54">
        <w:rPr>
          <w:sz w:val="22"/>
          <w:szCs w:val="22"/>
        </w:rPr>
        <w:t>’</w:t>
      </w:r>
      <w:r w:rsidRPr="4A794C54">
        <w:rPr>
          <w:sz w:val="22"/>
          <w:szCs w:val="22"/>
        </w:rPr>
        <w:t>.</w:t>
      </w:r>
      <w:bookmarkEnd w:id="4"/>
      <w:bookmarkEnd w:id="5"/>
      <w:r w:rsidRPr="4A794C54">
        <w:rPr>
          <w:i/>
          <w:iCs/>
          <w:sz w:val="22"/>
          <w:szCs w:val="22"/>
        </w:rPr>
        <w:t xml:space="preserve"> Education Sciences</w:t>
      </w:r>
      <w:r w:rsidRPr="4A794C54">
        <w:rPr>
          <w:sz w:val="22"/>
          <w:szCs w:val="22"/>
        </w:rPr>
        <w:t xml:space="preserve">, 11(10), p.574. </w:t>
      </w:r>
    </w:p>
    <w:p w14:paraId="5CD63CB9" w14:textId="1D83E161" w:rsidR="112EC4A4" w:rsidRDefault="112EC4A4" w:rsidP="4A794C54">
      <w:pPr>
        <w:spacing w:line="240" w:lineRule="auto"/>
        <w:ind w:left="720" w:hanging="720"/>
        <w:rPr>
          <w:sz w:val="22"/>
          <w:szCs w:val="22"/>
        </w:rPr>
      </w:pPr>
      <w:r w:rsidRPr="4A794C54">
        <w:rPr>
          <w:sz w:val="22"/>
          <w:szCs w:val="22"/>
        </w:rPr>
        <w:t xml:space="preserve">Garvey, B., Garvey, R. and Stokes, P., (2021). Coaching and mentoring: Theory and practice. Sage. </w:t>
      </w:r>
    </w:p>
    <w:p w14:paraId="4CBC6DD6" w14:textId="5BF900B2" w:rsidR="112EC4A4" w:rsidRDefault="112EC4A4" w:rsidP="4A794C54">
      <w:pPr>
        <w:spacing w:line="240" w:lineRule="auto"/>
        <w:ind w:left="720" w:hanging="720"/>
        <w:rPr>
          <w:sz w:val="22"/>
          <w:szCs w:val="22"/>
        </w:rPr>
      </w:pPr>
      <w:r w:rsidRPr="4A794C54">
        <w:rPr>
          <w:sz w:val="22"/>
          <w:szCs w:val="22"/>
        </w:rPr>
        <w:lastRenderedPageBreak/>
        <w:t xml:space="preserve">Gill, A. (2017). 'Transformational Mentoring in Healthcare', International Journal of Evidence-Based Coaching and Mentoring, S11, pp. 70–83. </w:t>
      </w:r>
    </w:p>
    <w:p w14:paraId="225F1455" w14:textId="73565D48" w:rsidR="112EC4A4" w:rsidRDefault="112EC4A4" w:rsidP="4A794C54">
      <w:pPr>
        <w:spacing w:line="240" w:lineRule="auto"/>
        <w:ind w:left="720" w:hanging="720"/>
        <w:rPr>
          <w:sz w:val="22"/>
          <w:szCs w:val="22"/>
        </w:rPr>
      </w:pPr>
      <w:r w:rsidRPr="4A794C54">
        <w:rPr>
          <w:sz w:val="22"/>
          <w:szCs w:val="22"/>
        </w:rPr>
        <w:t xml:space="preserve">Gopee, N. (2018) Mentoring and Supervision in Healthcare. 4th </w:t>
      </w:r>
      <w:proofErr w:type="spellStart"/>
      <w:r w:rsidRPr="4A794C54">
        <w:rPr>
          <w:sz w:val="22"/>
          <w:szCs w:val="22"/>
        </w:rPr>
        <w:t>edn</w:t>
      </w:r>
      <w:proofErr w:type="spellEnd"/>
      <w:r w:rsidRPr="4A794C54">
        <w:rPr>
          <w:sz w:val="22"/>
          <w:szCs w:val="22"/>
        </w:rPr>
        <w:t xml:space="preserve">. London: SAGE. </w:t>
      </w:r>
    </w:p>
    <w:p w14:paraId="7570570A" w14:textId="03697581" w:rsidR="112EC4A4" w:rsidRDefault="112EC4A4" w:rsidP="4A794C54">
      <w:pPr>
        <w:spacing w:line="240" w:lineRule="auto"/>
        <w:ind w:left="720" w:hanging="720"/>
        <w:rPr>
          <w:sz w:val="22"/>
          <w:szCs w:val="22"/>
        </w:rPr>
      </w:pPr>
      <w:r w:rsidRPr="4A794C54">
        <w:rPr>
          <w:sz w:val="22"/>
          <w:szCs w:val="22"/>
        </w:rPr>
        <w:t xml:space="preserve">Grant, A.M., 2022. </w:t>
      </w:r>
      <w:bookmarkStart w:id="6" w:name="_Int_BAush0my"/>
      <w:r w:rsidR="1E2DD185" w:rsidRPr="4A794C54">
        <w:rPr>
          <w:sz w:val="22"/>
          <w:szCs w:val="22"/>
        </w:rPr>
        <w:t>‘</w:t>
      </w:r>
      <w:r w:rsidRPr="4A794C54">
        <w:rPr>
          <w:sz w:val="22"/>
          <w:szCs w:val="22"/>
        </w:rPr>
        <w:t xml:space="preserve">Is it time to REGROW the GROW model? Issues related to teaching coaching session </w:t>
      </w:r>
      <w:bookmarkStart w:id="7" w:name="_Int_FoPJiWbR"/>
      <w:r w:rsidR="27ED66BA" w:rsidRPr="4A794C54">
        <w:rPr>
          <w:sz w:val="22"/>
          <w:szCs w:val="22"/>
        </w:rPr>
        <w:t>structures’</w:t>
      </w:r>
      <w:bookmarkEnd w:id="7"/>
      <w:r w:rsidR="27ED66BA" w:rsidRPr="4A794C54">
        <w:rPr>
          <w:sz w:val="22"/>
          <w:szCs w:val="22"/>
        </w:rPr>
        <w:t>.</w:t>
      </w:r>
      <w:bookmarkEnd w:id="6"/>
      <w:r w:rsidRPr="4A794C54">
        <w:rPr>
          <w:sz w:val="22"/>
          <w:szCs w:val="22"/>
        </w:rPr>
        <w:t xml:space="preserve"> </w:t>
      </w:r>
      <w:r w:rsidRPr="4A794C54">
        <w:rPr>
          <w:i/>
          <w:iCs/>
          <w:sz w:val="22"/>
          <w:szCs w:val="22"/>
        </w:rPr>
        <w:t>Coaching Practiced,</w:t>
      </w:r>
      <w:r w:rsidRPr="4A794C54">
        <w:rPr>
          <w:sz w:val="22"/>
          <w:szCs w:val="22"/>
        </w:rPr>
        <w:t xml:space="preserve"> pp.29-40. </w:t>
      </w:r>
    </w:p>
    <w:p w14:paraId="17E65E95" w14:textId="7B1B2239" w:rsidR="112EC4A4" w:rsidRDefault="112EC4A4" w:rsidP="4A794C54">
      <w:pPr>
        <w:spacing w:line="240" w:lineRule="auto"/>
        <w:ind w:left="720" w:hanging="720"/>
        <w:rPr>
          <w:sz w:val="22"/>
          <w:szCs w:val="22"/>
        </w:rPr>
      </w:pPr>
      <w:r w:rsidRPr="4A794C54">
        <w:rPr>
          <w:sz w:val="22"/>
          <w:szCs w:val="22"/>
        </w:rPr>
        <w:t>Grant, A.M., Studholme, I., Verma, R., Kirkwood, L., Paton, B. and O’Connor, S. (2017). 'The impact of leadership coaching in an Australian healthcare setting',</w:t>
      </w:r>
      <w:r w:rsidRPr="4A794C54">
        <w:rPr>
          <w:i/>
          <w:iCs/>
          <w:sz w:val="22"/>
          <w:szCs w:val="22"/>
        </w:rPr>
        <w:t xml:space="preserve"> Journal of Health Organization and Management,</w:t>
      </w:r>
      <w:r w:rsidRPr="4A794C54">
        <w:rPr>
          <w:sz w:val="22"/>
          <w:szCs w:val="22"/>
        </w:rPr>
        <w:t xml:space="preserve"> 31(2), pp. 237–252. </w:t>
      </w:r>
    </w:p>
    <w:p w14:paraId="436F8DAF" w14:textId="7E06AEC5" w:rsidR="112EC4A4" w:rsidRDefault="112EC4A4" w:rsidP="4A794C54">
      <w:pPr>
        <w:spacing w:line="240" w:lineRule="auto"/>
        <w:ind w:left="720" w:hanging="720"/>
        <w:rPr>
          <w:sz w:val="22"/>
          <w:szCs w:val="22"/>
        </w:rPr>
      </w:pPr>
      <w:r w:rsidRPr="4A794C54">
        <w:rPr>
          <w:sz w:val="22"/>
          <w:szCs w:val="22"/>
        </w:rPr>
        <w:t>Hooke, R. (2006)</w:t>
      </w:r>
      <w:r w:rsidR="56D6081F" w:rsidRPr="4A794C54">
        <w:rPr>
          <w:sz w:val="22"/>
          <w:szCs w:val="22"/>
        </w:rPr>
        <w:t>.</w:t>
      </w:r>
      <w:r w:rsidRPr="4A794C54">
        <w:rPr>
          <w:sz w:val="22"/>
          <w:szCs w:val="22"/>
        </w:rPr>
        <w:t xml:space="preserve"> 'Solution-Focused Coaching in Practice',</w:t>
      </w:r>
      <w:r w:rsidRPr="4A794C54">
        <w:rPr>
          <w:i/>
          <w:iCs/>
          <w:sz w:val="22"/>
          <w:szCs w:val="22"/>
        </w:rPr>
        <w:t xml:space="preserve"> B</w:t>
      </w:r>
      <w:r w:rsidR="2322C241" w:rsidRPr="4A794C54">
        <w:rPr>
          <w:i/>
          <w:iCs/>
          <w:sz w:val="22"/>
          <w:szCs w:val="22"/>
        </w:rPr>
        <w:t>ritish Medical Journal</w:t>
      </w:r>
      <w:r w:rsidRPr="4A794C54">
        <w:rPr>
          <w:sz w:val="22"/>
          <w:szCs w:val="22"/>
        </w:rPr>
        <w:t xml:space="preserve">, 332(7539), pp. s80.2–s80. </w:t>
      </w:r>
    </w:p>
    <w:p w14:paraId="7F20CD63" w14:textId="2BF8A3FD" w:rsidR="112EC4A4" w:rsidRDefault="112EC4A4" w:rsidP="4A794C54">
      <w:pPr>
        <w:spacing w:line="240" w:lineRule="auto"/>
        <w:ind w:left="720" w:hanging="720"/>
        <w:rPr>
          <w:sz w:val="22"/>
          <w:szCs w:val="22"/>
        </w:rPr>
      </w:pPr>
      <w:r w:rsidRPr="4A794C54">
        <w:rPr>
          <w:sz w:val="22"/>
          <w:szCs w:val="22"/>
        </w:rPr>
        <w:t xml:space="preserve">Jull, J., </w:t>
      </w:r>
      <w:proofErr w:type="spellStart"/>
      <w:r w:rsidRPr="4A794C54">
        <w:rPr>
          <w:sz w:val="22"/>
          <w:szCs w:val="22"/>
        </w:rPr>
        <w:t>Köpke</w:t>
      </w:r>
      <w:proofErr w:type="spellEnd"/>
      <w:r w:rsidRPr="4A794C54">
        <w:rPr>
          <w:sz w:val="22"/>
          <w:szCs w:val="22"/>
        </w:rPr>
        <w:t xml:space="preserve">, S., Smith, M., Carley, M., Finderup, J., Rahn, A.C., Boland, L., Dunn, S., Dwyer, A.A., Kasper, J., </w:t>
      </w:r>
      <w:proofErr w:type="spellStart"/>
      <w:r w:rsidRPr="4A794C54">
        <w:rPr>
          <w:sz w:val="22"/>
          <w:szCs w:val="22"/>
        </w:rPr>
        <w:t>Kienlin</w:t>
      </w:r>
      <w:proofErr w:type="spellEnd"/>
      <w:r w:rsidRPr="4A794C54">
        <w:rPr>
          <w:sz w:val="22"/>
          <w:szCs w:val="22"/>
        </w:rPr>
        <w:t xml:space="preserve">, S.M., Légaré, F., Lewis, K.B., </w:t>
      </w:r>
      <w:proofErr w:type="spellStart"/>
      <w:r w:rsidRPr="4A794C54">
        <w:rPr>
          <w:sz w:val="22"/>
          <w:szCs w:val="22"/>
        </w:rPr>
        <w:t>Lyddiatt</w:t>
      </w:r>
      <w:proofErr w:type="spellEnd"/>
      <w:r w:rsidRPr="4A794C54">
        <w:rPr>
          <w:sz w:val="22"/>
          <w:szCs w:val="22"/>
        </w:rPr>
        <w:t xml:space="preserve">, A., Rutherford, C., Zhao, J., Rader, T., Graham, I.D. and Stacey, D. (2021). 'Decision Coaching for People Making Healthcare Decisions', </w:t>
      </w:r>
      <w:r w:rsidRPr="4A794C54">
        <w:rPr>
          <w:i/>
          <w:iCs/>
          <w:sz w:val="22"/>
          <w:szCs w:val="22"/>
        </w:rPr>
        <w:t>Cochrane Library</w:t>
      </w:r>
      <w:r w:rsidRPr="4A794C54">
        <w:rPr>
          <w:sz w:val="22"/>
          <w:szCs w:val="22"/>
        </w:rPr>
        <w:t xml:space="preserve">, 2021(11), CD013385. </w:t>
      </w:r>
    </w:p>
    <w:p w14:paraId="2D17CC5F" w14:textId="7A3CF7BD" w:rsidR="112EC4A4" w:rsidRDefault="112EC4A4" w:rsidP="4A794C54">
      <w:pPr>
        <w:spacing w:line="240" w:lineRule="auto"/>
        <w:ind w:left="720" w:hanging="720"/>
        <w:rPr>
          <w:sz w:val="22"/>
          <w:szCs w:val="22"/>
        </w:rPr>
      </w:pPr>
      <w:r w:rsidRPr="4A794C54">
        <w:rPr>
          <w:sz w:val="22"/>
          <w:szCs w:val="22"/>
        </w:rPr>
        <w:t xml:space="preserve">Kamarudin, M., Kamarudin, A.Y. and Darmi, R., 2020. </w:t>
      </w:r>
      <w:r w:rsidR="327E5756" w:rsidRPr="4A794C54">
        <w:rPr>
          <w:sz w:val="22"/>
          <w:szCs w:val="22"/>
        </w:rPr>
        <w:t>‘</w:t>
      </w:r>
      <w:r w:rsidRPr="4A794C54">
        <w:rPr>
          <w:sz w:val="22"/>
          <w:szCs w:val="22"/>
        </w:rPr>
        <w:t xml:space="preserve">A review of coaching and mentoring theories and </w:t>
      </w:r>
      <w:bookmarkStart w:id="8" w:name="_Int_UqyZ4ktz"/>
      <w:r w:rsidRPr="4A794C54">
        <w:rPr>
          <w:sz w:val="22"/>
          <w:szCs w:val="22"/>
        </w:rPr>
        <w:t>models</w:t>
      </w:r>
      <w:r w:rsidR="65EEC400" w:rsidRPr="4A794C54">
        <w:rPr>
          <w:sz w:val="22"/>
          <w:szCs w:val="22"/>
        </w:rPr>
        <w:t>’</w:t>
      </w:r>
      <w:bookmarkEnd w:id="8"/>
      <w:r w:rsidRPr="4A794C54">
        <w:rPr>
          <w:sz w:val="22"/>
          <w:szCs w:val="22"/>
        </w:rPr>
        <w:t xml:space="preserve">. </w:t>
      </w:r>
      <w:r w:rsidRPr="4A794C54">
        <w:rPr>
          <w:i/>
          <w:iCs/>
          <w:sz w:val="22"/>
          <w:szCs w:val="22"/>
        </w:rPr>
        <w:t xml:space="preserve">Int J </w:t>
      </w:r>
      <w:proofErr w:type="spellStart"/>
      <w:r w:rsidRPr="4A794C54">
        <w:rPr>
          <w:i/>
          <w:iCs/>
          <w:sz w:val="22"/>
          <w:szCs w:val="22"/>
        </w:rPr>
        <w:t>Acad</w:t>
      </w:r>
      <w:proofErr w:type="spellEnd"/>
      <w:r w:rsidRPr="4A794C54">
        <w:rPr>
          <w:i/>
          <w:iCs/>
          <w:sz w:val="22"/>
          <w:szCs w:val="22"/>
        </w:rPr>
        <w:t xml:space="preserve"> Res Progressive Educ Dev</w:t>
      </w:r>
      <w:r w:rsidRPr="4A794C54">
        <w:rPr>
          <w:sz w:val="22"/>
          <w:szCs w:val="22"/>
        </w:rPr>
        <w:t xml:space="preserve">, 9(2), pp.289-98. </w:t>
      </w:r>
    </w:p>
    <w:p w14:paraId="06224D76" w14:textId="1D7F88B7" w:rsidR="112EC4A4" w:rsidRDefault="112EC4A4" w:rsidP="4A794C54">
      <w:pPr>
        <w:spacing w:line="240" w:lineRule="auto"/>
        <w:ind w:left="720" w:hanging="720"/>
        <w:rPr>
          <w:sz w:val="22"/>
          <w:szCs w:val="22"/>
        </w:rPr>
      </w:pPr>
      <w:r w:rsidRPr="4A794C54">
        <w:rPr>
          <w:sz w:val="22"/>
          <w:szCs w:val="22"/>
        </w:rPr>
        <w:t xml:space="preserve">Kilag, O.K.T. and Sasan, J.M., 2023.’Unpacking the role of instructional leadership in teacher professional development’, Advanced Qualitative Research, 1(1), pp.63-73. </w:t>
      </w:r>
    </w:p>
    <w:p w14:paraId="4A61F0BB" w14:textId="2705F8B8" w:rsidR="112EC4A4" w:rsidRDefault="112EC4A4" w:rsidP="4A794C54">
      <w:pPr>
        <w:spacing w:line="240" w:lineRule="auto"/>
        <w:ind w:left="720" w:hanging="720"/>
        <w:rPr>
          <w:sz w:val="22"/>
          <w:szCs w:val="22"/>
        </w:rPr>
      </w:pPr>
      <w:r w:rsidRPr="4A794C54">
        <w:rPr>
          <w:sz w:val="22"/>
          <w:szCs w:val="22"/>
        </w:rPr>
        <w:t xml:space="preserve">Killen, R. and O'Toole, M., 2023. Effective teaching strategies 8e. Cengage AU. </w:t>
      </w:r>
    </w:p>
    <w:p w14:paraId="59562BB4" w14:textId="78C89A7F" w:rsidR="112EC4A4" w:rsidRDefault="112EC4A4" w:rsidP="4A794C54">
      <w:pPr>
        <w:spacing w:line="240" w:lineRule="auto"/>
        <w:ind w:left="720" w:hanging="720"/>
        <w:rPr>
          <w:sz w:val="22"/>
          <w:szCs w:val="22"/>
        </w:rPr>
      </w:pPr>
      <w:r w:rsidRPr="4A794C54">
        <w:rPr>
          <w:sz w:val="22"/>
          <w:szCs w:val="22"/>
        </w:rPr>
        <w:t xml:space="preserve">King, R., Taylor, B., Talpur, A., Jackson, C., Manley, K., Ashby, N., Tod, A., Ryan, T., Wood, E., Senek, M. and Robertson, S., 2021. ‘Factors that </w:t>
      </w:r>
      <w:proofErr w:type="spellStart"/>
      <w:r w:rsidRPr="4A794C54">
        <w:rPr>
          <w:sz w:val="22"/>
          <w:szCs w:val="22"/>
        </w:rPr>
        <w:t>optimise</w:t>
      </w:r>
      <w:proofErr w:type="spellEnd"/>
      <w:r w:rsidRPr="4A794C54">
        <w:rPr>
          <w:sz w:val="22"/>
          <w:szCs w:val="22"/>
        </w:rPr>
        <w:t xml:space="preserve"> the impact of continuing professional development in nursing: A rapid evidence </w:t>
      </w:r>
      <w:bookmarkStart w:id="9" w:name="_Int_cmzIyycl"/>
      <w:r w:rsidRPr="4A794C54">
        <w:rPr>
          <w:sz w:val="22"/>
          <w:szCs w:val="22"/>
        </w:rPr>
        <w:t>review</w:t>
      </w:r>
      <w:bookmarkStart w:id="10" w:name="_Int_bfnFYpqi"/>
      <w:bookmarkEnd w:id="9"/>
      <w:r w:rsidRPr="4A794C54">
        <w:rPr>
          <w:sz w:val="22"/>
          <w:szCs w:val="22"/>
        </w:rPr>
        <w:t>’,</w:t>
      </w:r>
      <w:bookmarkEnd w:id="10"/>
      <w:r w:rsidRPr="4A794C54">
        <w:rPr>
          <w:sz w:val="22"/>
          <w:szCs w:val="22"/>
        </w:rPr>
        <w:t xml:space="preserve"> Nurse education today, 98, p.104652. </w:t>
      </w:r>
    </w:p>
    <w:p w14:paraId="37D938FD" w14:textId="0C19016B" w:rsidR="112EC4A4" w:rsidRDefault="112EC4A4" w:rsidP="4A794C54">
      <w:pPr>
        <w:spacing w:line="240" w:lineRule="auto"/>
        <w:ind w:left="720" w:hanging="720"/>
        <w:rPr>
          <w:sz w:val="22"/>
          <w:szCs w:val="22"/>
        </w:rPr>
      </w:pPr>
      <w:bookmarkStart w:id="11" w:name="_Int_zQtJzW5f"/>
      <w:r w:rsidRPr="4A794C54">
        <w:rPr>
          <w:sz w:val="22"/>
          <w:szCs w:val="22"/>
        </w:rPr>
        <w:t>Landsberg, M. (2015) The Tao of Coaching: Boost Your Effectiveness at Work by Inspiring and Developing Those Around You</w:t>
      </w:r>
      <w:r w:rsidR="69B3B7C9" w:rsidRPr="4A794C54">
        <w:rPr>
          <w:sz w:val="22"/>
          <w:szCs w:val="22"/>
        </w:rPr>
        <w:t>.</w:t>
      </w:r>
      <w:bookmarkEnd w:id="11"/>
      <w:r w:rsidR="69B3B7C9" w:rsidRPr="4A794C54">
        <w:rPr>
          <w:sz w:val="22"/>
          <w:szCs w:val="22"/>
        </w:rPr>
        <w:t xml:space="preserve"> </w:t>
      </w:r>
      <w:r w:rsidRPr="4A794C54">
        <w:rPr>
          <w:sz w:val="22"/>
          <w:szCs w:val="22"/>
        </w:rPr>
        <w:t xml:space="preserve">London: Profile Books. </w:t>
      </w:r>
    </w:p>
    <w:p w14:paraId="71B90EAA" w14:textId="2A04F776" w:rsidR="0D152751" w:rsidRDefault="0D152751" w:rsidP="4A794C54">
      <w:pPr>
        <w:spacing w:line="240" w:lineRule="auto"/>
        <w:ind w:left="720" w:hanging="720"/>
      </w:pPr>
      <w:proofErr w:type="spellStart"/>
      <w:r w:rsidRPr="4A794C54">
        <w:rPr>
          <w:rFonts w:ascii="Aptos" w:eastAsia="Aptos" w:hAnsi="Aptos" w:cs="Aptos"/>
          <w:sz w:val="22"/>
          <w:szCs w:val="22"/>
        </w:rPr>
        <w:t>Masava</w:t>
      </w:r>
      <w:proofErr w:type="spellEnd"/>
      <w:r w:rsidRPr="4A794C54">
        <w:rPr>
          <w:rFonts w:ascii="Aptos" w:eastAsia="Aptos" w:hAnsi="Aptos" w:cs="Aptos"/>
          <w:sz w:val="22"/>
          <w:szCs w:val="22"/>
        </w:rPr>
        <w:t xml:space="preserve">, B., Nyoni, C.N., and </w:t>
      </w:r>
      <w:proofErr w:type="spellStart"/>
      <w:r w:rsidRPr="4A794C54">
        <w:rPr>
          <w:rFonts w:ascii="Aptos" w:eastAsia="Aptos" w:hAnsi="Aptos" w:cs="Aptos"/>
          <w:sz w:val="22"/>
          <w:szCs w:val="22"/>
        </w:rPr>
        <w:t>Botma</w:t>
      </w:r>
      <w:proofErr w:type="spellEnd"/>
      <w:r w:rsidRPr="4A794C54">
        <w:rPr>
          <w:rFonts w:ascii="Aptos" w:eastAsia="Aptos" w:hAnsi="Aptos" w:cs="Aptos"/>
          <w:sz w:val="22"/>
          <w:szCs w:val="22"/>
        </w:rPr>
        <w:t xml:space="preserve">, Y., 2023. </w:t>
      </w:r>
      <w:bookmarkStart w:id="12" w:name="_Int_RT67JzSx"/>
      <w:r w:rsidRPr="4A794C54">
        <w:rPr>
          <w:rFonts w:ascii="Aptos" w:eastAsia="Aptos" w:hAnsi="Aptos" w:cs="Aptos"/>
          <w:sz w:val="22"/>
          <w:szCs w:val="22"/>
        </w:rPr>
        <w:t xml:space="preserve">‘Standards for scaffolding in health sciences </w:t>
      </w:r>
      <w:proofErr w:type="spellStart"/>
      <w:r w:rsidRPr="4A794C54">
        <w:rPr>
          <w:rFonts w:ascii="Aptos" w:eastAsia="Aptos" w:hAnsi="Aptos" w:cs="Aptos"/>
          <w:sz w:val="22"/>
          <w:szCs w:val="22"/>
        </w:rPr>
        <w:t>programmes</w:t>
      </w:r>
      <w:proofErr w:type="spellEnd"/>
      <w:r w:rsidRPr="4A794C54">
        <w:rPr>
          <w:rFonts w:ascii="Aptos" w:eastAsia="Aptos" w:hAnsi="Aptos" w:cs="Aptos"/>
          <w:sz w:val="22"/>
          <w:szCs w:val="22"/>
        </w:rPr>
        <w:t>: A Delphi consensus study</w:t>
      </w:r>
      <w:bookmarkStart w:id="13" w:name="_Int_LEWt9FLV"/>
      <w:r w:rsidRPr="4A794C54">
        <w:rPr>
          <w:rFonts w:ascii="Aptos" w:eastAsia="Aptos" w:hAnsi="Aptos" w:cs="Aptos"/>
          <w:sz w:val="22"/>
          <w:szCs w:val="22"/>
        </w:rPr>
        <w:t>’.</w:t>
      </w:r>
      <w:bookmarkEnd w:id="12"/>
      <w:bookmarkEnd w:id="13"/>
      <w:r w:rsidR="708D2875" w:rsidRPr="4A794C54">
        <w:rPr>
          <w:rFonts w:ascii="Aptos" w:eastAsia="Aptos" w:hAnsi="Aptos" w:cs="Aptos"/>
          <w:sz w:val="22"/>
          <w:szCs w:val="22"/>
        </w:rPr>
        <w:t xml:space="preserve"> (“Standards for Scaffolding in Health Sciences </w:t>
      </w:r>
      <w:proofErr w:type="spellStart"/>
      <w:r w:rsidR="708D2875" w:rsidRPr="4A794C54">
        <w:rPr>
          <w:rFonts w:ascii="Aptos" w:eastAsia="Aptos" w:hAnsi="Aptos" w:cs="Aptos"/>
          <w:sz w:val="22"/>
          <w:szCs w:val="22"/>
        </w:rPr>
        <w:t>Programmes</w:t>
      </w:r>
      <w:proofErr w:type="spellEnd"/>
      <w:r w:rsidR="708D2875" w:rsidRPr="4A794C54">
        <w:rPr>
          <w:rFonts w:ascii="Aptos" w:eastAsia="Aptos" w:hAnsi="Aptos" w:cs="Aptos"/>
          <w:sz w:val="22"/>
          <w:szCs w:val="22"/>
        </w:rPr>
        <w:t>: A Delphi ...”)</w:t>
      </w:r>
      <w:r w:rsidRPr="4A794C54">
        <w:rPr>
          <w:rFonts w:ascii="Aptos" w:eastAsia="Aptos" w:hAnsi="Aptos" w:cs="Aptos"/>
          <w:sz w:val="22"/>
          <w:szCs w:val="22"/>
        </w:rPr>
        <w:t xml:space="preserve"> </w:t>
      </w:r>
      <w:r w:rsidRPr="4A794C54">
        <w:rPr>
          <w:rFonts w:ascii="Aptos" w:eastAsia="Aptos" w:hAnsi="Aptos" w:cs="Aptos"/>
          <w:i/>
          <w:iCs/>
          <w:sz w:val="22"/>
          <w:szCs w:val="22"/>
        </w:rPr>
        <w:t>Journal of Medical Education and Curricular Development</w:t>
      </w:r>
      <w:r w:rsidRPr="4A794C54">
        <w:rPr>
          <w:rFonts w:ascii="Aptos" w:eastAsia="Aptos" w:hAnsi="Aptos" w:cs="Aptos"/>
          <w:sz w:val="22"/>
          <w:szCs w:val="22"/>
        </w:rPr>
        <w:t>, 10, pp.1–10.</w:t>
      </w:r>
    </w:p>
    <w:p w14:paraId="61CCA01D" w14:textId="03B07DAD" w:rsidR="112EC4A4" w:rsidRDefault="112EC4A4" w:rsidP="4A794C54">
      <w:pPr>
        <w:spacing w:line="240" w:lineRule="auto"/>
        <w:ind w:left="720" w:hanging="720"/>
        <w:rPr>
          <w:sz w:val="22"/>
          <w:szCs w:val="22"/>
        </w:rPr>
      </w:pPr>
      <w:r w:rsidRPr="4A794C54">
        <w:rPr>
          <w:sz w:val="22"/>
          <w:szCs w:val="22"/>
        </w:rPr>
        <w:t xml:space="preserve">Mullins, L.J. and McLean, J.E. (2019) Management and </w:t>
      </w:r>
      <w:proofErr w:type="spellStart"/>
      <w:r w:rsidRPr="4A794C54">
        <w:rPr>
          <w:sz w:val="22"/>
          <w:szCs w:val="22"/>
        </w:rPr>
        <w:t>Organisational</w:t>
      </w:r>
      <w:proofErr w:type="spellEnd"/>
      <w:r w:rsidRPr="4A794C54">
        <w:rPr>
          <w:sz w:val="22"/>
          <w:szCs w:val="22"/>
        </w:rPr>
        <w:t xml:space="preserve"> </w:t>
      </w:r>
      <w:proofErr w:type="spellStart"/>
      <w:r w:rsidRPr="4A794C54">
        <w:rPr>
          <w:sz w:val="22"/>
          <w:szCs w:val="22"/>
        </w:rPr>
        <w:t>Behaviour</w:t>
      </w:r>
      <w:proofErr w:type="spellEnd"/>
      <w:r w:rsidRPr="4A794C54">
        <w:rPr>
          <w:sz w:val="22"/>
          <w:szCs w:val="22"/>
        </w:rPr>
        <w:t xml:space="preserve">. 12th </w:t>
      </w:r>
      <w:proofErr w:type="spellStart"/>
      <w:r w:rsidRPr="4A794C54">
        <w:rPr>
          <w:sz w:val="22"/>
          <w:szCs w:val="22"/>
        </w:rPr>
        <w:t>edn</w:t>
      </w:r>
      <w:proofErr w:type="spellEnd"/>
      <w:r w:rsidRPr="4A794C54">
        <w:rPr>
          <w:sz w:val="22"/>
          <w:szCs w:val="22"/>
        </w:rPr>
        <w:t xml:space="preserve">. Harlow: Pearson Education Limited. </w:t>
      </w:r>
    </w:p>
    <w:p w14:paraId="1B5D444C" w14:textId="24695332" w:rsidR="112EC4A4" w:rsidRDefault="112EC4A4" w:rsidP="4A794C54">
      <w:pPr>
        <w:spacing w:line="240" w:lineRule="auto"/>
        <w:ind w:left="720" w:hanging="720"/>
        <w:rPr>
          <w:sz w:val="22"/>
          <w:szCs w:val="22"/>
        </w:rPr>
      </w:pPr>
      <w:r w:rsidRPr="4A794C54">
        <w:rPr>
          <w:sz w:val="22"/>
          <w:szCs w:val="22"/>
        </w:rPr>
        <w:t>Newsome, A.S., Ku, P.M., Murray, B., Smith, S.E., Powell, R.M., Hawkins, W.A., Branan, T.N. and Bland, C.M., 2021.</w:t>
      </w:r>
      <w:r w:rsidRPr="4A794C54">
        <w:rPr>
          <w:i/>
          <w:iCs/>
          <w:sz w:val="22"/>
          <w:szCs w:val="22"/>
        </w:rPr>
        <w:t xml:space="preserve"> </w:t>
      </w:r>
      <w:r w:rsidR="154DB44F" w:rsidRPr="4A794C54">
        <w:rPr>
          <w:i/>
          <w:iCs/>
          <w:sz w:val="22"/>
          <w:szCs w:val="22"/>
        </w:rPr>
        <w:t>‘</w:t>
      </w:r>
      <w:r w:rsidRPr="4A794C54">
        <w:rPr>
          <w:i/>
          <w:iCs/>
          <w:sz w:val="22"/>
          <w:szCs w:val="22"/>
        </w:rPr>
        <w:t xml:space="preserve">Kindling the fire: </w:t>
      </w:r>
      <w:r w:rsidRPr="4A794C54">
        <w:rPr>
          <w:sz w:val="22"/>
          <w:szCs w:val="22"/>
        </w:rPr>
        <w:t>The power of mentorship</w:t>
      </w:r>
      <w:bookmarkStart w:id="14" w:name="_Int_jVWgOMYr"/>
      <w:r w:rsidR="6671BA55" w:rsidRPr="4A794C54">
        <w:rPr>
          <w:sz w:val="22"/>
          <w:szCs w:val="22"/>
        </w:rPr>
        <w:t>’</w:t>
      </w:r>
      <w:r w:rsidRPr="4A794C54">
        <w:rPr>
          <w:i/>
          <w:iCs/>
          <w:sz w:val="22"/>
          <w:szCs w:val="22"/>
        </w:rPr>
        <w:t>.</w:t>
      </w:r>
      <w:bookmarkEnd w:id="14"/>
      <w:r w:rsidRPr="4A794C54">
        <w:rPr>
          <w:i/>
          <w:iCs/>
          <w:sz w:val="22"/>
          <w:szCs w:val="22"/>
        </w:rPr>
        <w:t xml:space="preserve"> American Journal of Health-System Pharmacy</w:t>
      </w:r>
      <w:r w:rsidRPr="4A794C54">
        <w:rPr>
          <w:sz w:val="22"/>
          <w:szCs w:val="22"/>
        </w:rPr>
        <w:t xml:space="preserve">, 78(24), pp.2271-2276. </w:t>
      </w:r>
    </w:p>
    <w:p w14:paraId="29DB9287" w14:textId="10047ABC" w:rsidR="112EC4A4" w:rsidRDefault="112EC4A4" w:rsidP="4A794C54">
      <w:pPr>
        <w:spacing w:line="240" w:lineRule="auto"/>
        <w:ind w:left="720" w:hanging="720"/>
        <w:rPr>
          <w:sz w:val="22"/>
          <w:szCs w:val="22"/>
        </w:rPr>
      </w:pPr>
      <w:proofErr w:type="spellStart"/>
      <w:r w:rsidRPr="4A794C54">
        <w:rPr>
          <w:sz w:val="22"/>
          <w:szCs w:val="22"/>
        </w:rPr>
        <w:t>Parsloe</w:t>
      </w:r>
      <w:proofErr w:type="spellEnd"/>
      <w:r w:rsidRPr="4A794C54">
        <w:rPr>
          <w:sz w:val="22"/>
          <w:szCs w:val="22"/>
        </w:rPr>
        <w:t xml:space="preserve">, E. And Leedham, M. (2021) Coaching and </w:t>
      </w:r>
      <w:bookmarkStart w:id="15" w:name="_Int_hYayDt9A"/>
      <w:r w:rsidRPr="4A794C54">
        <w:rPr>
          <w:sz w:val="22"/>
          <w:szCs w:val="22"/>
        </w:rPr>
        <w:t>Mentoring :</w:t>
      </w:r>
      <w:bookmarkEnd w:id="15"/>
      <w:r w:rsidRPr="4A794C54">
        <w:rPr>
          <w:sz w:val="22"/>
          <w:szCs w:val="22"/>
        </w:rPr>
        <w:t xml:space="preserve"> Practical Techniques for Developing Learning and Performance. 4th ed. London: Kogan Page. </w:t>
      </w:r>
    </w:p>
    <w:p w14:paraId="6DB8CFCF" w14:textId="13DC05FA" w:rsidR="112EC4A4" w:rsidRPr="00CE757F" w:rsidRDefault="112EC4A4" w:rsidP="4A794C54">
      <w:pPr>
        <w:spacing w:line="240" w:lineRule="auto"/>
        <w:ind w:left="720" w:hanging="720"/>
        <w:rPr>
          <w:sz w:val="22"/>
          <w:szCs w:val="22"/>
          <w:lang w:val="pt-PT"/>
        </w:rPr>
      </w:pPr>
      <w:r w:rsidRPr="4A794C54">
        <w:rPr>
          <w:sz w:val="22"/>
          <w:szCs w:val="22"/>
        </w:rPr>
        <w:t>Rahman, M.A., 2023.</w:t>
      </w:r>
      <w:r w:rsidR="765E6577" w:rsidRPr="4A794C54">
        <w:rPr>
          <w:sz w:val="22"/>
          <w:szCs w:val="22"/>
        </w:rPr>
        <w:t>’</w:t>
      </w:r>
      <w:r w:rsidRPr="4A794C54">
        <w:rPr>
          <w:sz w:val="22"/>
          <w:szCs w:val="22"/>
        </w:rPr>
        <w:t xml:space="preserve"> Professional development in an institution through the GROW model</w:t>
      </w:r>
      <w:bookmarkStart w:id="16" w:name="_Int_et1NQTHl"/>
      <w:r w:rsidR="1DF843B0" w:rsidRPr="4A794C54">
        <w:rPr>
          <w:sz w:val="22"/>
          <w:szCs w:val="22"/>
        </w:rPr>
        <w:t>’</w:t>
      </w:r>
      <w:r w:rsidRPr="4A794C54">
        <w:rPr>
          <w:sz w:val="22"/>
          <w:szCs w:val="22"/>
        </w:rPr>
        <w:t>.</w:t>
      </w:r>
      <w:bookmarkEnd w:id="16"/>
      <w:r w:rsidRPr="4A794C54">
        <w:rPr>
          <w:sz w:val="22"/>
          <w:szCs w:val="22"/>
        </w:rPr>
        <w:t xml:space="preserve"> </w:t>
      </w:r>
      <w:r w:rsidRPr="00CE757F">
        <w:rPr>
          <w:i/>
          <w:iCs/>
          <w:sz w:val="22"/>
          <w:szCs w:val="22"/>
          <w:lang w:val="pt-PT"/>
        </w:rPr>
        <w:t>Assyfa Learning Journal</w:t>
      </w:r>
      <w:r w:rsidRPr="00CE757F">
        <w:rPr>
          <w:sz w:val="22"/>
          <w:szCs w:val="22"/>
          <w:lang w:val="pt-PT"/>
        </w:rPr>
        <w:t xml:space="preserve">, 1(2), pp.112-121. </w:t>
      </w:r>
    </w:p>
    <w:p w14:paraId="71AF2A99" w14:textId="6B4D2F49" w:rsidR="112EC4A4" w:rsidRDefault="112EC4A4" w:rsidP="4A794C54">
      <w:pPr>
        <w:spacing w:line="240" w:lineRule="auto"/>
        <w:ind w:left="720" w:hanging="720"/>
        <w:rPr>
          <w:sz w:val="22"/>
          <w:szCs w:val="22"/>
        </w:rPr>
      </w:pPr>
      <w:r w:rsidRPr="00CE757F">
        <w:rPr>
          <w:sz w:val="22"/>
          <w:szCs w:val="22"/>
          <w:lang w:val="pt-PT"/>
        </w:rPr>
        <w:lastRenderedPageBreak/>
        <w:t xml:space="preserve">Ribeiro, N., Nguyen, T., Duarte, A.P., Torres de Oliveira, R. and Faustino, C., 2021. </w:t>
      </w:r>
      <w:r w:rsidRPr="4A794C54">
        <w:rPr>
          <w:sz w:val="22"/>
          <w:szCs w:val="22"/>
        </w:rPr>
        <w:t>‘How managerial coaching promotes employees' affective commitment and individual performance</w:t>
      </w:r>
      <w:bookmarkStart w:id="17" w:name="_Int_Y1KmvzKx"/>
      <w:r w:rsidRPr="4A794C54">
        <w:rPr>
          <w:sz w:val="22"/>
          <w:szCs w:val="22"/>
        </w:rPr>
        <w:t>’,</w:t>
      </w:r>
      <w:bookmarkEnd w:id="17"/>
      <w:r w:rsidRPr="4A794C54">
        <w:rPr>
          <w:sz w:val="22"/>
          <w:szCs w:val="22"/>
        </w:rPr>
        <w:t xml:space="preserve"> </w:t>
      </w:r>
      <w:r w:rsidRPr="4A794C54">
        <w:rPr>
          <w:i/>
          <w:iCs/>
          <w:sz w:val="22"/>
          <w:szCs w:val="22"/>
        </w:rPr>
        <w:t>International Journal of Productivity and Performance Management,</w:t>
      </w:r>
      <w:r w:rsidRPr="4A794C54">
        <w:rPr>
          <w:sz w:val="22"/>
          <w:szCs w:val="22"/>
        </w:rPr>
        <w:t xml:space="preserve"> 70(8), pp.2163-2181. </w:t>
      </w:r>
    </w:p>
    <w:p w14:paraId="3DD24920" w14:textId="4D194D6D" w:rsidR="112EC4A4" w:rsidRDefault="112EC4A4" w:rsidP="4A794C54">
      <w:pPr>
        <w:spacing w:line="240" w:lineRule="auto"/>
        <w:ind w:left="720" w:hanging="720"/>
        <w:rPr>
          <w:sz w:val="22"/>
          <w:szCs w:val="22"/>
        </w:rPr>
      </w:pPr>
      <w:r w:rsidRPr="4A794C54">
        <w:rPr>
          <w:sz w:val="22"/>
          <w:szCs w:val="22"/>
        </w:rPr>
        <w:t xml:space="preserve">Rusticus, S.A., </w:t>
      </w:r>
      <w:proofErr w:type="spellStart"/>
      <w:r w:rsidRPr="4A794C54">
        <w:rPr>
          <w:sz w:val="22"/>
          <w:szCs w:val="22"/>
        </w:rPr>
        <w:t>Pashootan</w:t>
      </w:r>
      <w:proofErr w:type="spellEnd"/>
      <w:r w:rsidRPr="4A794C54">
        <w:rPr>
          <w:sz w:val="22"/>
          <w:szCs w:val="22"/>
        </w:rPr>
        <w:t xml:space="preserve">, T. and Mah, A., 2023. </w:t>
      </w:r>
      <w:bookmarkStart w:id="18" w:name="_Int_mLrmPTuq"/>
      <w:r w:rsidRPr="4A794C54">
        <w:rPr>
          <w:sz w:val="22"/>
          <w:szCs w:val="22"/>
        </w:rPr>
        <w:t>‘What are the key elements of a positive learning environment?</w:t>
      </w:r>
      <w:bookmarkEnd w:id="18"/>
      <w:r w:rsidRPr="4A794C54">
        <w:rPr>
          <w:sz w:val="22"/>
          <w:szCs w:val="22"/>
        </w:rPr>
        <w:t xml:space="preserve"> Perspectives from students and faculty</w:t>
      </w:r>
      <w:bookmarkStart w:id="19" w:name="_Int_jrI1d2eZ"/>
      <w:r w:rsidRPr="4A794C54">
        <w:rPr>
          <w:sz w:val="22"/>
          <w:szCs w:val="22"/>
        </w:rPr>
        <w:t>’,</w:t>
      </w:r>
      <w:bookmarkEnd w:id="19"/>
      <w:r w:rsidRPr="4A794C54">
        <w:rPr>
          <w:sz w:val="22"/>
          <w:szCs w:val="22"/>
        </w:rPr>
        <w:t xml:space="preserve"> Learning Environments Research, 26(1), pp.161-175. </w:t>
      </w:r>
    </w:p>
    <w:p w14:paraId="7E1BF04A" w14:textId="6A41E231" w:rsidR="112EC4A4" w:rsidRDefault="112EC4A4" w:rsidP="4A794C54">
      <w:pPr>
        <w:spacing w:line="240" w:lineRule="auto"/>
        <w:ind w:left="720" w:hanging="720"/>
        <w:rPr>
          <w:sz w:val="22"/>
          <w:szCs w:val="22"/>
        </w:rPr>
      </w:pPr>
      <w:proofErr w:type="spellStart"/>
      <w:r w:rsidRPr="4A794C54">
        <w:rPr>
          <w:sz w:val="22"/>
          <w:szCs w:val="22"/>
        </w:rPr>
        <w:t>Sarabipour</w:t>
      </w:r>
      <w:proofErr w:type="spellEnd"/>
      <w:r w:rsidR="755DF4CD" w:rsidRPr="4A794C54">
        <w:rPr>
          <w:sz w:val="22"/>
          <w:szCs w:val="22"/>
        </w:rPr>
        <w:t xml:space="preserve">, </w:t>
      </w:r>
      <w:r w:rsidRPr="4A794C54">
        <w:rPr>
          <w:sz w:val="22"/>
          <w:szCs w:val="22"/>
        </w:rPr>
        <w:t xml:space="preserve">S., Hainer, S.J., Arslan, F.N., De Winde, C.M., Furlong, E., </w:t>
      </w:r>
      <w:proofErr w:type="spellStart"/>
      <w:r w:rsidRPr="4A794C54">
        <w:rPr>
          <w:sz w:val="22"/>
          <w:szCs w:val="22"/>
        </w:rPr>
        <w:t>Bielczyk</w:t>
      </w:r>
      <w:proofErr w:type="spellEnd"/>
      <w:r w:rsidRPr="4A794C54">
        <w:rPr>
          <w:sz w:val="22"/>
          <w:szCs w:val="22"/>
        </w:rPr>
        <w:t xml:space="preserve">, N., </w:t>
      </w:r>
      <w:proofErr w:type="spellStart"/>
      <w:r w:rsidRPr="4A794C54">
        <w:rPr>
          <w:sz w:val="22"/>
          <w:szCs w:val="22"/>
        </w:rPr>
        <w:t>Jadavji</w:t>
      </w:r>
      <w:proofErr w:type="spellEnd"/>
      <w:r w:rsidRPr="4A794C54">
        <w:rPr>
          <w:sz w:val="22"/>
          <w:szCs w:val="22"/>
        </w:rPr>
        <w:t xml:space="preserve">, N.M., Shah, A.P. and </w:t>
      </w:r>
      <w:proofErr w:type="spellStart"/>
      <w:r w:rsidRPr="4A794C54">
        <w:rPr>
          <w:sz w:val="22"/>
          <w:szCs w:val="22"/>
        </w:rPr>
        <w:t>Davla</w:t>
      </w:r>
      <w:proofErr w:type="spellEnd"/>
      <w:r w:rsidRPr="4A794C54">
        <w:rPr>
          <w:sz w:val="22"/>
          <w:szCs w:val="22"/>
        </w:rPr>
        <w:t xml:space="preserve">, S., 2022. Building and sustaining mentor interactions as a mentee. The FEBS journal, 289(6), pp.1374-1384. </w:t>
      </w:r>
    </w:p>
    <w:p w14:paraId="6A11D5D5" w14:textId="2F667880" w:rsidR="112EC4A4" w:rsidRDefault="112EC4A4" w:rsidP="4A794C54">
      <w:pPr>
        <w:spacing w:line="240" w:lineRule="auto"/>
        <w:ind w:left="720" w:hanging="720"/>
        <w:rPr>
          <w:sz w:val="22"/>
          <w:szCs w:val="22"/>
        </w:rPr>
      </w:pPr>
      <w:r w:rsidRPr="4A794C54">
        <w:rPr>
          <w:sz w:val="22"/>
          <w:szCs w:val="22"/>
        </w:rPr>
        <w:t xml:space="preserve">Sasson, I., Yehuda, I. and </w:t>
      </w:r>
      <w:proofErr w:type="spellStart"/>
      <w:r w:rsidRPr="4A794C54">
        <w:rPr>
          <w:sz w:val="22"/>
          <w:szCs w:val="22"/>
        </w:rPr>
        <w:t>Malkinson</w:t>
      </w:r>
      <w:proofErr w:type="spellEnd"/>
      <w:r w:rsidRPr="4A794C54">
        <w:rPr>
          <w:sz w:val="22"/>
          <w:szCs w:val="22"/>
        </w:rPr>
        <w:t xml:space="preserve">, N., 2018. </w:t>
      </w:r>
      <w:bookmarkStart w:id="20" w:name="_Int_3PZCCac3"/>
      <w:r w:rsidRPr="4A794C54">
        <w:rPr>
          <w:sz w:val="22"/>
          <w:szCs w:val="22"/>
        </w:rPr>
        <w:t>‘Fostering the skills of critical thinking and question-posing in a project-based learning environment.</w:t>
      </w:r>
      <w:bookmarkStart w:id="21" w:name="_Int_j3NSAXqi"/>
      <w:r w:rsidRPr="4A794C54">
        <w:rPr>
          <w:sz w:val="22"/>
          <w:szCs w:val="22"/>
        </w:rPr>
        <w:t>’,</w:t>
      </w:r>
      <w:bookmarkEnd w:id="21"/>
      <w:r w:rsidRPr="4A794C54">
        <w:rPr>
          <w:sz w:val="22"/>
          <w:szCs w:val="22"/>
        </w:rPr>
        <w:t xml:space="preserve"> Thinking Skills and Creativity, 29, pp.203-212.</w:t>
      </w:r>
      <w:bookmarkEnd w:id="20"/>
      <w:r w:rsidR="4035E404" w:rsidRPr="4A794C54">
        <w:rPr>
          <w:sz w:val="22"/>
          <w:szCs w:val="22"/>
        </w:rPr>
        <w:t xml:space="preserve"> (“</w:t>
      </w:r>
      <w:dir w:val="ltr">
        <w:r w:rsidR="4035E404" w:rsidRPr="4A794C54">
          <w:rPr>
            <w:sz w:val="22"/>
            <w:szCs w:val="22"/>
          </w:rPr>
          <w:t>Irit Sasson</w:t>
        </w:r>
        <w:r w:rsidR="4035E404" w:rsidRPr="4A794C54">
          <w:rPr>
            <w:sz w:val="22"/>
            <w:szCs w:val="22"/>
          </w:rPr>
          <w:t xml:space="preserve">‬ - </w:t>
        </w:r>
        <w:dir w:val="ltr">
          <w:r w:rsidR="4035E404" w:rsidRPr="4A794C54">
            <w:rPr>
              <w:sz w:val="22"/>
              <w:szCs w:val="22"/>
            </w:rPr>
            <w:t>Google Scholar</w:t>
          </w:r>
          <w:r w:rsidR="4035E404" w:rsidRPr="4A794C54">
            <w:rPr>
              <w:sz w:val="22"/>
              <w:szCs w:val="22"/>
            </w:rPr>
            <w:t>‬”)</w:t>
          </w:r>
          <w:r w:rsidRPr="4A794C54">
            <w:rPr>
              <w:sz w:val="22"/>
              <w:szCs w:val="22"/>
            </w:rPr>
            <w:t xml:space="preserve"> </w:t>
          </w:r>
        </w:dir>
      </w:dir>
    </w:p>
    <w:p w14:paraId="54B2CF5B" w14:textId="1B0E6984" w:rsidR="112EC4A4" w:rsidRDefault="112EC4A4" w:rsidP="4A794C54">
      <w:pPr>
        <w:spacing w:line="240" w:lineRule="auto"/>
        <w:ind w:left="720" w:hanging="720"/>
        <w:rPr>
          <w:sz w:val="22"/>
          <w:szCs w:val="22"/>
        </w:rPr>
      </w:pPr>
      <w:bookmarkStart w:id="22" w:name="_Int_3FGkiHrh"/>
      <w:proofErr w:type="spellStart"/>
      <w:r w:rsidRPr="4A794C54">
        <w:rPr>
          <w:sz w:val="22"/>
          <w:szCs w:val="22"/>
        </w:rPr>
        <w:t>Saukkoriipi</w:t>
      </w:r>
      <w:proofErr w:type="spellEnd"/>
      <w:r w:rsidRPr="4A794C54">
        <w:rPr>
          <w:sz w:val="22"/>
          <w:szCs w:val="22"/>
        </w:rPr>
        <w:t xml:space="preserve">, M., </w:t>
      </w:r>
      <w:proofErr w:type="spellStart"/>
      <w:r w:rsidRPr="4A794C54">
        <w:rPr>
          <w:sz w:val="22"/>
          <w:szCs w:val="22"/>
        </w:rPr>
        <w:t>Tuomikoski</w:t>
      </w:r>
      <w:proofErr w:type="spellEnd"/>
      <w:r w:rsidRPr="4A794C54">
        <w:rPr>
          <w:sz w:val="22"/>
          <w:szCs w:val="22"/>
        </w:rPr>
        <w:t xml:space="preserve">, A.M., Sivonen, P., </w:t>
      </w:r>
      <w:proofErr w:type="spellStart"/>
      <w:r w:rsidRPr="4A794C54">
        <w:rPr>
          <w:sz w:val="22"/>
          <w:szCs w:val="22"/>
        </w:rPr>
        <w:t>Kärsämänoja</w:t>
      </w:r>
      <w:proofErr w:type="spellEnd"/>
      <w:r w:rsidRPr="4A794C54">
        <w:rPr>
          <w:sz w:val="22"/>
          <w:szCs w:val="22"/>
        </w:rPr>
        <w:t xml:space="preserve">, T., Laitinen, A., Tähtinen, T., Kääriäinen, M., </w:t>
      </w:r>
      <w:proofErr w:type="spellStart"/>
      <w:r w:rsidRPr="4A794C54">
        <w:rPr>
          <w:sz w:val="22"/>
          <w:szCs w:val="22"/>
        </w:rPr>
        <w:t>Kuivila</w:t>
      </w:r>
      <w:proofErr w:type="spellEnd"/>
      <w:r w:rsidRPr="4A794C54">
        <w:rPr>
          <w:sz w:val="22"/>
          <w:szCs w:val="22"/>
        </w:rPr>
        <w:t xml:space="preserve">, H.M., Juntunen, J., </w:t>
      </w:r>
      <w:proofErr w:type="spellStart"/>
      <w:r w:rsidRPr="4A794C54">
        <w:rPr>
          <w:sz w:val="22"/>
          <w:szCs w:val="22"/>
        </w:rPr>
        <w:t>Tomietto</w:t>
      </w:r>
      <w:proofErr w:type="spellEnd"/>
      <w:r w:rsidRPr="4A794C54">
        <w:rPr>
          <w:sz w:val="22"/>
          <w:szCs w:val="22"/>
        </w:rPr>
        <w:t>, M. and Mikkonen, K., 2020.’</w:t>
      </w:r>
      <w:bookmarkEnd w:id="22"/>
      <w:r w:rsidRPr="4A794C54">
        <w:rPr>
          <w:sz w:val="22"/>
          <w:szCs w:val="22"/>
        </w:rPr>
        <w:t xml:space="preserve"> Clustering clinical learning environment and mentoring perceptions of nursing and midwifery students: A cross‐sectional study</w:t>
      </w:r>
      <w:bookmarkStart w:id="23" w:name="_Int_k7lIeBUp"/>
      <w:r w:rsidR="6ACA9BED" w:rsidRPr="4A794C54">
        <w:rPr>
          <w:sz w:val="22"/>
          <w:szCs w:val="22"/>
        </w:rPr>
        <w:t>’,</w:t>
      </w:r>
      <w:bookmarkEnd w:id="23"/>
      <w:r w:rsidR="6ACA9BED" w:rsidRPr="4A794C54">
        <w:rPr>
          <w:sz w:val="22"/>
          <w:szCs w:val="22"/>
        </w:rPr>
        <w:t xml:space="preserve"> </w:t>
      </w:r>
      <w:r w:rsidR="6ACA9BED" w:rsidRPr="4A794C54">
        <w:rPr>
          <w:i/>
          <w:iCs/>
          <w:sz w:val="22"/>
          <w:szCs w:val="22"/>
        </w:rPr>
        <w:t>Journal</w:t>
      </w:r>
      <w:r w:rsidRPr="4A794C54">
        <w:rPr>
          <w:i/>
          <w:iCs/>
          <w:sz w:val="22"/>
          <w:szCs w:val="22"/>
        </w:rPr>
        <w:t xml:space="preserve"> of Advanced Nursing</w:t>
      </w:r>
      <w:r w:rsidRPr="4A794C54">
        <w:rPr>
          <w:sz w:val="22"/>
          <w:szCs w:val="22"/>
        </w:rPr>
        <w:t xml:space="preserve">, 76(9), pp.2336-2347. </w:t>
      </w:r>
    </w:p>
    <w:p w14:paraId="45AD3107" w14:textId="45B690D5" w:rsidR="112EC4A4" w:rsidRDefault="112EC4A4" w:rsidP="4A794C54">
      <w:pPr>
        <w:spacing w:line="240" w:lineRule="auto"/>
        <w:ind w:left="720" w:hanging="720"/>
        <w:rPr>
          <w:sz w:val="22"/>
          <w:szCs w:val="22"/>
        </w:rPr>
      </w:pPr>
      <w:proofErr w:type="spellStart"/>
      <w:r w:rsidRPr="4A794C54">
        <w:rPr>
          <w:sz w:val="22"/>
          <w:szCs w:val="22"/>
        </w:rPr>
        <w:t>Sipondo</w:t>
      </w:r>
      <w:proofErr w:type="spellEnd"/>
      <w:r w:rsidRPr="4A794C54">
        <w:rPr>
          <w:sz w:val="22"/>
          <w:szCs w:val="22"/>
        </w:rPr>
        <w:t xml:space="preserve">, A. and Terblanche, N., (2024). </w:t>
      </w:r>
      <w:bookmarkStart w:id="24" w:name="_Int_KCoUGky3"/>
      <w:proofErr w:type="spellStart"/>
      <w:r w:rsidRPr="4A794C54">
        <w:rPr>
          <w:sz w:val="22"/>
          <w:szCs w:val="22"/>
        </w:rPr>
        <w:t>Organisational</w:t>
      </w:r>
      <w:proofErr w:type="spellEnd"/>
      <w:r w:rsidRPr="4A794C54">
        <w:rPr>
          <w:sz w:val="22"/>
          <w:szCs w:val="22"/>
        </w:rPr>
        <w:t xml:space="preserve"> coaching to improve workplace resilience: a scoping review and agenda for future research.</w:t>
      </w:r>
      <w:bookmarkEnd w:id="24"/>
      <w:r w:rsidRPr="4A794C54">
        <w:rPr>
          <w:sz w:val="22"/>
          <w:szCs w:val="22"/>
        </w:rPr>
        <w:t xml:space="preserve"> Frontiers in Psychology, 15, p.1484222. </w:t>
      </w:r>
    </w:p>
    <w:p w14:paraId="675276E6" w14:textId="165E67D9" w:rsidR="112EC4A4" w:rsidRDefault="112EC4A4" w:rsidP="4A794C54">
      <w:pPr>
        <w:spacing w:line="240" w:lineRule="auto"/>
        <w:ind w:left="720" w:hanging="720"/>
        <w:rPr>
          <w:sz w:val="22"/>
          <w:szCs w:val="22"/>
        </w:rPr>
      </w:pPr>
      <w:r w:rsidRPr="4A794C54">
        <w:rPr>
          <w:sz w:val="22"/>
          <w:szCs w:val="22"/>
        </w:rPr>
        <w:t xml:space="preserve">Stewart-Lord, A., Baillie, L. and Woods, S. (2017). 'Exploring the Impact of Mentoring in Nursing Leadership 15(2), pp. 70–85. </w:t>
      </w:r>
    </w:p>
    <w:p w14:paraId="348DD12B" w14:textId="42BDD3AB" w:rsidR="112EC4A4" w:rsidRDefault="112EC4A4" w:rsidP="4A794C54">
      <w:pPr>
        <w:spacing w:line="240" w:lineRule="auto"/>
        <w:ind w:left="720" w:hanging="720"/>
        <w:rPr>
          <w:sz w:val="22"/>
          <w:szCs w:val="22"/>
        </w:rPr>
      </w:pPr>
      <w:r w:rsidRPr="4A794C54">
        <w:rPr>
          <w:sz w:val="22"/>
          <w:szCs w:val="22"/>
        </w:rPr>
        <w:t xml:space="preserve">Varghese, D., Bartindale, T., Montague, K., Baillie Smith, M. and Olivier, P., 2022, April. Supporting Real-time Peer-Mentoring of Rural Volunteers. In Proceedings of the 2022 CHI conference on human factors in computing systems (pp. 1-13). </w:t>
      </w:r>
    </w:p>
    <w:p w14:paraId="4952325E" w14:textId="6BFB8C6F" w:rsidR="112EC4A4" w:rsidRDefault="112EC4A4" w:rsidP="4A794C54">
      <w:pPr>
        <w:spacing w:line="240" w:lineRule="auto"/>
        <w:ind w:left="720" w:hanging="720"/>
        <w:rPr>
          <w:sz w:val="22"/>
          <w:szCs w:val="22"/>
        </w:rPr>
      </w:pPr>
      <w:r w:rsidRPr="4A794C54">
        <w:rPr>
          <w:sz w:val="22"/>
          <w:szCs w:val="22"/>
        </w:rPr>
        <w:t xml:space="preserve">Visovsky, C., </w:t>
      </w:r>
      <w:proofErr w:type="spellStart"/>
      <w:r w:rsidRPr="4A794C54">
        <w:rPr>
          <w:sz w:val="22"/>
          <w:szCs w:val="22"/>
        </w:rPr>
        <w:t>Torregosa</w:t>
      </w:r>
      <w:proofErr w:type="spellEnd"/>
      <w:r w:rsidRPr="4A794C54">
        <w:rPr>
          <w:sz w:val="22"/>
          <w:szCs w:val="22"/>
        </w:rPr>
        <w:t xml:space="preserve">, M.B., and Doggett, A. (2021). 'Application of Scaffolding in Nursing Education', Journal of Nursing Education and Practice, 11(1), pp. 15–22. </w:t>
      </w:r>
    </w:p>
    <w:p w14:paraId="29047178" w14:textId="37E2E52C" w:rsidR="112EC4A4" w:rsidRDefault="112EC4A4" w:rsidP="4A794C54">
      <w:pPr>
        <w:spacing w:line="240" w:lineRule="auto"/>
        <w:ind w:left="720" w:hanging="720"/>
        <w:rPr>
          <w:sz w:val="22"/>
          <w:szCs w:val="22"/>
        </w:rPr>
      </w:pPr>
      <w:r w:rsidRPr="4A794C54">
        <w:rPr>
          <w:sz w:val="22"/>
          <w:szCs w:val="22"/>
        </w:rPr>
        <w:t xml:space="preserve">Weller, J., Boyd, M. and Cumin, D. (2014). 'Coaching for Performance in Healthcare', Postgraduate Medical Journal, 90(1061), pp. 149–154. </w:t>
      </w:r>
    </w:p>
    <w:p w14:paraId="2E0C8A99" w14:textId="4445654F" w:rsidR="112EC4A4" w:rsidRDefault="112EC4A4" w:rsidP="4A794C54">
      <w:pPr>
        <w:spacing w:line="240" w:lineRule="auto"/>
        <w:ind w:left="720" w:hanging="720"/>
        <w:rPr>
          <w:sz w:val="22"/>
          <w:szCs w:val="22"/>
        </w:rPr>
      </w:pPr>
      <w:r w:rsidRPr="4A794C54">
        <w:rPr>
          <w:sz w:val="22"/>
          <w:szCs w:val="22"/>
        </w:rPr>
        <w:t>Wilson-</w:t>
      </w:r>
      <w:proofErr w:type="spellStart"/>
      <w:r w:rsidRPr="4A794C54">
        <w:rPr>
          <w:sz w:val="22"/>
          <w:szCs w:val="22"/>
        </w:rPr>
        <w:t>Menzfeld</w:t>
      </w:r>
      <w:proofErr w:type="spellEnd"/>
      <w:r w:rsidRPr="4A794C54">
        <w:rPr>
          <w:sz w:val="22"/>
          <w:szCs w:val="22"/>
        </w:rPr>
        <w:t>, G., Gates, J.R., Moreland, M., Raw, H. and Johnson, A., 2023. ‘Learning digital skills online: empowering older adults through one-to-one, online digital training provision.</w:t>
      </w:r>
      <w:bookmarkStart w:id="25" w:name="_Int_MIcT4o9p"/>
      <w:r w:rsidRPr="4A794C54">
        <w:rPr>
          <w:sz w:val="22"/>
          <w:szCs w:val="22"/>
        </w:rPr>
        <w:t>’,</w:t>
      </w:r>
      <w:bookmarkEnd w:id="25"/>
      <w:r w:rsidRPr="4A794C54">
        <w:rPr>
          <w:sz w:val="22"/>
          <w:szCs w:val="22"/>
        </w:rPr>
        <w:t xml:space="preserve"> Frontiers in Psychology, 14, p.1122277. </w:t>
      </w:r>
    </w:p>
    <w:p w14:paraId="514CFE41" w14:textId="0D2C52E8" w:rsidR="112EC4A4" w:rsidRDefault="112EC4A4" w:rsidP="4A794C54">
      <w:pPr>
        <w:spacing w:line="240" w:lineRule="auto"/>
        <w:ind w:left="720" w:hanging="720"/>
        <w:rPr>
          <w:sz w:val="22"/>
          <w:szCs w:val="22"/>
        </w:rPr>
      </w:pPr>
      <w:r w:rsidRPr="4A794C54">
        <w:rPr>
          <w:sz w:val="22"/>
          <w:szCs w:val="22"/>
        </w:rPr>
        <w:t>Woodhead, V. (2011). 'Leadership Development in Social Care: Coaching as a Catalyst for Change', International Journal of Evidence-Based Coaching and Mentoring, S5, pp. 102–119.</w:t>
      </w:r>
    </w:p>
    <w:p w14:paraId="60135C35" w14:textId="6859CD72" w:rsidR="4A794C54" w:rsidRDefault="4A794C54" w:rsidP="4A794C54">
      <w:pPr>
        <w:spacing w:line="360" w:lineRule="auto"/>
      </w:pPr>
    </w:p>
    <w:p w14:paraId="00844093" w14:textId="7D02FDC5" w:rsidR="4A794C54" w:rsidRDefault="4A794C54" w:rsidP="4A794C54">
      <w:pPr>
        <w:spacing w:line="360" w:lineRule="auto"/>
      </w:pPr>
    </w:p>
    <w:sectPr w:rsidR="4A794C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vIhTZo6ZvYCcH" int2:id="q0mOP7KL">
      <int2:state int2:value="Rejected" int2:type="AugLoop_Text_Critique"/>
    </int2:textHash>
    <int2:textHash int2:hashCode="zDgA/eK46DTTQA" int2:id="bF34a16i">
      <int2:state int2:value="Rejected" int2:type="AugLoop_Text_Critique"/>
    </int2:textHash>
    <int2:textHash int2:hashCode="wGwBvFYpqu3tBH" int2:id="hVhTyRlL">
      <int2:state int2:value="Rejected" int2:type="AugLoop_Text_Critique"/>
    </int2:textHash>
    <int2:textHash int2:hashCode="LBGcaStd9SEM/d" int2:id="xfDH2vkZ">
      <int2:state int2:value="Rejected" int2:type="AugLoop_Text_Critique"/>
    </int2:textHash>
    <int2:textHash int2:hashCode="4w0Y0CgaIgKGMT" int2:id="fnYSlcEl">
      <int2:state int2:value="Rejected" int2:type="AugLoop_Text_Critique"/>
    </int2:textHash>
    <int2:textHash int2:hashCode="9jVSgW6b4N3yWR" int2:id="c1RzLnSX">
      <int2:state int2:value="Rejected" int2:type="AugLoop_Text_Critique"/>
    </int2:textHash>
    <int2:textHash int2:hashCode="FwxKVi9/SQz7T9" int2:id="SOE9nR0v">
      <int2:state int2:value="Rejected" int2:type="AugLoop_Text_Critique"/>
    </int2:textHash>
    <int2:textHash int2:hashCode="sftO+9oJXsx9Sb" int2:id="km1w5eCq">
      <int2:state int2:value="Rejected" int2:type="AugLoop_Text_Critique"/>
    </int2:textHash>
    <int2:textHash int2:hashCode="gDNOKOkn97SOSl" int2:id="fdJmlxGR">
      <int2:state int2:value="Rejected" int2:type="AugLoop_Text_Critique"/>
    </int2:textHash>
    <int2:textHash int2:hashCode="yr5/UpSz9xFrdj" int2:id="xXCai4Bw">
      <int2:state int2:value="Rejected" int2:type="AugLoop_Text_Critique"/>
    </int2:textHash>
    <int2:textHash int2:hashCode="v3jXqOAVqWKVSe" int2:id="GwkU3wtF">
      <int2:state int2:value="Rejected" int2:type="AugLoop_Text_Critique"/>
    </int2:textHash>
    <int2:textHash int2:hashCode="OrtZNwJC/JiGrS" int2:id="xFYdAXIe">
      <int2:state int2:value="Rejected" int2:type="AugLoop_Text_Critique"/>
    </int2:textHash>
    <int2:textHash int2:hashCode="/4Iv3K0xyoS0lO" int2:id="szlX2Fra">
      <int2:state int2:value="Rejected" int2:type="AugLoop_Text_Critique"/>
    </int2:textHash>
    <int2:textHash int2:hashCode="b1b7E+UjaVTp7A" int2:id="0c2XaZ9F">
      <int2:state int2:value="Rejected" int2:type="AugLoop_Text_Critique"/>
    </int2:textHash>
    <int2:textHash int2:hashCode="hq1Jwh9RgTVmlB" int2:id="2o4A55dl">
      <int2:state int2:value="Rejected" int2:type="AugLoop_Text_Critique"/>
    </int2:textHash>
    <int2:textHash int2:hashCode="wpN/IVSsCMP3e8" int2:id="9JXgbzls">
      <int2:state int2:value="Rejected" int2:type="AugLoop_Text_Critique"/>
    </int2:textHash>
    <int2:textHash int2:hashCode="xOTg/Uqgv8RU3w" int2:id="94ENcM7Z">
      <int2:state int2:value="Rejected" int2:type="AugLoop_Text_Critique"/>
    </int2:textHash>
    <int2:textHash int2:hashCode="/ZgoteYReceN5z" int2:id="GrAuiC53">
      <int2:state int2:value="Rejected" int2:type="AugLoop_Text_Critique"/>
    </int2:textHash>
    <int2:textHash int2:hashCode="Y7rxyEYEGk+h8X" int2:id="tzgs41pu">
      <int2:state int2:value="Rejected" int2:type="AugLoop_Text_Critique"/>
    </int2:textHash>
    <int2:textHash int2:hashCode="leknjl1npNKBMC" int2:id="JNCnzCNw">
      <int2:state int2:value="Rejected" int2:type="AugLoop_Text_Critique"/>
    </int2:textHash>
    <int2:textHash int2:hashCode="oAJNhQc2uEZmuT" int2:id="gxmlaQ9y">
      <int2:state int2:value="Rejected" int2:type="AugLoop_Text_Critique"/>
    </int2:textHash>
    <int2:textHash int2:hashCode="6GJrHmckwqK6tM" int2:id="hVLvoi2F">
      <int2:state int2:value="Rejected" int2:type="AugLoop_Text_Critique"/>
    </int2:textHash>
    <int2:textHash int2:hashCode="Vx4Hno+vHDJYJA" int2:id="ZN5AMjka">
      <int2:state int2:value="Rejected" int2:type="AugLoop_Text_Critique"/>
    </int2:textHash>
    <int2:textHash int2:hashCode="hN6B5b8f/AaH/i" int2:id="p33gMXcJ">
      <int2:state int2:value="Rejected" int2:type="AugLoop_Text_Critique"/>
    </int2:textHash>
    <int2:textHash int2:hashCode="4fJYlSGxMUUeAl" int2:id="Lxs1IVqL">
      <int2:state int2:value="Rejected" int2:type="AugLoop_Text_Critique"/>
    </int2:textHash>
    <int2:textHash int2:hashCode="9gsZXSQukw7ofz" int2:id="YVgWSKFn">
      <int2:state int2:value="Rejected" int2:type="AugLoop_Text_Critique"/>
    </int2:textHash>
    <int2:textHash int2:hashCode="e3BqEVkHBscmao" int2:id="oHs6v5tc">
      <int2:state int2:value="Rejected" int2:type="AugLoop_Text_Critique"/>
    </int2:textHash>
    <int2:textHash int2:hashCode="9F1m6kN4YLFASx" int2:id="QqOhuJAk">
      <int2:state int2:value="Rejected" int2:type="AugLoop_Text_Critique"/>
    </int2:textHash>
    <int2:textHash int2:hashCode="2PeqIRnRsU5WJW" int2:id="BNvJkw6a">
      <int2:state int2:value="Rejected" int2:type="AugLoop_Text_Critique"/>
    </int2:textHash>
    <int2:textHash int2:hashCode="EPAC3QSvlrW9VW" int2:id="5Tp6PjtS">
      <int2:state int2:value="Rejected" int2:type="AugLoop_Text_Critique"/>
    </int2:textHash>
    <int2:textHash int2:hashCode="gOc/HWCUDIKXA4" int2:id="kRWZsGdg">
      <int2:state int2:value="Rejected" int2:type="AugLoop_Text_Critique"/>
    </int2:textHash>
    <int2:textHash int2:hashCode="7tU9ArS6O9R07L" int2:id="VkmH0KgT">
      <int2:state int2:value="Rejected" int2:type="AugLoop_Text_Critique"/>
    </int2:textHash>
    <int2:textHash int2:hashCode="LgfpCRgpc6ye4A" int2:id="SQ2m749E">
      <int2:state int2:value="Rejected" int2:type="AugLoop_Text_Critique"/>
    </int2:textHash>
    <int2:textHash int2:hashCode="kByidkXaRxGvMx" int2:id="XoKxOcpG">
      <int2:state int2:value="Rejected" int2:type="AugLoop_Text_Critique"/>
    </int2:textHash>
    <int2:textHash int2:hashCode="ysogLkZLwwgINf" int2:id="efPkhcYc">
      <int2:state int2:value="Rejected" int2:type="AugLoop_Text_Critique"/>
    </int2:textHash>
    <int2:textHash int2:hashCode="kv4UVae7TQCfC0" int2:id="GEwTAXid">
      <int2:state int2:value="Rejected" int2:type="AugLoop_Text_Critique"/>
    </int2:textHash>
    <int2:textHash int2:hashCode="qcVFFK9C6gea9a" int2:id="xdO49lYO">
      <int2:state int2:value="Rejected" int2:type="AugLoop_Text_Critique"/>
    </int2:textHash>
    <int2:textHash int2:hashCode="wRXv7OKzkLLa7d" int2:id="6MYUthem">
      <int2:state int2:value="Rejected" int2:type="AugLoop_Text_Critique"/>
    </int2:textHash>
    <int2:bookmark int2:bookmarkName="_Int_KCoUGky3" int2:invalidationBookmarkName="" int2:hashCode="ssCfPYX2OaQmxH" int2:id="9VQiCDc2">
      <int2:state int2:value="Rejected" int2:type="AugLoop_Similarity_SimilarityAnnotation"/>
      <int2:extLst>
        <oel:ext uri="426473B9-03D8-482F-96C9-C2C85392BACA">
          <int2:similarityCritique int2:version="1" int2:context="Organisational coaching to improve workplace resilience: a scoping review and agenda for future research.">
            <int2:source int2:sourceType="Online" int2:sourceTitle="Organisational coaching to improve workplace resilience: a - Frontiers" int2:sourceUrl="https://www.frontiersin.org/journals/psychology/articles/10.3389/fpsyg.2024.1484222/pdf" int2:sourceSnippet="Organisational coaching to improve workplace resilience: a scoping review and agenda for future research Abongile SipondoUniversity of Cagliari, Italy and Nicky Terblanche * University of Stellenbosch Business School, Stellenbosch, South Africa In an increasingly demanding and pressured work environment, employee resilience">
              <int2:suggestions int2:citationType="Inline">
                <int2:suggestion int2:citationStyle="Mla" int2:isIdentical="0">
                  <int2:citationText>(“Organisational coaching to improve workplace resilience: a - Frontiers”)</int2:citationText>
                </int2:suggestion>
                <int2:suggestion int2:citationStyle="Apa" int2:isIdentical="0">
                  <int2:citationText>(“Organisational coaching to improve workplace resilience: a - Frontiers”)</int2:citationText>
                </int2:suggestion>
                <int2:suggestion int2:citationStyle="Chicago" int2:isIdentical="0">
                  <int2:citationText>(“Organisational coaching to improve workplace resilience: a - Frontiers”)</int2:citationText>
                </int2:suggestion>
              </int2:suggestions>
              <int2:suggestions int2:citationType="Full">
                <int2:suggestion int2:citationStyle="Mla" int2:isIdentical="0">
                  <int2:citationText>&lt;i&gt;Organisational coaching to improve workplace resilience: a - Frontiers&lt;/i&gt;, https://www.frontiersin.org/journals/psychology/articles/10.3389/fpsyg.2024.1484222/pdf.</int2:citationText>
                </int2:suggestion>
                <int2:suggestion int2:citationStyle="Apa" int2:isIdentical="0">
                  <int2:citationText>&lt;i&gt;Organisational coaching to improve workplace resilience: a - Frontiers&lt;/i&gt;. (n.d.). Retrieved from https://www.frontiersin.org/journals/psychology/articles/10.3389/fpsyg.2024.1484222/pdf</int2:citationText>
                </int2:suggestion>
                <int2:suggestion int2:citationStyle="Chicago" int2:isIdentical="0">
                  <int2:citationText>“Organisational coaching to improve workplace resilience: a - Frontiers” n.d., https://www.frontiersin.org/journals/psychology/articles/10.3389/fpsyg.2024.1484222/pdf.</int2:citationText>
                </int2:suggestion>
              </int2:suggestions>
            </int2:source>
            <int2:source int2:sourceType="Online" int2:sourceTitle="of the coaching approaches and steps. | Download ... - ResearchGate" int2:sourceUrl="https://www.researchgate.net/figure/of-the-coaching-approaches-and-steps_fig2_385686736" int2:sourceSnippet="Download scientific diagram | of the coaching approaches and steps. from publication: Organisational coaching to improve workplace resilience: a scoping review and agenda for future research | In ...">
              <int2:suggestions int2:citationType="Inline">
                <int2:suggestion int2:citationStyle="Mla" int2:isIdentical="0">
                  <int2:citationText>(“of the coaching approaches and steps. | Download ... - ResearchGate”)</int2:citationText>
                </int2:suggestion>
                <int2:suggestion int2:citationStyle="Apa" int2:isIdentical="0">
                  <int2:citationText>(“of the coaching approaches and steps. | Download ... - ResearchGate”)</int2:citationText>
                </int2:suggestion>
                <int2:suggestion int2:citationStyle="Chicago" int2:isIdentical="0">
                  <int2:citationText>(“of the coaching approaches and steps. | Download ... - ResearchGate”)</int2:citationText>
                </int2:suggestion>
              </int2:suggestions>
              <int2:suggestions int2:citationType="Full">
                <int2:suggestion int2:citationStyle="Mla" int2:isIdentical="0">
                  <int2:citationText>&lt;i&gt;of the coaching approaches and steps. | Download ... - ResearchGate&lt;/i&gt;, https://www.researchgate.net/figure/of-the-coaching-approaches-and-steps_fig2_385686736.</int2:citationText>
                </int2:suggestion>
                <int2:suggestion int2:citationStyle="Apa" int2:isIdentical="0">
                  <int2:citationText>&lt;i&gt;of the coaching approaches and steps. | Download ... - ResearchGate&lt;/i&gt;. (n.d.). Retrieved from https://www.researchgate.net/figure/of-the-coaching-approaches-and-steps_fig2_385686736</int2:citationText>
                </int2:suggestion>
                <int2:suggestion int2:citationStyle="Chicago" int2:isIdentical="0">
                  <int2:citationText>“of the coaching approaches and steps. | Download ... - ResearchGate” n.d., https://www.researchgate.net/figure/of-the-coaching-approaches-and-steps_fig2_385686736.</int2:citationText>
                </int2:suggestion>
              </int2:suggestions>
            </int2:source>
            <int2:source int2:sourceType="Online" int2:sourceTitle="Prof. Nicky Terblanche (PhD)’s Post - LinkedIn" int2:sourceUrl="https://www.linkedin.com/posts/prof-nicky-terblanche-phd-b004177_frontiers-organisational-coaching-to-improve-activity-7264581122548760576-mZMp" int2:sourceSnippet="Frontiers | Organisational coaching to improve workplace resilience: a scoping review and agenda for future research frontiersin.org 81 7 Comments Like Comment ...">
              <int2:suggestions int2:citationType="Inline">
                <int2:suggestion int2:citationStyle="Mla" int2:isIdentical="0">
                  <int2:citationText>(“Prof. Nicky Terblanche (PhD)’s Post - LinkedIn”)</int2:citationText>
                </int2:suggestion>
                <int2:suggestion int2:citationStyle="Apa" int2:isIdentical="0">
                  <int2:citationText>(“Prof. Nicky Terblanche (PhD)’s Post - LinkedIn”)</int2:citationText>
                </int2:suggestion>
                <int2:suggestion int2:citationStyle="Chicago" int2:isIdentical="0">
                  <int2:citationText>(“Prof. Nicky Terblanche (PhD)’s Post - LinkedIn”)</int2:citationText>
                </int2:suggestion>
              </int2:suggestions>
              <int2:suggestions int2:citationType="Full">
                <int2:suggestion int2:citationStyle="Mla" int2:isIdentical="0">
                  <int2:citationText>&lt;i&gt;Prof. Nicky Terblanche (PhD)’s Post - LinkedIn&lt;/i&gt;, https://www.linkedin.com/posts/prof-nicky-terblanche-phd-b004177_frontiers-organisational-coaching-to-improve-activity-7264581122548760576-mZMp.</int2:citationText>
                </int2:suggestion>
                <int2:suggestion int2:citationStyle="Apa" int2:isIdentical="0">
                  <int2:citationText>&lt;i&gt;Prof. Nicky Terblanche (PhD)’s Post - LinkedIn&lt;/i&gt;. (n.d.). Retrieved from https://www.linkedin.com/posts/prof-nicky-terblanche-phd-b004177_frontiers-organisational-coaching-to-improve-activity-7264581122548760576-mZMp</int2:citationText>
                </int2:suggestion>
                <int2:suggestion int2:citationStyle="Chicago" int2:isIdentical="0">
                  <int2:citationText>“Prof. Nicky Terblanche (PhD)’s Post - LinkedIn” n.d., https://www.linkedin.com/posts/prof-nicky-terblanche-phd-b004177_frontiers-organisational-coaching-to-improve-activity-7264581122548760576-mZMp.</int2:citationText>
                </int2:suggestion>
              </int2:suggestions>
            </int2:source>
          </int2:similarityCritique>
        </oel:ext>
      </int2:extLst>
    </int2:bookmark>
    <int2:bookmark int2:bookmarkName="_Int_3FGkiHrh" int2:invalidationBookmarkName="" int2:hashCode="GJZGDWsbyOFkha" int2:id="wLMpHKLj">
      <int2:state int2:value="Rejected" int2:type="AugLoop_Similarity_SimilarityAnnotation"/>
      <int2:extLst>
        <oel:ext uri="426473B9-03D8-482F-96C9-C2C85392BACA">
          <int2:similarityCritique int2:version="1" int2:context="Saukkoriipi, M., Tuomikoski, A.M., Sivonen, P., Kärsämänoja, T., Laitinen, A., Tähtinen, T., Kääriäinen, M., Kuivila, H.M., Juntunen, J., Tomietto, M. and Mikkonen, K., 2020.’">
            <int2:source int2:sourceType="Online" int2:sourceTitle="Healthcare student-patient relationship and the quality of the clinical ..." int2:sourceUrl="https://pmc.ncbi.nlm.nih.gov/articles/PMC8061060/" int2:sourceSnippet="Saukkoriipi M, Tuomikoski A-M, Sivonen P, Kärsämänoja T, Laitinen A, Tähtinen T, Kääriäinen M, Kuivila HM, Juntunen J, Tomietto M, Mikkonen K. Clustering clinical learning environment and mentoring perceptions of nursing and midwifery students: a cross-sectional study. J Adv Nurs. 2020;76:2336–2347. doi: 10.1111/jan.14452.">
              <int2:suggestions int2:citationType="Inline">
                <int2:suggestion int2:citationStyle="Mla" int2:isIdentical="0">
                  <int2:citationText>(“Healthcare student-patient relationship and the quality of the clinical ...”)</int2:citationText>
                </int2:suggestion>
                <int2:suggestion int2:citationStyle="Apa" int2:isIdentical="0">
                  <int2:citationText>(“Healthcare student-patient relationship and the quality of the clinical ...”)</int2:citationText>
                </int2:suggestion>
                <int2:suggestion int2:citationStyle="Chicago" int2:isIdentical="0">
                  <int2:citationText>(“Healthcare student-patient relationship and the quality of the clinical ...”)</int2:citationText>
                </int2:suggestion>
              </int2:suggestions>
              <int2:suggestions int2:citationType="Full">
                <int2:suggestion int2:citationStyle="Mla" int2:isIdentical="0">
                  <int2:citationText>&lt;i&gt;Healthcare student-patient relationship and the quality of the clinical ...&lt;/i&gt;, https://pmc.ncbi.nlm.nih.gov/articles/PMC8061060/.</int2:citationText>
                </int2:suggestion>
                <int2:suggestion int2:citationStyle="Apa" int2:isIdentical="0">
                  <int2:citationText>&lt;i&gt;Healthcare student-patient relationship and the quality of the clinical ...&lt;/i&gt;. (n.d.). Retrieved from https://pmc.ncbi.nlm.nih.gov/articles/PMC8061060/</int2:citationText>
                </int2:suggestion>
                <int2:suggestion int2:citationStyle="Chicago" int2:isIdentical="0">
                  <int2:citationText>“Healthcare student-patient relationship and the quality of the clinical ...” n.d., https://pmc.ncbi.nlm.nih.gov/articles/PMC8061060/.</int2:citationText>
                </int2:suggestion>
              </int2:suggestions>
            </int2:source>
            <int2:source int2:sourceType="Online" int2:sourceTitle="Key tips to providing a psychologically safe learning environment in ..." int2:sourceUrl="https://bmcmededuc.biomedcentral.com/articles/10.1186/s12909-022-03892-9" int2:sourceSnippet="Saukkoriipi M, Tuomikoski AM, Sivonen P, Kärsämänoja T, Laitinen A, Tähtinen T, Kääriäinen M, Kuivila HM, Juntunen J, Tomietto M, Mikkonen K. Clustering clinical learning environment and mentoring perceptions of nursing and midwifery students: A cross-sectional study. J Adv Nurs. 2020;76(9):2336–47.">
              <int2:suggestions int2:citationType="Inline">
                <int2:suggestion int2:citationStyle="Mla" int2:isIdentical="0">
                  <int2:citationText>(“Key tips to providing a psychologically safe learning environment in ...”)</int2:citationText>
                </int2:suggestion>
                <int2:suggestion int2:citationStyle="Apa" int2:isIdentical="0">
                  <int2:citationText>(“Key tips to providing a psychologically safe learning environment in ...”)</int2:citationText>
                </int2:suggestion>
                <int2:suggestion int2:citationStyle="Chicago" int2:isIdentical="0">
                  <int2:citationText>(“Key tips to providing a psychologically safe learning environment in ...”)</int2:citationText>
                </int2:suggestion>
              </int2:suggestions>
              <int2:suggestions int2:citationType="Full">
                <int2:suggestion int2:citationStyle="Mla" int2:isIdentical="0">
                  <int2:citationText>&lt;i&gt;Key tips to providing a psychologically safe learning environment in ...&lt;/i&gt;, https://bmcmededuc.biomedcentral.com/articles/10.1186/s12909-022-03892-9.</int2:citationText>
                </int2:suggestion>
                <int2:suggestion int2:citationStyle="Apa" int2:isIdentical="0">
                  <int2:citationText>&lt;i&gt;Key tips to providing a psychologically safe learning environment in ...&lt;/i&gt;. (n.d.). Retrieved from https://bmcmededuc.biomedcentral.com/articles/10.1186/s12909-022-03892-9</int2:citationText>
                </int2:suggestion>
                <int2:suggestion int2:citationStyle="Chicago" int2:isIdentical="0">
                  <int2:citationText>“Key tips to providing a psychologically safe learning environment in ...” n.d., https://bmcmededuc.biomedcentral.com/articles/10.1186/s12909-022-03892-9.</int2:citationText>
                </int2:suggestion>
              </int2:suggestions>
            </int2:source>
            <int2:source int2:sourceType="Online" int2:sourceTitle="Student nurse mentoring: an evaluative study of the mentor's ..." int2:sourceUrl="https://europepmc.org/article/MED/28410033" int2:sourceSnippet="Saukkoriipi M, Tuomikoski AM, Sivonen P, Kärsämänoja T, Laitinen A, Tähtinen T, Kääriäinen M, Kuivila HM, Juntunen J, Tomietto M, Mikkonen K. J Adv Nurs, 76(9):2336-2347, 11 Jul 2020 Cited by: 4 articles | PMID: 32538497. A mixed-methods study exploring sign-off mentorship practices in relation to the Nursing and Midwifery Council ...">
              <int2:suggestions int2:citationType="Inline">
                <int2:suggestion int2:citationStyle="Mla" int2:isIdentical="0">
                  <int2:citationText>(“Student nurse mentoring: an evaluative study of the mentor's ...”)</int2:citationText>
                </int2:suggestion>
                <int2:suggestion int2:citationStyle="Apa" int2:isIdentical="0">
                  <int2:citationText>(“Student nurse mentoring: an evaluative study of the mentor's ...”)</int2:citationText>
                </int2:suggestion>
                <int2:suggestion int2:citationStyle="Chicago" int2:isIdentical="0">
                  <int2:citationText>(“Student nurse mentoring: an evaluative study of the mentor's ...”)</int2:citationText>
                </int2:suggestion>
              </int2:suggestions>
              <int2:suggestions int2:citationType="Full">
                <int2:suggestion int2:citationStyle="Mla" int2:isIdentical="0">
                  <int2:citationText>&lt;i&gt;Student nurse mentoring: an evaluative study of the mentor's ...&lt;/i&gt;, https://europepmc.org/article/MED/28410033.</int2:citationText>
                </int2:suggestion>
                <int2:suggestion int2:citationStyle="Apa" int2:isIdentical="0">
                  <int2:citationText>&lt;i&gt;Student nurse mentoring: an evaluative study of the mentor's ...&lt;/i&gt;. (n.d.). Retrieved from https://europepmc.org/article/MED/28410033</int2:citationText>
                </int2:suggestion>
                <int2:suggestion int2:citationStyle="Chicago" int2:isIdentical="0">
                  <int2:citationText>“Student nurse mentoring: an evaluative study of the mentor's ...” n.d., https://europepmc.org/article/MED/28410033.</int2:citationText>
                </int2:suggestion>
              </int2:suggestions>
            </int2:source>
          </int2:similarityCritique>
        </oel:ext>
      </int2:extLst>
    </int2:bookmark>
    <int2:bookmark int2:bookmarkName="_Int_3PZCCac3" int2:invalidationBookmarkName="" int2:hashCode="tkmwr0SWE9tjhT" int2:id="qBg8d5Mz">
      <int2:state int2:value="Reviewed" int2:type="AugLoop_Similarity_SimilarityAnnotation"/>
      <int2:extLst>
        <oel:ext uri="426473B9-03D8-482F-96C9-C2C85392BACA">
          <int2:similarityCritique int2:version="1" int2:context="‘Fostering the skills of critical thinking and question-posing in a project-based learning environment.’, Thinking Skills and Creativity, 29, pp.203-212.">
            <int2:source int2:sourceType="Online" int2:sourceTitle="‪Irit Sasson‬ - ‪Google Scholar‬" int2:sourceUrl="https://scholar.google.com/citations?user=2OuDRl0AAAAJ" int2:sourceSnippet="Fostering the skills of critical thinking and question-posing in a project-based learning environment. Thinking Skills and Creativity, 29, 203–212. I Sasson, I Yehuda, N Malkinson. 60: 2018: A three-attribute transfer skills framework–part I: Establishing the model and its relation to chemical education.">
              <int2:suggestions int2:citationType="Inline">
                <int2:suggestion int2:citationStyle="Mla" int2:isIdentical="0">
                  <int2:citationText>(“‪Irit Sasson‬ - ‪Google Scholar‬”)</int2:citationText>
                </int2:suggestion>
                <int2:suggestion int2:citationStyle="Apa" int2:isIdentical="0">
                  <int2:citationText>(“‪Irit Sasson‬ - ‪Google Scholar‬”)</int2:citationText>
                </int2:suggestion>
                <int2:suggestion int2:citationStyle="Chicago" int2:isIdentical="0">
                  <int2:citationText>(“‪Irit Sasson‬ - ‪Google Scholar‬”)</int2:citationText>
                </int2:suggestion>
              </int2:suggestions>
              <int2:suggestions int2:citationType="Full">
                <int2:suggestion int2:citationStyle="Mla" int2:isIdentical="0">
                  <int2:citationText>&lt;i&gt;‪Irit Sasson‬ - ‪Google Scholar‬&lt;/i&gt;, https://scholar.google.com/citations?user=2OuDRl0AAAAJ.</int2:citationText>
                </int2:suggestion>
                <int2:suggestion int2:citationStyle="Apa" int2:isIdentical="0">
                  <int2:citationText>&lt;i&gt;‪Irit Sasson‬ - ‪Google Scholar‬&lt;/i&gt;. (n.d.). Retrieved from https://scholar.google.com/citations?user=2OuDRl0AAAAJ</int2:citationText>
                </int2:suggestion>
                <int2:suggestion int2:citationStyle="Chicago" int2:isIdentical="0">
                  <int2:citationText>“‪Irit Sasson‬ - ‪Google Scholar‬” n.d., https://scholar.google.com/citations?user=2OuDRl0AAAAJ.</int2:citationText>
                </int2:suggestion>
              </int2:suggestions>
            </int2:source>
          </int2:similarityCritique>
        </oel:ext>
      </int2:extLst>
    </int2:bookmark>
    <int2:bookmark int2:bookmarkName="_Int_mLrmPTuq" int2:invalidationBookmarkName="" int2:hashCode="AhszJE5LrtNqAv" int2:id="J8hbbf4m">
      <int2:state int2:value="Rejected" int2:type="AugLoop_Similarity_SimilarityAnnotation"/>
      <int2:extLst>
        <oel:ext uri="426473B9-03D8-482F-96C9-C2C85392BACA">
          <int2:similarityCritique int2:version="1" int2:context="‘What are the key elements of a positive learning environment?">
            <int2:source int2:sourceType="Online" int2:sourceTitle="What Are the Key Components of Positive Learning Environment" int2:sourceUrl="https://blog.fastlearner.ai/what-are-the-key-components-of-a-positive-learning-environment/" int2:sourceSnippet="The four key elements of a positive learning environment are emotional support, clear expectations, active participation, and inclusivity. What is a positive learning environment? A positive learning environment is a space where students feel supported, engaged, and motivated to learn, fostering academic and personal growth.">
              <int2:suggestions int2:citationType="Inline">
                <int2:suggestion int2:citationStyle="Mla" int2:isIdentical="0">
                  <int2:citationText>(“What Are the Key Components of Positive Learning Environment”)</int2:citationText>
                </int2:suggestion>
                <int2:suggestion int2:citationStyle="Apa" int2:isIdentical="0">
                  <int2:citationText>(“What Are the Key Components of Positive Learning Environment”)</int2:citationText>
                </int2:suggestion>
                <int2:suggestion int2:citationStyle="Chicago" int2:isIdentical="0">
                  <int2:citationText>(“What Are the Key Components of Positive Learning Environment”)</int2:citationText>
                </int2:suggestion>
              </int2:suggestions>
              <int2:suggestions int2:citationType="Full">
                <int2:suggestion int2:citationStyle="Mla" int2:isIdentical="0">
                  <int2:citationText>&lt;i&gt;What Are the Key Components of Positive Learning Environment&lt;/i&gt;, https://blog.fastlearner.ai/what-are-the-key-components-of-a-positive-learning-environment/.</int2:citationText>
                </int2:suggestion>
                <int2:suggestion int2:citationStyle="Apa" int2:isIdentical="0">
                  <int2:citationText>&lt;i&gt;What Are the Key Components of Positive Learning Environment&lt;/i&gt;. (n.d.). Retrieved from https://blog.fastlearner.ai/what-are-the-key-components-of-a-positive-learning-environment/</int2:citationText>
                </int2:suggestion>
                <int2:suggestion int2:citationStyle="Chicago" int2:isIdentical="0">
                  <int2:citationText>“What Are the Key Components of Positive Learning Environment” n.d., https://blog.fastlearner.ai/what-are-the-key-components-of-a-positive-learning-environment/.</int2:citationText>
                </int2:suggestion>
              </int2:suggestions>
            </int2:source>
            <int2:source int2:sourceType="Online" int2:sourceTitle="What are the key elements of a positive learning environment ..." int2:sourceUrl="https://link.springer.com/content/pdf/10.1007/s10984-022-09410-4.pdf" int2:sourceSnippet="What are the key elements of a positive learning environment? Perspectives from students and faculty ...">
              <int2:suggestions int2:citationType="Inline">
                <int2:suggestion int2:citationStyle="Mla" int2:isIdentical="0">
                  <int2:citationText>(“What are the key elements of a positive learning environment ...”)</int2:citationText>
                </int2:suggestion>
                <int2:suggestion int2:citationStyle="Apa" int2:isIdentical="0">
                  <int2:citationText>(“What are the key elements of a positive learning environment ...”)</int2:citationText>
                </int2:suggestion>
                <int2:suggestion int2:citationStyle="Chicago" int2:isIdentical="0">
                  <int2:citationText>(“What are the key elements of a positive learning environment ...”)</int2:citationText>
                </int2:suggestion>
              </int2:suggestions>
              <int2:suggestions int2:citationType="Full">
                <int2:suggestion int2:citationStyle="Mla" int2:isIdentical="0">
                  <int2:citationText>&lt;i&gt;What are the key elements of a positive learning environment ...&lt;/i&gt;, https://link.springer.com/content/pdf/10.1007/s10984-022-09410-4.pdf.</int2:citationText>
                </int2:suggestion>
                <int2:suggestion int2:citationStyle="Apa" int2:isIdentical="0">
                  <int2:citationText>&lt;i&gt;What are the key elements of a positive learning environment ...&lt;/i&gt;. (n.d.). Retrieved from https://link.springer.com/content/pdf/10.1007/s10984-022-09410-4.pdf</int2:citationText>
                </int2:suggestion>
                <int2:suggestion int2:citationStyle="Chicago" int2:isIdentical="0">
                  <int2:citationText>“What are the key elements of a positive learning environment ...” n.d., https://link.springer.com/content/pdf/10.1007/s10984-022-09410-4.pdf.</int2:citationText>
                </int2:suggestion>
              </int2:suggestions>
            </int2:source>
          </int2:similarityCritique>
        </oel:ext>
      </int2:extLst>
    </int2:bookmark>
    <int2:bookmark int2:bookmarkName="_Int_RT67JzSx" int2:invalidationBookmarkName="" int2:hashCode="knBqfIOhcSY8Hh" int2:id="s9eS5fXj">
      <int2:state int2:value="Reviewed" int2:type="AugLoop_Similarity_SimilarityAnnotation"/>
      <int2:extLst>
        <oel:ext uri="426473B9-03D8-482F-96C9-C2C85392BACA">
          <int2:similarityCritique int2:version="1" int2:context="‘Standards for scaffolding in health sciences programmes: A Delphi consensus study’.">
            <int2:source int2:sourceType="Online" int2:sourceTitle="Standards for Scaffolding in Health Sciences Programmes: A Delphi ..." int2:sourceUrl="https://pmc.ncbi.nlm.nih.gov/articles/PMC10354826/" int2:sourceSnippet="To develop standards for scaffolding in health sciences programmes utilising a consensus approach through a modified Delphi Technique. METHODS. Following the recommendations on Conducting and REporting of DElphi Studies (CREDES), an online modified Delphi technique was applied. Evidence on the application of scaffolding in health sciences ...">
              <int2:suggestions int2:citationType="Inline">
                <int2:suggestion int2:citationStyle="Mla" int2:isIdentical="0">
                  <int2:citationText>(“Standards for Scaffolding in Health Sciences Programmes: A Delphi ...”)</int2:citationText>
                </int2:suggestion>
                <int2:suggestion int2:citationStyle="Apa" int2:isIdentical="0">
                  <int2:citationText>(“Standards for Scaffolding in Health Sciences Programmes: A Delphi ...”)</int2:citationText>
                </int2:suggestion>
                <int2:suggestion int2:citationStyle="Chicago" int2:isIdentical="0">
                  <int2:citationText>(“Standards for Scaffolding in Health Sciences Programmes: A Delphi ...”)</int2:citationText>
                </int2:suggestion>
              </int2:suggestions>
              <int2:suggestions int2:citationType="Full">
                <int2:suggestion int2:citationStyle="Mla" int2:isIdentical="0">
                  <int2:citationText>&lt;i&gt;Standards for Scaffolding in Health Sciences Programmes: A Delphi ...&lt;/i&gt;, https://pmc.ncbi.nlm.nih.gov/articles/PMC10354826/.</int2:citationText>
                </int2:suggestion>
                <int2:suggestion int2:citationStyle="Apa" int2:isIdentical="0">
                  <int2:citationText>&lt;i&gt;Standards for Scaffolding in Health Sciences Programmes: A Delphi ...&lt;/i&gt;. (n.d.). Retrieved from https://pmc.ncbi.nlm.nih.gov/articles/PMC10354826/</int2:citationText>
                </int2:suggestion>
                <int2:suggestion int2:citationStyle="Chicago" int2:isIdentical="0">
                  <int2:citationText>“Standards for Scaffolding in Health Sciences Programmes: A Delphi ...” n.d., https://pmc.ncbi.nlm.nih.gov/articles/PMC10354826/.</int2:citationText>
                </int2:suggestion>
              </int2:suggestions>
            </int2:source>
            <int2:source int2:sourceType="Online" int2:sourceTitle="Standards for Scaffolding in Health Sciences Programmes: A Delphi ..." int2:sourceUrl="https://journals.sagepub.com/doi/full/10.1177/23821205231184045" int2:sourceSnippet="Four standards and 27 criteria reached consensus through two Delphi survey rounds to constitute the standards for scaffolding in health sciences programmes. The standards focused on four scaffolding areas, namely (1) Structuring and sequencing educational activities, (2) Resources and tools for scaffolding, (3) Structuring the programme, and (4 ...">
              <int2:suggestions int2:citationType="Inline">
                <int2:suggestion int2:citationStyle="Mla" int2:isIdentical="0">
                  <int2:citationText>(“Standards for Scaffolding in Health Sciences Programmes: A Delphi ...”)</int2:citationText>
                </int2:suggestion>
                <int2:suggestion int2:citationStyle="Apa" int2:isIdentical="0">
                  <int2:citationText>(“Standards for Scaffolding in Health Sciences Programmes: A Delphi ...”)</int2:citationText>
                </int2:suggestion>
                <int2:suggestion int2:citationStyle="Chicago" int2:isIdentical="0">
                  <int2:citationText>(“Standards for Scaffolding in Health Sciences Programmes: A Delphi ...”)</int2:citationText>
                </int2:suggestion>
              </int2:suggestions>
              <int2:suggestions int2:citationType="Full">
                <int2:suggestion int2:citationStyle="Mla" int2:isIdentical="0">
                  <int2:citationText>&lt;i&gt;Standards for Scaffolding in Health Sciences Programmes: A Delphi ...&lt;/i&gt;, https://journals.sagepub.com/doi/full/10.1177/23821205231184045.</int2:citationText>
                </int2:suggestion>
                <int2:suggestion int2:citationStyle="Apa" int2:isIdentical="0">
                  <int2:citationText>&lt;i&gt;Standards for Scaffolding in Health Sciences Programmes: A Delphi ...&lt;/i&gt;. (n.d.). Retrieved from https://journals.sagepub.com/doi/full/10.1177/23821205231184045</int2:citationText>
                </int2:suggestion>
                <int2:suggestion int2:citationStyle="Chicago" int2:isIdentical="0">
                  <int2:citationText>“Standards for Scaffolding in Health Sciences Programmes: A Delphi ...” n.d., https://journals.sagepub.com/doi/full/10.1177/23821205231184045.</int2:citationText>
                </int2:suggestion>
              </int2:suggestions>
            </int2:source>
            <int2:source int2:sourceType="Online" int2:sourceTitle="Standards for Scaffolding in Health Sciences Programmes: A Delphi ..." int2:sourceUrl="https://pubmed.ncbi.nlm.nih.gov/37476159/" int2:sourceSnippet="Objectives: To develop standards for scaffolding in health sciences programmes utilising a consensus approach through a modified Delphi Technique. Methods: Following the recommendations on Conducting and REporting of DElphi Studies (CREDES), an online modified Delphi technique was applied. Evidence on the application of scaffolding in health ...">
              <int2:suggestions int2:citationType="Inline">
                <int2:suggestion int2:citationStyle="Mla" int2:isIdentical="0">
                  <int2:citationText>(“Standards for Scaffolding in Health Sciences Programmes: A Delphi ...”)</int2:citationText>
                </int2:suggestion>
                <int2:suggestion int2:citationStyle="Apa" int2:isIdentical="0">
                  <int2:citationText>(“Standards for Scaffolding in Health Sciences Programmes: A Delphi ...”)</int2:citationText>
                </int2:suggestion>
                <int2:suggestion int2:citationStyle="Chicago" int2:isIdentical="0">
                  <int2:citationText>(“Standards for Scaffolding in Health Sciences Programmes: A Delphi ...”)</int2:citationText>
                </int2:suggestion>
              </int2:suggestions>
              <int2:suggestions int2:citationType="Full">
                <int2:suggestion int2:citationStyle="Mla" int2:isIdentical="0">
                  <int2:citationText>&lt;i&gt;Standards for Scaffolding in Health Sciences Programmes: A Delphi ...&lt;/i&gt;, https://pubmed.ncbi.nlm.nih.gov/37476159/.</int2:citationText>
                </int2:suggestion>
                <int2:suggestion int2:citationStyle="Apa" int2:isIdentical="0">
                  <int2:citationText>&lt;i&gt;Standards for Scaffolding in Health Sciences Programmes: A Delphi ...&lt;/i&gt;. (n.d.). Retrieved from https://pubmed.ncbi.nlm.nih.gov/37476159/</int2:citationText>
                </int2:suggestion>
                <int2:suggestion int2:citationStyle="Chicago" int2:isIdentical="0">
                  <int2:citationText>“Standards for Scaffolding in Health Sciences Programmes: A Delphi ...” n.d., https://pubmed.ncbi.nlm.nih.gov/37476159/.</int2:citationText>
                </int2:suggestion>
              </int2:suggestions>
            </int2:source>
          </int2:similarityCritique>
        </oel:ext>
      </int2:extLst>
    </int2:bookmark>
    <int2:bookmark int2:bookmarkName="_Int_zQtJzW5f" int2:invalidationBookmarkName="" int2:hashCode="uRkQF2d9t/jzE6" int2:id="cCadQiGe">
      <int2:state int2:value="Rejected" int2:type="AugLoop_Similarity_SimilarityAnnotation"/>
      <int2:extLst>
        <oel:ext uri="426473B9-03D8-482F-96C9-C2C85392BACA">
          <int2:similarityCritique int2:version="1" int2:context="Landsberg, M. (2015) The Tao of Coaching: Boost Your Effectiveness at Work by Inspiring and Developing Those Around You.">
            <int2:source int2:sourceType="Online" int2:sourceTitle="The Tao of Coaching: Boost Your Effectiveness at Work by Inspiring and ..." int2:sourceUrl="https://www.amazon.com/Tao-Coaching-Effectiveness-Inspiring-Developing/dp/1781253323" int2:sourceSnippet="The essence and success of The Tao of Coaching has always been its focus on the practical tips and techniques for making work more rewarding through the habit of coaching - and this philosophy continues to underpin this brand new reissue.">
              <int2:suggestions int2:citationType="Inline">
                <int2:suggestion int2:citationStyle="Mla" int2:isIdentical="0">
                  <int2:citationText>(“The Tao of Coaching: Boost Your Effectiveness at Work by Inspiring and ...”)</int2:citationText>
                </int2:suggestion>
                <int2:suggestion int2:citationStyle="Apa" int2:isIdentical="0">
                  <int2:citationText>(“The Tao of Coaching: Boost Your Effectiveness at Work by Inspiring and ...”)</int2:citationText>
                </int2:suggestion>
                <int2:suggestion int2:citationStyle="Chicago" int2:isIdentical="0">
                  <int2:citationText>(“The Tao of Coaching: Boost Your Effectiveness at Work by Inspiring and ...”)</int2:citationText>
                </int2:suggestion>
              </int2:suggestions>
              <int2:suggestions int2:citationType="Full">
                <int2:suggestion int2:citationStyle="Mla" int2:isIdentical="0">
                  <int2:citationText>&lt;i&gt;The Tao of Coaching: Boost Your Effectiveness at Work by Inspiring and ...&lt;/i&gt;, https://www.amazon.com/Tao-Coaching-Effectiveness-Inspiring-Developing/dp/1781253323.</int2:citationText>
                </int2:suggestion>
                <int2:suggestion int2:citationStyle="Apa" int2:isIdentical="0">
                  <int2:citationText>&lt;i&gt;The Tao of Coaching: Boost Your Effectiveness at Work by Inspiring and ...&lt;/i&gt;. (n.d.). Retrieved from https://www.amazon.com/Tao-Coaching-Effectiveness-Inspiring-Developing/dp/1781253323</int2:citationText>
                </int2:suggestion>
                <int2:suggestion int2:citationStyle="Chicago" int2:isIdentical="0">
                  <int2:citationText>“The Tao of Coaching: Boost Your Effectiveness at Work by Inspiring and ...” n.d., https://www.amazon.com/Tao-Coaching-Effectiveness-Inspiring-Developing/dp/1781253323.</int2:citationText>
                </int2:suggestion>
              </int2:suggestions>
            </int2:source>
            <int2:source int2:sourceType="Online" int2:sourceTitle="The Tao of Coaching - Google Books" int2:sourceUrl="https://books.google.com/books/about/The_Tao_of_Coaching.html?id=dzKVBgAAQBAJ" int2:sourceSnippet="The essence and success of The Tao of Coaching has always been its focus on the practical tips and techniques for making work more rewarding through the habit of coaching - and this philosophy continues to underpin this brand new reissue. The book's premise is simple: that to become an effective coach, managers and leaders need master only a few techniques, even though mastery obviously ...">
              <int2:suggestions int2:citationType="Inline">
                <int2:suggestion int2:citationStyle="Mla" int2:isIdentical="0">
                  <int2:citationText>(“The Tao of Coaching - Google Books”)</int2:citationText>
                </int2:suggestion>
                <int2:suggestion int2:citationStyle="Apa" int2:isIdentical="0">
                  <int2:citationText>(“The Tao of Coaching - Google Books”)</int2:citationText>
                </int2:suggestion>
                <int2:suggestion int2:citationStyle="Chicago" int2:isIdentical="0">
                  <int2:citationText>(“The Tao of Coaching - Google Books”)</int2:citationText>
                </int2:suggestion>
              </int2:suggestions>
              <int2:suggestions int2:citationType="Full">
                <int2:suggestion int2:citationStyle="Mla" int2:isIdentical="0">
                  <int2:citationText>&lt;i&gt;The Tao of Coaching - Google Books&lt;/i&gt;, https://books.google.com/books/about/The_Tao_of_Coaching.html?id=dzKVBgAAQBAJ.</int2:citationText>
                </int2:suggestion>
                <int2:suggestion int2:citationStyle="Apa" int2:isIdentical="0">
                  <int2:citationText>&lt;i&gt;The Tao of Coaching - Google Books&lt;/i&gt;. (n.d.). Retrieved from https://books.google.com/books/about/The_Tao_of_Coaching.html?id=dzKVBgAAQBAJ</int2:citationText>
                </int2:suggestion>
                <int2:suggestion int2:citationStyle="Chicago" int2:isIdentical="0">
                  <int2:citationText>“The Tao of Coaching - Google Books” n.d., https://books.google.com/books/about/The_Tao_of_Coaching.html?id=dzKVBgAAQBAJ.</int2:citationText>
                </int2:suggestion>
              </int2:suggestions>
            </int2:source>
          </int2:similarityCritique>
        </oel:ext>
      </int2:extLst>
    </int2:bookmark>
    <int2:bookmark int2:bookmarkName="_Int_BAush0my" int2:invalidationBookmarkName="" int2:hashCode="w6yndTs32Y/IvS" int2:id="JBljYA0B">
      <int2:state int2:value="Rejected" int2:type="AugLoop_Similarity_SimilarityAnnotation"/>
      <int2:extLst>
        <oel:ext uri="426473B9-03D8-482F-96C9-C2C85392BACA">
          <int2:similarityCritique int2:version="1" int2:context="‘Is it time to REGROW the GROW model? Issues related to teaching coaching session structures’.">
            <int2:source int2:sourceType="Online" int2:sourceTitle="Chapter 3 Is it time to REGROW the GROW model? Issues related to ..." int2:sourceUrl="https://www.oreilly.com/library/view/coaching-practiced/9781119835691/c03.xhtml" int2:sourceSnippet="3 Is it Time to REGROW the GROW Model? Issues related to teaching coaching session structures. Anthony M. Grant. Abstract. Although models of how to structure coaching sessions are widely taught in coach training programmes there has been little or no debate in the literature about the use of session structures, the teaching of them, or the relative advantages or disadvantage of different ...">
              <int2:suggestions int2:citationType="Inline">
                <int2:suggestion int2:citationStyle="Mla" int2:isIdentical="0">
                  <int2:citationText>(“Chapter 3 Is it time to REGROW the GROW model? Issues related to ...”)</int2:citationText>
                </int2:suggestion>
                <int2:suggestion int2:citationStyle="Apa" int2:isIdentical="0">
                  <int2:citationText>(“Chapter 3 Is it time to REGROW the GROW model? Issues related to ...”)</int2:citationText>
                </int2:suggestion>
                <int2:suggestion int2:citationStyle="Chicago" int2:isIdentical="0">
                  <int2:citationText>(“Chapter 3 Is it time to REGROW the GROW model? Issues related to ...”)</int2:citationText>
                </int2:suggestion>
              </int2:suggestions>
              <int2:suggestions int2:citationType="Full">
                <int2:suggestion int2:citationStyle="Mla" int2:isIdentical="0">
                  <int2:citationText>&lt;i&gt;Chapter 3 Is it time to REGROW the GROW model? Issues related to ...&lt;/i&gt;, https://www.oreilly.com/library/view/coaching-practiced/9781119835691/c03.xhtml.</int2:citationText>
                </int2:suggestion>
                <int2:suggestion int2:citationStyle="Apa" int2:isIdentical="0">
                  <int2:citationText>&lt;i&gt;Chapter 3 Is it time to REGROW the GROW model? Issues related to ...&lt;/i&gt;. (n.d.). Retrieved from https://www.oreilly.com/library/view/coaching-practiced/9781119835691/c03.xhtml</int2:citationText>
                </int2:suggestion>
                <int2:suggestion int2:citationStyle="Chicago" int2:isIdentical="0">
                  <int2:citationText>“Chapter 3 Is it time to REGROW the GROW model? Issues related to ...” n.d., https://www.oreilly.com/library/view/coaching-practiced/9781119835691/c03.xhtml.</int2:citationText>
                </int2:suggestion>
              </int2:suggestions>
            </int2:source>
            <int2:source int2:sourceType="Online" int2:sourceTitle="Is it time to REGROW the GROW model? Issues related to teaching ..." int2:sourceUrl="https://www.semanticscholar.org/paper/Is-it-time-to-REGROW-the-GROW-model-Issues-related-Grant/ffc74c2c52e56432ffd2ee0575cc29a4d6ac99dc" int2:sourceSnippet="A new perspective is offered on whether, and how, AI can be employed in coaching as a key HRD tool and specific recommendations for HRD professionals and organizations, coaches, and developers of AI coaching programs on how AI coaching can contribute to enhance coaching practice.">
              <int2:suggestions int2:citationType="Inline">
                <int2:suggestion int2:citationStyle="Mla" int2:isIdentical="0">
                  <int2:citationText>(“Is it time to REGROW the GROW model? Issues related to teaching ...”)</int2:citationText>
                </int2:suggestion>
                <int2:suggestion int2:citationStyle="Apa" int2:isIdentical="0">
                  <int2:citationText>(“Is it time to REGROW the GROW model? Issues related to teaching ...”)</int2:citationText>
                </int2:suggestion>
                <int2:suggestion int2:citationStyle="Chicago" int2:isIdentical="0">
                  <int2:citationText>(“Is it time to REGROW the GROW model? Issues related to teaching ...”)</int2:citationText>
                </int2:suggestion>
              </int2:suggestions>
              <int2:suggestions int2:citationType="Full">
                <int2:suggestion int2:citationStyle="Mla" int2:isIdentical="0">
                  <int2:citationText>&lt;i&gt;Is it time to REGROW the GROW model? Issues related to teaching ...&lt;/i&gt;, https://www.semanticscholar.org/paper/Is-it-time-to-REGROW-the-GROW-model-Issues-related-Grant/ffc74c2c52e56432ffd2ee0575cc29a4d6ac99dc.</int2:citationText>
                </int2:suggestion>
                <int2:suggestion int2:citationStyle="Apa" int2:isIdentical="0">
                  <int2:citationText>&lt;i&gt;Is it time to REGROW the GROW model? Issues related to teaching ...&lt;/i&gt;. (n.d.). Retrieved from https://www.semanticscholar.org/paper/Is-it-time-to-REGROW-the-GROW-model-Issues-related-Grant/ffc74c2c52e56432ffd2ee0575cc29a4d6ac99dc</int2:citationText>
                </int2:suggestion>
                <int2:suggestion int2:citationStyle="Chicago" int2:isIdentical="0">
                  <int2:citationText>“Is it time to REGROW the GROW model? Issues related to teaching ...” n.d., https://www.semanticscholar.org/paper/Is-it-time-to-REGROW-the-GROW-model-Issues-related-Grant/ffc74c2c52e56432ffd2ee0575cc29a4d6ac99dc.</int2:citationText>
                </int2:suggestion>
              </int2:suggestions>
            </int2:source>
            <int2:source int2:sourceType="Online" int2:sourceTitle="ICF - Results - Stream - International Coaching Federation" int2:sourceUrl="https://researchportal.coachingfederation.org/Document/StreamResult?documentId=3087" int2:sourceSnippet="Is it time to REGROW the GROW model? Issues related to teaching coaching session structures. A Grant The Coaching Psychologist 2011. Although models of how to structure coaching sessions are widely taught in coach training programmes there has been little or no debate in the literature about the use of session structures, the teaching of them, or the relative advantages or disadvantage of ...">
              <int2:suggestions int2:citationType="Inline">
                <int2:suggestion int2:citationStyle="Mla" int2:isIdentical="0">
                  <int2:citationText>(“ICF - Results - Stream - International Coaching Federation”)</int2:citationText>
                </int2:suggestion>
                <int2:suggestion int2:citationStyle="Apa" int2:isIdentical="0">
                  <int2:citationText>(“ICF - Results - Stream - International Coaching Federation”)</int2:citationText>
                </int2:suggestion>
                <int2:suggestion int2:citationStyle="Chicago" int2:isIdentical="0">
                  <int2:citationText>(“ICF - Results - Stream - International Coaching Federation”)</int2:citationText>
                </int2:suggestion>
              </int2:suggestions>
              <int2:suggestions int2:citationType="Full">
                <int2:suggestion int2:citationStyle="Mla" int2:isIdentical="0">
                  <int2:citationText>&lt;i&gt;ICF - Results - Stream - International Coaching Federation&lt;/i&gt;, https://researchportal.coachingfederation.org/Document/StreamResult?documentId=3087.</int2:citationText>
                </int2:suggestion>
                <int2:suggestion int2:citationStyle="Apa" int2:isIdentical="0">
                  <int2:citationText>&lt;i&gt;ICF - Results - Stream - International Coaching Federation&lt;/i&gt;. (n.d.). Retrieved from https://researchportal.coachingfederation.org/Document/StreamResult?documentId=3087</int2:citationText>
                </int2:suggestion>
                <int2:suggestion int2:citationStyle="Chicago" int2:isIdentical="0">
                  <int2:citationText>“ICF - Results - Stream - International Coaching Federation” n.d., https://researchportal.coachingfederation.org/Document/StreamResult?documentId=3087.</int2:citationText>
                </int2:suggestion>
              </int2:suggestions>
            </int2:source>
          </int2:similarityCritique>
        </oel:ext>
      </int2:extLst>
    </int2:bookmark>
    <int2:bookmark int2:bookmarkName="_Int_fXwk6SZ0" int2:invalidationBookmarkName="" int2:hashCode="GPV1OLLKtcxm8Q" int2:id="HiIwKhUB">
      <int2:state int2:value="Rejected" int2:type="AugLoop_Similarity_SimilarityAnnotation"/>
      <int2:extLst>
        <oel:ext uri="426473B9-03D8-482F-96C9-C2C85392BACA">
          <int2:similarityCritique int2:version="1" int2:context="‘Mentoring and coaching as a learning technique in higher education: The impact of learning context on student engagement in online learning’.">
            <int2:source int2:sourceType="Online" int2:sourceTitle="(PDF) Mentoring and Coaching as a Learning Technique in Higher ..." int2:sourceUrl="https://www.researchgate.net/publication/354795955_Mentoring_and_Coaching_as_a_Learning_Technique_in_Higher_Education_The_Impact_of_Learning_Context_on_Student_Engagement_in_Online_Learning" int2:sourceSnippet="Coaching and mentoring has been regarded as one of the key learning techniques in the modern learning environment in the recent past. With the swift shift in the higher education sector to a more ...">
              <int2:suggestions int2:citationType="Inline">
                <int2:suggestion int2:citationStyle="Mla" int2:isIdentical="0">
                  <int2:citationText>(“(PDF) Mentoring and Coaching as a Learning Technique in Higher ...”)</int2:citationText>
                </int2:suggestion>
                <int2:suggestion int2:citationStyle="Apa" int2:isIdentical="0">
                  <int2:citationText>(“(PDF) Mentoring and Coaching as a Learning Technique in Higher ...”)</int2:citationText>
                </int2:suggestion>
                <int2:suggestion int2:citationStyle="Chicago" int2:isIdentical="0">
                  <int2:citationText>(“(PDF) Mentoring and Coaching as a Learning Technique in Higher ...”)</int2:citationText>
                </int2:suggestion>
              </int2:suggestions>
              <int2:suggestions int2:citationType="Full">
                <int2:suggestion int2:citationStyle="Mla" int2:isIdentical="0">
                  <int2:citationText>&lt;i&gt;(PDF) Mentoring and Coaching as a Learning Technique in Higher ...&lt;/i&gt;, https://www.researchgate.net/publication/354795955_Mentoring_and_Coaching_as_a_Learning_Technique_in_Higher_Education_The_Impact_of_Learning_Context_on_Student_Engagement_in_Online_Learning.</int2:citationText>
                </int2:suggestion>
                <int2:suggestion int2:citationStyle="Apa" int2:isIdentical="0">
                  <int2:citationText>&lt;i&gt;(PDF) Mentoring and Coaching as a Learning Technique in Higher ...&lt;/i&gt;. (n.d.). Retrieved from https://www.researchgate.net/publication/354795955_Mentoring_and_Coaching_as_a_Learning_Technique_in_Higher_Education_The_Impact_of_Learning_Context_on_Student_Engagement_in_Online_Learning</int2:citationText>
                </int2:suggestion>
                <int2:suggestion int2:citationStyle="Chicago" int2:isIdentical="0">
                  <int2:citationText>“(PDF) Mentoring and Coaching as a Learning Technique in Higher ...” n.d., https://www.researchgate.net/publication/354795955_Mentoring_and_Coaching_as_a_Learning_Technique_in_Higher_Education_The_Impact_of_Learning_Context_on_Student_Engagement_in_Online_Learning.</int2:citationText>
                </int2:suggestion>
              </int2:suggestions>
            </int2:source>
            <int2:source int2:sourceType="Online" int2:sourceTitle="Mentoring and Coaching as a Learning Technique in Higher Education: The ..." int2:sourceUrl="https://doaj.org/article/3a4453809c9b425188b8ab11e89f95b8" int2:sourceSnippet="Mentoring and Coaching as a Learning Technique in Higher Education: The Impact of Learning Context on Student Engagement in Online Learning Kelum A. A. Gamage, D. A. Sharmini Perera, M. A. Dilini N. Wijewardena; Affiliations Kelum A. A. Gamage Centre for Educational Development and Innovation, James Watt School of Engineering, University of ...">
              <int2:suggestions int2:citationType="Inline">
                <int2:suggestion int2:citationStyle="Mla" int2:isIdentical="0">
                  <int2:citationText>(“Mentoring and Coaching as a Learning Technique in Higher Education: The ...”)</int2:citationText>
                </int2:suggestion>
                <int2:suggestion int2:citationStyle="Apa" int2:isIdentical="0">
                  <int2:citationText>(“Mentoring and Coaching as a Learning Technique in Higher Education: The ...”)</int2:citationText>
                </int2:suggestion>
                <int2:suggestion int2:citationStyle="Chicago" int2:isIdentical="0">
                  <int2:citationText>(“Mentoring and Coaching as a Learning Technique in Higher Education: The ...”)</int2:citationText>
                </int2:suggestion>
              </int2:suggestions>
              <int2:suggestions int2:citationType="Full">
                <int2:suggestion int2:citationStyle="Mla" int2:isIdentical="0">
                  <int2:citationText>&lt;i&gt;Mentoring and Coaching as a Learning Technique in Higher Education: The ...&lt;/i&gt;, https://doaj.org/article/3a4453809c9b425188b8ab11e89f95b8.</int2:citationText>
                </int2:suggestion>
                <int2:suggestion int2:citationStyle="Apa" int2:isIdentical="0">
                  <int2:citationText>&lt;i&gt;Mentoring and Coaching as a Learning Technique in Higher Education: The ...&lt;/i&gt;. (n.d.). Retrieved from https://doaj.org/article/3a4453809c9b425188b8ab11e89f95b8</int2:citationText>
                </int2:suggestion>
                <int2:suggestion int2:citationStyle="Chicago" int2:isIdentical="0">
                  <int2:citationText>“Mentoring and Coaching as a Learning Technique in Higher Education: The ...” n.d., https://doaj.org/article/3a4453809c9b425188b8ab11e89f95b8.</int2:citationText>
                </int2:suggestion>
              </int2:suggestions>
            </int2:source>
            <int2:source int2:sourceType="Online" int2:sourceTitle="Mentoring and Coaching as a Learning Technique in Higher Education: The ..." int2:sourceUrl="https://files.eric.ed.gov/fulltext/EJ1317575.pdf" int2:sourceSnippet="tage. Similarly, these ﬁndings would also lead to our intension ‘Mentoring and Coaching as a Learning Technique in Higher Education’, mainly based on the efﬁcacy of student coaching and mentoring. Thus, previous studies indicate the signiﬁcant importance of coaching and mentoring in higher education.">
              <int2:suggestions int2:citationType="Inline">
                <int2:suggestion int2:citationStyle="Mla" int2:isIdentical="0">
                  <int2:citationText>(“Mentoring and Coaching as a Learning Technique in Higher Education: The ...”)</int2:citationText>
                </int2:suggestion>
                <int2:suggestion int2:citationStyle="Apa" int2:isIdentical="0">
                  <int2:citationText>(“Mentoring and Coaching as a Learning Technique in Higher Education: The ...”)</int2:citationText>
                </int2:suggestion>
                <int2:suggestion int2:citationStyle="Chicago" int2:isIdentical="0">
                  <int2:citationText>(“Mentoring and Coaching as a Learning Technique in Higher Education: The ...”)</int2:citationText>
                </int2:suggestion>
              </int2:suggestions>
              <int2:suggestions int2:citationType="Full">
                <int2:suggestion int2:citationStyle="Mla" int2:isIdentical="0">
                  <int2:citationText>&lt;i&gt;Mentoring and Coaching as a Learning Technique in Higher Education: The ...&lt;/i&gt;, https://files.eric.ed.gov/fulltext/EJ1317575.pdf.</int2:citationText>
                </int2:suggestion>
                <int2:suggestion int2:citationStyle="Apa" int2:isIdentical="0">
                  <int2:citationText>&lt;i&gt;Mentoring and Coaching as a Learning Technique in Higher Education: The ...&lt;/i&gt;. (n.d.). Retrieved from https://files.eric.ed.gov/fulltext/EJ1317575.pdf</int2:citationText>
                </int2:suggestion>
                <int2:suggestion int2:citationStyle="Chicago" int2:isIdentical="0">
                  <int2:citationText>“Mentoring and Coaching as a Learning Technique in Higher Education: The ...” n.d., https://files.eric.ed.gov/fulltext/EJ1317575.pdf.</int2:citationText>
                </int2:suggestion>
              </int2:suggestions>
            </int2:source>
          </int2:similarityCritique>
        </oel:ext>
      </int2:extLst>
    </int2:bookmark>
    <int2:bookmark int2:bookmarkName="_Int_P6WBbbGG" int2:invalidationBookmarkName="" int2:hashCode="MEv/j/Prf3ysT9" int2:id="PYYkBaZl">
      <int2:state int2:value="Rejected" int2:type="AugLoop_Similarity_SimilarityAnnotation"/>
      <int2:extLst>
        <oel:ext uri="426473B9-03D8-482F-96C9-C2C85392BACA">
          <int2:similarityCritique int2:version="1" int2:context="Cox, E., Bachkirova, T., and Clutterbuck, D. (2024) The Complete Handbook of Coaching.">
            <int2:source int2:sourceType="Online" int2:sourceTitle="Exploring career mentoring and coaching - OpenLearn" int2:sourceUrl="https://www.open.edu/openlearn/mod/oucontent/view.php?id=144324&amp;section=__references" int2:sourceSnippet="Cox, E., Bachkirova, T. and Clutterbuck, D. (2024) The Complete Handbook of Coaching. 4th edn. London: SAGE Publications Ltd. London: SAGE Publications Ltd. Gallwey, T. (2015) The Inner Game of Tennis: The Ultimate Guide to the Mental Side of Peak Performance . 40th Anniversary edn.">
              <int2:suggestions int2:citationType="Inline">
                <int2:suggestion int2:citationStyle="Mla" int2:isIdentical="0">
                  <int2:citationText>(“Exploring career mentoring and coaching - OpenLearn”)</int2:citationText>
                </int2:suggestion>
                <int2:suggestion int2:citationStyle="Apa" int2:isIdentical="0">
                  <int2:citationText>(“Exploring career mentoring and coaching - OpenLearn”)</int2:citationText>
                </int2:suggestion>
                <int2:suggestion int2:citationStyle="Chicago" int2:isIdentical="0">
                  <int2:citationText>(“Exploring career mentoring and coaching - OpenLearn”)</int2:citationText>
                </int2:suggestion>
              </int2:suggestions>
              <int2:suggestions int2:citationType="Full">
                <int2:suggestion int2:citationStyle="Mla" int2:isIdentical="0">
                  <int2:citationText>&lt;i&gt;Exploring career mentoring and coaching - OpenLearn&lt;/i&gt;, https://www.open.edu/openlearn/mod/oucontent/view.php?id=144324&amp;section=__references.</int2:citationText>
                </int2:suggestion>
                <int2:suggestion int2:citationStyle="Apa" int2:isIdentical="0">
                  <int2:citationText>&lt;i&gt;Exploring career mentoring and coaching - OpenLearn&lt;/i&gt;. (n.d.). Retrieved from https://www.open.edu/openlearn/mod/oucontent/view.php?id=144324&amp;section=__references</int2:citationText>
                </int2:suggestion>
                <int2:suggestion int2:citationStyle="Chicago" int2:isIdentical="0">
                  <int2:citationText>“Exploring career mentoring and coaching - OpenLearn” n.d., https://www.open.edu/openlearn/mod/oucontent/view.php?id=144324&amp;section=__references.</int2:citationText>
                </int2:suggestion>
              </int2:suggestions>
            </int2:source>
          </int2:similarityCritique>
        </oel:ext>
      </int2:extLst>
    </int2:bookmark>
    <int2:bookmark int2:bookmarkName="_Int_IdhdQJud" int2:invalidationBookmarkName="" int2:hashCode="89czP7H+Bs6Oa2" int2:id="i8vKkCob">
      <int2:state int2:value="Rejected" int2:type="AugLoop_Similarity_SimilarityAnnotation"/>
      <int2:extLst>
        <oel:ext uri="426473B9-03D8-482F-96C9-C2C85392BACA">
          <int2:similarityCritique int2:version="1" int2:context="Teachers and schooling making a difference: Productive pedagogies, assessment, and performance.">
            <int2:source int2:sourceType="Online" int2:sourceTitle="Teachers and Schooling Making A Difference: Productive pedagogies ..." int2:sourceUrl="https://www.amazon.com/Teachers-Schooling-Making-Difference-performance/dp/0367719541" int2:sourceSnippet="Teachers and Schooling Making A Difference: Productive pedagogies, assessment and performance [Hayes, Debra, Lingard, Bob] on Amazon.com. *FREE* shipping on qualifying offers. Teachers and Schooling Making A Difference: Productive pedagogies, assessment and performance">
              <int2:suggestions int2:citationType="Inline">
                <int2:suggestion int2:citationStyle="Mla" int2:isIdentical="0">
                  <int2:citationText>(“Teachers and Schooling Making A Difference: Productive pedagogies ...”)</int2:citationText>
                </int2:suggestion>
                <int2:suggestion int2:citationStyle="Apa" int2:isIdentical="0">
                  <int2:citationText>(“Teachers and Schooling Making A Difference: Productive pedagogies ...”)</int2:citationText>
                </int2:suggestion>
                <int2:suggestion int2:citationStyle="Chicago" int2:isIdentical="0">
                  <int2:citationText>(“Teachers and Schooling Making A Difference: Productive pedagogies ...”)</int2:citationText>
                </int2:suggestion>
              </int2:suggestions>
              <int2:suggestions int2:citationType="Full">
                <int2:suggestion int2:citationStyle="Mla" int2:isIdentical="0">
                  <int2:citationText>&lt;i&gt;Teachers and Schooling Making A Difference: Productive pedagogies ...&lt;/i&gt;, https://www.amazon.com/Teachers-Schooling-Making-Difference-performance/dp/0367719541.</int2:citationText>
                </int2:suggestion>
                <int2:suggestion int2:citationStyle="Apa" int2:isIdentical="0">
                  <int2:citationText>&lt;i&gt;Teachers and Schooling Making A Difference: Productive pedagogies ...&lt;/i&gt;. (n.d.). Retrieved from https://www.amazon.com/Teachers-Schooling-Making-Difference-performance/dp/0367719541</int2:citationText>
                </int2:suggestion>
                <int2:suggestion int2:citationStyle="Chicago" int2:isIdentical="0">
                  <int2:citationText>“Teachers and Schooling Making A Difference: Productive pedagogies ...” n.d., https://www.amazon.com/Teachers-Schooling-Making-Difference-performance/dp/0367719541.</int2:citationText>
                </int2:suggestion>
              </int2:suggestions>
            </int2:source>
            <int2:source int2:sourceType="Online" int2:sourceTitle="Teachers and Schooling Making A Difference: Productive pedagogies ..." int2:sourceUrl="https://play.google.com/store/books/details/Teachers_and_Schooling_Making_A_Difference_Product?id=qfz0DwAAQBAJ&amp;hl=en-CA" int2:sourceSnippet="Teachers and Schooling Making A Difference: Productive pedagogies, assessment and performance - Ebook written by Pam Christie, Bob Lingard. Read this book using Google Play Books app on your PC, android, iOS devices. Download for offline reading, highlight, bookmark or take notes while you read Teachers and Schooling Making A Difference: Productive pedagogies, assessment and performance.">
              <int2:suggestions int2:citationType="Inline">
                <int2:suggestion int2:citationStyle="Mla" int2:isIdentical="0">
                  <int2:citationText>(“Teachers and Schooling Making A Difference: Productive pedagogies ...”)</int2:citationText>
                </int2:suggestion>
                <int2:suggestion int2:citationStyle="Apa" int2:isIdentical="0">
                  <int2:citationText>(“Teachers and Schooling Making A Difference: Productive pedagogies ...”)</int2:citationText>
                </int2:suggestion>
                <int2:suggestion int2:citationStyle="Chicago" int2:isIdentical="0">
                  <int2:citationText>(“Teachers and Schooling Making A Difference: Productive pedagogies ...”)</int2:citationText>
                </int2:suggestion>
              </int2:suggestions>
              <int2:suggestions int2:citationType="Full">
                <int2:suggestion int2:citationStyle="Mla" int2:isIdentical="0">
                  <int2:citationText>&lt;i&gt;Teachers and Schooling Making A Difference: Productive pedagogies ...&lt;/i&gt;, https://play.google.com/store/books/details/Teachers_and_Schooling_Making_A_Difference_Product?id=qfz0DwAAQBAJ&amp;hl=en-CA.</int2:citationText>
                </int2:suggestion>
                <int2:suggestion int2:citationStyle="Apa" int2:isIdentical="0">
                  <int2:citationText>&lt;i&gt;Teachers and Schooling Making A Difference: Productive pedagogies ...&lt;/i&gt;. (n.d.). Retrieved from https://play.google.com/store/books/details/Teachers_and_Schooling_Making_A_Difference_Product?id=qfz0DwAAQBAJ&amp;hl=en-CA</int2:citationText>
                </int2:suggestion>
                <int2:suggestion int2:citationStyle="Chicago" int2:isIdentical="0">
                  <int2:citationText>“Teachers and Schooling Making A Difference: Productive pedagogies ...” n.d., https://play.google.com/store/books/details/Teachers_and_Schooling_Making_A_Difference_Product?id=qfz0DwAAQBAJ&amp;hl=en-CA.</int2:citationText>
                </int2:suggestion>
              </int2:suggestions>
            </int2:source>
            <int2:source int2:sourceType="Online" int2:sourceTitle="Teachers and Schooling Making A Difference: Productive pedagogies ..." int2:sourceUrl="https://www.semanticscholar.org/paper/Teachers-and-Schooling-Making-A-Difference%3A-and-Hayes-Mills/9c2487c245500c9cf6b2c9f73ffc5addc6202e84" int2:sourceSnippet="Taylor and Francis Ltd RISS_A_203687. gm 10.1080/09620210601037803 International Studies in Sociology of Education 0962-0214 (pri t)/1747-5066 (online) Book Review 2 06 &amp; Francis 6 3 000December 2006 JackDemaine j.d m ine@ boro.ac.uk Teachers and Schooling Making a Difference: Productive Pedagogies, Assessment and Performance Debra Hayes, Martin Mills, Pam Christie and Bob Lingard, 2006 Crows ...">
              <int2:suggestions int2:citationType="Inline">
                <int2:suggestion int2:citationStyle="Mla" int2:isIdentical="0">
                  <int2:citationText>(“Teachers and Schooling Making A Difference: Productive pedagogies ...”)</int2:citationText>
                </int2:suggestion>
                <int2:suggestion int2:citationStyle="Apa" int2:isIdentical="0">
                  <int2:citationText>(“Teachers and Schooling Making A Difference: Productive pedagogies ...”)</int2:citationText>
                </int2:suggestion>
                <int2:suggestion int2:citationStyle="Chicago" int2:isIdentical="0">
                  <int2:citationText>(“Teachers and Schooling Making A Difference: Productive pedagogies ...”)</int2:citationText>
                </int2:suggestion>
              </int2:suggestions>
              <int2:suggestions int2:citationType="Full">
                <int2:suggestion int2:citationStyle="Mla" int2:isIdentical="0">
                  <int2:citationText>&lt;i&gt;Teachers and Schooling Making A Difference: Productive pedagogies ...&lt;/i&gt;, https://www.semanticscholar.org/paper/Teachers-and-Schooling-Making-A-Difference%3A-and-Hayes-Mills/9c2487c245500c9cf6b2c9f73ffc5addc6202e84.</int2:citationText>
                </int2:suggestion>
                <int2:suggestion int2:citationStyle="Apa" int2:isIdentical="0">
                  <int2:citationText>&lt;i&gt;Teachers and Schooling Making A Difference: Productive pedagogies ...&lt;/i&gt;. (n.d.). Retrieved from https://www.semanticscholar.org/paper/Teachers-and-Schooling-Making-A-Difference%3A-and-Hayes-Mills/9c2487c245500c9cf6b2c9f73ffc5addc6202e84</int2:citationText>
                </int2:suggestion>
                <int2:suggestion int2:citationStyle="Chicago" int2:isIdentical="0">
                  <int2:citationText>“Teachers and Schooling Making A Difference: Productive pedagogies ...” n.d., https://www.semanticscholar.org/paper/Teachers-and-Schooling-Making-A-Difference%3A-and-Hayes-Mills/9c2487c245500c9cf6b2c9f73ffc5addc6202e84.</int2:citationText>
                </int2:suggestion>
              </int2:suggestions>
            </int2:source>
          </int2:similarityCritique>
        </oel:ext>
      </int2:extLst>
    </int2:bookmark>
    <int2:bookmark int2:bookmarkName="_Int_hYayDt9A" int2:invalidationBookmarkName="" int2:hashCode="oGwr3QNhXeObjU" int2:id="e9hBSzQB">
      <int2:state int2:value="Rejected" int2:type="AugLoop_Text_Critique"/>
    </int2:bookmark>
    <int2:bookmark int2:bookmarkName="_Int_cmzIyycl" int2:invalidationBookmarkName="" int2:hashCode="YeYrIToaVvdpWE" int2:id="7PT4JRc8">
      <int2:state int2:value="Rejected" int2:type="AugLoop_Text_Critique"/>
    </int2:bookmark>
    <int2:bookmark int2:bookmarkName="_Int_UqyZ4ktz" int2:invalidationBookmarkName="" int2:hashCode="WvwgyjnF0Nb7q7" int2:id="nbKyLXc7">
      <int2:state int2:value="Rejected" int2:type="AugLoop_Text_Critique"/>
    </int2:bookmark>
    <int2:bookmark int2:bookmarkName="_Int_FoPJiWbR" int2:invalidationBookmarkName="" int2:hashCode="FG4B/clbYqsZ4+" int2:id="2YyTdmr3">
      <int2:state int2:value="Rejected" int2:type="AugLoop_Text_Critique"/>
    </int2:bookmark>
    <int2:bookmark int2:bookmarkName="_Int_cUdTBBOQ" int2:invalidationBookmarkName="" int2:hashCode="b2my5pr8VoRlwE" int2:id="KJvg4gG4">
      <int2:state int2:value="Rejected" int2:type="AugLoop_Text_Critique"/>
    </int2:bookmark>
    <int2:bookmark int2:bookmarkName="_Int_MIcT4o9p" int2:invalidationBookmarkName="" int2:hashCode="NkPdJ9i9g1wpGP" int2:id="0aMEjNI7">
      <int2:state int2:value="Rejected" int2:type="AugLoop_Text_Critique"/>
    </int2:bookmark>
    <int2:bookmark int2:bookmarkName="_Int_k7lIeBUp" int2:invalidationBookmarkName="" int2:hashCode="NkPdJ9i9g1wpGP" int2:id="1YqyHY7F">
      <int2:state int2:value="Rejected" int2:type="AugLoop_Text_Critique"/>
    </int2:bookmark>
    <int2:bookmark int2:bookmarkName="_Int_j3NSAXqi" int2:invalidationBookmarkName="" int2:hashCode="NkPdJ9i9g1wpGP" int2:id="tQ5bGw7E">
      <int2:state int2:value="Rejected" int2:type="AugLoop_Text_Critique"/>
    </int2:bookmark>
    <int2:bookmark int2:bookmarkName="_Int_jrI1d2eZ" int2:invalidationBookmarkName="" int2:hashCode="NkPdJ9i9g1wpGP" int2:id="BAwjX0Rw">
      <int2:state int2:value="Rejected" int2:type="AugLoop_Text_Critique"/>
    </int2:bookmark>
    <int2:bookmark int2:bookmarkName="_Int_Y1KmvzKx" int2:invalidationBookmarkName="" int2:hashCode="NkPdJ9i9g1wpGP" int2:id="VWitsynl">
      <int2:state int2:value="Rejected" int2:type="AugLoop_Text_Critique"/>
    </int2:bookmark>
    <int2:bookmark int2:bookmarkName="_Int_et1NQTHl" int2:invalidationBookmarkName="" int2:hashCode="xgDzA50uAYUN6A" int2:id="nzowLToP">
      <int2:state int2:value="Rejected" int2:type="AugLoop_Text_Critique"/>
    </int2:bookmark>
    <int2:bookmark int2:bookmarkName="_Int_jVWgOMYr" int2:invalidationBookmarkName="" int2:hashCode="xgDzA50uAYUN6A" int2:id="EGA1ckKi">
      <int2:state int2:value="Rejected" int2:type="AugLoop_Text_Critique"/>
    </int2:bookmark>
    <int2:bookmark int2:bookmarkName="_Int_LEWt9FLV" int2:invalidationBookmarkName="" int2:hashCode="xgDzA50uAYUN6A" int2:id="6pzjTvR8">
      <int2:state int2:value="Rejected" int2:type="AugLoop_Text_Critique"/>
    </int2:bookmark>
    <int2:bookmark int2:bookmarkName="_Int_bfnFYpqi" int2:invalidationBookmarkName="" int2:hashCode="NkPdJ9i9g1wpGP" int2:id="TRB645C9">
      <int2:state int2:value="Rejected" int2:type="AugLoop_Text_Critique"/>
    </int2:bookmark>
    <int2:bookmark int2:bookmarkName="_Int_3RQgh4aL" int2:invalidationBookmarkName="" int2:hashCode="xgDzA50uAYUN6A" int2:id="ZCb5Mk1t">
      <int2:state int2:value="Rejected" int2:type="AugLoop_Text_Critique"/>
    </int2:bookmark>
    <int2:bookmark int2:bookmarkName="_Int_DAy9SrGN" int2:invalidationBookmarkName="" int2:hashCode="xgDzA50uAYUN6A" int2:id="RG81Kc8U">
      <int2:state int2:value="Rejected" int2:type="AugLoop_Text_Critique"/>
    </int2:bookmark>
    <int2:entireDocument int2:id="hFwtaeBD">
      <int2:extLst>
        <oel:ext uri="E302BA01-7950-474C-9AD3-286E660C40A8">
          <int2:similaritySummary int2:version="1" int2:runId="1734003014235" int2:tilesCheckedInThisRun="2" int2:totalNumOfTiles="102" int2:similarityAnnotationCount="10" int2:numWords="5196" int2:numFlaggedWords="157"/>
        </oel:ext>
      </int2:extLst>
    </int2:entireDocument>
  </int2:observations>
  <int2:intelligenceSettings/>
  <int2:onDemandWorkflows>
    <int2:onDemandWorkflow int2:type="SimilarityCheck" int2:paragraphVersions="754132EA-5D9BF404 347F0A9C-2ACFF00E 2756B42A-35E10B55 7574D1EB-3309FE5E 2649766B-1040103E 6E9DD0A8-692E9A4C 26F71E8F-5ABA0587 4499C1A0-234ED9BE 1226C4A0-2E4E4952 356D248D-76DC7AA7 45659432-140B38CF 5B4CC252-164C29B9 7267BB5E-184795CA 3731077F-513116F0 03F596A1-791CC01D 6311869A-1D598651 0D969D17-7D531B87 27F0F7FD-552A655A 5056BE22-4E872788 5FA7E4E2-031D9576 4E5AF62B-5EB0E83F 267ACE82-215D6F66 673B5FCC-52CA9367 62BD52E4-3F5FB341 0ADFBC1A-655B9600 728B6781-2FCB41F3 65A73753-56F1B5B2 2CD5A1E5-02017D43 64606F00-3620D07D 0839FDE4-12CA999C 3200B467-45C27C17 068EE753-124E4A30 6625A0C2-44B27445 79543D5B-712596CF 6CB64377-47769B8C 65934064-6E37615E 79078A07-2456AC04 5CE1561D-19FF3A5D 4C4F14D8-17148C3B 14062F63-27FD466A 55BC3899-27E360C2 1B8BB478-163B3CF2 776330CE-22EFFA15 7EC62BAD-423B180C 1924342B-31A49276 671423FE-56E5B321 6B265BBD-42B3551F 6B1B1793-2B84A468 2B427069-604361C3 4AC028F5-6C91E60F 00219E2B-7A344132 33D9C6E5-05601575 0DF6D019-19E88CAF 4F090638-229A95DC 7F71AEA3-375E3B97 27E93944-0361ED41 5805A087-51106867 1239F20B-59300DE3 4ED889FB-33004F3A 60CAF562-4DFA2B49 5EB4BCCB-4424F94D 106F405C-2C9DB98D 4707441E-5F54E247 2CC5DE31-1D283153 65A9AD46-2AFBD13C 7AC9095E-4B320A83 3D360072-4A7E044C 54CF6510-0605DC77 48216CC0-41FC4B1E 41701A94-4C0010D6 48121C7E-2F0D0249 39A30D58-12CCD2D0 7DDB372E-0B04A9EF 01AA9E21-1636B28D 132AEA7A-327A3E60 68A861A5-018B6081 2324BB75-49EA02A0 424FA4BD-667E2F1C 4FFB157E-56242EE2 41C4C077-7E1B922E 7657A9E8-21BDF8CF 582AE4A3-5EC9B603 7FFB875F-6CC15F51 2D67BB39-1793F9F3 375DA631-4BECF746 1A009D01-7AC3661A 7C3C71B6-49123995 54642846-74ADA240 29783C7C-7E435555 121DB011-0A410638 5592D045-320DD3AD 171A6C2D-09AA783E 412C2E6C-7A3A0A14 734C33A4-39858C51 78FAD482-23D64394 5A8F5BA7-3736C7B2 10BAB8DA-41A652EC 7B8F107E-21E5B92F 7C439D1D-40B99775 535A13F2-4B7D2A7C 2AD57B07-1F9588F6 1E3F81FB-7E5E332F 1D88612A-264C8C75 38C5801A-531A9114 7506DA11-66B68815 4C9604A2-4FE83BD3 7E870E8B-79D7D19D 03202D57-1D8FFC47 357C410F-0AEDDCC7 09E7E3EA-143EED09 45E39D5D-2A5C5908 0630AC45-08ADAD80 694A0E20-43E75C7B 578BBAEE-0F532FE9 59736AF9-1A54CEC1 5355138D-39D46646 430761F2-3214041E 19B1CE66-24D3A68F 20FCB791-245F5262 405E0F4A-061B2C53 089BF286-2059BC06 04753376-3325F18B 1A1AC995-72EE80D9 5BD814C4-49F97EC1 44E28948-1ADBE15D 5CA42C8F-27D03F3F 53C544CA-1CE44380 74C5159B-7798994C 31134AA7-4C42EEA3 1998C598-14E33636 43DDCB39-6D6C0E3F 0763C537-2A0E0B6C 56D3381A-77153769 6F1F5705-19021CCE 21A3F069-49FD03C0 57CF08E0-14DF8F69 23A2F5BD-202AC642 6568EA3F-1C977B42 0BADF02B-76855266 3EB93211-09EC9E45 267DFB0C-598E5FFC 5CD63CB9-1D83E161 4CBC6DD6-5BF900B2 225F1455-73565D48 7570570A-03697581 17E65E95-7B1B2239 436F8DAF-7E06AEC5 7F20CD63-2BF8A3FD 2D17CC5F-7A3CF7BD 06224D76-1D7F88B7 4A61F0BB-2705F8B8 59562BB4-78C89A7F 37D938FD-0C19016B 71B90EAA-2A04F776 61CCA01D-03B07DAD 1B5D444C-24695332 29DB9287-10047ABC 6DB8CFCF-13DC05FA 71AF2A99-6B4D2F49 3DD24920-4D194D6D 7E1BF04A-6A41E231 6A11D5D5-2F667880 54B2CF5B-1B0E6984 45AD3107-45B690D5 675276E6-165E67D9 348DD12B-42BDD3AB 4952325E-6BFB8C6F 29047178-37E2E52C 2E0C8A99-4445654F 514CFE41-0D2C52E8 60135C35-6859CD72 00844093-7D02FDC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5B372C"/>
    <w:rsid w:val="002B2619"/>
    <w:rsid w:val="003C6094"/>
    <w:rsid w:val="004A1758"/>
    <w:rsid w:val="004F2468"/>
    <w:rsid w:val="0071620F"/>
    <w:rsid w:val="007491A7"/>
    <w:rsid w:val="00CE757F"/>
    <w:rsid w:val="00DC5061"/>
    <w:rsid w:val="00EB3255"/>
    <w:rsid w:val="00F36674"/>
    <w:rsid w:val="01100675"/>
    <w:rsid w:val="015BE739"/>
    <w:rsid w:val="01802B15"/>
    <w:rsid w:val="0183A5E2"/>
    <w:rsid w:val="0189B88F"/>
    <w:rsid w:val="021C924A"/>
    <w:rsid w:val="02E7FD1B"/>
    <w:rsid w:val="030A42CF"/>
    <w:rsid w:val="036C463E"/>
    <w:rsid w:val="040A2D2B"/>
    <w:rsid w:val="0495B8D4"/>
    <w:rsid w:val="04B682E9"/>
    <w:rsid w:val="04CDCAEF"/>
    <w:rsid w:val="05191075"/>
    <w:rsid w:val="05A23847"/>
    <w:rsid w:val="0621791F"/>
    <w:rsid w:val="0659F546"/>
    <w:rsid w:val="065F2AA6"/>
    <w:rsid w:val="069439FC"/>
    <w:rsid w:val="06B8F01E"/>
    <w:rsid w:val="06C0B54A"/>
    <w:rsid w:val="06EF49CF"/>
    <w:rsid w:val="083A89D4"/>
    <w:rsid w:val="083CEBBB"/>
    <w:rsid w:val="083F049E"/>
    <w:rsid w:val="083F977A"/>
    <w:rsid w:val="08456E60"/>
    <w:rsid w:val="08689AC6"/>
    <w:rsid w:val="087CED13"/>
    <w:rsid w:val="0919B9F2"/>
    <w:rsid w:val="09270943"/>
    <w:rsid w:val="09917081"/>
    <w:rsid w:val="0A56DBA9"/>
    <w:rsid w:val="0AA23A1B"/>
    <w:rsid w:val="0AD829AD"/>
    <w:rsid w:val="0B4508EF"/>
    <w:rsid w:val="0B6237A4"/>
    <w:rsid w:val="0B68C03C"/>
    <w:rsid w:val="0B6D06F1"/>
    <w:rsid w:val="0BB47B32"/>
    <w:rsid w:val="0BC1BAF3"/>
    <w:rsid w:val="0BC2BE5B"/>
    <w:rsid w:val="0BDE4984"/>
    <w:rsid w:val="0C27DA16"/>
    <w:rsid w:val="0C32D72E"/>
    <w:rsid w:val="0C890D26"/>
    <w:rsid w:val="0CAF503A"/>
    <w:rsid w:val="0CE3CDCC"/>
    <w:rsid w:val="0CFA9CB7"/>
    <w:rsid w:val="0D10DD59"/>
    <w:rsid w:val="0D152751"/>
    <w:rsid w:val="0D897B0A"/>
    <w:rsid w:val="0DCBE2CA"/>
    <w:rsid w:val="0DD02117"/>
    <w:rsid w:val="0F29CFA9"/>
    <w:rsid w:val="101FED69"/>
    <w:rsid w:val="10783293"/>
    <w:rsid w:val="107F9F4D"/>
    <w:rsid w:val="10B7781B"/>
    <w:rsid w:val="10F6147E"/>
    <w:rsid w:val="112EC4A4"/>
    <w:rsid w:val="11513BAA"/>
    <w:rsid w:val="11A2DA92"/>
    <w:rsid w:val="1203C937"/>
    <w:rsid w:val="1211DF83"/>
    <w:rsid w:val="1283E53A"/>
    <w:rsid w:val="12920EB8"/>
    <w:rsid w:val="12E4B136"/>
    <w:rsid w:val="12EBB603"/>
    <w:rsid w:val="130215F7"/>
    <w:rsid w:val="133677F5"/>
    <w:rsid w:val="135B372C"/>
    <w:rsid w:val="13EEF065"/>
    <w:rsid w:val="143F1103"/>
    <w:rsid w:val="1498DA7E"/>
    <w:rsid w:val="149DF874"/>
    <w:rsid w:val="14CFA0D5"/>
    <w:rsid w:val="14E9D6AC"/>
    <w:rsid w:val="154DB44F"/>
    <w:rsid w:val="157472ED"/>
    <w:rsid w:val="15AFBF11"/>
    <w:rsid w:val="15CE39C8"/>
    <w:rsid w:val="15D19342"/>
    <w:rsid w:val="15F34163"/>
    <w:rsid w:val="160EF531"/>
    <w:rsid w:val="160F92E1"/>
    <w:rsid w:val="16420AF5"/>
    <w:rsid w:val="16484737"/>
    <w:rsid w:val="16E6CB3B"/>
    <w:rsid w:val="16F78FE6"/>
    <w:rsid w:val="1708207B"/>
    <w:rsid w:val="177E9747"/>
    <w:rsid w:val="17B7761C"/>
    <w:rsid w:val="17E0EA00"/>
    <w:rsid w:val="17EC0486"/>
    <w:rsid w:val="180B3CA2"/>
    <w:rsid w:val="18808B34"/>
    <w:rsid w:val="189C1E3E"/>
    <w:rsid w:val="18F7E513"/>
    <w:rsid w:val="1936B6DD"/>
    <w:rsid w:val="19627FA3"/>
    <w:rsid w:val="1971B9E4"/>
    <w:rsid w:val="19C599CD"/>
    <w:rsid w:val="19D919C2"/>
    <w:rsid w:val="19DCA4C3"/>
    <w:rsid w:val="1A3E9632"/>
    <w:rsid w:val="1A4B2863"/>
    <w:rsid w:val="1A7105FA"/>
    <w:rsid w:val="1A939744"/>
    <w:rsid w:val="1ABD5611"/>
    <w:rsid w:val="1B21F58B"/>
    <w:rsid w:val="1B33B9BF"/>
    <w:rsid w:val="1B486FB6"/>
    <w:rsid w:val="1B59212D"/>
    <w:rsid w:val="1B857857"/>
    <w:rsid w:val="1B9CBBAB"/>
    <w:rsid w:val="1BA963D1"/>
    <w:rsid w:val="1BC23D94"/>
    <w:rsid w:val="1BCA3E91"/>
    <w:rsid w:val="1BDC3EC4"/>
    <w:rsid w:val="1BEA766D"/>
    <w:rsid w:val="1C0D713C"/>
    <w:rsid w:val="1C4DF364"/>
    <w:rsid w:val="1D9FE52E"/>
    <w:rsid w:val="1DB75C41"/>
    <w:rsid w:val="1DB98623"/>
    <w:rsid w:val="1DCB5EBD"/>
    <w:rsid w:val="1DF1C5B1"/>
    <w:rsid w:val="1DF843B0"/>
    <w:rsid w:val="1E2DD185"/>
    <w:rsid w:val="1EB0814B"/>
    <w:rsid w:val="1EBCB446"/>
    <w:rsid w:val="1F424731"/>
    <w:rsid w:val="1F4F7794"/>
    <w:rsid w:val="1FC7816C"/>
    <w:rsid w:val="1FFEDF24"/>
    <w:rsid w:val="20592552"/>
    <w:rsid w:val="2086E79B"/>
    <w:rsid w:val="208B9465"/>
    <w:rsid w:val="20DBBA58"/>
    <w:rsid w:val="20EB8552"/>
    <w:rsid w:val="212F66B8"/>
    <w:rsid w:val="2148A6D0"/>
    <w:rsid w:val="2173817B"/>
    <w:rsid w:val="21A298D5"/>
    <w:rsid w:val="21A7921B"/>
    <w:rsid w:val="21DEEBD2"/>
    <w:rsid w:val="21FA371E"/>
    <w:rsid w:val="22004D89"/>
    <w:rsid w:val="220BBA12"/>
    <w:rsid w:val="22729E03"/>
    <w:rsid w:val="230E79C8"/>
    <w:rsid w:val="2322C241"/>
    <w:rsid w:val="233ECEEB"/>
    <w:rsid w:val="2355EEA9"/>
    <w:rsid w:val="23C65F2A"/>
    <w:rsid w:val="24A117EE"/>
    <w:rsid w:val="25956B2F"/>
    <w:rsid w:val="25A864D4"/>
    <w:rsid w:val="25B09F5D"/>
    <w:rsid w:val="25C0B23A"/>
    <w:rsid w:val="2605CADA"/>
    <w:rsid w:val="26221F73"/>
    <w:rsid w:val="264B0574"/>
    <w:rsid w:val="26ED9A99"/>
    <w:rsid w:val="26F57005"/>
    <w:rsid w:val="26FE2405"/>
    <w:rsid w:val="2701E593"/>
    <w:rsid w:val="2723271B"/>
    <w:rsid w:val="277BB9D7"/>
    <w:rsid w:val="27C9A654"/>
    <w:rsid w:val="27ED66BA"/>
    <w:rsid w:val="2859881D"/>
    <w:rsid w:val="285FE13F"/>
    <w:rsid w:val="28D9A10E"/>
    <w:rsid w:val="2A6846F5"/>
    <w:rsid w:val="2A8971C7"/>
    <w:rsid w:val="2AABC0C3"/>
    <w:rsid w:val="2ACA3DEE"/>
    <w:rsid w:val="2AE81AC2"/>
    <w:rsid w:val="2B46FBCB"/>
    <w:rsid w:val="2B5F8E67"/>
    <w:rsid w:val="2C208841"/>
    <w:rsid w:val="2C2DD4CE"/>
    <w:rsid w:val="2C308036"/>
    <w:rsid w:val="2C725F93"/>
    <w:rsid w:val="2CD24E8C"/>
    <w:rsid w:val="2CE8D194"/>
    <w:rsid w:val="2D292784"/>
    <w:rsid w:val="2D34A52D"/>
    <w:rsid w:val="2D97C12B"/>
    <w:rsid w:val="2D9BE253"/>
    <w:rsid w:val="2DC946CE"/>
    <w:rsid w:val="2E30DD83"/>
    <w:rsid w:val="2EEB052C"/>
    <w:rsid w:val="2F0D6F1D"/>
    <w:rsid w:val="2F199EDF"/>
    <w:rsid w:val="2F9409CA"/>
    <w:rsid w:val="2F9A6986"/>
    <w:rsid w:val="2FBC48C8"/>
    <w:rsid w:val="2FFBEB9B"/>
    <w:rsid w:val="3028E382"/>
    <w:rsid w:val="3083974D"/>
    <w:rsid w:val="313BC337"/>
    <w:rsid w:val="317C3D6C"/>
    <w:rsid w:val="31B3A95C"/>
    <w:rsid w:val="31C095E6"/>
    <w:rsid w:val="31C4A431"/>
    <w:rsid w:val="31F9D303"/>
    <w:rsid w:val="320A2A76"/>
    <w:rsid w:val="32280A22"/>
    <w:rsid w:val="325BC6D6"/>
    <w:rsid w:val="326A91B1"/>
    <w:rsid w:val="326D6D7F"/>
    <w:rsid w:val="327E5756"/>
    <w:rsid w:val="328B86B6"/>
    <w:rsid w:val="32B7F1C6"/>
    <w:rsid w:val="32BAEA63"/>
    <w:rsid w:val="32DAD5FC"/>
    <w:rsid w:val="32E53CB2"/>
    <w:rsid w:val="3308F6B1"/>
    <w:rsid w:val="341DC2D1"/>
    <w:rsid w:val="343BB832"/>
    <w:rsid w:val="34468008"/>
    <w:rsid w:val="346397D1"/>
    <w:rsid w:val="34748495"/>
    <w:rsid w:val="348F1722"/>
    <w:rsid w:val="34D02B4B"/>
    <w:rsid w:val="34D35D81"/>
    <w:rsid w:val="34F13896"/>
    <w:rsid w:val="34F13AE0"/>
    <w:rsid w:val="35159858"/>
    <w:rsid w:val="35C2BA6F"/>
    <w:rsid w:val="35DD2202"/>
    <w:rsid w:val="35EFA600"/>
    <w:rsid w:val="3604F5DE"/>
    <w:rsid w:val="36AAE1C1"/>
    <w:rsid w:val="36D485E3"/>
    <w:rsid w:val="36ECD95E"/>
    <w:rsid w:val="36FC9CD2"/>
    <w:rsid w:val="376FE258"/>
    <w:rsid w:val="37A901B7"/>
    <w:rsid w:val="37FDD612"/>
    <w:rsid w:val="381DCEDB"/>
    <w:rsid w:val="3845B012"/>
    <w:rsid w:val="38C39582"/>
    <w:rsid w:val="38D34B4A"/>
    <w:rsid w:val="38D8461A"/>
    <w:rsid w:val="390967BF"/>
    <w:rsid w:val="3953D5F2"/>
    <w:rsid w:val="3961278C"/>
    <w:rsid w:val="39FA5BD5"/>
    <w:rsid w:val="3A0909B5"/>
    <w:rsid w:val="3A3E1E9E"/>
    <w:rsid w:val="3A493880"/>
    <w:rsid w:val="3A5A4465"/>
    <w:rsid w:val="3AAE0EDF"/>
    <w:rsid w:val="3BFFE83F"/>
    <w:rsid w:val="3C1C1FAB"/>
    <w:rsid w:val="3C2DC586"/>
    <w:rsid w:val="3C3CBB7D"/>
    <w:rsid w:val="3C6598D3"/>
    <w:rsid w:val="3CA61A4A"/>
    <w:rsid w:val="3CAA0A26"/>
    <w:rsid w:val="3CAF460C"/>
    <w:rsid w:val="3D3B8FD1"/>
    <w:rsid w:val="3D62F0C2"/>
    <w:rsid w:val="3D6400AC"/>
    <w:rsid w:val="3D704B49"/>
    <w:rsid w:val="3DBDCF6E"/>
    <w:rsid w:val="3E32C603"/>
    <w:rsid w:val="3E831C9F"/>
    <w:rsid w:val="3E85538B"/>
    <w:rsid w:val="3EA86522"/>
    <w:rsid w:val="40358BCD"/>
    <w:rsid w:val="4035E404"/>
    <w:rsid w:val="40360A0B"/>
    <w:rsid w:val="4070C67E"/>
    <w:rsid w:val="41107F4B"/>
    <w:rsid w:val="412AFBA9"/>
    <w:rsid w:val="4175E6AC"/>
    <w:rsid w:val="41799B18"/>
    <w:rsid w:val="41F406CE"/>
    <w:rsid w:val="423DE129"/>
    <w:rsid w:val="4269F666"/>
    <w:rsid w:val="4294E844"/>
    <w:rsid w:val="42A5408C"/>
    <w:rsid w:val="42B39207"/>
    <w:rsid w:val="42D4F7BA"/>
    <w:rsid w:val="435B6752"/>
    <w:rsid w:val="43A49D37"/>
    <w:rsid w:val="43F7F909"/>
    <w:rsid w:val="443E4255"/>
    <w:rsid w:val="446B2F0D"/>
    <w:rsid w:val="446BB9BB"/>
    <w:rsid w:val="44A41167"/>
    <w:rsid w:val="455C426D"/>
    <w:rsid w:val="45A741BC"/>
    <w:rsid w:val="462A8D90"/>
    <w:rsid w:val="46486A94"/>
    <w:rsid w:val="46496D5E"/>
    <w:rsid w:val="46C3A025"/>
    <w:rsid w:val="46C62E4F"/>
    <w:rsid w:val="46DB1AA3"/>
    <w:rsid w:val="470D95F0"/>
    <w:rsid w:val="471630B4"/>
    <w:rsid w:val="4723F1C3"/>
    <w:rsid w:val="47446B44"/>
    <w:rsid w:val="48013CF3"/>
    <w:rsid w:val="48423458"/>
    <w:rsid w:val="485D99DE"/>
    <w:rsid w:val="48A67B14"/>
    <w:rsid w:val="48AA9DEF"/>
    <w:rsid w:val="48ADB934"/>
    <w:rsid w:val="48BA4910"/>
    <w:rsid w:val="48C6FE08"/>
    <w:rsid w:val="48FDE831"/>
    <w:rsid w:val="49C6AE6D"/>
    <w:rsid w:val="4A10B798"/>
    <w:rsid w:val="4A794C54"/>
    <w:rsid w:val="4A989DC2"/>
    <w:rsid w:val="4AE52D85"/>
    <w:rsid w:val="4B0D745D"/>
    <w:rsid w:val="4B207828"/>
    <w:rsid w:val="4B4F2451"/>
    <w:rsid w:val="4B63B95F"/>
    <w:rsid w:val="4BD51BD9"/>
    <w:rsid w:val="4C43D558"/>
    <w:rsid w:val="4CB0DBAB"/>
    <w:rsid w:val="4D16DAEC"/>
    <w:rsid w:val="4D279E8A"/>
    <w:rsid w:val="4D4C01A5"/>
    <w:rsid w:val="4D8C2363"/>
    <w:rsid w:val="4DC9876E"/>
    <w:rsid w:val="4DEE01C9"/>
    <w:rsid w:val="4E58CB85"/>
    <w:rsid w:val="4E644E6C"/>
    <w:rsid w:val="4E788F3F"/>
    <w:rsid w:val="4E9C41D3"/>
    <w:rsid w:val="4ECF3450"/>
    <w:rsid w:val="4EE5D5C8"/>
    <w:rsid w:val="4F46A9D4"/>
    <w:rsid w:val="4F8E5963"/>
    <w:rsid w:val="4FCA3DEC"/>
    <w:rsid w:val="501CF5F3"/>
    <w:rsid w:val="503C75B3"/>
    <w:rsid w:val="505A4774"/>
    <w:rsid w:val="505BE42B"/>
    <w:rsid w:val="50F325A0"/>
    <w:rsid w:val="51182230"/>
    <w:rsid w:val="512BB490"/>
    <w:rsid w:val="514417BE"/>
    <w:rsid w:val="514B6284"/>
    <w:rsid w:val="51B16F47"/>
    <w:rsid w:val="51CCC324"/>
    <w:rsid w:val="51FB02D8"/>
    <w:rsid w:val="5285B4F8"/>
    <w:rsid w:val="5305869E"/>
    <w:rsid w:val="5405833B"/>
    <w:rsid w:val="5416F5BC"/>
    <w:rsid w:val="542B790C"/>
    <w:rsid w:val="548510C0"/>
    <w:rsid w:val="565037D8"/>
    <w:rsid w:val="56A2C6DB"/>
    <w:rsid w:val="56D6081F"/>
    <w:rsid w:val="574B164F"/>
    <w:rsid w:val="57B81B3C"/>
    <w:rsid w:val="583B52A3"/>
    <w:rsid w:val="583DA27A"/>
    <w:rsid w:val="58994675"/>
    <w:rsid w:val="5899AFC7"/>
    <w:rsid w:val="58A3A546"/>
    <w:rsid w:val="58BC5DBE"/>
    <w:rsid w:val="59405119"/>
    <w:rsid w:val="5AAF30D3"/>
    <w:rsid w:val="5B14D442"/>
    <w:rsid w:val="5B31D9A7"/>
    <w:rsid w:val="5B326374"/>
    <w:rsid w:val="5BE7F018"/>
    <w:rsid w:val="5BF033B6"/>
    <w:rsid w:val="5BF0BA34"/>
    <w:rsid w:val="5C2CC77E"/>
    <w:rsid w:val="5C81AE0F"/>
    <w:rsid w:val="5D055A99"/>
    <w:rsid w:val="5D2CA92E"/>
    <w:rsid w:val="5D3693AD"/>
    <w:rsid w:val="5D846C70"/>
    <w:rsid w:val="5DBB609F"/>
    <w:rsid w:val="5DECD5D9"/>
    <w:rsid w:val="5ECF8274"/>
    <w:rsid w:val="5EDF85DB"/>
    <w:rsid w:val="5F345CF6"/>
    <w:rsid w:val="5F4A49FB"/>
    <w:rsid w:val="5F56CA07"/>
    <w:rsid w:val="5F855D1C"/>
    <w:rsid w:val="5F8D8E55"/>
    <w:rsid w:val="5FEF7DA8"/>
    <w:rsid w:val="60129A52"/>
    <w:rsid w:val="6022025B"/>
    <w:rsid w:val="60666B46"/>
    <w:rsid w:val="606EF37B"/>
    <w:rsid w:val="60A59900"/>
    <w:rsid w:val="60DBCEAC"/>
    <w:rsid w:val="60F10DED"/>
    <w:rsid w:val="611D1DD3"/>
    <w:rsid w:val="6123C14C"/>
    <w:rsid w:val="614C7507"/>
    <w:rsid w:val="618D4CAD"/>
    <w:rsid w:val="61D05054"/>
    <w:rsid w:val="61D75856"/>
    <w:rsid w:val="61FD6FDF"/>
    <w:rsid w:val="6292998C"/>
    <w:rsid w:val="62DD5192"/>
    <w:rsid w:val="62FCAE2C"/>
    <w:rsid w:val="6305B37F"/>
    <w:rsid w:val="631BE53F"/>
    <w:rsid w:val="6346575E"/>
    <w:rsid w:val="643F2CD9"/>
    <w:rsid w:val="64BEED79"/>
    <w:rsid w:val="65178032"/>
    <w:rsid w:val="6581B6B9"/>
    <w:rsid w:val="6594F57E"/>
    <w:rsid w:val="6597F6EF"/>
    <w:rsid w:val="65BC1FA9"/>
    <w:rsid w:val="65BEA99E"/>
    <w:rsid w:val="65CC64B2"/>
    <w:rsid w:val="65DF0E37"/>
    <w:rsid w:val="65EEC400"/>
    <w:rsid w:val="66637265"/>
    <w:rsid w:val="6671BA55"/>
    <w:rsid w:val="67A178B9"/>
    <w:rsid w:val="67D9B3C3"/>
    <w:rsid w:val="68176B83"/>
    <w:rsid w:val="6874303B"/>
    <w:rsid w:val="68A7D802"/>
    <w:rsid w:val="68C86559"/>
    <w:rsid w:val="68E73094"/>
    <w:rsid w:val="68F1403E"/>
    <w:rsid w:val="6936B832"/>
    <w:rsid w:val="6983746E"/>
    <w:rsid w:val="69B3B7C9"/>
    <w:rsid w:val="6A496269"/>
    <w:rsid w:val="6A4A8DE6"/>
    <w:rsid w:val="6AC38026"/>
    <w:rsid w:val="6ACA9BED"/>
    <w:rsid w:val="6B35A7C5"/>
    <w:rsid w:val="6B3698B3"/>
    <w:rsid w:val="6B732A78"/>
    <w:rsid w:val="6B7AA5A4"/>
    <w:rsid w:val="6BE383D1"/>
    <w:rsid w:val="6C265CDA"/>
    <w:rsid w:val="6C6E624B"/>
    <w:rsid w:val="6C838C63"/>
    <w:rsid w:val="6C979D9E"/>
    <w:rsid w:val="6CDF7841"/>
    <w:rsid w:val="6D2FF7CB"/>
    <w:rsid w:val="6D71A674"/>
    <w:rsid w:val="6E59B9F8"/>
    <w:rsid w:val="6E8413CE"/>
    <w:rsid w:val="6EACB68F"/>
    <w:rsid w:val="6F4177AD"/>
    <w:rsid w:val="6F78631A"/>
    <w:rsid w:val="6FD8647F"/>
    <w:rsid w:val="701C7982"/>
    <w:rsid w:val="7063BD90"/>
    <w:rsid w:val="7082F3A5"/>
    <w:rsid w:val="708D2875"/>
    <w:rsid w:val="70978D2E"/>
    <w:rsid w:val="7098A6D1"/>
    <w:rsid w:val="7151EEF5"/>
    <w:rsid w:val="7291EE54"/>
    <w:rsid w:val="729DF4A4"/>
    <w:rsid w:val="72AEBCD6"/>
    <w:rsid w:val="72EF315A"/>
    <w:rsid w:val="72F4670A"/>
    <w:rsid w:val="73007B4A"/>
    <w:rsid w:val="73175E85"/>
    <w:rsid w:val="73208010"/>
    <w:rsid w:val="737DC874"/>
    <w:rsid w:val="7382013A"/>
    <w:rsid w:val="739D07EF"/>
    <w:rsid w:val="73B30DF0"/>
    <w:rsid w:val="73D8CEDF"/>
    <w:rsid w:val="74BD6A6E"/>
    <w:rsid w:val="7522A126"/>
    <w:rsid w:val="7529C970"/>
    <w:rsid w:val="75410D5F"/>
    <w:rsid w:val="755DF4CD"/>
    <w:rsid w:val="757649B3"/>
    <w:rsid w:val="759E2BA5"/>
    <w:rsid w:val="75A6C014"/>
    <w:rsid w:val="75B52F0E"/>
    <w:rsid w:val="75C5F734"/>
    <w:rsid w:val="75D7E6D6"/>
    <w:rsid w:val="763F9F39"/>
    <w:rsid w:val="765E6577"/>
    <w:rsid w:val="76F08C90"/>
    <w:rsid w:val="7705432B"/>
    <w:rsid w:val="78133454"/>
    <w:rsid w:val="7935E755"/>
    <w:rsid w:val="7941966B"/>
    <w:rsid w:val="794CCF5E"/>
    <w:rsid w:val="795B5854"/>
    <w:rsid w:val="797D0147"/>
    <w:rsid w:val="797FAD25"/>
    <w:rsid w:val="79868D91"/>
    <w:rsid w:val="79DF6E40"/>
    <w:rsid w:val="79F40FA5"/>
    <w:rsid w:val="7A0EDF23"/>
    <w:rsid w:val="7A117EBC"/>
    <w:rsid w:val="7A6E037E"/>
    <w:rsid w:val="7A965254"/>
    <w:rsid w:val="7AC4101F"/>
    <w:rsid w:val="7B9037ED"/>
    <w:rsid w:val="7BBEEDA6"/>
    <w:rsid w:val="7BCBE710"/>
    <w:rsid w:val="7BFD70F1"/>
    <w:rsid w:val="7C9B15E8"/>
    <w:rsid w:val="7CC23219"/>
    <w:rsid w:val="7D8C741B"/>
    <w:rsid w:val="7DB094BC"/>
    <w:rsid w:val="7DF9AA6E"/>
    <w:rsid w:val="7E0EEBB4"/>
    <w:rsid w:val="7E1F9987"/>
    <w:rsid w:val="7E757C2B"/>
    <w:rsid w:val="7E784F05"/>
    <w:rsid w:val="7EA8E258"/>
    <w:rsid w:val="7EC9F30B"/>
    <w:rsid w:val="7F15C327"/>
    <w:rsid w:val="7F716AAA"/>
    <w:rsid w:val="7F7EEBFD"/>
    <w:rsid w:val="7FA26E10"/>
    <w:rsid w:val="7FA2E999"/>
    <w:rsid w:val="7FAF2279"/>
    <w:rsid w:val="7FCB4039"/>
    <w:rsid w:val="7FF89C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5B372C"/>
  <w15:chartTrackingRefBased/>
  <w15:docId w15:val="{6DE73389-BDAC-41EE-B841-A840957C1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A794C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5265</Words>
  <Characters>33438</Characters>
  <Application>Microsoft Office Word</Application>
  <DocSecurity>0</DocSecurity>
  <Lines>557</Lines>
  <Paragraphs>118</Paragraphs>
  <ScaleCrop>false</ScaleCrop>
  <Company/>
  <LinksUpToDate>false</LinksUpToDate>
  <CharactersWithSpaces>38585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Pitis (1817177)</dc:creator>
  <cp:keywords/>
  <dc:description/>
  <cp:lastModifiedBy>Angela Pitis</cp:lastModifiedBy>
  <cp:revision>4</cp:revision>
  <dcterms:created xsi:type="dcterms:W3CDTF">2024-12-12T12:05:00Z</dcterms:created>
  <dcterms:modified xsi:type="dcterms:W3CDTF">2024-12-12T12:10:00Z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ce626a765d1d35049b33c89f8018a4242a60bbca91efe59ebdc5a8a19c6240b7</vt:lpwstr>
  </property>
</Properties>
</file>