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BDC60ED" wp14:paraId="7A3E1EA0" wp14:textId="45563E0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D36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Name: Bethany Eames</w:t>
      </w:r>
      <w:r>
        <w:br/>
      </w:r>
      <w:r>
        <w:br/>
      </w:r>
      <w:r w:rsidRPr="2BDC60ED" w:rsidR="19D36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 2407215</w:t>
      </w:r>
    </w:p>
    <w:p xmlns:wp14="http://schemas.microsoft.com/office/word/2010/wordml" w:rsidP="2BDC60ED" wp14:paraId="74658EFC" wp14:textId="5ABE19A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D36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Module Code and Title: BMHP5016 Principles of Health and Social Care</w:t>
      </w:r>
    </w:p>
    <w:p xmlns:wp14="http://schemas.microsoft.com/office/word/2010/wordml" w:rsidP="2BDC60ED" wp14:paraId="292BC9D1" wp14:textId="3353EC43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D36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Lecturer Name: Tomy </w:t>
      </w:r>
      <w:r w:rsidRPr="2BDC60ED" w:rsidR="67C63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Adattu</w:t>
      </w:r>
      <w:r w:rsidRPr="2BDC60ED" w:rsidR="67C63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Chacko </w:t>
      </w:r>
    </w:p>
    <w:p xmlns:wp14="http://schemas.microsoft.com/office/word/2010/wordml" w:rsidP="2BDC60ED" wp14:paraId="4B72C532" wp14:textId="53851DF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D36B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Assignment Title: </w:t>
      </w:r>
      <w:r w:rsidRPr="2BDC60ED" w:rsidR="590224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Component</w:t>
      </w:r>
      <w:r w:rsidRPr="2BDC60ED" w:rsidR="590224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2:</w:t>
      </w:r>
      <w:r w:rsidRPr="2BDC60ED" w:rsidR="358A6F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Written assignment (report)</w:t>
      </w:r>
    </w:p>
    <w:p xmlns:wp14="http://schemas.microsoft.com/office/word/2010/wordml" w:rsidP="2BDC60ED" wp14:paraId="2D05DE8E" wp14:textId="5402B70D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30BFB1F0" wp14:textId="414C2B5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C2533C9" wp14:textId="3D3BD5F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B1ED3FF" wp14:textId="44B9E4F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44D1886E" wp14:textId="04FE5AE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3AC4315E" wp14:textId="7C3066A6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0798FA66" wp14:textId="3EDCAB1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EB230AF" wp14:textId="080B316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048B1DF" wp14:textId="466E65C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1055507E" wp14:textId="51B5BBF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74646FB" wp14:textId="463E210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1FB2DD4A" wp14:textId="44E54CE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056C7D33" wp14:textId="29203E7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6614705" wp14:textId="502AE67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24AA778" wp14:textId="2582AA1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9499E0F" wp14:textId="7C13459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41656226" wp14:textId="1C62D43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9C4F8B2" wp14:textId="171E33F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07B2A020" wp14:textId="3A8A3B5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239C826" wp14:textId="4C9AD17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35764BC7" wp14:textId="682D70C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F72398F" wp14:textId="4BCB4FC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1A18C23A" wp14:textId="3D59B42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420D378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Contents</w:t>
      </w:r>
    </w:p>
    <w:p xmlns:wp14="http://schemas.microsoft.com/office/word/2010/wordml" w:rsidP="2BDC60ED" wp14:paraId="1DAD5745" wp14:textId="143560D9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05276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</w:t>
      </w:r>
    </w:p>
    <w:p xmlns:wp14="http://schemas.microsoft.com/office/word/2010/wordml" w:rsidP="2BDC60ED" wp14:paraId="57731156" wp14:textId="296F05EE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05276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Defining person-centered care</w:t>
      </w:r>
    </w:p>
    <w:p xmlns:wp14="http://schemas.microsoft.com/office/word/2010/wordml" w:rsidP="2BDC60ED" wp14:paraId="6D073475" wp14:textId="40F3DC45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05276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Benefits and limitations of person-centered care</w:t>
      </w:r>
    </w:p>
    <w:p xmlns:wp14="http://schemas.microsoft.com/office/word/2010/wordml" w:rsidP="2BDC60ED" wp14:paraId="252D0BA5" wp14:textId="32395B32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05276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Theoretical model underpinning person-centere</w:t>
      </w: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 care</w:t>
      </w:r>
    </w:p>
    <w:p xmlns:wp14="http://schemas.microsoft.com/office/word/2010/wordml" w:rsidP="2BDC60ED" wp14:paraId="6F644738" wp14:textId="7AE861AC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4E8066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Ethical fundamentals of Health and Social Care</w:t>
      </w:r>
    </w:p>
    <w:p xmlns:wp14="http://schemas.microsoft.com/office/word/2010/wordml" w:rsidP="2BDC60ED" wp14:paraId="6F7B7C92" wp14:textId="1B640768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72D74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Evaluation of </w:t>
      </w:r>
      <w:r w:rsidRPr="2BDC60ED" w:rsidR="72D74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partnership</w:t>
      </w:r>
      <w:r w:rsidRPr="2BDC60ED" w:rsidR="72D74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working</w:t>
      </w:r>
    </w:p>
    <w:p xmlns:wp14="http://schemas.microsoft.com/office/word/2010/wordml" w:rsidP="2BDC60ED" wp14:paraId="2401F644" wp14:textId="5ACF610B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01BA5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Application of partnership working integrated care systems (ICSs)</w:t>
      </w:r>
    </w:p>
    <w:p xmlns:wp14="http://schemas.microsoft.com/office/word/2010/wordml" w:rsidP="2BDC60ED" wp14:paraId="728D906F" wp14:textId="7CB855F3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Recommendations for future development </w:t>
      </w:r>
    </w:p>
    <w:p xmlns:wp14="http://schemas.microsoft.com/office/word/2010/wordml" w:rsidP="2BDC60ED" wp14:paraId="0F7A389B" wp14:textId="42D0E5E2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Conclusion</w:t>
      </w:r>
    </w:p>
    <w:p xmlns:wp14="http://schemas.microsoft.com/office/word/2010/wordml" w:rsidP="2BDC60ED" wp14:paraId="7DEB2533" wp14:textId="539229D7">
      <w:pPr>
        <w:pStyle w:val="ListParagraph"/>
        <w:numPr>
          <w:ilvl w:val="0"/>
          <w:numId w:val="6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References</w:t>
      </w:r>
    </w:p>
    <w:p xmlns:wp14="http://schemas.microsoft.com/office/word/2010/wordml" w:rsidP="2BDC60ED" wp14:paraId="75698168" wp14:textId="5796536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96403B2" wp14:textId="478480C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F53BC9E" wp14:textId="6DFD1D3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BB3DB0C" wp14:textId="122E592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94F3C51" wp14:textId="5AD24A3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18B5813D" wp14:textId="525EFDF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C8B0DDF" wp14:textId="2777D07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30123A10" wp14:textId="169EC80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D2D5714" wp14:textId="540A3DF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5E52B4B" wp14:textId="08B9D3B5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44FF152" wp14:textId="3A360A2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444BB01F" wp14:textId="5203761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7A5AACE" wp14:textId="75F599B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8A2D7BE" wp14:textId="3F81F51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4429BFB5" wp14:textId="6D42BFF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7762CEF" wp14:textId="7E2413F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EAC2305" wp14:textId="089598F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00CEC571" wp14:textId="392D9A0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2876D7A" wp14:textId="5CC61BB5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7693775" wp14:textId="6E11FEF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127EB0B" wp14:textId="7937A58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0BF3DB3" wp14:textId="590C074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Component</w:t>
      </w: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2: Written assignment (report)</w:t>
      </w:r>
    </w:p>
    <w:p xmlns:wp14="http://schemas.microsoft.com/office/word/2010/wordml" w:rsidP="2BDC60ED" wp14:paraId="6EC55F06" wp14:textId="44D7A58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Evaluation of Person- Centered care and partnership working in Health and Social Care</w:t>
      </w:r>
    </w:p>
    <w:p xmlns:wp14="http://schemas.microsoft.com/office/word/2010/wordml" w:rsidP="2BDC60ED" wp14:paraId="1E0A875B" wp14:textId="56C25F8E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78B8E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</w:t>
      </w:r>
    </w:p>
    <w:p xmlns:wp14="http://schemas.microsoft.com/office/word/2010/wordml" w:rsidP="2BDC60ED" wp14:paraId="7D68BAD2" wp14:textId="1284017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two key principles of </w:t>
      </w: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moder</w:t>
      </w:r>
      <w:r w:rsidRPr="2BDC60ED" w:rsidR="1978B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and social care in the UK are person-centered care and partnership working. In addition to encouraging cooperati</w:t>
      </w:r>
      <w:r w:rsidRPr="2BDC60ED" w:rsidR="26E76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 between service users, </w:t>
      </w:r>
      <w:r w:rsidRPr="2BDC60ED" w:rsidR="6F0F9D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professionals,</w:t>
      </w:r>
      <w:r w:rsidRPr="2BDC60ED" w:rsidR="26E76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organizations, these strategies seek to deliver comprehensive, </w:t>
      </w:r>
      <w:r w:rsidRPr="2BDC60ED" w:rsidR="26E76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compassionate</w:t>
      </w:r>
      <w:r w:rsidRPr="2BDC60ED" w:rsidR="26E76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coordinated care that respects indivi</w:t>
      </w:r>
      <w:r w:rsidRPr="2BDC60ED" w:rsidR="189374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dual needs and preferences (NHS, 2023). T</w:t>
      </w:r>
      <w:r w:rsidRPr="2BDC60ED" w:rsidR="2E05A0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 relationship between person-centered care and partnership working in professional practice and policy settings is assessed in this report. It defines person-centered care, looks at its advant</w:t>
      </w:r>
      <w:r w:rsidRPr="2BDC60ED" w:rsidR="3C5CFF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ages and disadvantages, analyses a major theoretical model, looks at</w:t>
      </w:r>
      <w:r w:rsidRPr="2BDC60ED" w:rsidR="6C5B68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ethical principles, assesses partnership working, and talks about how these methods might be used in a health and social care setting. After a study of current laws and </w:t>
      </w:r>
      <w:r w:rsidRPr="2BDC60ED" w:rsidR="06BEB7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policies</w:t>
      </w:r>
      <w:r w:rsidRPr="2BDC60ED" w:rsidR="6C5B68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suggestions for further UK growth </w:t>
      </w:r>
      <w:r w:rsidRPr="2BDC60ED" w:rsidR="134C29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2BDC60ED" w:rsidR="6C5B68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made.</w:t>
      </w:r>
    </w:p>
    <w:p xmlns:wp14="http://schemas.microsoft.com/office/word/2010/wordml" w:rsidP="2BDC60ED" wp14:paraId="2E79C17F" wp14:textId="640D02AD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79A2CC8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Defining person-centered care</w:t>
      </w:r>
    </w:p>
    <w:p xmlns:wp14="http://schemas.microsoft.com/office/word/2010/wordml" w:rsidP="2BDC60ED" wp14:paraId="0D18F308" wp14:textId="2E51C87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79A2CC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individuality, dignity, and autonomy of the person receiving care are acknowledged in person-centered care. </w:t>
      </w:r>
      <w:r w:rsidRPr="2BDC60ED" w:rsidR="2F087B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2BDC60ED" w:rsidR="79A2CC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ensure that people are activ</w:t>
      </w:r>
      <w:r w:rsidRPr="2BDC60ED" w:rsidR="5BD6A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ely </w:t>
      </w:r>
      <w:r w:rsidRPr="2BDC60ED" w:rsidR="709F08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involved in decisions regarding their health and wellness, it involves adapting care delivery to each person's particular preferences, values and requirements (Mc</w:t>
      </w:r>
      <w:r w:rsidRPr="2BDC60ED" w:rsidR="0EFF1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Cormack and McCance, 2017).</w:t>
      </w:r>
      <w:r w:rsidRPr="2BDC60ED" w:rsidR="0EFF1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Person-centered care is described as ‘Care that is respectful of and responsive to</w:t>
      </w:r>
      <w:r w:rsidRPr="2BDC60ED" w:rsidR="0FBE53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individual needs, ensuring that patient values guide all clinical decisions’ by the Health Foundation</w:t>
      </w:r>
      <w:r w:rsidRPr="2BDC60ED" w:rsidR="5DB9D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(2021). This strategy emphasizes human experience, empowerment, and </w:t>
      </w:r>
      <w:r w:rsidRPr="2BDC60ED" w:rsidR="39DE2E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holistic</w:t>
      </w:r>
      <w:r w:rsidRPr="2BDC60ED" w:rsidR="5DB9DA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well-being above illness centered or task orientated care. </w:t>
      </w:r>
    </w:p>
    <w:p xmlns:wp14="http://schemas.microsoft.com/office/word/2010/wordml" w:rsidP="2BDC60ED" wp14:paraId="3A2322D1" wp14:textId="3925BD9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5EA98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NHS constitution (2021), states that patients have the right to have an input in decisions </w:t>
      </w:r>
      <w:r w:rsidRPr="2BDC60ED" w:rsidR="5EA98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regarding</w:t>
      </w:r>
      <w:r w:rsidRPr="2BDC60ED" w:rsidR="5EA98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care and treatment, incorpo</w:t>
      </w:r>
      <w:r w:rsidRPr="2BDC60ED" w:rsidR="58420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rates this idea care must be person-centered, </w:t>
      </w:r>
      <w:r w:rsidRPr="2BDC60ED" w:rsidR="58420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</w:t>
      </w:r>
      <w:r w:rsidRPr="2BDC60ED" w:rsidR="58420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effective according to the Care Quality Commissions (CQC, 2022) requirements. </w:t>
      </w:r>
      <w:r w:rsidRPr="2BDC60ED" w:rsidR="75EC4B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Person-centered care supports modern health and social care policies that uphold equality, </w:t>
      </w:r>
      <w:r w:rsidRPr="2BDC60ED" w:rsidR="1210AF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decency,</w:t>
      </w:r>
      <w:r w:rsidRPr="2BDC60ED" w:rsidR="75EC4B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inclusivity. </w:t>
      </w:r>
    </w:p>
    <w:p xmlns:wp14="http://schemas.microsoft.com/office/word/2010/wordml" w:rsidP="2BDC60ED" wp14:paraId="4183C8B4" wp14:textId="4A4C2A50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5740319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Benefits and limitations of person-centered care</w:t>
      </w:r>
    </w:p>
    <w:p xmlns:wp14="http://schemas.microsoft.com/office/word/2010/wordml" w:rsidP="2BDC60ED" wp14:paraId="680797B8" wp14:textId="66F9289E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5740319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Benefits</w:t>
      </w:r>
    </w:p>
    <w:p xmlns:wp14="http://schemas.microsoft.com/office/word/2010/wordml" w:rsidP="2BDC60ED" wp14:paraId="6230D419" wp14:textId="4F12D92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57403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BDC60ED" w:rsidR="57403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numerous</w:t>
      </w:r>
      <w:r w:rsidRPr="2BDC60ED" w:rsidR="57403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benefits of person-centered care for professionals and service users are highlighted by research. It results in better clinical outcomes</w:t>
      </w:r>
      <w:r w:rsidRPr="2BDC60ED" w:rsidR="52E68A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increases adherence to treatment </w:t>
      </w:r>
      <w:r w:rsidRPr="2BDC60ED" w:rsidR="4524B0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strategies,</w:t>
      </w:r>
      <w:r w:rsidRPr="2BDC60ED" w:rsidR="52E68A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raises patient satisfaction (Th</w:t>
      </w:r>
      <w:r w:rsidRPr="2BDC60ED" w:rsidR="0D9622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 Health Foundation, 2021). Person</w:t>
      </w:r>
      <w:r w:rsidRPr="2BDC60ED" w:rsidR="4E94C8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-centered care increases people's sense of control and empowers them to manage their own health by encouraging communication and trust (Ekman</w:t>
      </w:r>
      <w:r w:rsidRPr="2BDC60ED" w:rsidR="030481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al., 2018). From an organizational point of view, it shortens hospital stays, lowers hospital ad</w:t>
      </w:r>
      <w:r w:rsidRPr="2BDC60ED" w:rsidR="11387A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missions, and promotes resource efficiency (NHS, 2023). </w:t>
      </w:r>
    </w:p>
    <w:p xmlns:wp14="http://schemas.microsoft.com/office/word/2010/wordml" w:rsidP="2BDC60ED" wp14:paraId="03B03049" wp14:textId="5C093C8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7F96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Additionally, person-centered care boosts employee morale. Healthcare workers </w:t>
      </w:r>
      <w:r w:rsidRPr="2BDC60ED" w:rsidR="67F96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frequently</w:t>
      </w:r>
      <w:r w:rsidRPr="2BDC60ED" w:rsidR="67F96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report higher levels of job satisfaction and professional fulfillment when they collaborat</w:t>
      </w:r>
      <w:r w:rsidRPr="2BDC60ED" w:rsidR="37E7D4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with patients (McCormack and McCance, 2017). Furthermore, by recognizing individual backgrounds and social situations, </w:t>
      </w:r>
      <w:r w:rsidRPr="2BDC60ED" w:rsidR="07562D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person-centered care promotes cultural </w:t>
      </w:r>
      <w:r w:rsidRPr="2BDC60ED" w:rsidR="07562D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competence</w:t>
      </w:r>
      <w:r w:rsidRPr="2BDC60ED" w:rsidR="07562D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inclusivity. </w:t>
      </w:r>
    </w:p>
    <w:p xmlns:wp14="http://schemas.microsoft.com/office/word/2010/wordml" w:rsidP="2BDC60ED" wp14:paraId="2ACF7F62" wp14:textId="29FF5A3B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07562DE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Limitations</w:t>
      </w:r>
    </w:p>
    <w:p xmlns:wp14="http://schemas.microsoft.com/office/word/2010/wordml" w:rsidP="2BDC60ED" wp14:paraId="4F98FB80" wp14:textId="2D15D7A2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07562D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Despite its benefits, Person-centered care has a number of drawbacks.</w:t>
      </w:r>
      <w:r w:rsidRPr="2BDC60ED" w:rsidR="07562D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Opportunities for meaningful patient connection may be limited by organizati</w:t>
      </w:r>
      <w:r w:rsidRPr="2BDC60ED" w:rsidR="5CD0C9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onal demands, staff shortages, and time limits (Santana et al., 2018). Also, person-centered care calls for a great deal of training and communication abilities</w:t>
      </w:r>
      <w:r w:rsidRPr="2BDC60ED" w:rsidR="52FBFC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which may vary depending on the situation. Highlighting too many personal preferences can occasionally lead to ethical dilemmas or conflict with evidence-based practice (Entwistle and W</w:t>
      </w:r>
      <w:r w:rsidRPr="2BDC60ED" w:rsidR="14A890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att, 2013). Person-centered care implementation can be challenging in acute or emergency situations where quick choices are needed. </w:t>
      </w:r>
    </w:p>
    <w:p xmlns:wp14="http://schemas.microsoft.com/office/word/2010/wordml" w:rsidP="2BDC60ED" wp14:paraId="437C553B" wp14:textId="4D4D510F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7CDD5F9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Theoretical model underpinning person-centered care </w:t>
      </w:r>
    </w:p>
    <w:p xmlns:wp14="http://schemas.microsoft.com/office/word/2010/wordml" w:rsidP="2BDC60ED" wp14:paraId="6344CDE5" wp14:textId="234E1F7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7CDD5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McCormack and McCance's person-centered nursing framework (2017) </w:t>
      </w:r>
      <w:r w:rsidRPr="2BDC60ED" w:rsidR="7CDD5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2BDC60ED" w:rsidR="7CDD5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significant framework </w:t>
      </w:r>
      <w:r w:rsidRPr="2BDC60ED" w:rsidR="7D11D3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supports person-centered care. This model offers a methodical way to apply person-centered care in allied health and nursing practices. It is made up </w:t>
      </w:r>
      <w:r w:rsidRPr="2BDC60ED" w:rsidR="342AE6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four linked constructs:</w:t>
      </w:r>
    </w:p>
    <w:p xmlns:wp14="http://schemas.microsoft.com/office/word/2010/wordml" w:rsidP="2BDC60ED" wp14:paraId="3E7B975B" wp14:textId="0317742D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342AE6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Prerequisites include qualities of the nurse, such as </w:t>
      </w:r>
      <w:r w:rsidRPr="2BDC60ED" w:rsidR="2B1333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self-awareness, professional </w:t>
      </w:r>
      <w:r w:rsidRPr="2BDC60ED" w:rsidR="2B1333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competence,</w:t>
      </w:r>
      <w:r w:rsidRPr="2BDC60ED" w:rsidR="2B1333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dedication to the patient.</w:t>
      </w:r>
    </w:p>
    <w:p xmlns:wp14="http://schemas.microsoft.com/office/word/2010/wordml" w:rsidP="2BDC60ED" wp14:paraId="64CE3D7B" wp14:textId="7A2059C2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2B1333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care environment is made up of procedures and guidelines that encourage collaboration, group decision </w:t>
      </w:r>
      <w:r w:rsidRPr="2BDC60ED" w:rsidR="2B1333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making,</w:t>
      </w:r>
      <w:r w:rsidRPr="2BDC60ED" w:rsidR="2B1333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 caring culture.</w:t>
      </w:r>
    </w:p>
    <w:p xmlns:wp14="http://schemas.microsoft.com/office/word/2010/wordml" w:rsidP="2BDC60ED" wp14:paraId="1A306D9D" wp14:textId="69159DEF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2B1333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Person-centered processes involve patients in collaborative decision making, </w:t>
      </w:r>
      <w:r w:rsidRPr="2BDC60ED" w:rsidR="312A65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compassion,</w:t>
      </w:r>
      <w:r w:rsidRPr="2BDC60ED" w:rsidR="2B1333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comprehensive healthcare.</w:t>
      </w:r>
      <w:r w:rsidRPr="2BDC60ED" w:rsidR="7B6023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2BDC60ED" wp14:paraId="535E4E8A" wp14:textId="15866970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328339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Results include happiness, </w:t>
      </w:r>
      <w:r w:rsidRPr="2BDC60ED" w:rsidR="328339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</w:t>
      </w:r>
      <w:r w:rsidRPr="2BDC60ED" w:rsidR="328339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 feeling of inclusion</w:t>
      </w:r>
    </w:p>
    <w:p xmlns:wp14="http://schemas.microsoft.com/office/word/2010/wordml" w:rsidP="2BDC60ED" wp14:paraId="02030A8D" wp14:textId="3F77F9E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328339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Crucially, this approach highlights the dynamic relationship between organizational culture and professional ideals. According to McCormack and McCance (2017), it recogni</w:t>
      </w:r>
      <w:r w:rsidRPr="2BDC60ED" w:rsidR="16D2FE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zes that person-centered care cannot be </w:t>
      </w:r>
      <w:r w:rsidRPr="2BDC60ED" w:rsidR="16D2FE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accomplished</w:t>
      </w:r>
      <w:r w:rsidRPr="2BDC60ED" w:rsidR="16D2FE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an isolated environment and calls for supportive frameworks that put emphasis on empowerment, </w:t>
      </w:r>
      <w:r w:rsidRPr="2BDC60ED" w:rsidR="2F2A51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communication,</w:t>
      </w:r>
      <w:r w:rsidRPr="2BDC60ED" w:rsidR="16D2FE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reflection. </w:t>
      </w:r>
      <w:r w:rsidRPr="2BDC60ED" w:rsidR="2FAC2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</w:t>
      </w:r>
      <w:r w:rsidRPr="2BDC60ED" w:rsidR="6C36C3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systematic pressures, hierarchical structures and resource limitations that hinder collaboration may limit the </w:t>
      </w:r>
      <w:r w:rsidRPr="2BDC60ED" w:rsidR="7D647F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model's</w:t>
      </w:r>
      <w:r w:rsidRPr="2BDC60ED" w:rsidR="6C36C3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applicabi</w:t>
      </w:r>
      <w:r w:rsidRPr="2BDC60ED" w:rsidR="445D30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lity (</w:t>
      </w:r>
      <w:r w:rsidRPr="2BDC60ED" w:rsidR="710606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Santana et al., 2018). </w:t>
      </w:r>
    </w:p>
    <w:p xmlns:wp14="http://schemas.microsoft.com/office/word/2010/wordml" w:rsidP="2BDC60ED" wp14:paraId="192D94CC" wp14:textId="0301F99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A021F88" wp14:textId="28395F46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320B796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Ethical Fundamentals of Health and Social Care</w:t>
      </w:r>
    </w:p>
    <w:p xmlns:wp14="http://schemas.microsoft.com/office/word/2010/wordml" w:rsidP="2BDC60ED" wp14:paraId="052A20C1" wp14:textId="2967EA6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320B7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foundation of successful person-centered care and partnership </w:t>
      </w:r>
      <w:bookmarkStart w:name="_Int_EaYY5RkN" w:id="375821966"/>
      <w:r w:rsidRPr="2BDC60ED" w:rsidR="320B7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working</w:t>
      </w:r>
      <w:bookmarkEnd w:id="375821966"/>
      <w:r w:rsidRPr="2BDC60ED" w:rsidR="320B7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ethical </w:t>
      </w:r>
      <w:r w:rsidRPr="2BDC60ED" w:rsidR="39017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</w:t>
      </w:r>
      <w:r w:rsidRPr="2BDC60ED" w:rsidR="320B7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Health and social care decision making is based on</w:t>
      </w:r>
      <w:r w:rsidRPr="2BDC60ED" w:rsidR="7097B7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four principles of biomedical ethics, autonomy, beneficence, non-maleficence, and justice (</w:t>
      </w:r>
      <w:r w:rsidRPr="2BDC60ED" w:rsidR="7097B7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Beachump</w:t>
      </w:r>
      <w:r w:rsidRPr="2BDC60ED" w:rsidR="7097B7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Childress, 2019</w:t>
      </w:r>
      <w:r w:rsidRPr="2BDC60ED" w:rsidR="6CA4FF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</w:t>
      </w:r>
      <w:r w:rsidRPr="2BDC60ED" w:rsidR="17B251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principles provide a moral framework that guides </w:t>
      </w:r>
      <w:r w:rsidRPr="2BDC60ED" w:rsidR="3627D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professionals</w:t>
      </w:r>
      <w:r w:rsidRPr="2BDC60ED" w:rsidR="17B251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delivering safe, respectful, and compassionate care, ensuring that individuals </w:t>
      </w:r>
      <w:r w:rsidRPr="2BDC60ED" w:rsidR="17B251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remain</w:t>
      </w:r>
      <w:r w:rsidRPr="2BDC60ED" w:rsidR="17B251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the center of every decision.</w:t>
      </w:r>
    </w:p>
    <w:p xmlns:wp14="http://schemas.microsoft.com/office/word/2010/wordml" w:rsidP="2BDC60ED" wp14:paraId="680CE894" wp14:textId="6862647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56805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upholding a person's freedom to make knowledgable decisions </w:t>
      </w:r>
      <w:r w:rsidRPr="2BDC60ED" w:rsidR="56805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regarding</w:t>
      </w:r>
      <w:r w:rsidRPr="2BDC60ED" w:rsidR="56805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care, autonomy promotes person-centered care</w:t>
      </w:r>
      <w:r w:rsidRPr="2BDC60ED" w:rsidR="5935C7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This principle recognizes that individuals have unique values, beliefs, and preferences, and that respecting these is essential for promoting independe</w:t>
      </w:r>
      <w:r w:rsidRPr="2BDC60ED" w:rsidR="25545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nce and self-determination. Supporting autonomy may involve providing clear information, offering </w:t>
      </w:r>
      <w:r w:rsidRPr="2BDC60ED" w:rsidR="164F2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choices,</w:t>
      </w:r>
      <w:r w:rsidRPr="2BDC60ED" w:rsidR="25545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enabling people to actively </w:t>
      </w:r>
      <w:r w:rsidRPr="2BDC60ED" w:rsidR="25545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2BDC60ED" w:rsidR="25545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planning</w:t>
      </w:r>
      <w:r w:rsidRPr="2BDC60ED" w:rsidR="06A71F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care. </w:t>
      </w:r>
    </w:p>
    <w:p xmlns:wp14="http://schemas.microsoft.com/office/word/2010/wordml" w:rsidP="2BDC60ED" wp14:paraId="3686BD09" wp14:textId="03A1B406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06A71F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prin</w:t>
      </w:r>
      <w:r w:rsidRPr="2BDC60ED" w:rsidR="164F2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ciples of beneficence and non-maleficence guarantee that treatments are intended to help the individual and prevent harm. Beneficence emphasizes acting in the best interests of the person</w:t>
      </w:r>
      <w:r w:rsidRPr="2BDC60ED" w:rsidR="7C24F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while non-maleficence requires practitioners to avoid actions that could cause unnecessary physical, </w:t>
      </w:r>
      <w:r w:rsidRPr="2BDC60ED" w:rsidR="5DABC3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emotional,</w:t>
      </w:r>
      <w:r w:rsidRPr="2BDC60ED" w:rsidR="7C24F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psychological harm. Together, these </w:t>
      </w:r>
      <w:r w:rsidRPr="2BDC60ED" w:rsidR="582853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principles ensure that interventions are both purposeful and safe.</w:t>
      </w:r>
    </w:p>
    <w:p xmlns:wp14="http://schemas.microsoft.com/office/word/2010/wordml" w:rsidP="2BDC60ED" wp14:paraId="086CFB71" wp14:textId="5091092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582853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Fairness, equality, and the </w:t>
      </w:r>
      <w:r w:rsidRPr="2BDC60ED" w:rsidR="582853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equitable</w:t>
      </w:r>
      <w:r w:rsidRPr="2BDC60ED" w:rsidR="582853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distribution of resources are all aspects of justice. This principle ensures that individuals</w:t>
      </w:r>
      <w:r w:rsidRPr="2BDC60ED" w:rsidR="597A03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receive care without discrimination and that </w:t>
      </w:r>
      <w:r w:rsidRPr="2BDC60ED" w:rsidR="1B0AC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limited resources are </w:t>
      </w:r>
      <w:r w:rsidRPr="2BDC60ED" w:rsidR="1B0AC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allocated</w:t>
      </w:r>
      <w:r w:rsidRPr="2BDC60ED" w:rsidR="1B0AC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</w:t>
      </w:r>
      <w:r w:rsidRPr="2BDC60ED" w:rsidR="1B0AC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fairly as</w:t>
      </w:r>
      <w:r w:rsidRPr="2BDC60ED" w:rsidR="1B0AC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possible.</w:t>
      </w:r>
    </w:p>
    <w:p xmlns:wp14="http://schemas.microsoft.com/office/word/2010/wordml" w:rsidP="2BDC60ED" wp14:paraId="6DB69F9E" wp14:textId="4A1A2DD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B0AC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practice, ethical dilemmas occur, such as when a person’s decision goes against professional advice or when resources are insufficient to fully individualize care. </w:t>
      </w:r>
      <w:r w:rsidRPr="2BDC60ED" w:rsidR="2850FE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2BDC60ED" w:rsidR="1B0AC7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herefore</w:t>
      </w:r>
      <w:r w:rsidRPr="2BDC60ED" w:rsidR="639D83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negotiating these complications requires ethical frameworks and reflective practice (Thompson et al., 2020). </w:t>
      </w:r>
    </w:p>
    <w:p xmlns:wp14="http://schemas.microsoft.com/office/word/2010/wordml" w:rsidP="2BDC60ED" wp14:paraId="78F4210E" wp14:textId="053F794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0F6A3FF" wp14:textId="3D359AB5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C341AE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Evaluation of partnership working </w:t>
      </w:r>
    </w:p>
    <w:p xmlns:wp14="http://schemas.microsoft.com/office/word/2010/wordml" w:rsidP="2BDC60ED" wp14:paraId="39BD04F9" wp14:textId="579D967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5D47AD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provide coordinated, integrated care, partnership working refers to working relationships between professionals, </w:t>
      </w:r>
      <w:r w:rsidRPr="2BDC60ED" w:rsidR="522C6E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organizations,</w:t>
      </w:r>
      <w:r w:rsidRPr="2BDC60ED" w:rsidR="5D47AD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service users (Glasby and Dickinson, 2022). In </w:t>
      </w:r>
      <w:r w:rsidRPr="2BDC60ED" w:rsidR="5D47AD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</w:t>
      </w:r>
      <w:r w:rsidRPr="2BDC60ED" w:rsidR="26D87B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prises</w:t>
      </w:r>
      <w:r w:rsidRPr="2BDC60ED" w:rsidR="26D87B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stakeholder accountability, respect for one another and joint decision making. </w:t>
      </w:r>
    </w:p>
    <w:p xmlns:wp14="http://schemas.microsoft.com/office/word/2010/wordml" w:rsidP="2BDC60ED" wp14:paraId="0AA424B2" wp14:textId="53AFEFD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8B247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Partnership working enhances continuity of care and reduces service duplication, according to the Department of Health and Social Care (DH</w:t>
      </w:r>
      <w:r w:rsidRPr="2BDC60ED" w:rsidR="2EC5AE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SC, 2021). Successful collaborations foster interdisciplinary cooperation, improve communication, and </w:t>
      </w:r>
      <w:r w:rsidRPr="2BDC60ED" w:rsidR="488096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guarantee</w:t>
      </w:r>
      <w:r w:rsidRPr="2BDC60ED" w:rsidR="2EC5AE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person-centered and comprehensive treatment (NHS, 2023)</w:t>
      </w:r>
      <w:r w:rsidRPr="2BDC60ED" w:rsidR="0803F1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2BDC60ED" wp14:paraId="780201E4" wp14:textId="6EE17E1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01DD06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Organizational divides, conflicting priorities, and poor communication are barriers (Glasby and Dickinson, 2022). Strong leadership, clear </w:t>
      </w:r>
      <w:r w:rsidRPr="2BDC60ED" w:rsidR="34A26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governance,</w:t>
      </w:r>
      <w:r w:rsidRPr="2BDC60ED" w:rsidR="01DD06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mul</w:t>
      </w:r>
      <w:r w:rsidRPr="2BDC60ED" w:rsidR="797D09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tifaceted common values are necessary for effective cooperation. </w:t>
      </w:r>
    </w:p>
    <w:p xmlns:wp14="http://schemas.microsoft.com/office/word/2010/wordml" w:rsidP="2BDC60ED" wp14:paraId="7EDB6F54" wp14:textId="4FA87905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80D20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Person-centered care and partnership </w:t>
      </w:r>
      <w:bookmarkStart w:name="_Int_sBWqW808" w:id="1324689815"/>
      <w:r w:rsidRPr="2BDC60ED" w:rsidR="680D20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working</w:t>
      </w:r>
      <w:bookmarkEnd w:id="1324689815"/>
      <w:r w:rsidRPr="2BDC60ED" w:rsidR="680D20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linked together. Partnership working </w:t>
      </w:r>
      <w:r w:rsidRPr="2BDC60ED" w:rsidR="39D776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guarantees</w:t>
      </w:r>
      <w:r w:rsidRPr="2BDC60ED" w:rsidR="680D20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diverse teams effectively coordinate to fulfill that person’s needs,</w:t>
      </w:r>
      <w:r w:rsidRPr="2BDC60ED" w:rsidR="1DECE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C60ED" w:rsidR="1DECE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whereas</w:t>
      </w:r>
      <w:r w:rsidRPr="2BDC60ED" w:rsidR="1DECE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person-centered care concentrates on the individual. Both depend on empowerment, communication, and respect. </w:t>
      </w:r>
    </w:p>
    <w:p xmlns:wp14="http://schemas.microsoft.com/office/word/2010/wordml" w:rsidP="2BDC60ED" wp14:paraId="2B73BB7B" wp14:textId="4C944296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9827DB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Application of partnership working: Integrated care systems (ICSs).</w:t>
      </w:r>
    </w:p>
    <w:p xmlns:wp14="http://schemas.microsoft.com/office/word/2010/wordml" w:rsidP="2BDC60ED" wp14:paraId="63250218" wp14:textId="5528B0D2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9827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practical example of partnership working is the implementation of integrated care systems (ICSs) in England. These systems unite NHS organizations, local authorities and volunta</w:t>
      </w:r>
      <w:r w:rsidRPr="2BDC60ED" w:rsidR="658846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ry sectors joined up, person-centered services (NHS, 2023).</w:t>
      </w:r>
      <w:r w:rsidRPr="2BDC60ED" w:rsidR="2404C3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ICSs are designed to overcome traditional boundaries between health and social care, c</w:t>
      </w:r>
      <w:r w:rsidRPr="2BDC60ED" w:rsidR="41286F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reating a more holistic and coordinated approach that reflects the complex and varied needs of the population.</w:t>
      </w:r>
    </w:p>
    <w:p xmlns:wp14="http://schemas.microsoft.com/office/word/2010/wordml" w:rsidP="2BDC60ED" wp14:paraId="11FEE4DA" wp14:textId="7815B1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41286F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example, in an ICS supporting older adults with multiple long-term conditions, partnership working ensures coordination between GPs, hospital teams,</w:t>
      </w:r>
      <w:r w:rsidRPr="2BDC60ED" w:rsidR="3850F5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community nurses, and social workers. Through regular multidisciplinary meetings and shared accountability, professionals can jointly assess needs, </w:t>
      </w:r>
      <w:r w:rsidRPr="2BDC60ED" w:rsidR="148D33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plan interventions, and </w:t>
      </w:r>
      <w:r w:rsidRPr="2BDC60ED" w:rsidR="148D33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monitor</w:t>
      </w:r>
      <w:r w:rsidRPr="2BDC60ED" w:rsidR="148D33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progress. Shared digital records allow professionals to collaborate and reduce </w:t>
      </w:r>
      <w:r w:rsidRPr="2BDC60ED" w:rsidR="4100B5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duplication, ensuring that information is consistent and accessible across services. This not only improves communication but also enhances patient safety by reducing the risk of fragmented or contradictory c</w:t>
      </w:r>
      <w:r w:rsidRPr="2BDC60ED" w:rsidR="4AFCB9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are. Patients are engaged in personalized care planning, aligning treatment with individual goals, which supports independence</w:t>
      </w:r>
      <w:r w:rsidRPr="2BDC60ED" w:rsidR="6288C6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choice, and improved self-management. </w:t>
      </w:r>
    </w:p>
    <w:p xmlns:wp14="http://schemas.microsoft.com/office/word/2010/wordml" w:rsidP="2BDC60ED" wp14:paraId="0C45378F" wp14:textId="13EC1B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288C6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Evidence shows that ICSs improve health outcomes, reduce hospital readmissions, and promote preventative care (DHSC, 2021). By focusing on early intervention and community-based </w:t>
      </w:r>
      <w:r w:rsidRPr="2BDC60ED" w:rsidR="3F0847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support, ICSs</w:t>
      </w:r>
      <w:r w:rsidRPr="2BDC60ED" w:rsidR="15C5BC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help reduce pressure on acute services and encourage more sustainable models of care.</w:t>
      </w:r>
      <w:r w:rsidRPr="2BDC60ED" w:rsidR="5FEE3C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However, challenges </w:t>
      </w:r>
      <w:r w:rsidRPr="2BDC60ED" w:rsidR="5FEE3C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remain</w:t>
      </w:r>
      <w:r w:rsidRPr="2BDC60ED" w:rsidR="5FEE3C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Including funding inequalities and workforce integration. </w:t>
      </w:r>
      <w:r w:rsidRPr="2BDC60ED" w:rsidR="0BA5D4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Differences in organizational culture, staffing pressures, and resource allocation can affect the consistency of service delivery. Ongoing training and communication are essential to s</w:t>
      </w:r>
      <w:r w:rsidRPr="2BDC60ED" w:rsidR="795FC1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ustain partnership effectiveness, ensuring that professionals continue to work collaboratively and maintain shared values </w:t>
      </w:r>
      <w:r w:rsidRPr="2BDC60ED" w:rsidR="795FC1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</w:t>
      </w:r>
      <w:r w:rsidRPr="2BDC60ED" w:rsidR="795FC1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support person-centered care.</w:t>
      </w:r>
    </w:p>
    <w:p xmlns:wp14="http://schemas.microsoft.com/office/word/2010/wordml" w:rsidP="2BDC60ED" wp14:paraId="2EDE802A" wp14:textId="6C5761FE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EA32D35" wp14:textId="49FB8615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4741EBC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Relevant policy and legislation</w:t>
      </w:r>
    </w:p>
    <w:p xmlns:wp14="http://schemas.microsoft.com/office/word/2010/wordml" w:rsidP="2BDC60ED" wp14:paraId="4FCD12F9" wp14:textId="46B307A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4741EB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Several key UK policies and legislative frameworks support person-</w:t>
      </w:r>
      <w:r w:rsidRPr="2BDC60ED" w:rsidR="29BAD5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centered</w:t>
      </w:r>
      <w:r w:rsidRPr="2BDC60ED" w:rsidR="4741EB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care and partnership working:</w:t>
      </w:r>
    </w:p>
    <w:p xmlns:wp14="http://schemas.microsoft.com/office/word/2010/wordml" w:rsidP="2BDC60ED" wp14:paraId="0B5BAFAA" wp14:textId="2B8BC8B7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4741EBC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 and Social Care Act (2012)</w:t>
      </w:r>
      <w:r w:rsidRPr="2BDC60ED" w:rsidR="76C04A4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2BDC60ED" w:rsidR="4741EB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promotes patient choice and the integration of health and social care services.</w:t>
      </w:r>
    </w:p>
    <w:p xmlns:wp14="http://schemas.microsoft.com/office/word/2010/wordml" w:rsidP="2BDC60ED" wp14:paraId="65C4C3E6" wp14:textId="041BCA76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CBE98E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Care</w:t>
      </w:r>
      <w:r w:rsidRPr="2BDC60ED" w:rsidR="4741EBC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 (</w:t>
      </w:r>
      <w:r w:rsidRPr="2BDC60ED" w:rsidR="458421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2014)</w:t>
      </w:r>
      <w:r w:rsidRPr="2BDC60ED" w:rsidR="31C06B7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2BDC60ED" w:rsidR="458421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C60ED" w:rsidR="4741EB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emphasizes well-being, personalization, and partnership between individuals and services p</w:t>
      </w:r>
      <w:r w:rsidRPr="2BDC60ED" w:rsidR="7F28ED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roviders.</w:t>
      </w:r>
    </w:p>
    <w:p xmlns:wp14="http://schemas.microsoft.com/office/word/2010/wordml" w:rsidP="2BDC60ED" wp14:paraId="5E647715" wp14:textId="06572954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5B373BA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NHS Long term plan (2019)</w:t>
      </w:r>
      <w:r w:rsidRPr="2BDC60ED" w:rsidR="416F124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2BDC60ED" w:rsidR="2F074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prioritizes personalized care, prevention, and integration across health and social care sectors.</w:t>
      </w:r>
    </w:p>
    <w:p xmlns:wp14="http://schemas.microsoft.com/office/word/2010/wordml" w:rsidP="2BDC60ED" wp14:paraId="62BD6AB8" wp14:textId="140EE4A6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2F074DD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Equality Act (2010</w:t>
      </w:r>
      <w:r w:rsidRPr="2BDC60ED" w:rsidR="66FB014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): ensures</w:t>
      </w:r>
      <w:r w:rsidRPr="2BDC60ED" w:rsidR="2F074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care is delivered without discrimination, supporting inclusive person-centered care. </w:t>
      </w:r>
    </w:p>
    <w:p xmlns:wp14="http://schemas.microsoft.com/office/word/2010/wordml" w:rsidP="2BDC60ED" wp14:paraId="213EA2D2" wp14:textId="1A2A099B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2F074DD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Mental</w:t>
      </w:r>
      <w:r w:rsidRPr="2BDC60ED" w:rsidR="2F074DD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Capacity Act (2005)</w:t>
      </w:r>
      <w:r w:rsidRPr="2BDC60ED" w:rsidR="3C06000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2BDC60ED" w:rsidR="2F074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protects the autonomy of individuals who may lack decision making capacity.</w:t>
      </w:r>
    </w:p>
    <w:p xmlns:wp14="http://schemas.microsoft.com/office/word/2010/wordml" w:rsidP="2BDC60ED" wp14:paraId="079C0F0D" wp14:textId="19287D3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3A00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policies collectively reinforce the importance of person-centered, </w:t>
      </w:r>
      <w:r w:rsidRPr="2BDC60ED" w:rsidR="63A00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ethical</w:t>
      </w:r>
      <w:r w:rsidRPr="2BDC60ED" w:rsidR="63A00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collaborative care, ensuring accountability and quality within professional practice.</w:t>
      </w:r>
    </w:p>
    <w:p xmlns:wp14="http://schemas.microsoft.com/office/word/2010/wordml" w:rsidP="2BDC60ED" wp14:paraId="111971D4" wp14:textId="477DB732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3AF8FAD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Recommendations for future development </w:t>
      </w:r>
    </w:p>
    <w:p xmlns:wp14="http://schemas.microsoft.com/office/word/2010/wordml" w:rsidP="2BDC60ED" wp14:paraId="0BC9B2D0" wp14:textId="45E701B2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3AF8F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Enhanced workforce training</w:t>
      </w:r>
      <w:r w:rsidRPr="2BDC60ED" w:rsidR="4C361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Ongoing professional development should focus on communication, cultural competence, and ethical decision making to strengthen person-centered care delivery.</w:t>
      </w:r>
    </w:p>
    <w:p xmlns:wp14="http://schemas.microsoft.com/office/word/2010/wordml" w:rsidP="2BDC60ED" wp14:paraId="0E280B25" wp14:textId="70057A41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124AD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Digital integration: Broader use of shared digital records can enhance coordination between services and improve person-centered outcomes.</w:t>
      </w:r>
    </w:p>
    <w:p xmlns:wp14="http://schemas.microsoft.com/office/word/2010/wordml" w:rsidP="2BDC60ED" wp14:paraId="062439B0" wp14:textId="0106607F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124AD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Policy alignment: Future legislation should continue to align NHS and social care </w:t>
      </w:r>
      <w:r w:rsidRPr="2BDC60ED" w:rsidR="6124AD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2BDC60ED" w:rsidR="6124AD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reduce fragmentation and promote partnership working.</w:t>
      </w:r>
    </w:p>
    <w:p xmlns:wp14="http://schemas.microsoft.com/office/word/2010/wordml" w:rsidP="2BDC60ED" wp14:paraId="50A883BF" wp14:textId="532BFD24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6124AD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Patient empowerment: Expanding self-management education and co-production initiatives </w:t>
      </w:r>
      <w:r w:rsidRPr="2BDC60ED" w:rsidR="7AC8E8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further empower individuals to </w:t>
      </w:r>
      <w:r w:rsidRPr="2BDC60ED" w:rsidR="7AC8E8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2BDC60ED" w:rsidR="7AC8E8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actively in their care.</w:t>
      </w:r>
    </w:p>
    <w:p xmlns:wp14="http://schemas.microsoft.com/office/word/2010/wordml" w:rsidP="2BDC60ED" wp14:paraId="042143BC" wp14:textId="7697DA14">
      <w:pPr>
        <w:pStyle w:val="ListParagraph"/>
        <w:numPr>
          <w:ilvl w:val="0"/>
          <w:numId w:val="10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7AC8E8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 and Evaluation: continued evaluation of person-centered care and partnership models is needed to assess cost effectiveness,</w:t>
      </w:r>
      <w:r w:rsidRPr="2BDC60ED" w:rsidR="5E05D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inclusivity and </w:t>
      </w:r>
      <w:r w:rsidRPr="2BDC60ED" w:rsidR="5E05D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long-term</w:t>
      </w:r>
      <w:r w:rsidRPr="2BDC60ED" w:rsidR="5E05D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sustainability. </w:t>
      </w:r>
    </w:p>
    <w:p xmlns:wp14="http://schemas.microsoft.com/office/word/2010/wordml" w:rsidP="2BDC60ED" wp14:paraId="71A5FC0F" wp14:textId="61643715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5E05D7D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Conclusion</w:t>
      </w:r>
    </w:p>
    <w:p xmlns:wp14="http://schemas.microsoft.com/office/word/2010/wordml" w:rsidP="2BDC60ED" wp14:paraId="3148D40E" wp14:textId="68FBD15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12C75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Effective, </w:t>
      </w:r>
      <w:r w:rsidRPr="2BDC60ED" w:rsidR="12C75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ethical</w:t>
      </w:r>
      <w:r w:rsidRPr="2BDC60ED" w:rsidR="12C75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long-lasting health and social care in the UK relies on strong person-centered care and partnership working. Together, these approaches create a framework</w:t>
      </w:r>
      <w:r w:rsidRPr="2BDC60ED" w:rsidR="7FC118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empowers individuals, enhances outcomes, and improves system efficiency. By prioritizing people's needs, </w:t>
      </w:r>
      <w:r w:rsidRPr="2BDC60ED" w:rsidR="20122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values,</w:t>
      </w:r>
      <w:r w:rsidRPr="2BDC60ED" w:rsidR="7FC118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preferences</w:t>
      </w:r>
      <w:r w:rsidRPr="2BDC60ED" w:rsidR="72FE8E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services are better able to deliver care that is meaningful and respectful. </w:t>
      </w:r>
      <w:r w:rsidRPr="2BDC60ED" w:rsidR="769FA0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is also aligned with individual goals. Partnership working further supports this by promoting collaboration between professionals ensuring that care is</w:t>
      </w:r>
      <w:r w:rsidRPr="2BDC60ED" w:rsidR="5ECE1F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coordinated across settings. Despite these </w:t>
      </w:r>
      <w:r w:rsidRPr="2BDC60ED" w:rsidR="5ECE1F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benefits</w:t>
      </w:r>
      <w:r w:rsidRPr="2BDC60ED" w:rsidR="5ECE1F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challenges such as limited resources, workforce pressures, and coordination difficulties can affect the consistency </w:t>
      </w:r>
      <w:r w:rsidRPr="2BDC60ED" w:rsidR="65003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partner-based practice. </w:t>
      </w:r>
      <w:r w:rsidRPr="2BDC60ED" w:rsidR="0CD3E3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Nonetheless,</w:t>
      </w:r>
      <w:r w:rsidRPr="2BDC60ED" w:rsidR="65003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principles of cooperation</w:t>
      </w:r>
      <w:r w:rsidRPr="2BDC60ED" w:rsidR="65003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BDC60ED" w:rsidR="65003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Respect and empowerment remain central to </w:t>
      </w:r>
      <w:r w:rsidRPr="2BDC60ED" w:rsidR="65003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moder</w:t>
      </w:r>
      <w:r w:rsidRPr="2BDC60ED" w:rsidR="65003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care and continue to guide ethical decis</w:t>
      </w:r>
      <w:r w:rsidRPr="2BDC60ED" w:rsidR="4ACBB2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ion making. Strengthening education, </w:t>
      </w:r>
      <w:r w:rsidRPr="2BDC60ED" w:rsidR="36D3C9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integration,</w:t>
      </w:r>
      <w:r w:rsidRPr="2BDC60ED" w:rsidR="4ACBB2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policy alignment will be essential for the future. With ongoing commitment, health and </w:t>
      </w:r>
      <w:r w:rsidRPr="2BDC60ED" w:rsidR="4A9FBF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</w:t>
      </w:r>
      <w:r w:rsidRPr="2BDC60ED" w:rsidR="4ACBB2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services can better meet the complex and diver</w:t>
      </w:r>
      <w:r w:rsidRPr="2BDC60ED" w:rsidR="66D678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 needs of communities </w:t>
      </w:r>
      <w:r w:rsidRPr="2BDC60ED" w:rsidR="1B3F3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throughout</w:t>
      </w:r>
      <w:r w:rsidRPr="2BDC60ED" w:rsidR="66D678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UK. </w:t>
      </w:r>
    </w:p>
    <w:p xmlns:wp14="http://schemas.microsoft.com/office/word/2010/wordml" w:rsidP="2BDC60ED" wp14:paraId="43F5D458" wp14:textId="12A2609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C29EB0A" wp14:textId="6020706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03FFA7DA" wp14:textId="2F1A892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073670C" wp14:textId="56E9A05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7DF01C4" wp14:textId="0B767C0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49FD1159" wp14:textId="71BD1C1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409B66E4" wp14:textId="77A62A5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37F15C6F" wp14:textId="147FEFA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DF934C8" wp14:textId="19D151A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13E6F2B9" wp14:textId="4A552BA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1BE5A54" wp14:textId="248C72A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A32AA27" wp14:textId="2DBCE2A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1983CD8B" wp14:textId="188B05A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A26FCCE" wp14:textId="232E743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39B7C83D" wp14:textId="2DDE057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CF16D7D" wp14:textId="16D6879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E143457" wp14:textId="5B004B72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A9B074A" wp14:textId="09A8033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48FB520" wp14:textId="0B8D34A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9D21637" wp14:textId="7E326AC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0AB6E3F" wp14:textId="44D054F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3CA52D5" wp14:textId="2C89040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2EAB6B4" wp14:textId="59BBADC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19604A02" wp14:textId="4382218B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7415E50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References </w:t>
      </w:r>
    </w:p>
    <w:p xmlns:wp14="http://schemas.microsoft.com/office/word/2010/wordml" w:rsidP="2BDC60ED" wp14:paraId="30D8576D" wp14:textId="1A93F7F7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Asthana, S. and Gibson, A. (2021)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integration of health and social care: Policy, research and practice.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Bristol: Policy Press.</w:t>
      </w:r>
    </w:p>
    <w:p xmlns:wp14="http://schemas.microsoft.com/office/word/2010/wordml" w:rsidP="2BDC60ED" wp14:paraId="1BFD1078" wp14:textId="6706E009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Beauchamp, T.L. and Childress, J.F. (2019)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Principles of biomedical ethics.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8th edn. Oxford: Oxford University Press.</w:t>
      </w:r>
    </w:p>
    <w:p xmlns:wp14="http://schemas.microsoft.com/office/word/2010/wordml" w:rsidP="2BDC60ED" wp14:paraId="3ED11340" wp14:textId="6FF73013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Care Quality Commission (CQC) (2022)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What we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do.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3067c27b6d58439f">
        <w:r w:rsidRPr="2BDC60ED" w:rsidR="7415E509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https://www.cqc.org.uk</w:t>
        </w:r>
      </w:hyperlink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 10 November 2025).</w:t>
      </w:r>
    </w:p>
    <w:p xmlns:wp14="http://schemas.microsoft.com/office/word/2010/wordml" w:rsidP="2BDC60ED" wp14:paraId="30A8192D" wp14:textId="4B3F6A6A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Department of Health and Social Care (DHSC) (2021)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Integration and innovation: Working together to improve health and social care.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London: DHSC.</w:t>
      </w:r>
    </w:p>
    <w:p xmlns:wp14="http://schemas.microsoft.com/office/word/2010/wordml" w:rsidP="2BDC60ED" wp14:paraId="090FA7C1" wp14:textId="1A48048B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Ekman, I. et al. (2018) ‘Person-centred care—ready for prime time’,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European Journal of Cardiovascular Nursing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, 17(7), pp. 576–579.</w:t>
      </w:r>
    </w:p>
    <w:p xmlns:wp14="http://schemas.microsoft.com/office/word/2010/wordml" w:rsidP="2BDC60ED" wp14:paraId="18694677" wp14:textId="77B95273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Entwistle, V.A. and Watt, I.S. (2013) ‘Treating patients as persons: a capabilities approach to support delivery of person-centred care’,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American Journal of Bioethics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, 13(8), pp. 29–39.</w:t>
      </w:r>
    </w:p>
    <w:p xmlns:wp14="http://schemas.microsoft.com/office/word/2010/wordml" w:rsidP="2BDC60ED" wp14:paraId="18961CFE" wp14:textId="1FE9991E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Glasby, 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J.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Dickinso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n, H. (2022)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Partnership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working in health and social care.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3rd 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. Bristol: Policy Press.</w:t>
      </w:r>
    </w:p>
    <w:p xmlns:wp14="http://schemas.microsoft.com/office/word/2010/wordml" w:rsidP="2BDC60ED" wp14:paraId="0FFE16D9" wp14:textId="2FE42E2C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Health Foundation (2021)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Person-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care made simple.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08c44f29cb4645e5">
        <w:r w:rsidRPr="2BDC60ED" w:rsidR="7415E509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https://www.health.org.uk</w:t>
        </w:r>
      </w:hyperlink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2BDC60ED" w:rsidR="2B0AD6B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10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November 2025).</w:t>
      </w:r>
    </w:p>
    <w:p xmlns:wp14="http://schemas.microsoft.com/office/word/2010/wordml" w:rsidP="2BDC60ED" wp14:paraId="28DFFBF0" wp14:textId="0CDB4640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McCormack, B. and McCance, T. (2017)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erson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ntred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p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ractice in nursing and health care: Theory and practice.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2nd 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ed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Oxford: Wiley-Blackwell.</w:t>
      </w:r>
    </w:p>
    <w:p xmlns:wp14="http://schemas.microsoft.com/office/word/2010/wordml" w:rsidP="2BDC60ED" wp14:paraId="55E516D6" wp14:textId="321BDFC4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NHS Constitution (2021)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NHS Constitution for England.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London: Department of Health and Social Care.</w:t>
      </w:r>
    </w:p>
    <w:p xmlns:wp14="http://schemas.microsoft.com/office/word/2010/wordml" w:rsidP="2BDC60ED" wp14:paraId="27BDAF2F" wp14:textId="290B7441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NHS England (2023)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Delivering person-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care through integrated systems.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2eb081acf6db4210">
        <w:r w:rsidRPr="2BDC60ED" w:rsidR="7415E509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https://www.england.nhs.uk</w:t>
        </w:r>
      </w:hyperlink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2BDC60ED" w:rsidR="4FBA1495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10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November 2025).</w:t>
      </w:r>
    </w:p>
    <w:p xmlns:wp14="http://schemas.microsoft.com/office/word/2010/wordml" w:rsidP="2BDC60ED" wp14:paraId="333CB441" wp14:textId="59F5EF27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Nursing and Midwifery Council (NMC) (2018)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The Code: Professional standards of practice and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for nurses and midwives.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London: NMC.</w:t>
      </w:r>
    </w:p>
    <w:p xmlns:wp14="http://schemas.microsoft.com/office/word/2010/wordml" w:rsidP="2BDC60ED" wp14:paraId="0752F528" wp14:textId="44315679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Santana, M.J. et al. (2018) ‘How to practice person-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care: A conceptual framework’,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Health Expectations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, 21(2), pp. 429–440.</w:t>
      </w:r>
    </w:p>
    <w:p xmlns:wp14="http://schemas.microsoft.com/office/word/2010/wordml" w:rsidP="2BDC60ED" wp14:paraId="016F4554" wp14:textId="0AEE6408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Thompson, I.E., Melia, K.M. and Boyd, K.M. (2020)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Nursing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ethics.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7th 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. Edinburgh: Elsevier.</w:t>
      </w:r>
    </w:p>
    <w:p xmlns:wp14="http://schemas.microsoft.com/office/word/2010/wordml" w:rsidP="2BDC60ED" wp14:paraId="4D02EC2A" wp14:textId="081B038D">
      <w:pPr>
        <w:pStyle w:val="ListParagraph"/>
        <w:numPr>
          <w:ilvl w:val="0"/>
          <w:numId w:val="13"/>
        </w:numP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The Health Foundation (2021) 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What is person-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centred</w:t>
      </w:r>
      <w:r w:rsidRPr="2BDC60ED" w:rsidR="7415E50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care?</w:t>
      </w:r>
      <w:r w:rsidRPr="2BDC60ED" w:rsidR="7415E50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London: The Health Foundation.</w:t>
      </w:r>
    </w:p>
    <w:p xmlns:wp14="http://schemas.microsoft.com/office/word/2010/wordml" w:rsidP="2BDC60ED" wp14:paraId="3B915B28" wp14:textId="55D058C3">
      <w:pPr>
        <w:pStyle w:val="ListParagraph"/>
        <w:spacing w:before="0" w:beforeAutospacing="off" w:after="0" w:afterAutospacing="off"/>
        <w:ind w:left="720"/>
        <w:rPr>
          <w:sz w:val="24"/>
          <w:szCs w:val="24"/>
        </w:rPr>
      </w:pPr>
    </w:p>
    <w:p xmlns:wp14="http://schemas.microsoft.com/office/word/2010/wordml" w:rsidP="2BDC60ED" wp14:paraId="31B50D54" wp14:textId="11AAC8B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15EE14D" wp14:textId="70CEA6C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6F1FE455" wp14:textId="6444D7F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7FF84F58" wp14:textId="5A580D6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0BC54CB6" wp14:textId="3EB6BB2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1A98E7D6" wp14:textId="624F979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17A78F24" wp14:textId="0866CE3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3E6AA31C" wp14:textId="0F36F5D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5510834D" wp14:textId="01D15503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35E9F93C" wp14:textId="658751A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BDC60ED" wp14:paraId="2C078E63" wp14:textId="0CFA0F98">
      <w:pPr>
        <w:rPr>
          <w:rFonts w:ascii="Arial Nova" w:hAnsi="Arial Nova" w:eastAsia="Arial Nova" w:cs="Arial Nova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af4cb9548ae40aa"/>
      <w:footerReference w:type="default" r:id="R43057dfc57aa4bd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BDC60ED" w:rsidTr="2BDC60ED" w14:paraId="1145930F">
      <w:trPr>
        <w:trHeight w:val="300"/>
      </w:trPr>
      <w:tc>
        <w:tcPr>
          <w:tcW w:w="3120" w:type="dxa"/>
          <w:tcMar/>
        </w:tcPr>
        <w:p w:rsidR="2BDC60ED" w:rsidP="2BDC60ED" w:rsidRDefault="2BDC60ED" w14:paraId="44CE3608" w14:textId="06AB43A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BDC60ED" w:rsidP="2BDC60ED" w:rsidRDefault="2BDC60ED" w14:paraId="2A42F249" w14:textId="3115E72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BDC60ED" w:rsidP="2BDC60ED" w:rsidRDefault="2BDC60ED" w14:paraId="5312A50E" w14:textId="6539A7A6">
          <w:pPr>
            <w:pStyle w:val="Header"/>
            <w:bidi w:val="0"/>
            <w:ind w:right="-115"/>
            <w:jc w:val="right"/>
          </w:pPr>
        </w:p>
      </w:tc>
    </w:tr>
  </w:tbl>
  <w:p w:rsidR="2BDC60ED" w:rsidP="2BDC60ED" w:rsidRDefault="2BDC60ED" w14:paraId="5A2E3CEB" w14:textId="5E72859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BDC60ED" w:rsidTr="2BDC60ED" w14:paraId="68F07753">
      <w:trPr>
        <w:trHeight w:val="300"/>
      </w:trPr>
      <w:tc>
        <w:tcPr>
          <w:tcW w:w="3120" w:type="dxa"/>
          <w:tcMar/>
        </w:tcPr>
        <w:p w:rsidR="2BDC60ED" w:rsidP="2BDC60ED" w:rsidRDefault="2BDC60ED" w14:paraId="0DEC4EA6" w14:textId="1A645AF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BDC60ED" w:rsidP="2BDC60ED" w:rsidRDefault="2BDC60ED" w14:paraId="1FE7BFC2" w14:textId="77771A1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BDC60ED" w:rsidP="2BDC60ED" w:rsidRDefault="2BDC60ED" w14:paraId="38456655" w14:textId="0A9536A2">
          <w:pPr>
            <w:pStyle w:val="Header"/>
            <w:bidi w:val="0"/>
            <w:ind w:right="-115"/>
            <w:jc w:val="right"/>
          </w:pPr>
          <w:r w:rsidR="2BDC60ED">
            <w:rPr/>
            <w:t xml:space="preserve">Bethany Eames </w:t>
          </w:r>
          <w:r>
            <w:br/>
          </w:r>
          <w:r w:rsidR="2BDC60ED">
            <w:rPr/>
            <w:t>2407215</w:t>
          </w:r>
        </w:p>
      </w:tc>
    </w:tr>
  </w:tbl>
  <w:p w:rsidR="2BDC60ED" w:rsidP="2BDC60ED" w:rsidRDefault="2BDC60ED" w14:paraId="1D0741E5" w14:textId="5D4AE3A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EaYY5RkN" int2:invalidationBookmarkName="" int2:hashCode="gXjqIIrBkGaT/o" int2:id="Yeeqs1pe">
      <int2:state int2:type="gram" int2:value="Rejected"/>
    </int2:bookmark>
    <int2:bookmark int2:bookmarkName="_Int_sBWqW808" int2:invalidationBookmarkName="" int2:hashCode="gXjqIIrBkGaT/o" int2:id="lsrofP0a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3c4c44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41f59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aada2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8e8a1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7ff9e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09f1a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7318a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4bcf1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55711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2279d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c71c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deb4a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cf189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D14EBE"/>
    <w:rsid w:val="005E91B6"/>
    <w:rsid w:val="00710FBD"/>
    <w:rsid w:val="01A4A277"/>
    <w:rsid w:val="01DD0612"/>
    <w:rsid w:val="01E5B012"/>
    <w:rsid w:val="02528B98"/>
    <w:rsid w:val="030481D7"/>
    <w:rsid w:val="0367DD89"/>
    <w:rsid w:val="04508173"/>
    <w:rsid w:val="05162CA7"/>
    <w:rsid w:val="05276D1F"/>
    <w:rsid w:val="055771B4"/>
    <w:rsid w:val="05E7501D"/>
    <w:rsid w:val="06A71F47"/>
    <w:rsid w:val="06BEB71E"/>
    <w:rsid w:val="07562DE9"/>
    <w:rsid w:val="07E16FD9"/>
    <w:rsid w:val="0803F1C6"/>
    <w:rsid w:val="081C5E86"/>
    <w:rsid w:val="088C009B"/>
    <w:rsid w:val="09D04D18"/>
    <w:rsid w:val="0AEBFAF8"/>
    <w:rsid w:val="0B28EF6E"/>
    <w:rsid w:val="0B3A4F00"/>
    <w:rsid w:val="0BA4982D"/>
    <w:rsid w:val="0BA5D44E"/>
    <w:rsid w:val="0BB7E46F"/>
    <w:rsid w:val="0CD3E3CE"/>
    <w:rsid w:val="0D72EDE1"/>
    <w:rsid w:val="0D962200"/>
    <w:rsid w:val="0EFF1D72"/>
    <w:rsid w:val="0F80789F"/>
    <w:rsid w:val="0F83F6DD"/>
    <w:rsid w:val="0FBE53B6"/>
    <w:rsid w:val="100811D8"/>
    <w:rsid w:val="100C54E2"/>
    <w:rsid w:val="1040D7F4"/>
    <w:rsid w:val="110226D1"/>
    <w:rsid w:val="11387A1B"/>
    <w:rsid w:val="11421D9C"/>
    <w:rsid w:val="1210AF93"/>
    <w:rsid w:val="126BAEE0"/>
    <w:rsid w:val="12C751FF"/>
    <w:rsid w:val="13198CD0"/>
    <w:rsid w:val="133A357F"/>
    <w:rsid w:val="134C2989"/>
    <w:rsid w:val="13C57B69"/>
    <w:rsid w:val="13C9F069"/>
    <w:rsid w:val="13D14EBE"/>
    <w:rsid w:val="13E9A6E9"/>
    <w:rsid w:val="1437E62A"/>
    <w:rsid w:val="146EE717"/>
    <w:rsid w:val="148D3377"/>
    <w:rsid w:val="14A890BF"/>
    <w:rsid w:val="158283AA"/>
    <w:rsid w:val="15998B0F"/>
    <w:rsid w:val="15C5BC24"/>
    <w:rsid w:val="164F2407"/>
    <w:rsid w:val="16BD6DF8"/>
    <w:rsid w:val="16D2FE1A"/>
    <w:rsid w:val="171479DB"/>
    <w:rsid w:val="17AC9FCD"/>
    <w:rsid w:val="17B2517A"/>
    <w:rsid w:val="18590751"/>
    <w:rsid w:val="187AFFA9"/>
    <w:rsid w:val="189374CA"/>
    <w:rsid w:val="194BA38E"/>
    <w:rsid w:val="1978B8E2"/>
    <w:rsid w:val="19D36BC2"/>
    <w:rsid w:val="1A1E40D9"/>
    <w:rsid w:val="1B0AC75F"/>
    <w:rsid w:val="1B3F31C7"/>
    <w:rsid w:val="1B58D6A0"/>
    <w:rsid w:val="1BBC34E3"/>
    <w:rsid w:val="1BFB0890"/>
    <w:rsid w:val="1C341AEE"/>
    <w:rsid w:val="1D422B35"/>
    <w:rsid w:val="1D48BA93"/>
    <w:rsid w:val="1DB67B1B"/>
    <w:rsid w:val="1DECEB64"/>
    <w:rsid w:val="1E1C4D9F"/>
    <w:rsid w:val="1EAC19D8"/>
    <w:rsid w:val="20122025"/>
    <w:rsid w:val="231796AA"/>
    <w:rsid w:val="23CFEDFF"/>
    <w:rsid w:val="2404C3C8"/>
    <w:rsid w:val="2482E1E6"/>
    <w:rsid w:val="2485493F"/>
    <w:rsid w:val="24D8C920"/>
    <w:rsid w:val="24F3A84B"/>
    <w:rsid w:val="25545818"/>
    <w:rsid w:val="25CC938F"/>
    <w:rsid w:val="26D87B41"/>
    <w:rsid w:val="26E76642"/>
    <w:rsid w:val="27430BE9"/>
    <w:rsid w:val="275A8B1A"/>
    <w:rsid w:val="2850FEBD"/>
    <w:rsid w:val="287B7DD6"/>
    <w:rsid w:val="28B5E6B5"/>
    <w:rsid w:val="2933FD9F"/>
    <w:rsid w:val="29BAD59E"/>
    <w:rsid w:val="29E1312F"/>
    <w:rsid w:val="2A20428E"/>
    <w:rsid w:val="2B0AD6B2"/>
    <w:rsid w:val="2B133394"/>
    <w:rsid w:val="2B23CAD3"/>
    <w:rsid w:val="2B3142AA"/>
    <w:rsid w:val="2B63158D"/>
    <w:rsid w:val="2B6D196E"/>
    <w:rsid w:val="2BDC60ED"/>
    <w:rsid w:val="2C999495"/>
    <w:rsid w:val="2CE350E8"/>
    <w:rsid w:val="2D36E19E"/>
    <w:rsid w:val="2D98E4AC"/>
    <w:rsid w:val="2E05A02C"/>
    <w:rsid w:val="2EC5AE01"/>
    <w:rsid w:val="2EF8EE25"/>
    <w:rsid w:val="2F074DDD"/>
    <w:rsid w:val="2F087BC3"/>
    <w:rsid w:val="2F0DFA61"/>
    <w:rsid w:val="2F2A513E"/>
    <w:rsid w:val="2F53C0F0"/>
    <w:rsid w:val="2FAC2DAB"/>
    <w:rsid w:val="2FD9DAB4"/>
    <w:rsid w:val="312A6589"/>
    <w:rsid w:val="31829C3F"/>
    <w:rsid w:val="31C06B77"/>
    <w:rsid w:val="31DF2A03"/>
    <w:rsid w:val="31F3AD1E"/>
    <w:rsid w:val="320B7967"/>
    <w:rsid w:val="3260D4A4"/>
    <w:rsid w:val="3283390E"/>
    <w:rsid w:val="32F95E5E"/>
    <w:rsid w:val="334F9F5B"/>
    <w:rsid w:val="33A75891"/>
    <w:rsid w:val="342AE6B6"/>
    <w:rsid w:val="34A269E5"/>
    <w:rsid w:val="34CAC4C7"/>
    <w:rsid w:val="358A6F99"/>
    <w:rsid w:val="3627D5BA"/>
    <w:rsid w:val="36D3C9A0"/>
    <w:rsid w:val="37064269"/>
    <w:rsid w:val="37092FE3"/>
    <w:rsid w:val="37E7D415"/>
    <w:rsid w:val="3850F505"/>
    <w:rsid w:val="39017540"/>
    <w:rsid w:val="39250697"/>
    <w:rsid w:val="3990DF86"/>
    <w:rsid w:val="39D776DE"/>
    <w:rsid w:val="39D7C4B8"/>
    <w:rsid w:val="39DE2E49"/>
    <w:rsid w:val="3AF8FAD9"/>
    <w:rsid w:val="3B58A80C"/>
    <w:rsid w:val="3C060006"/>
    <w:rsid w:val="3C5CFFB5"/>
    <w:rsid w:val="3D604133"/>
    <w:rsid w:val="3DC0419A"/>
    <w:rsid w:val="3E355CEB"/>
    <w:rsid w:val="3EB8C1D6"/>
    <w:rsid w:val="3F08472C"/>
    <w:rsid w:val="4100B590"/>
    <w:rsid w:val="41286FB3"/>
    <w:rsid w:val="413C34AC"/>
    <w:rsid w:val="414A8C98"/>
    <w:rsid w:val="416F1243"/>
    <w:rsid w:val="418570E0"/>
    <w:rsid w:val="419D89E2"/>
    <w:rsid w:val="420D3781"/>
    <w:rsid w:val="426E51C2"/>
    <w:rsid w:val="435133FC"/>
    <w:rsid w:val="436D41B2"/>
    <w:rsid w:val="441FE867"/>
    <w:rsid w:val="445D309A"/>
    <w:rsid w:val="4524B08F"/>
    <w:rsid w:val="458421FD"/>
    <w:rsid w:val="468384CA"/>
    <w:rsid w:val="471F0453"/>
    <w:rsid w:val="4741EBC5"/>
    <w:rsid w:val="47B65424"/>
    <w:rsid w:val="47D79391"/>
    <w:rsid w:val="4880969D"/>
    <w:rsid w:val="48BADC72"/>
    <w:rsid w:val="4915FC8E"/>
    <w:rsid w:val="49FEBD67"/>
    <w:rsid w:val="4A9FBF55"/>
    <w:rsid w:val="4ACBB264"/>
    <w:rsid w:val="4AF10DFD"/>
    <w:rsid w:val="4AFCB9B6"/>
    <w:rsid w:val="4BE02007"/>
    <w:rsid w:val="4C0EFE7D"/>
    <w:rsid w:val="4C1DF31F"/>
    <w:rsid w:val="4C36144C"/>
    <w:rsid w:val="4E194439"/>
    <w:rsid w:val="4E744CD9"/>
    <w:rsid w:val="4E8066A0"/>
    <w:rsid w:val="4E94C87F"/>
    <w:rsid w:val="4EA75399"/>
    <w:rsid w:val="4EBB5AF8"/>
    <w:rsid w:val="4EF69C1F"/>
    <w:rsid w:val="4F045C00"/>
    <w:rsid w:val="4F19F426"/>
    <w:rsid w:val="4F1E914D"/>
    <w:rsid w:val="4F437A7C"/>
    <w:rsid w:val="4FB8C86D"/>
    <w:rsid w:val="4FBA1495"/>
    <w:rsid w:val="4FF78C94"/>
    <w:rsid w:val="5057938A"/>
    <w:rsid w:val="50EFF31C"/>
    <w:rsid w:val="5113E463"/>
    <w:rsid w:val="51E9B84D"/>
    <w:rsid w:val="522C6E4B"/>
    <w:rsid w:val="52E68A08"/>
    <w:rsid w:val="52FBFC34"/>
    <w:rsid w:val="5333D91E"/>
    <w:rsid w:val="5415167A"/>
    <w:rsid w:val="552E49CD"/>
    <w:rsid w:val="554E05ED"/>
    <w:rsid w:val="556524A9"/>
    <w:rsid w:val="55E3FA98"/>
    <w:rsid w:val="567B38F2"/>
    <w:rsid w:val="56805BE2"/>
    <w:rsid w:val="57403194"/>
    <w:rsid w:val="57F7C77A"/>
    <w:rsid w:val="582853B8"/>
    <w:rsid w:val="584201CE"/>
    <w:rsid w:val="5866978A"/>
    <w:rsid w:val="58AE53ED"/>
    <w:rsid w:val="5902242A"/>
    <w:rsid w:val="5935C731"/>
    <w:rsid w:val="5945CF40"/>
    <w:rsid w:val="5978F305"/>
    <w:rsid w:val="597A0391"/>
    <w:rsid w:val="5B2BB626"/>
    <w:rsid w:val="5B373BAC"/>
    <w:rsid w:val="5BD6A50D"/>
    <w:rsid w:val="5C395A20"/>
    <w:rsid w:val="5C6EA455"/>
    <w:rsid w:val="5C81E3A4"/>
    <w:rsid w:val="5CD0C909"/>
    <w:rsid w:val="5CE3466D"/>
    <w:rsid w:val="5D33F0DB"/>
    <w:rsid w:val="5D47AD22"/>
    <w:rsid w:val="5D854F26"/>
    <w:rsid w:val="5DABC35D"/>
    <w:rsid w:val="5DAF794C"/>
    <w:rsid w:val="5DB9DA38"/>
    <w:rsid w:val="5DF39631"/>
    <w:rsid w:val="5E04617D"/>
    <w:rsid w:val="5E05D7DB"/>
    <w:rsid w:val="5E56A06F"/>
    <w:rsid w:val="5EA98B3E"/>
    <w:rsid w:val="5EB9D8B9"/>
    <w:rsid w:val="5ECE1FD2"/>
    <w:rsid w:val="5ED317BA"/>
    <w:rsid w:val="5FAB78A2"/>
    <w:rsid w:val="5FEE3C51"/>
    <w:rsid w:val="601BA5D1"/>
    <w:rsid w:val="60DB64F7"/>
    <w:rsid w:val="6124ADD8"/>
    <w:rsid w:val="614C6AC8"/>
    <w:rsid w:val="6288C68A"/>
    <w:rsid w:val="62A3AB93"/>
    <w:rsid w:val="62AEF3DA"/>
    <w:rsid w:val="62C563B8"/>
    <w:rsid w:val="639D8320"/>
    <w:rsid w:val="63A0016E"/>
    <w:rsid w:val="65003A30"/>
    <w:rsid w:val="6588466B"/>
    <w:rsid w:val="66D67868"/>
    <w:rsid w:val="66E9A4C8"/>
    <w:rsid w:val="66FB0147"/>
    <w:rsid w:val="67BFBF71"/>
    <w:rsid w:val="67C636AD"/>
    <w:rsid w:val="67F96A44"/>
    <w:rsid w:val="680D20CC"/>
    <w:rsid w:val="6834A3DD"/>
    <w:rsid w:val="689FE89D"/>
    <w:rsid w:val="68B2477A"/>
    <w:rsid w:val="68BA9CFA"/>
    <w:rsid w:val="68EC3E15"/>
    <w:rsid w:val="69827DB0"/>
    <w:rsid w:val="6A6F939D"/>
    <w:rsid w:val="6B600A89"/>
    <w:rsid w:val="6BD04C66"/>
    <w:rsid w:val="6BE1DE59"/>
    <w:rsid w:val="6C36C35C"/>
    <w:rsid w:val="6C499CE0"/>
    <w:rsid w:val="6C5B68BF"/>
    <w:rsid w:val="6C61D614"/>
    <w:rsid w:val="6CA4FF8C"/>
    <w:rsid w:val="6CBE98EE"/>
    <w:rsid w:val="6D2BBCD1"/>
    <w:rsid w:val="6D912C5B"/>
    <w:rsid w:val="6DB5639A"/>
    <w:rsid w:val="6DE048C8"/>
    <w:rsid w:val="6E1A26F0"/>
    <w:rsid w:val="6E9EA384"/>
    <w:rsid w:val="6F0F9DB2"/>
    <w:rsid w:val="6FF9E585"/>
    <w:rsid w:val="7097B776"/>
    <w:rsid w:val="709F081D"/>
    <w:rsid w:val="70B6D9BD"/>
    <w:rsid w:val="7106065A"/>
    <w:rsid w:val="71487D66"/>
    <w:rsid w:val="717C0C45"/>
    <w:rsid w:val="7199A94C"/>
    <w:rsid w:val="71C40372"/>
    <w:rsid w:val="721A9A84"/>
    <w:rsid w:val="723734C4"/>
    <w:rsid w:val="729E0ABF"/>
    <w:rsid w:val="72D744F5"/>
    <w:rsid w:val="72FE8E39"/>
    <w:rsid w:val="7415E509"/>
    <w:rsid w:val="746C5AAD"/>
    <w:rsid w:val="754A0C34"/>
    <w:rsid w:val="75EC4B16"/>
    <w:rsid w:val="769FA027"/>
    <w:rsid w:val="76C04A4E"/>
    <w:rsid w:val="77384155"/>
    <w:rsid w:val="77802399"/>
    <w:rsid w:val="77C7AFE5"/>
    <w:rsid w:val="7826A174"/>
    <w:rsid w:val="7866036C"/>
    <w:rsid w:val="7925A7B5"/>
    <w:rsid w:val="795FC1EC"/>
    <w:rsid w:val="79676E08"/>
    <w:rsid w:val="797D0903"/>
    <w:rsid w:val="79A2CC8B"/>
    <w:rsid w:val="7A240A50"/>
    <w:rsid w:val="7A9EB97F"/>
    <w:rsid w:val="7AA80A2F"/>
    <w:rsid w:val="7ABEEB74"/>
    <w:rsid w:val="7AC8E8EA"/>
    <w:rsid w:val="7ADB28FD"/>
    <w:rsid w:val="7AEC8DEC"/>
    <w:rsid w:val="7B602356"/>
    <w:rsid w:val="7C24FE9B"/>
    <w:rsid w:val="7CDD5F95"/>
    <w:rsid w:val="7D11D388"/>
    <w:rsid w:val="7D647F4F"/>
    <w:rsid w:val="7D892CF6"/>
    <w:rsid w:val="7DCFD479"/>
    <w:rsid w:val="7E470521"/>
    <w:rsid w:val="7F28B7F8"/>
    <w:rsid w:val="7F28ED97"/>
    <w:rsid w:val="7F5462AC"/>
    <w:rsid w:val="7F62B22B"/>
    <w:rsid w:val="7FC118E0"/>
    <w:rsid w:val="7FEC17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EA176"/>
  <w15:chartTrackingRefBased/>
  <w15:docId w15:val="{F5CDF396-6018-4579-A25E-42E45D3247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BDC60E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BDC60E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BDC60E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BDC60ED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ur01.safelinks.protection.outlook.com/?url=https%3A%2F%2Fwww.cqc.org.uk%2F&amp;data=05%7C02%7C2407215%40student.uwtsd.ac.uk%7C8c7990a579344535f7f508de222f919b%7C4e0f11f9046e45059cb8db2152311e21%7C0%7C0%7C638985784872413579%7CUnknown%7CTWFpbGZsb3d8eyJFbXB0eU1hcGkiOnRydWUsIlYiOiIwLjAuMDAwMCIsIlAiOiJXaW4zMiIsIkFOIjoiTWFpbCIsIldUIjoyfQ%3D%3D%7C0%7C%7C%7C&amp;sdata=CLozflmPB6uZB8AyzsM85imhWsoLhPA6ZFo8w31zO1Y%3D&amp;reserved=0" TargetMode="External" Id="R3067c27b6d58439f" /><Relationship Type="http://schemas.openxmlformats.org/officeDocument/2006/relationships/hyperlink" Target="https://eur01.safelinks.protection.outlook.com/?url=https%3A%2F%2Fwww.health.org.uk%2F&amp;data=05%7C02%7C2407215%40student.uwtsd.ac.uk%7C8c7990a579344535f7f508de222f919b%7C4e0f11f9046e45059cb8db2152311e21%7C0%7C0%7C638985784879495884%7CUnknown%7CTWFpbGZsb3d8eyJFbXB0eU1hcGkiOnRydWUsIlYiOiIwLjAuMDAwMCIsIlAiOiJXaW4zMiIsIkFOIjoiTWFpbCIsIldUIjoyfQ%3D%3D%7C0%7C%7C%7C&amp;sdata=IBuvi9jGK1quWqsj%2BRfcmmRMtJxl5HRZ7KxkMuOVTLM%3D&amp;reserved=0" TargetMode="External" Id="R08c44f29cb4645e5" /><Relationship Type="http://schemas.openxmlformats.org/officeDocument/2006/relationships/hyperlink" Target="https://eur01.safelinks.protection.outlook.com/?url=https%3A%2F%2Fwww.england.nhs.uk%2F&amp;data=05%7C02%7C2407215%40student.uwtsd.ac.uk%7C8c7990a579344535f7f508de222f919b%7C4e0f11f9046e45059cb8db2152311e21%7C0%7C0%7C638985784879513785%7CUnknown%7CTWFpbGZsb3d8eyJFbXB0eU1hcGkiOnRydWUsIlYiOiIwLjAuMDAwMCIsIlAiOiJXaW4zMiIsIkFOIjoiTWFpbCIsIldUIjoyfQ%3D%3D%7C0%7C%7C%7C&amp;sdata=CblkMKqDxLyVFVeiU1U8BgPNqjzcAoOfHC0ti7QwiUU%3D&amp;reserved=0" TargetMode="External" Id="R2eb081acf6db4210" /><Relationship Type="http://schemas.openxmlformats.org/officeDocument/2006/relationships/header" Target="header.xml" Id="R1af4cb9548ae40aa" /><Relationship Type="http://schemas.openxmlformats.org/officeDocument/2006/relationships/footer" Target="footer.xml" Id="R43057dfc57aa4bde" /><Relationship Type="http://schemas.microsoft.com/office/2020/10/relationships/intelligence" Target="intelligence2.xml" Id="R7b73639abfb54c88" /><Relationship Type="http://schemas.openxmlformats.org/officeDocument/2006/relationships/numbering" Target="numbering.xml" Id="Rf32139fe64f24a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2025-11-15T21:17:11.0754949Z</dcterms:created>
  <dcterms:modified xsi:type="dcterms:W3CDTF">2025-11-16T01:22:39.7751320Z</dcterms:modified>
  <dc:creator>Bethany Eames (2407215)</dc:creator>
  <lastModifiedBy>Bethany Eames (2407215)</lastModifiedBy>
</coreProperties>
</file>