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1DE1BA4" wp14:paraId="5E5787A5" wp14:textId="62005A70">
      <w:pPr>
        <w:pStyle w:val="Normal"/>
        <w:jc w:val="both"/>
        <w:rPr>
          <w:rFonts w:ascii="Arial" w:hAnsi="Arial" w:eastAsia="Arial" w:cs="Arial"/>
          <w:noProof w:val="0"/>
          <w:sz w:val="56"/>
          <w:szCs w:val="56"/>
          <w:lang w:val="en-GB"/>
        </w:rPr>
      </w:pPr>
      <w:r w:rsidRPr="31DE1BA4" w:rsidR="5EB3FC80">
        <w:rPr>
          <w:rFonts w:ascii="Arial" w:hAnsi="Arial" w:eastAsia="Arial" w:cs="Arial"/>
          <w:b w:val="0"/>
          <w:bCs w:val="0"/>
          <w:i w:val="0"/>
          <w:iCs w:val="0"/>
          <w:caps w:val="0"/>
          <w:smallCaps w:val="0"/>
          <w:strike w:val="0"/>
          <w:dstrike w:val="0"/>
          <w:noProof w:val="0"/>
          <w:color w:val="000000" w:themeColor="text1" w:themeTint="FF" w:themeShade="FF"/>
          <w:sz w:val="56"/>
          <w:szCs w:val="56"/>
          <w:u w:val="none"/>
          <w:lang w:val="en-GB"/>
        </w:rPr>
        <w:t>L</w:t>
      </w:r>
      <w:r w:rsidRPr="31DE1BA4" w:rsidR="2F1F059A">
        <w:rPr>
          <w:rFonts w:ascii="Arial" w:hAnsi="Arial" w:eastAsia="Arial" w:cs="Arial"/>
          <w:b w:val="0"/>
          <w:bCs w:val="0"/>
          <w:i w:val="0"/>
          <w:iCs w:val="0"/>
          <w:caps w:val="0"/>
          <w:smallCaps w:val="0"/>
          <w:strike w:val="0"/>
          <w:dstrike w:val="0"/>
          <w:noProof w:val="0"/>
          <w:color w:val="000000" w:themeColor="text1" w:themeTint="FF" w:themeShade="FF"/>
          <w:sz w:val="56"/>
          <w:szCs w:val="56"/>
          <w:u w:val="none"/>
          <w:lang w:val="en-GB"/>
        </w:rPr>
        <w:t xml:space="preserve">CHS4010 Psychology in Health &amp; Social Care </w:t>
      </w:r>
      <w:r>
        <w:br/>
      </w:r>
      <w:r w:rsidRPr="31DE1BA4" w:rsidR="2F1F059A">
        <w:rPr>
          <w:rFonts w:ascii="Arial" w:hAnsi="Arial" w:eastAsia="Arial" w:cs="Arial"/>
          <w:b w:val="0"/>
          <w:bCs w:val="0"/>
          <w:i w:val="0"/>
          <w:iCs w:val="0"/>
          <w:caps w:val="0"/>
          <w:smallCaps w:val="0"/>
          <w:strike w:val="0"/>
          <w:dstrike w:val="0"/>
          <w:noProof w:val="0"/>
          <w:color w:val="000000" w:themeColor="text1" w:themeTint="FF" w:themeShade="FF"/>
          <w:sz w:val="56"/>
          <w:szCs w:val="56"/>
          <w:u w:val="none"/>
          <w:lang w:val="en-GB"/>
        </w:rPr>
        <w:t>Assignmet 2 written assignment</w:t>
      </w:r>
      <w:r>
        <w:br/>
      </w:r>
      <w:r w:rsidRPr="31DE1BA4" w:rsidR="2F1F059A">
        <w:rPr>
          <w:rFonts w:ascii="Arial" w:hAnsi="Arial" w:eastAsia="Arial" w:cs="Arial"/>
          <w:b w:val="0"/>
          <w:bCs w:val="0"/>
          <w:i w:val="0"/>
          <w:iCs w:val="0"/>
          <w:caps w:val="0"/>
          <w:smallCaps w:val="0"/>
          <w:strike w:val="0"/>
          <w:dstrike w:val="0"/>
          <w:noProof w:val="0"/>
          <w:color w:val="000000" w:themeColor="text1" w:themeTint="FF" w:themeShade="FF"/>
          <w:sz w:val="56"/>
          <w:szCs w:val="56"/>
          <w:u w:val="none"/>
          <w:lang w:val="en-GB"/>
        </w:rPr>
        <w:t>Lecturer Neale Haddon</w:t>
      </w:r>
      <w:r>
        <w:br/>
      </w:r>
      <w:r w:rsidRPr="31DE1BA4" w:rsidR="2F1F059A">
        <w:rPr>
          <w:rFonts w:ascii="Arial" w:hAnsi="Arial" w:eastAsia="Arial" w:cs="Arial"/>
          <w:b w:val="0"/>
          <w:bCs w:val="0"/>
          <w:i w:val="0"/>
          <w:iCs w:val="0"/>
          <w:caps w:val="0"/>
          <w:smallCaps w:val="0"/>
          <w:strike w:val="0"/>
          <w:dstrike w:val="0"/>
          <w:noProof w:val="0"/>
          <w:color w:val="000000" w:themeColor="text1" w:themeTint="FF" w:themeShade="FF"/>
          <w:sz w:val="56"/>
          <w:szCs w:val="56"/>
          <w:u w:val="none"/>
          <w:lang w:val="en-GB"/>
        </w:rPr>
        <w:t>Student Abdul Shahed</w:t>
      </w:r>
      <w:r>
        <w:br/>
      </w:r>
      <w:r w:rsidRPr="31DE1BA4" w:rsidR="2F1F059A">
        <w:rPr>
          <w:rFonts w:ascii="Arial" w:hAnsi="Arial" w:eastAsia="Arial" w:cs="Arial"/>
          <w:b w:val="0"/>
          <w:bCs w:val="0"/>
          <w:i w:val="0"/>
          <w:iCs w:val="0"/>
          <w:caps w:val="0"/>
          <w:smallCaps w:val="0"/>
          <w:strike w:val="0"/>
          <w:dstrike w:val="0"/>
          <w:noProof w:val="0"/>
          <w:color w:val="000000" w:themeColor="text1" w:themeTint="FF" w:themeShade="FF"/>
          <w:sz w:val="56"/>
          <w:szCs w:val="56"/>
          <w:u w:val="none"/>
          <w:lang w:val="en-GB"/>
        </w:rPr>
        <w:t>2422240</w:t>
      </w:r>
    </w:p>
    <w:p w:rsidR="31DE1BA4" w:rsidP="31DE1BA4" w:rsidRDefault="31DE1BA4" w14:paraId="7ACF987B" w14:textId="5E6C93CE">
      <w:pPr>
        <w:jc w:val="both"/>
      </w:pPr>
    </w:p>
    <w:p w:rsidR="31DE1BA4" w:rsidRDefault="31DE1BA4" w14:paraId="3A6244FA" w14:textId="1C0F4B58"/>
    <w:p w:rsidR="31DE1BA4" w:rsidRDefault="31DE1BA4" w14:paraId="7C6FDC4F" w14:textId="0A9B9BC8"/>
    <w:p w:rsidR="31DE1BA4" w:rsidRDefault="31DE1BA4" w14:paraId="01062299" w14:textId="3DE4477B"/>
    <w:p w:rsidR="31DE1BA4" w:rsidRDefault="31DE1BA4" w14:paraId="616340D4" w14:textId="1D0B26A3"/>
    <w:p w:rsidR="31DE1BA4" w:rsidRDefault="31DE1BA4" w14:paraId="276870E2" w14:textId="61D88225"/>
    <w:p w:rsidR="31DE1BA4" w:rsidRDefault="31DE1BA4" w14:paraId="4B33E919" w14:textId="31966622"/>
    <w:p w:rsidR="31DE1BA4" w:rsidRDefault="31DE1BA4" w14:paraId="50692C5D" w14:textId="5FD45537"/>
    <w:p w:rsidR="31DE1BA4" w:rsidRDefault="31DE1BA4" w14:paraId="72E46570" w14:textId="457E065F"/>
    <w:p w:rsidR="31DE1BA4" w:rsidRDefault="31DE1BA4" w14:paraId="5B4AE7AC" w14:textId="1B499D54"/>
    <w:p w:rsidR="31DE1BA4" w:rsidRDefault="31DE1BA4" w14:paraId="2E9AAA79" w14:textId="1A52F613"/>
    <w:p w:rsidR="31DE1BA4" w:rsidRDefault="31DE1BA4" w14:paraId="03966FCA" w14:textId="00DE6D69"/>
    <w:p w:rsidR="31DE1BA4" w:rsidRDefault="31DE1BA4" w14:paraId="1D79770A" w14:textId="225A9072"/>
    <w:p w:rsidR="31DE1BA4" w:rsidRDefault="31DE1BA4" w14:paraId="11081862" w14:textId="7AA99C43"/>
    <w:p w:rsidR="31DE1BA4" w:rsidRDefault="31DE1BA4" w14:paraId="2FCAA94D" w14:textId="1A57C662"/>
    <w:p w:rsidR="31DE1BA4" w:rsidRDefault="31DE1BA4" w14:paraId="2F6293AA" w14:textId="5AA8EB00"/>
    <w:p w:rsidR="31DE1BA4" w:rsidRDefault="31DE1BA4" w14:paraId="7BA80051" w14:textId="284ED1F2"/>
    <w:p w:rsidR="31DE1BA4" w:rsidRDefault="31DE1BA4" w14:paraId="6BB2B102" w14:textId="36AE6C7A"/>
    <w:p w:rsidR="31DE1BA4" w:rsidRDefault="31DE1BA4" w14:paraId="53DCF52B" w14:textId="6DBE9B96"/>
    <w:p w:rsidR="026E5E0E" w:rsidP="31DE1BA4" w:rsidRDefault="026E5E0E" w14:paraId="04F1575C" w14:textId="0194E298">
      <w:pPr>
        <w:spacing w:line="360" w:lineRule="auto"/>
        <w:rPr>
          <w:rFonts w:ascii="Arial" w:hAnsi="Arial" w:eastAsia="Arial" w:cs="Arial"/>
          <w:sz w:val="22"/>
          <w:szCs w:val="22"/>
        </w:rPr>
      </w:pPr>
      <w:r w:rsidRPr="3FCB8ED6" w:rsidR="026E5E0E">
        <w:rPr>
          <w:rFonts w:ascii="Arial" w:hAnsi="Arial" w:eastAsia="Arial" w:cs="Arial"/>
          <w:sz w:val="22"/>
          <w:szCs w:val="22"/>
        </w:rPr>
        <w:t>Contents page:</w:t>
      </w:r>
    </w:p>
    <w:p w:rsidR="5CA8C4A2" w:rsidP="31DE1BA4" w:rsidRDefault="5CA8C4A2" w14:paraId="260ABDFF" w14:textId="6529A9C7">
      <w:pPr>
        <w:spacing w:line="360" w:lineRule="auto"/>
        <w:rPr>
          <w:rFonts w:ascii="Arial" w:hAnsi="Arial" w:eastAsia="Arial" w:cs="Arial"/>
          <w:sz w:val="22"/>
          <w:szCs w:val="22"/>
        </w:rPr>
      </w:pPr>
      <w:r w:rsidRPr="3FCB8ED6" w:rsidR="5CA8C4A2">
        <w:rPr>
          <w:rFonts w:ascii="Arial" w:hAnsi="Arial" w:eastAsia="Arial" w:cs="Arial"/>
          <w:sz w:val="22"/>
          <w:szCs w:val="22"/>
        </w:rPr>
        <w:t>Title page</w:t>
      </w:r>
      <w:r>
        <w:tab/>
      </w:r>
      <w:r>
        <w:tab/>
      </w:r>
      <w:r>
        <w:tab/>
      </w:r>
      <w:r>
        <w:tab/>
      </w:r>
      <w:r>
        <w:tab/>
      </w:r>
      <w:r>
        <w:tab/>
      </w:r>
      <w:r>
        <w:tab/>
      </w:r>
      <w:r w:rsidRPr="3FCB8ED6" w:rsidR="5CA8C4A2">
        <w:rPr>
          <w:rFonts w:ascii="Arial" w:hAnsi="Arial" w:eastAsia="Arial" w:cs="Arial"/>
          <w:sz w:val="22"/>
          <w:szCs w:val="22"/>
        </w:rPr>
        <w:t>page1</w:t>
      </w:r>
    </w:p>
    <w:p w:rsidR="5CA8C4A2" w:rsidP="31DE1BA4" w:rsidRDefault="5CA8C4A2" w14:paraId="4C3D810C" w14:textId="0487A24D">
      <w:pPr>
        <w:spacing w:line="360" w:lineRule="auto"/>
        <w:rPr>
          <w:rFonts w:ascii="Arial" w:hAnsi="Arial" w:eastAsia="Arial" w:cs="Arial"/>
          <w:sz w:val="22"/>
          <w:szCs w:val="22"/>
        </w:rPr>
      </w:pPr>
      <w:r w:rsidRPr="3FCB8ED6" w:rsidR="5CA8C4A2">
        <w:rPr>
          <w:rFonts w:ascii="Arial" w:hAnsi="Arial" w:eastAsia="Arial" w:cs="Arial"/>
          <w:sz w:val="22"/>
          <w:szCs w:val="22"/>
        </w:rPr>
        <w:t xml:space="preserve">Contents page </w:t>
      </w:r>
      <w:r>
        <w:tab/>
      </w:r>
      <w:r>
        <w:tab/>
      </w:r>
      <w:r>
        <w:tab/>
      </w:r>
      <w:r>
        <w:tab/>
      </w:r>
      <w:r>
        <w:tab/>
      </w:r>
      <w:r>
        <w:tab/>
      </w:r>
      <w:r w:rsidRPr="3FCB8ED6" w:rsidR="5CA8C4A2">
        <w:rPr>
          <w:rFonts w:ascii="Arial" w:hAnsi="Arial" w:eastAsia="Arial" w:cs="Arial"/>
          <w:sz w:val="22"/>
          <w:szCs w:val="22"/>
        </w:rPr>
        <w:t>page 2</w:t>
      </w:r>
    </w:p>
    <w:p w:rsidR="5CA8C4A2" w:rsidP="3FCB8ED6" w:rsidRDefault="5CA8C4A2" w14:paraId="1E23424F" w14:textId="2CA8E93C">
      <w:pPr>
        <w:spacing w:line="360" w:lineRule="auto"/>
        <w:rPr>
          <w:rFonts w:ascii="Arial" w:hAnsi="Arial" w:eastAsia="Arial" w:cs="Arial"/>
          <w:sz w:val="22"/>
          <w:szCs w:val="22"/>
        </w:rPr>
      </w:pPr>
      <w:r w:rsidRPr="3FCB8ED6" w:rsidR="5CA8C4A2">
        <w:rPr>
          <w:rFonts w:ascii="Arial" w:hAnsi="Arial" w:eastAsia="Arial" w:cs="Arial"/>
          <w:sz w:val="22"/>
          <w:szCs w:val="22"/>
        </w:rPr>
        <w:t>introduction</w:t>
      </w:r>
      <w:r>
        <w:tab/>
      </w:r>
      <w:r>
        <w:tab/>
      </w:r>
      <w:r>
        <w:tab/>
      </w:r>
      <w:r>
        <w:tab/>
      </w:r>
      <w:r>
        <w:tab/>
      </w:r>
      <w:r>
        <w:tab/>
      </w:r>
      <w:r>
        <w:tab/>
      </w:r>
      <w:r w:rsidRPr="3FCB8ED6" w:rsidR="5CA8C4A2">
        <w:rPr>
          <w:rFonts w:ascii="Arial" w:hAnsi="Arial" w:eastAsia="Arial" w:cs="Arial"/>
          <w:sz w:val="22"/>
          <w:szCs w:val="22"/>
        </w:rPr>
        <w:t>page 3</w:t>
      </w:r>
    </w:p>
    <w:p w:rsidR="499B75ED" w:rsidP="3FCB8ED6" w:rsidRDefault="499B75ED" w14:paraId="50B5AFDB" w14:textId="472F3974">
      <w:pPr>
        <w:spacing w:line="360" w:lineRule="auto"/>
        <w:rPr>
          <w:rFonts w:ascii="Arial" w:hAnsi="Arial" w:eastAsia="Arial" w:cs="Arial"/>
          <w:sz w:val="22"/>
          <w:szCs w:val="22"/>
        </w:rPr>
      </w:pPr>
      <w:r w:rsidRPr="3FCB8ED6" w:rsidR="499B75ED">
        <w:rPr>
          <w:rFonts w:ascii="Arial" w:hAnsi="Arial" w:eastAsia="Arial" w:cs="Arial"/>
          <w:sz w:val="22"/>
          <w:szCs w:val="22"/>
        </w:rPr>
        <w:t>Main report body</w:t>
      </w:r>
      <w:r>
        <w:tab/>
      </w:r>
      <w:r>
        <w:tab/>
      </w:r>
      <w:r>
        <w:tab/>
      </w:r>
      <w:r>
        <w:tab/>
      </w:r>
      <w:r>
        <w:tab/>
      </w:r>
      <w:r>
        <w:tab/>
      </w:r>
      <w:r w:rsidRPr="3FCB8ED6" w:rsidR="0A078CAD">
        <w:rPr>
          <w:rFonts w:ascii="Arial" w:hAnsi="Arial" w:eastAsia="Arial" w:cs="Arial"/>
          <w:sz w:val="22"/>
          <w:szCs w:val="22"/>
        </w:rPr>
        <w:t>page 3-</w:t>
      </w:r>
      <w:r w:rsidRPr="3FCB8ED6" w:rsidR="71F44313">
        <w:rPr>
          <w:rFonts w:ascii="Arial" w:hAnsi="Arial" w:eastAsia="Arial" w:cs="Arial"/>
          <w:sz w:val="22"/>
          <w:szCs w:val="22"/>
        </w:rPr>
        <w:t>8</w:t>
      </w:r>
    </w:p>
    <w:p w:rsidR="780D6B4A" w:rsidP="3FCB8ED6" w:rsidRDefault="780D6B4A" w14:paraId="3FB27553" w14:textId="4AE2AFF2">
      <w:pPr>
        <w:spacing w:line="360" w:lineRule="auto"/>
        <w:rPr>
          <w:rFonts w:ascii="Arial" w:hAnsi="Arial" w:eastAsia="Arial" w:cs="Arial"/>
          <w:sz w:val="22"/>
          <w:szCs w:val="22"/>
        </w:rPr>
      </w:pPr>
      <w:r w:rsidRPr="3FCB8ED6" w:rsidR="780D6B4A">
        <w:rPr>
          <w:rFonts w:ascii="Arial" w:hAnsi="Arial" w:eastAsia="Arial" w:cs="Arial"/>
          <w:sz w:val="22"/>
          <w:szCs w:val="22"/>
        </w:rPr>
        <w:t>Conclusion</w:t>
      </w:r>
      <w:r>
        <w:tab/>
      </w:r>
      <w:r>
        <w:tab/>
      </w:r>
      <w:r>
        <w:tab/>
      </w:r>
      <w:r>
        <w:tab/>
      </w:r>
      <w:r>
        <w:tab/>
      </w:r>
      <w:r>
        <w:tab/>
      </w:r>
      <w:r>
        <w:tab/>
      </w:r>
      <w:r w:rsidRPr="3FCB8ED6" w:rsidR="780D6B4A">
        <w:rPr>
          <w:rFonts w:ascii="Arial" w:hAnsi="Arial" w:eastAsia="Arial" w:cs="Arial"/>
          <w:sz w:val="22"/>
          <w:szCs w:val="22"/>
        </w:rPr>
        <w:t xml:space="preserve">page </w:t>
      </w:r>
      <w:r w:rsidRPr="3FCB8ED6" w:rsidR="329DB168">
        <w:rPr>
          <w:rFonts w:ascii="Arial" w:hAnsi="Arial" w:eastAsia="Arial" w:cs="Arial"/>
          <w:sz w:val="22"/>
          <w:szCs w:val="22"/>
        </w:rPr>
        <w:t>8</w:t>
      </w:r>
    </w:p>
    <w:p w:rsidR="780D6B4A" w:rsidP="3FCB8ED6" w:rsidRDefault="780D6B4A" w14:paraId="47C73171" w14:textId="2F09318E">
      <w:pPr>
        <w:spacing w:line="360" w:lineRule="auto"/>
        <w:rPr>
          <w:rFonts w:ascii="Arial" w:hAnsi="Arial" w:eastAsia="Arial" w:cs="Arial"/>
          <w:sz w:val="22"/>
          <w:szCs w:val="22"/>
        </w:rPr>
      </w:pPr>
      <w:r w:rsidRPr="3FCB8ED6" w:rsidR="780D6B4A">
        <w:rPr>
          <w:rFonts w:ascii="Arial" w:hAnsi="Arial" w:eastAsia="Arial" w:cs="Arial"/>
          <w:sz w:val="22"/>
          <w:szCs w:val="22"/>
        </w:rPr>
        <w:t>references</w:t>
      </w:r>
      <w:r>
        <w:tab/>
      </w:r>
      <w:r>
        <w:tab/>
      </w:r>
      <w:r>
        <w:tab/>
      </w:r>
      <w:r>
        <w:tab/>
      </w:r>
      <w:r>
        <w:tab/>
      </w:r>
      <w:r>
        <w:tab/>
      </w:r>
      <w:r>
        <w:tab/>
      </w:r>
      <w:r w:rsidRPr="3FCB8ED6" w:rsidR="780D6B4A">
        <w:rPr>
          <w:rFonts w:ascii="Arial" w:hAnsi="Arial" w:eastAsia="Arial" w:cs="Arial"/>
          <w:sz w:val="22"/>
          <w:szCs w:val="22"/>
        </w:rPr>
        <w:t>page</w:t>
      </w:r>
      <w:r w:rsidRPr="3FCB8ED6" w:rsidR="55AAF84E">
        <w:rPr>
          <w:rFonts w:ascii="Arial" w:hAnsi="Arial" w:eastAsia="Arial" w:cs="Arial"/>
          <w:sz w:val="22"/>
          <w:szCs w:val="22"/>
        </w:rPr>
        <w:t xml:space="preserve"> </w:t>
      </w:r>
      <w:r w:rsidRPr="3FCB8ED6" w:rsidR="5584873A">
        <w:rPr>
          <w:rFonts w:ascii="Arial" w:hAnsi="Arial" w:eastAsia="Arial" w:cs="Arial"/>
          <w:sz w:val="22"/>
          <w:szCs w:val="22"/>
        </w:rPr>
        <w:t>8-9</w:t>
      </w:r>
    </w:p>
    <w:p w:rsidR="31DE1BA4" w:rsidP="31DE1BA4" w:rsidRDefault="31DE1BA4" w14:paraId="118E8D2E" w14:textId="706012CF">
      <w:pPr>
        <w:spacing w:line="360" w:lineRule="auto"/>
        <w:rPr>
          <w:rFonts w:ascii="Arial" w:hAnsi="Arial" w:eastAsia="Arial" w:cs="Arial"/>
          <w:sz w:val="22"/>
          <w:szCs w:val="22"/>
        </w:rPr>
      </w:pPr>
    </w:p>
    <w:p w:rsidR="31DE1BA4" w:rsidP="31DE1BA4" w:rsidRDefault="31DE1BA4" w14:paraId="5D9F826D" w14:textId="1B17B5AD">
      <w:pPr>
        <w:spacing w:line="360" w:lineRule="auto"/>
        <w:rPr>
          <w:rFonts w:ascii="Arial" w:hAnsi="Arial" w:eastAsia="Arial" w:cs="Arial"/>
          <w:sz w:val="22"/>
          <w:szCs w:val="22"/>
        </w:rPr>
      </w:pPr>
    </w:p>
    <w:p w:rsidR="31DE1BA4" w:rsidP="31DE1BA4" w:rsidRDefault="31DE1BA4" w14:paraId="57956BC4" w14:textId="6571B8CF">
      <w:pPr>
        <w:spacing w:line="360" w:lineRule="auto"/>
        <w:rPr>
          <w:rFonts w:ascii="Arial" w:hAnsi="Arial" w:eastAsia="Arial" w:cs="Arial"/>
          <w:sz w:val="22"/>
          <w:szCs w:val="22"/>
        </w:rPr>
      </w:pPr>
    </w:p>
    <w:p w:rsidR="31DE1BA4" w:rsidP="31DE1BA4" w:rsidRDefault="31DE1BA4" w14:paraId="5E981387" w14:textId="3445FB09">
      <w:pPr>
        <w:spacing w:line="360" w:lineRule="auto"/>
        <w:rPr>
          <w:rFonts w:ascii="Arial" w:hAnsi="Arial" w:eastAsia="Arial" w:cs="Arial"/>
          <w:sz w:val="22"/>
          <w:szCs w:val="22"/>
        </w:rPr>
      </w:pPr>
    </w:p>
    <w:p w:rsidR="31DE1BA4" w:rsidP="31DE1BA4" w:rsidRDefault="31DE1BA4" w14:paraId="6971B68C" w14:textId="4B5E9528">
      <w:pPr>
        <w:spacing w:line="360" w:lineRule="auto"/>
        <w:rPr>
          <w:rFonts w:ascii="Arial" w:hAnsi="Arial" w:eastAsia="Arial" w:cs="Arial"/>
          <w:sz w:val="22"/>
          <w:szCs w:val="22"/>
        </w:rPr>
      </w:pPr>
    </w:p>
    <w:p w:rsidR="31DE1BA4" w:rsidP="31DE1BA4" w:rsidRDefault="31DE1BA4" w14:paraId="3BF5E98F" w14:textId="423046D4">
      <w:pPr>
        <w:spacing w:line="360" w:lineRule="auto"/>
        <w:rPr>
          <w:rFonts w:ascii="Arial" w:hAnsi="Arial" w:eastAsia="Arial" w:cs="Arial"/>
          <w:sz w:val="22"/>
          <w:szCs w:val="22"/>
        </w:rPr>
      </w:pPr>
    </w:p>
    <w:p w:rsidR="31DE1BA4" w:rsidP="31DE1BA4" w:rsidRDefault="31DE1BA4" w14:paraId="6B76F8DE" w14:textId="41691897">
      <w:pPr>
        <w:spacing w:line="360" w:lineRule="auto"/>
        <w:rPr>
          <w:rFonts w:ascii="Arial" w:hAnsi="Arial" w:eastAsia="Arial" w:cs="Arial"/>
          <w:sz w:val="22"/>
          <w:szCs w:val="22"/>
        </w:rPr>
      </w:pPr>
    </w:p>
    <w:p w:rsidR="31DE1BA4" w:rsidP="31DE1BA4" w:rsidRDefault="31DE1BA4" w14:paraId="6DA56A79" w14:textId="295F2F27">
      <w:pPr>
        <w:spacing w:line="360" w:lineRule="auto"/>
        <w:rPr>
          <w:rFonts w:ascii="Arial" w:hAnsi="Arial" w:eastAsia="Arial" w:cs="Arial"/>
          <w:sz w:val="22"/>
          <w:szCs w:val="22"/>
        </w:rPr>
      </w:pPr>
    </w:p>
    <w:p w:rsidR="31DE1BA4" w:rsidP="31DE1BA4" w:rsidRDefault="31DE1BA4" w14:paraId="11BA8B6F" w14:textId="46A6421A">
      <w:pPr>
        <w:spacing w:line="360" w:lineRule="auto"/>
        <w:rPr>
          <w:rFonts w:ascii="Arial" w:hAnsi="Arial" w:eastAsia="Arial" w:cs="Arial"/>
          <w:sz w:val="22"/>
          <w:szCs w:val="22"/>
        </w:rPr>
      </w:pPr>
    </w:p>
    <w:p w:rsidR="31DE1BA4" w:rsidP="31DE1BA4" w:rsidRDefault="31DE1BA4" w14:paraId="72DA3B55" w14:textId="037877D3">
      <w:pPr>
        <w:spacing w:line="360" w:lineRule="auto"/>
        <w:rPr>
          <w:rFonts w:ascii="Arial" w:hAnsi="Arial" w:eastAsia="Arial" w:cs="Arial"/>
          <w:sz w:val="22"/>
          <w:szCs w:val="22"/>
        </w:rPr>
      </w:pPr>
    </w:p>
    <w:p w:rsidR="31DE1BA4" w:rsidP="31DE1BA4" w:rsidRDefault="31DE1BA4" w14:paraId="6BFCBA75" w14:textId="7F3A1232">
      <w:pPr>
        <w:spacing w:line="360" w:lineRule="auto"/>
        <w:rPr>
          <w:rFonts w:ascii="Arial" w:hAnsi="Arial" w:eastAsia="Arial" w:cs="Arial"/>
          <w:sz w:val="22"/>
          <w:szCs w:val="22"/>
        </w:rPr>
      </w:pPr>
    </w:p>
    <w:p w:rsidR="31DE1BA4" w:rsidP="31DE1BA4" w:rsidRDefault="31DE1BA4" w14:paraId="25FF6104" w14:textId="2473ECC3">
      <w:pPr>
        <w:spacing w:line="360" w:lineRule="auto"/>
        <w:rPr>
          <w:rFonts w:ascii="Arial" w:hAnsi="Arial" w:eastAsia="Arial" w:cs="Arial"/>
          <w:sz w:val="22"/>
          <w:szCs w:val="22"/>
        </w:rPr>
      </w:pPr>
    </w:p>
    <w:p w:rsidR="31DE1BA4" w:rsidP="31DE1BA4" w:rsidRDefault="31DE1BA4" w14:paraId="4A3A62A4" w14:textId="31520CA9">
      <w:pPr>
        <w:spacing w:line="360" w:lineRule="auto"/>
        <w:rPr>
          <w:rFonts w:ascii="Arial" w:hAnsi="Arial" w:eastAsia="Arial" w:cs="Arial"/>
          <w:sz w:val="22"/>
          <w:szCs w:val="22"/>
        </w:rPr>
      </w:pPr>
    </w:p>
    <w:p w:rsidR="31DE1BA4" w:rsidP="31DE1BA4" w:rsidRDefault="31DE1BA4" w14:paraId="1AC5F6CC" w14:textId="04AC19B1">
      <w:pPr>
        <w:spacing w:line="360" w:lineRule="auto"/>
        <w:rPr>
          <w:rFonts w:ascii="Arial" w:hAnsi="Arial" w:eastAsia="Arial" w:cs="Arial"/>
          <w:sz w:val="22"/>
          <w:szCs w:val="22"/>
        </w:rPr>
      </w:pPr>
    </w:p>
    <w:p w:rsidR="31DE1BA4" w:rsidP="31DE1BA4" w:rsidRDefault="31DE1BA4" w14:paraId="452F2530" w14:textId="2B5F946D">
      <w:pPr>
        <w:spacing w:line="360" w:lineRule="auto"/>
        <w:rPr>
          <w:rFonts w:ascii="Arial" w:hAnsi="Arial" w:eastAsia="Arial" w:cs="Arial"/>
          <w:sz w:val="22"/>
          <w:szCs w:val="22"/>
        </w:rPr>
      </w:pPr>
    </w:p>
    <w:p w:rsidR="31DE1BA4" w:rsidP="31DE1BA4" w:rsidRDefault="31DE1BA4" w14:paraId="5502F76F" w14:textId="1A4922A8">
      <w:pPr>
        <w:spacing w:line="360" w:lineRule="auto"/>
        <w:rPr>
          <w:rFonts w:ascii="Arial" w:hAnsi="Arial" w:eastAsia="Arial" w:cs="Arial"/>
          <w:sz w:val="22"/>
          <w:szCs w:val="22"/>
        </w:rPr>
      </w:pPr>
    </w:p>
    <w:p w:rsidR="31DE1BA4" w:rsidP="31DE1BA4" w:rsidRDefault="31DE1BA4" w14:paraId="13CDB249" w14:textId="71065944">
      <w:pPr>
        <w:spacing w:line="360" w:lineRule="auto"/>
        <w:rPr>
          <w:rFonts w:ascii="Arial" w:hAnsi="Arial" w:eastAsia="Arial" w:cs="Arial"/>
          <w:sz w:val="22"/>
          <w:szCs w:val="22"/>
        </w:rPr>
      </w:pPr>
    </w:p>
    <w:p w:rsidR="31DE1BA4" w:rsidP="31DE1BA4" w:rsidRDefault="31DE1BA4" w14:paraId="5C3883B1" w14:textId="69537F82">
      <w:pPr>
        <w:spacing w:line="360" w:lineRule="auto"/>
        <w:rPr>
          <w:rFonts w:ascii="Arial" w:hAnsi="Arial" w:eastAsia="Arial" w:cs="Arial"/>
          <w:sz w:val="22"/>
          <w:szCs w:val="22"/>
        </w:rPr>
      </w:pPr>
    </w:p>
    <w:p w:rsidR="31DE1BA4" w:rsidP="31DE1BA4" w:rsidRDefault="31DE1BA4" w14:paraId="00CFA324" w14:textId="630B2325">
      <w:pPr>
        <w:spacing w:line="360" w:lineRule="auto"/>
        <w:rPr>
          <w:rFonts w:ascii="Arial" w:hAnsi="Arial" w:eastAsia="Arial" w:cs="Arial"/>
          <w:sz w:val="22"/>
          <w:szCs w:val="22"/>
        </w:rPr>
      </w:pPr>
    </w:p>
    <w:p w:rsidR="4A9988EA" w:rsidP="3FCB8ED6" w:rsidRDefault="4A9988EA" w14:paraId="2F230C89" w14:textId="76010EA8">
      <w:pPr>
        <w:pStyle w:val="ListParagraph"/>
        <w:shd w:val="clear" w:color="auto" w:fill="FFFFFF" w:themeFill="background1"/>
        <w:spacing w:before="0" w:beforeAutospacing="off" w:after="0" w:afterAutospacing="off" w:line="360" w:lineRule="auto"/>
        <w:ind w:left="720"/>
        <w:rPr>
          <w:rFonts w:ascii="Arial" w:hAnsi="Arial" w:eastAsia="Arial" w:cs="Arial"/>
          <w:b w:val="0"/>
          <w:bCs w:val="0"/>
          <w:i w:val="0"/>
          <w:iCs w:val="0"/>
          <w:caps w:val="0"/>
          <w:smallCaps w:val="0"/>
          <w:noProof w:val="0"/>
          <w:color w:val="222222"/>
          <w:sz w:val="22"/>
          <w:szCs w:val="22"/>
          <w:lang w:val="en-GB"/>
        </w:rPr>
      </w:pPr>
      <w:r w:rsidRPr="3FCB8ED6" w:rsidR="0080CB89">
        <w:rPr>
          <w:rFonts w:ascii="Arial" w:hAnsi="Arial" w:eastAsia="Arial" w:cs="Arial"/>
          <w:b w:val="0"/>
          <w:bCs w:val="0"/>
          <w:i w:val="0"/>
          <w:iCs w:val="0"/>
          <w:caps w:val="0"/>
          <w:smallCaps w:val="0"/>
          <w:noProof w:val="0"/>
          <w:color w:val="222222"/>
          <w:sz w:val="22"/>
          <w:szCs w:val="22"/>
          <w:lang w:val="en-GB"/>
        </w:rPr>
        <w:t>Report for Health and Social Care Professionals: Applying Psychological Theories to Support Older Adults (65+) with Dementia in Care Homes</w:t>
      </w:r>
      <w:r>
        <w:br/>
      </w:r>
      <w:r>
        <w:br/>
      </w:r>
      <w:r w:rsidRPr="3FCB8ED6" w:rsidR="0080CB89">
        <w:rPr>
          <w:rFonts w:ascii="Arial" w:hAnsi="Arial" w:eastAsia="Arial" w:cs="Arial"/>
          <w:b w:val="0"/>
          <w:bCs w:val="0"/>
          <w:i w:val="0"/>
          <w:iCs w:val="0"/>
          <w:caps w:val="0"/>
          <w:smallCaps w:val="0"/>
          <w:noProof w:val="0"/>
          <w:color w:val="222222"/>
          <w:sz w:val="22"/>
          <w:szCs w:val="22"/>
          <w:lang w:val="en-GB"/>
        </w:rPr>
        <w:t>Introduction</w:t>
      </w:r>
      <w:r>
        <w:br/>
      </w:r>
      <w:r w:rsidRPr="3FCB8ED6" w:rsidR="06917DC4">
        <w:rPr>
          <w:rFonts w:ascii="Arial" w:hAnsi="Arial" w:eastAsia="Arial" w:cs="Arial"/>
          <w:b w:val="0"/>
          <w:bCs w:val="0"/>
          <w:i w:val="0"/>
          <w:iCs w:val="0"/>
          <w:caps w:val="0"/>
          <w:smallCaps w:val="0"/>
          <w:noProof w:val="0"/>
          <w:color w:val="222222"/>
          <w:sz w:val="22"/>
          <w:szCs w:val="22"/>
          <w:lang w:val="en-GB"/>
        </w:rPr>
        <w:t xml:space="preserve">In this report I will explain how </w:t>
      </w:r>
      <w:r w:rsidRPr="3FCB8ED6" w:rsidR="0080CB89">
        <w:rPr>
          <w:rFonts w:ascii="Arial" w:hAnsi="Arial" w:eastAsia="Arial" w:cs="Arial"/>
          <w:b w:val="0"/>
          <w:bCs w:val="0"/>
          <w:i w:val="0"/>
          <w:iCs w:val="0"/>
          <w:caps w:val="0"/>
          <w:smallCaps w:val="0"/>
          <w:noProof w:val="0"/>
          <w:color w:val="222222"/>
          <w:sz w:val="22"/>
          <w:szCs w:val="22"/>
          <w:lang w:val="en-GB"/>
        </w:rPr>
        <w:t>psychological theories can guide humane, effective practice in UK residential care for older adults with dementia</w:t>
      </w:r>
      <w:r w:rsidRPr="3FCB8ED6" w:rsidR="72E703FA">
        <w:rPr>
          <w:rFonts w:ascii="Arial" w:hAnsi="Arial" w:eastAsia="Arial" w:cs="Arial"/>
          <w:b w:val="0"/>
          <w:bCs w:val="0"/>
          <w:i w:val="0"/>
          <w:iCs w:val="0"/>
          <w:caps w:val="0"/>
          <w:smallCaps w:val="0"/>
          <w:noProof w:val="0"/>
          <w:color w:val="222222"/>
          <w:sz w:val="22"/>
          <w:szCs w:val="22"/>
          <w:lang w:val="en-GB"/>
        </w:rPr>
        <w:t xml:space="preserve">. </w:t>
      </w:r>
      <w:r w:rsidRPr="3FCB8ED6" w:rsidR="0080CB89">
        <w:rPr>
          <w:rFonts w:ascii="Arial" w:hAnsi="Arial" w:eastAsia="Arial" w:cs="Arial"/>
          <w:b w:val="0"/>
          <w:bCs w:val="0"/>
          <w:i w:val="0"/>
          <w:iCs w:val="0"/>
          <w:caps w:val="0"/>
          <w:smallCaps w:val="0"/>
          <w:noProof w:val="0"/>
          <w:color w:val="222222"/>
          <w:sz w:val="22"/>
          <w:szCs w:val="22"/>
          <w:lang w:val="en-GB"/>
        </w:rPr>
        <w:t xml:space="preserve">Two major </w:t>
      </w:r>
      <w:r w:rsidRPr="3FCB8ED6" w:rsidR="7087A43D">
        <w:rPr>
          <w:rFonts w:ascii="Arial" w:hAnsi="Arial" w:eastAsia="Arial" w:cs="Arial"/>
          <w:b w:val="0"/>
          <w:bCs w:val="0"/>
          <w:i w:val="0"/>
          <w:iCs w:val="0"/>
          <w:caps w:val="0"/>
          <w:smallCaps w:val="0"/>
          <w:noProof w:val="0"/>
          <w:color w:val="222222"/>
          <w:sz w:val="22"/>
          <w:szCs w:val="22"/>
          <w:lang w:val="en-GB"/>
        </w:rPr>
        <w:t xml:space="preserve">Psychology theories taught during this module </w:t>
      </w:r>
      <w:r w:rsidRPr="3FCB8ED6" w:rsidR="3638E311">
        <w:rPr>
          <w:rFonts w:ascii="Arial" w:hAnsi="Arial" w:eastAsia="Arial" w:cs="Arial"/>
          <w:b w:val="0"/>
          <w:bCs w:val="0"/>
          <w:i w:val="0"/>
          <w:iCs w:val="0"/>
          <w:caps w:val="0"/>
          <w:smallCaps w:val="0"/>
          <w:noProof w:val="0"/>
          <w:color w:val="222222"/>
          <w:sz w:val="22"/>
          <w:szCs w:val="22"/>
          <w:lang w:val="en-GB"/>
        </w:rPr>
        <w:t xml:space="preserve">that </w:t>
      </w:r>
      <w:r w:rsidRPr="3FCB8ED6" w:rsidR="7087A43D">
        <w:rPr>
          <w:rFonts w:ascii="Arial" w:hAnsi="Arial" w:eastAsia="Arial" w:cs="Arial"/>
          <w:b w:val="0"/>
          <w:bCs w:val="0"/>
          <w:i w:val="0"/>
          <w:iCs w:val="0"/>
          <w:caps w:val="0"/>
          <w:smallCaps w:val="0"/>
          <w:noProof w:val="0"/>
          <w:color w:val="222222"/>
          <w:sz w:val="22"/>
          <w:szCs w:val="22"/>
          <w:lang w:val="en-GB"/>
        </w:rPr>
        <w:t>I’m</w:t>
      </w:r>
      <w:r w:rsidRPr="3FCB8ED6" w:rsidR="7087A43D">
        <w:rPr>
          <w:rFonts w:ascii="Arial" w:hAnsi="Arial" w:eastAsia="Arial" w:cs="Arial"/>
          <w:b w:val="0"/>
          <w:bCs w:val="0"/>
          <w:i w:val="0"/>
          <w:iCs w:val="0"/>
          <w:caps w:val="0"/>
          <w:smallCaps w:val="0"/>
          <w:noProof w:val="0"/>
          <w:color w:val="222222"/>
          <w:sz w:val="22"/>
          <w:szCs w:val="22"/>
          <w:lang w:val="en-GB"/>
        </w:rPr>
        <w:t xml:space="preserve"> using </w:t>
      </w:r>
      <w:r w:rsidRPr="3FCB8ED6" w:rsidR="6A281F84">
        <w:rPr>
          <w:rFonts w:ascii="Arial" w:hAnsi="Arial" w:eastAsia="Arial" w:cs="Arial"/>
          <w:b w:val="0"/>
          <w:bCs w:val="0"/>
          <w:i w:val="0"/>
          <w:iCs w:val="0"/>
          <w:caps w:val="0"/>
          <w:smallCaps w:val="0"/>
          <w:noProof w:val="0"/>
          <w:color w:val="222222"/>
          <w:sz w:val="22"/>
          <w:szCs w:val="22"/>
          <w:lang w:val="en-GB"/>
        </w:rPr>
        <w:t xml:space="preserve">are </w:t>
      </w:r>
      <w:r w:rsidRPr="3FCB8ED6" w:rsidR="0080CB89">
        <w:rPr>
          <w:rFonts w:ascii="Arial" w:hAnsi="Arial" w:eastAsia="Arial" w:cs="Arial"/>
          <w:b w:val="0"/>
          <w:bCs w:val="0"/>
          <w:i w:val="0"/>
          <w:iCs w:val="0"/>
          <w:caps w:val="0"/>
          <w:smallCaps w:val="0"/>
          <w:noProof w:val="0"/>
          <w:color w:val="222222"/>
          <w:sz w:val="22"/>
          <w:szCs w:val="22"/>
          <w:lang w:val="en-GB"/>
        </w:rPr>
        <w:t xml:space="preserve">Erikson’s psychosocial stages (Integrity vs. Despair) and behaviourist theories (classical conditioning, operant conditioning, and social </w:t>
      </w:r>
      <w:r w:rsidRPr="3FCB8ED6" w:rsidR="2EF1A7B6">
        <w:rPr>
          <w:rFonts w:ascii="Arial" w:hAnsi="Arial" w:eastAsia="Arial" w:cs="Arial"/>
          <w:b w:val="0"/>
          <w:bCs w:val="0"/>
          <w:i w:val="0"/>
          <w:iCs w:val="0"/>
          <w:caps w:val="0"/>
          <w:smallCaps w:val="0"/>
          <w:noProof w:val="0"/>
          <w:color w:val="222222"/>
          <w:sz w:val="22"/>
          <w:szCs w:val="22"/>
          <w:lang w:val="en-GB"/>
        </w:rPr>
        <w:t>learning to</w:t>
      </w:r>
      <w:r w:rsidRPr="3FCB8ED6" w:rsidR="0080CB89">
        <w:rPr>
          <w:rFonts w:ascii="Arial" w:hAnsi="Arial" w:eastAsia="Arial" w:cs="Arial"/>
          <w:b w:val="0"/>
          <w:bCs w:val="0"/>
          <w:i w:val="0"/>
          <w:iCs w:val="0"/>
          <w:caps w:val="0"/>
          <w:smallCaps w:val="0"/>
          <w:noProof w:val="0"/>
          <w:color w:val="222222"/>
          <w:sz w:val="22"/>
          <w:szCs w:val="22"/>
          <w:lang w:val="en-GB"/>
        </w:rPr>
        <w:t xml:space="preserve"> interpret late-life emotions, cognition, and behaviour and to translate theory into practical strategies. The discussion integrates nature–nurture perspectives, recognising the interplay between neuropathology and environment, and draws on person-centred approaches and complementary theories. The goal is to provide accessible, evidence-informed guidance that supports identity, dignity, safety, autonomy, and wellbeing (Woods and Clare, 2008).</w:t>
      </w:r>
      <w:r>
        <w:br/>
      </w:r>
      <w:r>
        <w:br/>
      </w:r>
      <w:r w:rsidRPr="3FCB8ED6" w:rsidR="0080CB89">
        <w:rPr>
          <w:rFonts w:ascii="Arial" w:hAnsi="Arial" w:eastAsia="Arial" w:cs="Arial"/>
          <w:b w:val="0"/>
          <w:bCs w:val="0"/>
          <w:i w:val="0"/>
          <w:iCs w:val="0"/>
          <w:caps w:val="0"/>
          <w:smallCaps w:val="0"/>
          <w:noProof w:val="0"/>
          <w:color w:val="222222"/>
          <w:sz w:val="22"/>
          <w:szCs w:val="22"/>
          <w:lang w:val="en-GB"/>
        </w:rPr>
        <w:t>Overview of Dementia in Late Life Care</w:t>
      </w:r>
      <w:r>
        <w:br/>
      </w:r>
      <w:r w:rsidRPr="3FCB8ED6" w:rsidR="0080CB89">
        <w:rPr>
          <w:rFonts w:ascii="Arial" w:hAnsi="Arial" w:eastAsia="Arial" w:cs="Arial"/>
          <w:b w:val="0"/>
          <w:bCs w:val="0"/>
          <w:i w:val="0"/>
          <w:iCs w:val="0"/>
          <w:caps w:val="0"/>
          <w:smallCaps w:val="0"/>
          <w:noProof w:val="0"/>
          <w:color w:val="222222"/>
          <w:sz w:val="22"/>
          <w:szCs w:val="22"/>
          <w:lang w:val="en-GB"/>
        </w:rPr>
        <w:t xml:space="preserve">Dementia describes progressive syndromes, including Alzheimer’s disease and vascular dementia, that compromise memory, language, executive function, and behaviour. In care homes, core challenges include confusion, agitation, wandering, sleep disturbance, and difficulties </w:t>
      </w:r>
      <w:r w:rsidRPr="3FCB8ED6" w:rsidR="0080CB89">
        <w:rPr>
          <w:rFonts w:ascii="Arial" w:hAnsi="Arial" w:eastAsia="Arial" w:cs="Arial"/>
          <w:b w:val="0"/>
          <w:bCs w:val="0"/>
          <w:i w:val="0"/>
          <w:iCs w:val="0"/>
          <w:caps w:val="0"/>
          <w:smallCaps w:val="0"/>
          <w:noProof w:val="0"/>
          <w:color w:val="222222"/>
          <w:sz w:val="22"/>
          <w:szCs w:val="22"/>
          <w:lang w:val="en-GB"/>
        </w:rPr>
        <w:t>establishing</w:t>
      </w:r>
      <w:r w:rsidRPr="3FCB8ED6" w:rsidR="0080CB89">
        <w:rPr>
          <w:rFonts w:ascii="Arial" w:hAnsi="Arial" w:eastAsia="Arial" w:cs="Arial"/>
          <w:b w:val="0"/>
          <w:bCs w:val="0"/>
          <w:i w:val="0"/>
          <w:iCs w:val="0"/>
          <w:caps w:val="0"/>
          <w:smallCaps w:val="0"/>
          <w:noProof w:val="0"/>
          <w:color w:val="222222"/>
          <w:sz w:val="22"/>
          <w:szCs w:val="22"/>
          <w:lang w:val="en-GB"/>
        </w:rPr>
        <w:t xml:space="preserve"> or maintaining routines. Practice priorities centre on preserving personhood, ensuring safety, and promoting autonomy through personalised, consistent support that aligns with the individual’s history and preferences (Woods and Clare, 2008). Effective care acknowledges variability in symptoms and capacities and employs structured, yet flexible, routines that minimise distress while sustaining identity.</w:t>
      </w:r>
      <w:r>
        <w:br/>
      </w:r>
      <w:r>
        <w:br/>
      </w:r>
      <w:r w:rsidRPr="3FCB8ED6" w:rsidR="0080CB89">
        <w:rPr>
          <w:rFonts w:ascii="Arial" w:hAnsi="Arial" w:eastAsia="Arial" w:cs="Arial"/>
          <w:b w:val="0"/>
          <w:bCs w:val="0"/>
          <w:i w:val="0"/>
          <w:iCs w:val="0"/>
          <w:caps w:val="0"/>
          <w:smallCaps w:val="0"/>
          <w:noProof w:val="0"/>
          <w:color w:val="222222"/>
          <w:sz w:val="22"/>
          <w:szCs w:val="22"/>
          <w:lang w:val="en-GB"/>
        </w:rPr>
        <w:t>Erikson’s Psychosocial Theory: Integrity vs. Despair in Dementia</w:t>
      </w:r>
    </w:p>
    <w:p w:rsidR="4A9988EA" w:rsidP="3FCB8ED6" w:rsidRDefault="4A9988EA" w14:paraId="6CCF3C0E" w14:textId="16EA7B30">
      <w:pPr>
        <w:pStyle w:val="ListParagraph"/>
        <w:suppressLineNumbers w:val="0"/>
        <w:shd w:val="clear" w:color="auto" w:fill="FFFFFF" w:themeFill="background1"/>
        <w:bidi w:val="0"/>
        <w:spacing w:before="0" w:beforeAutospacing="off" w:after="0" w:afterAutospacing="off" w:line="360" w:lineRule="auto"/>
        <w:ind w:left="720" w:right="0"/>
        <w:jc w:val="left"/>
        <w:rPr>
          <w:rFonts w:ascii="Arial" w:hAnsi="Arial" w:eastAsia="Arial" w:cs="Arial"/>
          <w:b w:val="0"/>
          <w:bCs w:val="0"/>
          <w:i w:val="0"/>
          <w:iCs w:val="0"/>
          <w:caps w:val="0"/>
          <w:smallCaps w:val="0"/>
          <w:noProof w:val="0"/>
          <w:color w:val="222222"/>
          <w:sz w:val="22"/>
          <w:szCs w:val="22"/>
          <w:lang w:val="en-GB"/>
        </w:rPr>
      </w:pPr>
      <w:r w:rsidRPr="3FCB8ED6" w:rsidR="029EBB48">
        <w:rPr>
          <w:rFonts w:ascii="Arial" w:hAnsi="Arial" w:eastAsia="Arial" w:cs="Arial"/>
          <w:sz w:val="22"/>
          <w:szCs w:val="22"/>
        </w:rPr>
        <w:t>Erikson proposed eight psychosocial stages across the lifespan</w:t>
      </w:r>
      <w:r w:rsidRPr="3FCB8ED6" w:rsidR="35043B2C">
        <w:rPr>
          <w:rFonts w:ascii="Arial" w:hAnsi="Arial" w:eastAsia="Arial" w:cs="Arial"/>
          <w:sz w:val="22"/>
          <w:szCs w:val="22"/>
        </w:rPr>
        <w:t xml:space="preserve">. The final stage in late adult hood being Integrity v </w:t>
      </w:r>
      <w:r w:rsidRPr="3FCB8ED6" w:rsidR="6A5D81BD">
        <w:rPr>
          <w:rFonts w:ascii="Arial" w:hAnsi="Arial" w:eastAsia="Arial" w:cs="Arial"/>
          <w:sz w:val="22"/>
          <w:szCs w:val="22"/>
        </w:rPr>
        <w:t xml:space="preserve">Despair. This stage is relevant to my report and </w:t>
      </w:r>
      <w:r w:rsidRPr="3FCB8ED6" w:rsidR="5EC06BC2">
        <w:rPr>
          <w:rFonts w:ascii="Arial" w:hAnsi="Arial" w:eastAsia="Arial" w:cs="Arial"/>
          <w:sz w:val="22"/>
          <w:szCs w:val="22"/>
        </w:rPr>
        <w:t xml:space="preserve">hence, I will explain more. </w:t>
      </w:r>
      <w:r w:rsidRPr="3FCB8ED6" w:rsidR="0080CB89">
        <w:rPr>
          <w:rFonts w:ascii="Arial" w:hAnsi="Arial" w:eastAsia="Arial" w:cs="Arial"/>
          <w:b w:val="0"/>
          <w:bCs w:val="0"/>
          <w:i w:val="0"/>
          <w:iCs w:val="0"/>
          <w:caps w:val="0"/>
          <w:smallCaps w:val="0"/>
          <w:noProof w:val="0"/>
          <w:color w:val="222222"/>
          <w:sz w:val="22"/>
          <w:szCs w:val="22"/>
          <w:lang w:val="en-GB"/>
        </w:rPr>
        <w:t>Erikson’s developmental model proposes that late adulthood involves an evaluative life review, balancing acceptance with regret (Erikson, 1982). Integrity reflects a sense of coherence and meaning across one’s life story; despair reflects unresolved losses, remorse, and fear of finitude. Central processes include autobiographical memory and narrative identity, which anchor continuity of self. Dementia complicates these processes by fragmenting memory and narrative integration, increasing risks of anxiety and low mood. Nonetheless, identity can be scaffolded through guided reminiscence, sensory prompts, and respectful validation, enabling older adults to experience moments of coherence and peace despite cognitive decline (</w:t>
      </w:r>
      <w:r w:rsidRPr="3FCB8ED6" w:rsidR="0080CB89">
        <w:rPr>
          <w:rFonts w:ascii="Arial" w:hAnsi="Arial" w:eastAsia="Arial" w:cs="Arial"/>
          <w:b w:val="0"/>
          <w:bCs w:val="0"/>
          <w:i w:val="0"/>
          <w:iCs w:val="0"/>
          <w:caps w:val="0"/>
          <w:smallCaps w:val="0"/>
          <w:noProof w:val="0"/>
          <w:color w:val="222222"/>
          <w:sz w:val="22"/>
          <w:szCs w:val="22"/>
          <w:lang w:val="en-GB"/>
        </w:rPr>
        <w:t>Kitwood</w:t>
      </w:r>
      <w:r w:rsidRPr="3FCB8ED6" w:rsidR="0080CB89">
        <w:rPr>
          <w:rFonts w:ascii="Arial" w:hAnsi="Arial" w:eastAsia="Arial" w:cs="Arial"/>
          <w:b w:val="0"/>
          <w:bCs w:val="0"/>
          <w:i w:val="0"/>
          <w:iCs w:val="0"/>
          <w:caps w:val="0"/>
          <w:smallCaps w:val="0"/>
          <w:noProof w:val="0"/>
          <w:color w:val="222222"/>
          <w:sz w:val="22"/>
          <w:szCs w:val="22"/>
          <w:lang w:val="en-GB"/>
        </w:rPr>
        <w:t>, 1997; Woods and Clare, 2008; Berk, 2018).</w:t>
      </w:r>
      <w:r>
        <w:br/>
      </w:r>
      <w:r>
        <w:br/>
      </w:r>
      <w:r w:rsidRPr="3FCB8ED6" w:rsidR="0080CB89">
        <w:rPr>
          <w:rFonts w:ascii="Arial" w:hAnsi="Arial" w:eastAsia="Arial" w:cs="Arial"/>
          <w:b w:val="0"/>
          <w:bCs w:val="0"/>
          <w:i w:val="0"/>
          <w:iCs w:val="0"/>
          <w:caps w:val="0"/>
          <w:smallCaps w:val="0"/>
          <w:noProof w:val="0"/>
          <w:color w:val="222222"/>
          <w:sz w:val="22"/>
          <w:szCs w:val="22"/>
          <w:lang w:val="en-GB"/>
        </w:rPr>
        <w:t>In practice, reminiscence groups using local references</w:t>
      </w:r>
      <w:r w:rsidRPr="3FCB8ED6" w:rsidR="388C7C79">
        <w:rPr>
          <w:rFonts w:ascii="Arial" w:hAnsi="Arial" w:eastAsia="Arial" w:cs="Arial"/>
          <w:b w:val="0"/>
          <w:bCs w:val="0"/>
          <w:i w:val="0"/>
          <w:iCs w:val="0"/>
          <w:caps w:val="0"/>
          <w:smallCaps w:val="0"/>
          <w:noProof w:val="0"/>
          <w:color w:val="222222"/>
          <w:sz w:val="22"/>
          <w:szCs w:val="22"/>
          <w:lang w:val="en-GB"/>
        </w:rPr>
        <w:t xml:space="preserve"> </w:t>
      </w:r>
      <w:r w:rsidRPr="3FCB8ED6" w:rsidR="0080CB89">
        <w:rPr>
          <w:rFonts w:ascii="Arial" w:hAnsi="Arial" w:eastAsia="Arial" w:cs="Arial"/>
          <w:b w:val="0"/>
          <w:bCs w:val="0"/>
          <w:i w:val="0"/>
          <w:iCs w:val="0"/>
          <w:caps w:val="0"/>
          <w:smallCaps w:val="0"/>
          <w:noProof w:val="0"/>
          <w:color w:val="222222"/>
          <w:sz w:val="22"/>
          <w:szCs w:val="22"/>
          <w:lang w:val="en-GB"/>
        </w:rPr>
        <w:t>music, football clubs, and familiar landmarks</w:t>
      </w:r>
      <w:r w:rsidRPr="3FCB8ED6" w:rsidR="302B4D99">
        <w:rPr>
          <w:rFonts w:ascii="Arial" w:hAnsi="Arial" w:eastAsia="Arial" w:cs="Arial"/>
          <w:b w:val="0"/>
          <w:bCs w:val="0"/>
          <w:i w:val="0"/>
          <w:iCs w:val="0"/>
          <w:caps w:val="0"/>
          <w:smallCaps w:val="0"/>
          <w:noProof w:val="0"/>
          <w:color w:val="222222"/>
          <w:sz w:val="22"/>
          <w:szCs w:val="22"/>
          <w:lang w:val="en-GB"/>
        </w:rPr>
        <w:t xml:space="preserve"> </w:t>
      </w:r>
      <w:r w:rsidRPr="3FCB8ED6" w:rsidR="0080CB89">
        <w:rPr>
          <w:rFonts w:ascii="Arial" w:hAnsi="Arial" w:eastAsia="Arial" w:cs="Arial"/>
          <w:b w:val="0"/>
          <w:bCs w:val="0"/>
          <w:i w:val="0"/>
          <w:iCs w:val="0"/>
          <w:caps w:val="0"/>
          <w:smallCaps w:val="0"/>
          <w:noProof w:val="0"/>
          <w:color w:val="222222"/>
          <w:sz w:val="22"/>
          <w:szCs w:val="22"/>
          <w:lang w:val="en-GB"/>
        </w:rPr>
        <w:t>evoke pride and belonging, supported by photos, artefacts, and songs from the 1950s–1970s. Life story work consolidates personal histories into accessible “My Life Books,” co-created with families and displayed to provide orienting cues and continuity, especially during staff transitions (</w:t>
      </w:r>
      <w:r w:rsidRPr="3FCB8ED6" w:rsidR="0080CB89">
        <w:rPr>
          <w:rFonts w:ascii="Arial" w:hAnsi="Arial" w:eastAsia="Arial" w:cs="Arial"/>
          <w:b w:val="0"/>
          <w:bCs w:val="0"/>
          <w:i w:val="0"/>
          <w:iCs w:val="0"/>
          <w:caps w:val="0"/>
          <w:smallCaps w:val="0"/>
          <w:noProof w:val="0"/>
          <w:color w:val="222222"/>
          <w:sz w:val="22"/>
          <w:szCs w:val="22"/>
          <w:lang w:val="en-GB"/>
        </w:rPr>
        <w:t>Kitwood</w:t>
      </w:r>
      <w:r w:rsidRPr="3FCB8ED6" w:rsidR="0080CB89">
        <w:rPr>
          <w:rFonts w:ascii="Arial" w:hAnsi="Arial" w:eastAsia="Arial" w:cs="Arial"/>
          <w:b w:val="0"/>
          <w:bCs w:val="0"/>
          <w:i w:val="0"/>
          <w:iCs w:val="0"/>
          <w:caps w:val="0"/>
          <w:smallCaps w:val="0"/>
          <w:noProof w:val="0"/>
          <w:color w:val="222222"/>
          <w:sz w:val="22"/>
          <w:szCs w:val="22"/>
          <w:lang w:val="en-GB"/>
        </w:rPr>
        <w:t>, 1997; Gross, 2020). Validation therapy principles complement this approach, emphasising acknowledgment of feelings over factual correction, thereby reducing confrontation and fostering dignity (Feil, 1993). Assigning meaningful roles that reflect past identities—gentle gardening, laying cutlery, or organising magazines—preserves agency and supports positive self-view</w:t>
      </w:r>
      <w:r w:rsidRPr="3FCB8ED6" w:rsidR="0080CB89">
        <w:rPr>
          <w:rFonts w:ascii="Arial" w:hAnsi="Arial" w:eastAsia="Arial" w:cs="Arial"/>
          <w:b w:val="0"/>
          <w:bCs w:val="0"/>
          <w:i w:val="0"/>
          <w:iCs w:val="0"/>
          <w:caps w:val="0"/>
          <w:smallCaps w:val="0"/>
          <w:noProof w:val="0"/>
          <w:color w:val="222222"/>
          <w:sz w:val="22"/>
          <w:szCs w:val="22"/>
          <w:lang w:val="en-GB"/>
        </w:rPr>
        <w:t>.</w:t>
      </w:r>
      <w:r>
        <w:br/>
      </w:r>
      <w:r>
        <w:br/>
      </w:r>
      <w:r w:rsidRPr="3FCB8ED6" w:rsidR="0080CB89">
        <w:rPr>
          <w:rFonts w:ascii="Arial" w:hAnsi="Arial" w:eastAsia="Arial" w:cs="Arial"/>
          <w:b w:val="0"/>
          <w:bCs w:val="0"/>
          <w:i w:val="0"/>
          <w:iCs w:val="0"/>
          <w:caps w:val="0"/>
          <w:smallCaps w:val="0"/>
          <w:noProof w:val="0"/>
          <w:color w:val="222222"/>
          <w:sz w:val="22"/>
          <w:szCs w:val="22"/>
          <w:lang w:val="en-GB"/>
        </w:rPr>
        <w:t xml:space="preserve">Limitations </w:t>
      </w:r>
      <w:r w:rsidRPr="3FCB8ED6" w:rsidR="0080CB89">
        <w:rPr>
          <w:rFonts w:ascii="Arial" w:hAnsi="Arial" w:eastAsia="Arial" w:cs="Arial"/>
          <w:b w:val="0"/>
          <w:bCs w:val="0"/>
          <w:i w:val="0"/>
          <w:iCs w:val="0"/>
          <w:caps w:val="0"/>
          <w:smallCaps w:val="0"/>
          <w:noProof w:val="0"/>
          <w:color w:val="222222"/>
          <w:sz w:val="22"/>
          <w:szCs w:val="22"/>
          <w:lang w:val="en-GB"/>
        </w:rPr>
        <w:t>warrant</w:t>
      </w:r>
      <w:r w:rsidRPr="3FCB8ED6" w:rsidR="0080CB89">
        <w:rPr>
          <w:rFonts w:ascii="Arial" w:hAnsi="Arial" w:eastAsia="Arial" w:cs="Arial"/>
          <w:b w:val="0"/>
          <w:bCs w:val="0"/>
          <w:i w:val="0"/>
          <w:iCs w:val="0"/>
          <w:caps w:val="0"/>
          <w:smallCaps w:val="0"/>
          <w:noProof w:val="0"/>
          <w:color w:val="222222"/>
          <w:sz w:val="22"/>
          <w:szCs w:val="22"/>
          <w:lang w:val="en-GB"/>
        </w:rPr>
        <w:t xml:space="preserve"> attention. A staged model risks rigidity and may underrepresent the heterogeneity of dementia experiences and the uneven access to life narratives (Baltes and Baltes, 1990). Life review may inadvertently surface trauma, requiring sensitive pacing, containment, and, where necessary, clinical support (Butler, 1963). Cultural variation in milestones and meanings underscores the need for personalised interventions that respect diversity and the social worlds of </w:t>
      </w:r>
      <w:r w:rsidRPr="3FCB8ED6" w:rsidR="1E1C1E46">
        <w:rPr>
          <w:rFonts w:ascii="Arial" w:hAnsi="Arial" w:eastAsia="Arial" w:cs="Arial"/>
          <w:b w:val="0"/>
          <w:bCs w:val="0"/>
          <w:i w:val="0"/>
          <w:iCs w:val="0"/>
          <w:caps w:val="0"/>
          <w:smallCaps w:val="0"/>
          <w:noProof w:val="0"/>
          <w:color w:val="222222"/>
          <w:sz w:val="22"/>
          <w:szCs w:val="22"/>
          <w:lang w:val="en-GB"/>
        </w:rPr>
        <w:t>residents.</w:t>
      </w:r>
      <w:r w:rsidRPr="3FCB8ED6" w:rsidR="0080CB89">
        <w:rPr>
          <w:rFonts w:ascii="Arial" w:hAnsi="Arial" w:eastAsia="Arial" w:cs="Arial"/>
          <w:b w:val="0"/>
          <w:bCs w:val="0"/>
          <w:i w:val="0"/>
          <w:iCs w:val="0"/>
          <w:caps w:val="0"/>
          <w:smallCaps w:val="0"/>
          <w:noProof w:val="0"/>
          <w:color w:val="222222"/>
          <w:sz w:val="22"/>
          <w:szCs w:val="22"/>
          <w:lang w:val="en-GB"/>
        </w:rPr>
        <w:t xml:space="preserve"> Despite these caveats, Erikson’s framework </w:t>
      </w:r>
      <w:r w:rsidRPr="3FCB8ED6" w:rsidR="0080CB89">
        <w:rPr>
          <w:rFonts w:ascii="Arial" w:hAnsi="Arial" w:eastAsia="Arial" w:cs="Arial"/>
          <w:b w:val="0"/>
          <w:bCs w:val="0"/>
          <w:i w:val="0"/>
          <w:iCs w:val="0"/>
          <w:caps w:val="0"/>
          <w:smallCaps w:val="0"/>
          <w:noProof w:val="0"/>
          <w:color w:val="222222"/>
          <w:sz w:val="22"/>
          <w:szCs w:val="22"/>
          <w:lang w:val="en-GB"/>
        </w:rPr>
        <w:t>remains</w:t>
      </w:r>
      <w:r w:rsidRPr="3FCB8ED6" w:rsidR="0080CB89">
        <w:rPr>
          <w:rFonts w:ascii="Arial" w:hAnsi="Arial" w:eastAsia="Arial" w:cs="Arial"/>
          <w:b w:val="0"/>
          <w:bCs w:val="0"/>
          <w:i w:val="0"/>
          <w:iCs w:val="0"/>
          <w:caps w:val="0"/>
          <w:smallCaps w:val="0"/>
          <w:noProof w:val="0"/>
          <w:color w:val="222222"/>
          <w:sz w:val="22"/>
          <w:szCs w:val="22"/>
          <w:lang w:val="en-GB"/>
        </w:rPr>
        <w:t xml:space="preserve"> valuable for orienting care around identity, meaning, and acceptance.</w:t>
      </w:r>
      <w:r>
        <w:br/>
      </w:r>
      <w:r>
        <w:br/>
      </w:r>
      <w:r w:rsidRPr="3FCB8ED6" w:rsidR="0080CB89">
        <w:rPr>
          <w:rFonts w:ascii="Arial" w:hAnsi="Arial" w:eastAsia="Arial" w:cs="Arial"/>
          <w:b w:val="0"/>
          <w:bCs w:val="0"/>
          <w:i w:val="0"/>
          <w:iCs w:val="0"/>
          <w:caps w:val="0"/>
          <w:smallCaps w:val="0"/>
          <w:noProof w:val="0"/>
          <w:color w:val="222222"/>
          <w:sz w:val="22"/>
          <w:szCs w:val="22"/>
          <w:lang w:val="en-GB"/>
        </w:rPr>
        <w:t>Behaviourism</w:t>
      </w:r>
      <w:r w:rsidRPr="3FCB8ED6" w:rsidR="5C5CC768">
        <w:rPr>
          <w:rFonts w:ascii="Arial" w:hAnsi="Arial" w:eastAsia="Arial" w:cs="Arial"/>
          <w:b w:val="0"/>
          <w:bCs w:val="0"/>
          <w:i w:val="0"/>
          <w:iCs w:val="0"/>
          <w:caps w:val="0"/>
          <w:smallCaps w:val="0"/>
          <w:noProof w:val="0"/>
          <w:color w:val="222222"/>
          <w:sz w:val="22"/>
          <w:szCs w:val="22"/>
          <w:lang w:val="en-GB"/>
        </w:rPr>
        <w:t xml:space="preserve"> </w:t>
      </w:r>
      <w:r w:rsidRPr="3FCB8ED6" w:rsidR="0080CB89">
        <w:rPr>
          <w:rFonts w:ascii="Arial" w:hAnsi="Arial" w:eastAsia="Arial" w:cs="Arial"/>
          <w:b w:val="0"/>
          <w:bCs w:val="0"/>
          <w:i w:val="0"/>
          <w:iCs w:val="0"/>
          <w:caps w:val="0"/>
          <w:smallCaps w:val="0"/>
          <w:noProof w:val="0"/>
          <w:color w:val="222222"/>
          <w:sz w:val="22"/>
          <w:szCs w:val="22"/>
          <w:lang w:val="en-GB"/>
        </w:rPr>
        <w:t>Conditioning and Social Learning in Routine Care</w:t>
      </w:r>
      <w:r>
        <w:br/>
      </w:r>
      <w:r w:rsidRPr="3FCB8ED6" w:rsidR="0080CB89">
        <w:rPr>
          <w:rFonts w:ascii="Arial" w:hAnsi="Arial" w:eastAsia="Arial" w:cs="Arial"/>
          <w:b w:val="0"/>
          <w:bCs w:val="0"/>
          <w:i w:val="0"/>
          <w:iCs w:val="0"/>
          <w:caps w:val="0"/>
          <w:smallCaps w:val="0"/>
          <w:noProof w:val="0"/>
          <w:color w:val="222222"/>
          <w:sz w:val="22"/>
          <w:szCs w:val="22"/>
          <w:lang w:val="en-GB"/>
        </w:rPr>
        <w:t xml:space="preserve">Behaviourist theories explain how environment shapes behaviour through associations, reinforcement, and modelling. Classical conditioning pairs neutral cues with meaningful stimuli operant conditioning uses reinforcement to strengthen desired behaviours; social learning highlights observation, imitation, and self-efficacy (Bandura, 1977; Skinner, 1953). In dementia, declarative memory can be impaired while procedural learning and habit formation often remain comparatively resilient, making consistent routines and clear cueing especially effective (Baddeley, </w:t>
      </w:r>
      <w:r w:rsidRPr="3FCB8ED6" w:rsidR="0080CB89">
        <w:rPr>
          <w:rFonts w:ascii="Arial" w:hAnsi="Arial" w:eastAsia="Arial" w:cs="Arial"/>
          <w:b w:val="0"/>
          <w:bCs w:val="0"/>
          <w:i w:val="0"/>
          <w:iCs w:val="0"/>
          <w:caps w:val="0"/>
          <w:smallCaps w:val="0"/>
          <w:noProof w:val="0"/>
          <w:color w:val="222222"/>
          <w:sz w:val="22"/>
          <w:szCs w:val="22"/>
          <w:lang w:val="en-GB"/>
        </w:rPr>
        <w:t>Emslie</w:t>
      </w:r>
      <w:r w:rsidRPr="3FCB8ED6" w:rsidR="0080CB89">
        <w:rPr>
          <w:rFonts w:ascii="Arial" w:hAnsi="Arial" w:eastAsia="Arial" w:cs="Arial"/>
          <w:b w:val="0"/>
          <w:bCs w:val="0"/>
          <w:i w:val="0"/>
          <w:iCs w:val="0"/>
          <w:caps w:val="0"/>
          <w:smallCaps w:val="0"/>
          <w:noProof w:val="0"/>
          <w:color w:val="222222"/>
          <w:sz w:val="22"/>
          <w:szCs w:val="22"/>
          <w:lang w:val="en-GB"/>
        </w:rPr>
        <w:t xml:space="preserve"> and Nimmo-Smith, 2001; Gross, 2020).</w:t>
      </w:r>
      <w:r>
        <w:br/>
      </w:r>
      <w:r>
        <w:br/>
      </w:r>
      <w:r w:rsidRPr="3FCB8ED6" w:rsidR="0080CB89">
        <w:rPr>
          <w:rFonts w:ascii="Arial" w:hAnsi="Arial" w:eastAsia="Arial" w:cs="Arial"/>
          <w:b w:val="0"/>
          <w:bCs w:val="0"/>
          <w:i w:val="0"/>
          <w:iCs w:val="0"/>
          <w:caps w:val="0"/>
          <w:smallCaps w:val="0"/>
          <w:noProof w:val="0"/>
          <w:color w:val="222222"/>
          <w:sz w:val="22"/>
          <w:szCs w:val="22"/>
          <w:lang w:val="en-GB"/>
        </w:rPr>
        <w:t xml:space="preserve">Applied to care homes, behaviourist principles provide practical methods to reduce agitation and build cooperation. Structured morning routines can employ visual cue boards with simple images, consistent verbal prompts, and gentle tactile cues where </w:t>
      </w:r>
      <w:r w:rsidRPr="3FCB8ED6" w:rsidR="0080CB89">
        <w:rPr>
          <w:rFonts w:ascii="Arial" w:hAnsi="Arial" w:eastAsia="Arial" w:cs="Arial"/>
          <w:b w:val="0"/>
          <w:bCs w:val="0"/>
          <w:i w:val="0"/>
          <w:iCs w:val="0"/>
          <w:caps w:val="0"/>
          <w:smallCaps w:val="0"/>
          <w:noProof w:val="0"/>
          <w:color w:val="222222"/>
          <w:sz w:val="22"/>
          <w:szCs w:val="22"/>
          <w:lang w:val="en-GB"/>
        </w:rPr>
        <w:t>appropriate</w:t>
      </w:r>
      <w:r w:rsidRPr="3FCB8ED6" w:rsidR="0080CB89">
        <w:rPr>
          <w:rFonts w:ascii="Arial" w:hAnsi="Arial" w:eastAsia="Arial" w:cs="Arial"/>
          <w:b w:val="0"/>
          <w:bCs w:val="0"/>
          <w:i w:val="0"/>
          <w:iCs w:val="0"/>
          <w:caps w:val="0"/>
          <w:smallCaps w:val="0"/>
          <w:noProof w:val="0"/>
          <w:color w:val="222222"/>
          <w:sz w:val="22"/>
          <w:szCs w:val="22"/>
          <w:lang w:val="en-GB"/>
        </w:rPr>
        <w:t xml:space="preserve">. Immediate, specific praise </w:t>
      </w:r>
      <w:r w:rsidRPr="3FCB8ED6" w:rsidR="0080CB89">
        <w:rPr>
          <w:rFonts w:ascii="Arial" w:hAnsi="Arial" w:eastAsia="Arial" w:cs="Arial"/>
          <w:b w:val="0"/>
          <w:bCs w:val="0"/>
          <w:i w:val="0"/>
          <w:iCs w:val="0"/>
          <w:caps w:val="0"/>
          <w:smallCaps w:val="0"/>
          <w:noProof w:val="0"/>
          <w:color w:val="222222"/>
          <w:sz w:val="22"/>
          <w:szCs w:val="22"/>
          <w:lang w:val="en-GB"/>
        </w:rPr>
        <w:t>consolidates</w:t>
      </w:r>
      <w:r w:rsidRPr="3FCB8ED6" w:rsidR="0080CB89">
        <w:rPr>
          <w:rFonts w:ascii="Arial" w:hAnsi="Arial" w:eastAsia="Arial" w:cs="Arial"/>
          <w:b w:val="0"/>
          <w:bCs w:val="0"/>
          <w:i w:val="0"/>
          <w:iCs w:val="0"/>
          <w:caps w:val="0"/>
          <w:smallCaps w:val="0"/>
          <w:noProof w:val="0"/>
          <w:color w:val="222222"/>
          <w:sz w:val="22"/>
          <w:szCs w:val="22"/>
          <w:lang w:val="en-GB"/>
        </w:rPr>
        <w:t xml:space="preserve"> each step, followed by a preferred activity such as tea or familiar music. For wandering, environmental design</w:t>
      </w:r>
      <w:r w:rsidRPr="3FCB8ED6" w:rsidR="0B23DD90">
        <w:rPr>
          <w:rFonts w:ascii="Arial" w:hAnsi="Arial" w:eastAsia="Arial" w:cs="Arial"/>
          <w:b w:val="0"/>
          <w:bCs w:val="0"/>
          <w:i w:val="0"/>
          <w:iCs w:val="0"/>
          <w:caps w:val="0"/>
          <w:smallCaps w:val="0"/>
          <w:noProof w:val="0"/>
          <w:color w:val="222222"/>
          <w:sz w:val="22"/>
          <w:szCs w:val="22"/>
          <w:lang w:val="en-GB"/>
        </w:rPr>
        <w:t xml:space="preserve"> </w:t>
      </w:r>
      <w:r w:rsidRPr="3FCB8ED6" w:rsidR="0080CB89">
        <w:rPr>
          <w:rFonts w:ascii="Arial" w:hAnsi="Arial" w:eastAsia="Arial" w:cs="Arial"/>
          <w:b w:val="0"/>
          <w:bCs w:val="0"/>
          <w:i w:val="0"/>
          <w:iCs w:val="0"/>
          <w:caps w:val="0"/>
          <w:smallCaps w:val="0"/>
          <w:noProof w:val="0"/>
          <w:color w:val="222222"/>
          <w:sz w:val="22"/>
          <w:szCs w:val="22"/>
          <w:lang w:val="en-GB"/>
        </w:rPr>
        <w:t>safe indoor walking paths, garden murals, and directional signage</w:t>
      </w:r>
      <w:r w:rsidRPr="3FCB8ED6" w:rsidR="6FD98D46">
        <w:rPr>
          <w:rFonts w:ascii="Arial" w:hAnsi="Arial" w:eastAsia="Arial" w:cs="Arial"/>
          <w:b w:val="0"/>
          <w:bCs w:val="0"/>
          <w:i w:val="0"/>
          <w:iCs w:val="0"/>
          <w:caps w:val="0"/>
          <w:smallCaps w:val="0"/>
          <w:noProof w:val="0"/>
          <w:color w:val="222222"/>
          <w:sz w:val="22"/>
          <w:szCs w:val="22"/>
          <w:lang w:val="en-GB"/>
        </w:rPr>
        <w:t xml:space="preserve"> </w:t>
      </w:r>
      <w:r w:rsidRPr="3FCB8ED6" w:rsidR="0080CB89">
        <w:rPr>
          <w:rFonts w:ascii="Arial" w:hAnsi="Arial" w:eastAsia="Arial" w:cs="Arial"/>
          <w:b w:val="0"/>
          <w:bCs w:val="0"/>
          <w:i w:val="0"/>
          <w:iCs w:val="0"/>
          <w:caps w:val="0"/>
          <w:smallCaps w:val="0"/>
          <w:noProof w:val="0"/>
          <w:color w:val="222222"/>
          <w:sz w:val="22"/>
          <w:szCs w:val="22"/>
          <w:lang w:val="en-GB"/>
        </w:rPr>
        <w:t xml:space="preserve">channels movement, while pairing walking with calming music and reinforcing returns to a designated rest spot with a warm drink builds safe patterns. In mealtimes, staff model posture, pacing, and cutlery use, providing stepwise prompts and gradually fading them as habits solidify. For vocal distress, antecedent analysis may </w:t>
      </w:r>
      <w:r w:rsidRPr="3FCB8ED6" w:rsidR="0080CB89">
        <w:rPr>
          <w:rFonts w:ascii="Arial" w:hAnsi="Arial" w:eastAsia="Arial" w:cs="Arial"/>
          <w:b w:val="0"/>
          <w:bCs w:val="0"/>
          <w:i w:val="0"/>
          <w:iCs w:val="0"/>
          <w:caps w:val="0"/>
          <w:smallCaps w:val="0"/>
          <w:noProof w:val="0"/>
          <w:color w:val="222222"/>
          <w:sz w:val="22"/>
          <w:szCs w:val="22"/>
          <w:lang w:val="en-GB"/>
        </w:rPr>
        <w:t>identify</w:t>
      </w:r>
      <w:r w:rsidRPr="3FCB8ED6" w:rsidR="0080CB89">
        <w:rPr>
          <w:rFonts w:ascii="Arial" w:hAnsi="Arial" w:eastAsia="Arial" w:cs="Arial"/>
          <w:b w:val="0"/>
          <w:bCs w:val="0"/>
          <w:i w:val="0"/>
          <w:iCs w:val="0"/>
          <w:caps w:val="0"/>
          <w:smallCaps w:val="0"/>
          <w:noProof w:val="0"/>
          <w:color w:val="222222"/>
          <w:sz w:val="22"/>
          <w:szCs w:val="22"/>
          <w:lang w:val="en-GB"/>
        </w:rPr>
        <w:t xml:space="preserve"> noise at shift changes; pairing these periods with soft lighting and familiar songs can condition a calmer response, while reinforcing quiet engagement with puzzles or hand massage provides alternatives (Finkel and Burns, 1999; Gross, 2020).</w:t>
      </w:r>
      <w:r>
        <w:br/>
      </w:r>
      <w:r>
        <w:br/>
      </w:r>
      <w:r w:rsidRPr="3FCB8ED6" w:rsidR="0080CB89">
        <w:rPr>
          <w:rFonts w:ascii="Arial" w:hAnsi="Arial" w:eastAsia="Arial" w:cs="Arial"/>
          <w:b w:val="0"/>
          <w:bCs w:val="0"/>
          <w:i w:val="0"/>
          <w:iCs w:val="0"/>
          <w:caps w:val="0"/>
          <w:smallCaps w:val="0"/>
          <w:noProof w:val="0"/>
          <w:color w:val="222222"/>
          <w:sz w:val="22"/>
          <w:szCs w:val="22"/>
          <w:lang w:val="en-GB"/>
        </w:rPr>
        <w:t>Behaviourist methods must be ethically grounded in person-centred practice. Punitive strategies are unsuitable and harmful; reinforcement should be meaningful, gentle, and aligned with individual preferences and cultural background (</w:t>
      </w:r>
      <w:r w:rsidRPr="3FCB8ED6" w:rsidR="0080CB89">
        <w:rPr>
          <w:rFonts w:ascii="Arial" w:hAnsi="Arial" w:eastAsia="Arial" w:cs="Arial"/>
          <w:b w:val="0"/>
          <w:bCs w:val="0"/>
          <w:i w:val="0"/>
          <w:iCs w:val="0"/>
          <w:caps w:val="0"/>
          <w:smallCaps w:val="0"/>
          <w:noProof w:val="0"/>
          <w:color w:val="222222"/>
          <w:sz w:val="22"/>
          <w:szCs w:val="22"/>
          <w:lang w:val="en-GB"/>
        </w:rPr>
        <w:t>Kitwood</w:t>
      </w:r>
      <w:r w:rsidRPr="3FCB8ED6" w:rsidR="0080CB89">
        <w:rPr>
          <w:rFonts w:ascii="Arial" w:hAnsi="Arial" w:eastAsia="Arial" w:cs="Arial"/>
          <w:b w:val="0"/>
          <w:bCs w:val="0"/>
          <w:i w:val="0"/>
          <w:iCs w:val="0"/>
          <w:caps w:val="0"/>
          <w:smallCaps w:val="0"/>
          <w:noProof w:val="0"/>
          <w:color w:val="222222"/>
          <w:sz w:val="22"/>
          <w:szCs w:val="22"/>
          <w:lang w:val="en-GB"/>
        </w:rPr>
        <w:t>, 1997; APA Ethics). Gains may be con</w:t>
      </w:r>
      <w:r w:rsidRPr="3FCB8ED6" w:rsidR="147C891E">
        <w:rPr>
          <w:rFonts w:ascii="Arial" w:hAnsi="Arial" w:eastAsia="Arial" w:cs="Arial"/>
          <w:b w:val="0"/>
          <w:bCs w:val="0"/>
          <w:i w:val="0"/>
          <w:iCs w:val="0"/>
          <w:caps w:val="0"/>
          <w:smallCaps w:val="0"/>
          <w:noProof w:val="0"/>
          <w:color w:val="222222"/>
          <w:sz w:val="22"/>
          <w:szCs w:val="22"/>
          <w:lang w:val="en-GB"/>
        </w:rPr>
        <w:t xml:space="preserve">text-specific </w:t>
      </w:r>
      <w:r w:rsidRPr="3FCB8ED6" w:rsidR="0080CB89">
        <w:rPr>
          <w:rFonts w:ascii="Arial" w:hAnsi="Arial" w:eastAsia="Arial" w:cs="Arial"/>
          <w:b w:val="0"/>
          <w:bCs w:val="0"/>
          <w:i w:val="0"/>
          <w:iCs w:val="0"/>
          <w:caps w:val="0"/>
          <w:smallCaps w:val="0"/>
          <w:noProof w:val="0"/>
          <w:color w:val="222222"/>
          <w:sz w:val="22"/>
          <w:szCs w:val="22"/>
          <w:lang w:val="en-GB"/>
        </w:rPr>
        <w:t xml:space="preserve">careful generalisation strategies, consistent cueing, and staff coordination are </w:t>
      </w:r>
      <w:r w:rsidRPr="3FCB8ED6" w:rsidR="0080CB89">
        <w:rPr>
          <w:rFonts w:ascii="Arial" w:hAnsi="Arial" w:eastAsia="Arial" w:cs="Arial"/>
          <w:b w:val="0"/>
          <w:bCs w:val="0"/>
          <w:i w:val="0"/>
          <w:iCs w:val="0"/>
          <w:caps w:val="0"/>
          <w:smallCaps w:val="0"/>
          <w:noProof w:val="0"/>
          <w:color w:val="222222"/>
          <w:sz w:val="22"/>
          <w:szCs w:val="22"/>
          <w:lang w:val="en-GB"/>
        </w:rPr>
        <w:t>required</w:t>
      </w:r>
      <w:r w:rsidRPr="3FCB8ED6" w:rsidR="0080CB89">
        <w:rPr>
          <w:rFonts w:ascii="Arial" w:hAnsi="Arial" w:eastAsia="Arial" w:cs="Arial"/>
          <w:b w:val="0"/>
          <w:bCs w:val="0"/>
          <w:i w:val="0"/>
          <w:iCs w:val="0"/>
          <w:caps w:val="0"/>
          <w:smallCaps w:val="0"/>
          <w:noProof w:val="0"/>
          <w:color w:val="222222"/>
          <w:sz w:val="22"/>
          <w:szCs w:val="22"/>
          <w:lang w:val="en-GB"/>
        </w:rPr>
        <w:t xml:space="preserve"> to sustain improvements across settings and time (Baddeley, </w:t>
      </w:r>
      <w:r w:rsidRPr="3FCB8ED6" w:rsidR="0080CB89">
        <w:rPr>
          <w:rFonts w:ascii="Arial" w:hAnsi="Arial" w:eastAsia="Arial" w:cs="Arial"/>
          <w:b w:val="0"/>
          <w:bCs w:val="0"/>
          <w:i w:val="0"/>
          <w:iCs w:val="0"/>
          <w:caps w:val="0"/>
          <w:smallCaps w:val="0"/>
          <w:noProof w:val="0"/>
          <w:color w:val="222222"/>
          <w:sz w:val="22"/>
          <w:szCs w:val="22"/>
          <w:lang w:val="en-GB"/>
        </w:rPr>
        <w:t>Emslie</w:t>
      </w:r>
      <w:r w:rsidRPr="3FCB8ED6" w:rsidR="0080CB89">
        <w:rPr>
          <w:rFonts w:ascii="Arial" w:hAnsi="Arial" w:eastAsia="Arial" w:cs="Arial"/>
          <w:b w:val="0"/>
          <w:bCs w:val="0"/>
          <w:i w:val="0"/>
          <w:iCs w:val="0"/>
          <w:caps w:val="0"/>
          <w:smallCaps w:val="0"/>
          <w:noProof w:val="0"/>
          <w:color w:val="222222"/>
          <w:sz w:val="22"/>
          <w:szCs w:val="22"/>
          <w:lang w:val="en-GB"/>
        </w:rPr>
        <w:t xml:space="preserve"> and Nimmo-Smith, 2001; Berk, 2018). While behaviourism prioritises observable behaviour, it should be integrated with approaches that honour subjective experience and relational quality.</w:t>
      </w:r>
      <w:r>
        <w:br/>
      </w:r>
      <w:r>
        <w:br/>
      </w:r>
      <w:r w:rsidRPr="3FCB8ED6" w:rsidR="0080CB89">
        <w:rPr>
          <w:rFonts w:ascii="Arial" w:hAnsi="Arial" w:eastAsia="Arial" w:cs="Arial"/>
          <w:b w:val="0"/>
          <w:bCs w:val="0"/>
          <w:i w:val="0"/>
          <w:iCs w:val="0"/>
          <w:caps w:val="0"/>
          <w:smallCaps w:val="0"/>
          <w:noProof w:val="0"/>
          <w:color w:val="222222"/>
          <w:sz w:val="22"/>
          <w:szCs w:val="22"/>
          <w:lang w:val="en-GB"/>
        </w:rPr>
        <w:t>Integrating Erikson and Behaviourism</w:t>
      </w:r>
      <w:r>
        <w:br/>
      </w:r>
      <w:r w:rsidRPr="3FCB8ED6" w:rsidR="0080CB89">
        <w:rPr>
          <w:rFonts w:ascii="Arial" w:hAnsi="Arial" w:eastAsia="Arial" w:cs="Arial"/>
          <w:b w:val="0"/>
          <w:bCs w:val="0"/>
          <w:i w:val="0"/>
          <w:iCs w:val="0"/>
          <w:caps w:val="0"/>
          <w:smallCaps w:val="0"/>
          <w:noProof w:val="0"/>
          <w:color w:val="222222"/>
          <w:sz w:val="22"/>
          <w:szCs w:val="22"/>
          <w:lang w:val="en-GB"/>
        </w:rPr>
        <w:t xml:space="preserve">Integration offers a robust, humane framework that connects identity to behaviour support. Rewards and cues gain potency when they resonate with personal history—favourite West Midlands songs following personal care tasks or life book artefacts used as calming stimuli during transitions. Reminiscence materials function as conditioned cues that prime cooperation and reassurance, while staff modelling should embody respect, warmth, and validation, shaping emotional climate (integrity) alongside observable behaviours. This </w:t>
      </w:r>
      <w:r w:rsidRPr="3FCB8ED6" w:rsidR="0080CB89">
        <w:rPr>
          <w:rFonts w:ascii="Arial" w:hAnsi="Arial" w:eastAsia="Arial" w:cs="Arial"/>
          <w:b w:val="0"/>
          <w:bCs w:val="0"/>
          <w:i w:val="0"/>
          <w:iCs w:val="0"/>
          <w:caps w:val="0"/>
          <w:smallCaps w:val="0"/>
          <w:noProof w:val="0"/>
          <w:color w:val="222222"/>
          <w:sz w:val="22"/>
          <w:szCs w:val="22"/>
          <w:lang w:val="en-GB"/>
        </w:rPr>
        <w:t>synergy</w:t>
      </w:r>
      <w:r w:rsidRPr="3FCB8ED6" w:rsidR="0080CB89">
        <w:rPr>
          <w:rFonts w:ascii="Arial" w:hAnsi="Arial" w:eastAsia="Arial" w:cs="Arial"/>
          <w:b w:val="0"/>
          <w:bCs w:val="0"/>
          <w:i w:val="0"/>
          <w:iCs w:val="0"/>
          <w:caps w:val="0"/>
          <w:smallCaps w:val="0"/>
          <w:noProof w:val="0"/>
          <w:color w:val="222222"/>
          <w:sz w:val="22"/>
          <w:szCs w:val="22"/>
          <w:lang w:val="en-GB"/>
        </w:rPr>
        <w:t xml:space="preserve"> stabilises routines, strengthens self-esteem, and reduces distress in daily care interactions (Bandura, 1977; </w:t>
      </w:r>
      <w:r w:rsidRPr="3FCB8ED6" w:rsidR="0080CB89">
        <w:rPr>
          <w:rFonts w:ascii="Arial" w:hAnsi="Arial" w:eastAsia="Arial" w:cs="Arial"/>
          <w:b w:val="0"/>
          <w:bCs w:val="0"/>
          <w:i w:val="0"/>
          <w:iCs w:val="0"/>
          <w:caps w:val="0"/>
          <w:smallCaps w:val="0"/>
          <w:noProof w:val="0"/>
          <w:color w:val="222222"/>
          <w:sz w:val="22"/>
          <w:szCs w:val="22"/>
          <w:lang w:val="en-GB"/>
        </w:rPr>
        <w:t>Kitwood</w:t>
      </w:r>
      <w:r w:rsidRPr="3FCB8ED6" w:rsidR="0080CB89">
        <w:rPr>
          <w:rFonts w:ascii="Arial" w:hAnsi="Arial" w:eastAsia="Arial" w:cs="Arial"/>
          <w:b w:val="0"/>
          <w:bCs w:val="0"/>
          <w:i w:val="0"/>
          <w:iCs w:val="0"/>
          <w:caps w:val="0"/>
          <w:smallCaps w:val="0"/>
          <w:noProof w:val="0"/>
          <w:color w:val="222222"/>
          <w:sz w:val="22"/>
          <w:szCs w:val="22"/>
          <w:lang w:val="en-GB"/>
        </w:rPr>
        <w:t>, 1997).</w:t>
      </w:r>
      <w:r>
        <w:br/>
      </w:r>
      <w:r>
        <w:br/>
      </w:r>
    </w:p>
    <w:p w:rsidR="4A9988EA" w:rsidP="3FCB8ED6" w:rsidRDefault="4A9988EA" w14:paraId="6AADD0D9" w14:textId="317CF115">
      <w:pPr>
        <w:pStyle w:val="Normal"/>
        <w:suppressLineNumbers w:val="0"/>
        <w:shd w:val="clear" w:color="auto" w:fill="FFFFFF" w:themeFill="background1"/>
        <w:bidi w:val="0"/>
        <w:spacing w:before="0" w:beforeAutospacing="off" w:after="0" w:afterAutospacing="off" w:line="360" w:lineRule="auto"/>
        <w:ind w:left="720" w:right="0"/>
        <w:jc w:val="left"/>
      </w:pPr>
      <w:r w:rsidRPr="3FCB8ED6" w:rsidR="0080CB89">
        <w:rPr>
          <w:rFonts w:ascii="Arial" w:hAnsi="Arial" w:eastAsia="Arial" w:cs="Arial"/>
          <w:b w:val="0"/>
          <w:bCs w:val="0"/>
          <w:i w:val="0"/>
          <w:iCs w:val="0"/>
          <w:caps w:val="0"/>
          <w:smallCaps w:val="0"/>
          <w:noProof w:val="0"/>
          <w:color w:val="222222"/>
          <w:sz w:val="22"/>
          <w:szCs w:val="22"/>
          <w:lang w:val="en-GB"/>
        </w:rPr>
        <w:t>Nature–Nurture Interactions</w:t>
      </w:r>
      <w:r w:rsidRPr="3FCB8ED6" w:rsidR="0FCF3A3D">
        <w:rPr>
          <w:rFonts w:ascii="Arial" w:hAnsi="Arial" w:eastAsia="Arial" w:cs="Arial"/>
          <w:b w:val="0"/>
          <w:bCs w:val="0"/>
          <w:i w:val="0"/>
          <w:iCs w:val="0"/>
          <w:caps w:val="0"/>
          <w:smallCaps w:val="0"/>
          <w:noProof w:val="0"/>
          <w:color w:val="222222"/>
          <w:sz w:val="22"/>
          <w:szCs w:val="22"/>
          <w:lang w:val="en-GB"/>
        </w:rPr>
        <w:t xml:space="preserve"> in dementia care</w:t>
      </w:r>
      <w:r w:rsidRPr="3FCB8ED6" w:rsidR="001271F1">
        <w:rPr>
          <w:rFonts w:ascii="Arial" w:hAnsi="Arial" w:eastAsia="Arial" w:cs="Arial"/>
          <w:b w:val="0"/>
          <w:bCs w:val="0"/>
          <w:i w:val="0"/>
          <w:iCs w:val="0"/>
          <w:caps w:val="0"/>
          <w:smallCaps w:val="0"/>
          <w:noProof w:val="0"/>
          <w:color w:val="222222"/>
          <w:sz w:val="22"/>
          <w:szCs w:val="22"/>
          <w:lang w:val="en-GB"/>
        </w:rPr>
        <w:t>:</w:t>
      </w:r>
    </w:p>
    <w:p w:rsidR="4A9988EA" w:rsidP="3FCB8ED6" w:rsidRDefault="4A9988EA" w14:paraId="7FA979AB" w14:textId="3A3CE7B0">
      <w:pPr>
        <w:pStyle w:val="Normal"/>
        <w:suppressLineNumbers w:val="0"/>
        <w:shd w:val="clear" w:color="auto" w:fill="FFFFFF" w:themeFill="background1"/>
        <w:bidi w:val="0"/>
        <w:spacing w:before="0" w:beforeAutospacing="off" w:after="0" w:afterAutospacing="off" w:line="360" w:lineRule="auto"/>
        <w:ind w:left="720" w:right="0"/>
        <w:jc w:val="left"/>
        <w:rPr>
          <w:rFonts w:ascii="Arial" w:hAnsi="Arial" w:eastAsia="Arial" w:cs="Arial"/>
          <w:b w:val="0"/>
          <w:bCs w:val="0"/>
          <w:i w:val="0"/>
          <w:iCs w:val="0"/>
          <w:caps w:val="0"/>
          <w:smallCaps w:val="0"/>
          <w:noProof w:val="0"/>
          <w:color w:val="222222"/>
          <w:sz w:val="22"/>
          <w:szCs w:val="22"/>
          <w:lang w:val="en-GB"/>
        </w:rPr>
      </w:pPr>
      <w:r w:rsidRPr="3FCB8ED6" w:rsidR="0080CB89">
        <w:rPr>
          <w:rFonts w:ascii="Arial" w:hAnsi="Arial" w:eastAsia="Arial" w:cs="Arial"/>
          <w:b w:val="0"/>
          <w:bCs w:val="0"/>
          <w:i w:val="0"/>
          <w:iCs w:val="0"/>
          <w:caps w:val="0"/>
          <w:smallCaps w:val="0"/>
          <w:noProof w:val="0"/>
          <w:color w:val="222222"/>
          <w:sz w:val="22"/>
          <w:szCs w:val="22"/>
          <w:lang w:val="en-GB"/>
        </w:rPr>
        <w:t xml:space="preserve">Biological changes in dementia—neuropathology, sensory decline, and comorbid health issues—disrupt memory, attention, and executive control. Environmental influences—family support, culture, physical layout, and care practices—interact dynamically with these vulnerabilities. Supportive environments can minimise cognitive load, reduce stress, and enable retained capacities, highlighting the importance of predictable schedules, sensory-friendly spaces, and social engagement (Baltes and Baltes, 1990; Salthouse, 2010). Neuroplasticity research suggests that routine, activity, and meaningful relationships can </w:t>
      </w:r>
      <w:r w:rsidRPr="3FCB8ED6" w:rsidR="0080CB89">
        <w:rPr>
          <w:rFonts w:ascii="Arial" w:hAnsi="Arial" w:eastAsia="Arial" w:cs="Arial"/>
          <w:b w:val="0"/>
          <w:bCs w:val="0"/>
          <w:i w:val="0"/>
          <w:iCs w:val="0"/>
          <w:caps w:val="0"/>
          <w:smallCaps w:val="0"/>
          <w:noProof w:val="0"/>
          <w:color w:val="222222"/>
          <w:sz w:val="22"/>
          <w:szCs w:val="22"/>
          <w:lang w:val="en-GB"/>
        </w:rPr>
        <w:t>maintain</w:t>
      </w:r>
      <w:r w:rsidRPr="3FCB8ED6" w:rsidR="0080CB89">
        <w:rPr>
          <w:rFonts w:ascii="Arial" w:hAnsi="Arial" w:eastAsia="Arial" w:cs="Arial"/>
          <w:b w:val="0"/>
          <w:bCs w:val="0"/>
          <w:i w:val="0"/>
          <w:iCs w:val="0"/>
          <w:caps w:val="0"/>
          <w:smallCaps w:val="0"/>
          <w:noProof w:val="0"/>
          <w:color w:val="222222"/>
          <w:sz w:val="22"/>
          <w:szCs w:val="22"/>
          <w:lang w:val="en-GB"/>
        </w:rPr>
        <w:t xml:space="preserve"> skills and coping mechanisms, even in late life and in the context of cognitive impairment (Park and Reuter-Lorenz, 2009; Stern, 2002; Passer and Smith, 2022).</w:t>
      </w:r>
      <w:r>
        <w:br/>
      </w:r>
      <w:r>
        <w:br/>
      </w:r>
      <w:r w:rsidRPr="3FCB8ED6" w:rsidR="0080CB89">
        <w:rPr>
          <w:rFonts w:ascii="Arial" w:hAnsi="Arial" w:eastAsia="Arial" w:cs="Arial"/>
          <w:b w:val="0"/>
          <w:bCs w:val="0"/>
          <w:i w:val="0"/>
          <w:iCs w:val="0"/>
          <w:caps w:val="0"/>
          <w:smallCaps w:val="0"/>
          <w:noProof w:val="0"/>
          <w:color w:val="222222"/>
          <w:sz w:val="22"/>
          <w:szCs w:val="22"/>
          <w:lang w:val="en-GB"/>
        </w:rPr>
        <w:t>In application</w:t>
      </w:r>
      <w:r w:rsidRPr="3FCB8ED6" w:rsidR="7CA636C3">
        <w:rPr>
          <w:rFonts w:ascii="Arial" w:hAnsi="Arial" w:eastAsia="Arial" w:cs="Arial"/>
          <w:b w:val="0"/>
          <w:bCs w:val="0"/>
          <w:i w:val="0"/>
          <w:iCs w:val="0"/>
          <w:caps w:val="0"/>
          <w:smallCaps w:val="0"/>
          <w:noProof w:val="0"/>
          <w:color w:val="222222"/>
          <w:sz w:val="22"/>
          <w:szCs w:val="22"/>
          <w:lang w:val="en-GB"/>
        </w:rPr>
        <w:t xml:space="preserve"> these understanding mandates </w:t>
      </w:r>
      <w:r w:rsidRPr="3FCB8ED6" w:rsidR="0080CB89">
        <w:rPr>
          <w:rFonts w:ascii="Arial" w:hAnsi="Arial" w:eastAsia="Arial" w:cs="Arial"/>
          <w:b w:val="0"/>
          <w:bCs w:val="0"/>
          <w:i w:val="0"/>
          <w:iCs w:val="0"/>
          <w:caps w:val="0"/>
          <w:smallCaps w:val="0"/>
          <w:noProof w:val="0"/>
          <w:color w:val="222222"/>
          <w:sz w:val="22"/>
          <w:szCs w:val="22"/>
          <w:lang w:val="en-GB"/>
        </w:rPr>
        <w:t xml:space="preserve">comprehensive assessment, distinguishing medical drivers (pain, infection, delirium) from environmental triggers (noise, overcrowding, unfamiliar staff) and addressing both. Personalised interventions align the environment to biography and preferences, balancing nurture against nature-related limits and promoting dignity and autonomy (Borson and Raskind, 1997; </w:t>
      </w:r>
      <w:r w:rsidRPr="3FCB8ED6" w:rsidR="0080CB89">
        <w:rPr>
          <w:rFonts w:ascii="Arial" w:hAnsi="Arial" w:eastAsia="Arial" w:cs="Arial"/>
          <w:b w:val="0"/>
          <w:bCs w:val="0"/>
          <w:i w:val="0"/>
          <w:iCs w:val="0"/>
          <w:caps w:val="0"/>
          <w:smallCaps w:val="0"/>
          <w:noProof w:val="0"/>
          <w:color w:val="222222"/>
          <w:sz w:val="22"/>
          <w:szCs w:val="22"/>
          <w:lang w:val="en-GB"/>
        </w:rPr>
        <w:t>Kitwood</w:t>
      </w:r>
      <w:r w:rsidRPr="3FCB8ED6" w:rsidR="0080CB89">
        <w:rPr>
          <w:rFonts w:ascii="Arial" w:hAnsi="Arial" w:eastAsia="Arial" w:cs="Arial"/>
          <w:b w:val="0"/>
          <w:bCs w:val="0"/>
          <w:i w:val="0"/>
          <w:iCs w:val="0"/>
          <w:caps w:val="0"/>
          <w:smallCaps w:val="0"/>
          <w:noProof w:val="0"/>
          <w:color w:val="222222"/>
          <w:sz w:val="22"/>
          <w:szCs w:val="22"/>
          <w:lang w:val="en-GB"/>
        </w:rPr>
        <w:t xml:space="preserve">, 1997). Family partnerships are </w:t>
      </w:r>
      <w:r w:rsidRPr="3FCB8ED6" w:rsidR="5A9634B9">
        <w:rPr>
          <w:rFonts w:ascii="Arial" w:hAnsi="Arial" w:eastAsia="Arial" w:cs="Arial"/>
          <w:b w:val="0"/>
          <w:bCs w:val="0"/>
          <w:i w:val="0"/>
          <w:iCs w:val="0"/>
          <w:caps w:val="0"/>
          <w:smallCaps w:val="0"/>
          <w:noProof w:val="0"/>
          <w:color w:val="222222"/>
          <w:sz w:val="22"/>
          <w:szCs w:val="22"/>
          <w:lang w:val="en-GB"/>
        </w:rPr>
        <w:t xml:space="preserve">crucial in </w:t>
      </w:r>
      <w:r w:rsidRPr="3FCB8ED6" w:rsidR="5A9634B9">
        <w:rPr>
          <w:rFonts w:ascii="Arial" w:hAnsi="Arial" w:eastAsia="Arial" w:cs="Arial"/>
          <w:b w:val="0"/>
          <w:bCs w:val="0"/>
          <w:i w:val="0"/>
          <w:iCs w:val="0"/>
          <w:caps w:val="0"/>
          <w:smallCaps w:val="0"/>
          <w:noProof w:val="0"/>
          <w:color w:val="222222"/>
          <w:sz w:val="22"/>
          <w:szCs w:val="22"/>
          <w:lang w:val="en-GB"/>
        </w:rPr>
        <w:t xml:space="preserve">providing </w:t>
      </w:r>
      <w:r w:rsidRPr="3FCB8ED6" w:rsidR="0080CB89">
        <w:rPr>
          <w:rFonts w:ascii="Arial" w:hAnsi="Arial" w:eastAsia="Arial" w:cs="Arial"/>
          <w:b w:val="0"/>
          <w:bCs w:val="0"/>
          <w:i w:val="0"/>
          <w:iCs w:val="0"/>
          <w:caps w:val="0"/>
          <w:smallCaps w:val="0"/>
          <w:noProof w:val="0"/>
          <w:color w:val="222222"/>
          <w:sz w:val="22"/>
          <w:szCs w:val="22"/>
          <w:lang w:val="en-GB"/>
        </w:rPr>
        <w:t xml:space="preserve"> life</w:t>
      </w:r>
      <w:r w:rsidRPr="3FCB8ED6" w:rsidR="0080CB89">
        <w:rPr>
          <w:rFonts w:ascii="Arial" w:hAnsi="Arial" w:eastAsia="Arial" w:cs="Arial"/>
          <w:b w:val="0"/>
          <w:bCs w:val="0"/>
          <w:i w:val="0"/>
          <w:iCs w:val="0"/>
          <w:caps w:val="0"/>
          <w:smallCaps w:val="0"/>
          <w:noProof w:val="0"/>
          <w:color w:val="222222"/>
          <w:sz w:val="22"/>
          <w:szCs w:val="22"/>
          <w:lang w:val="en-GB"/>
        </w:rPr>
        <w:t xml:space="preserve"> story detail, preferred cues, and meaningful rewards, and supporting continuity through transitions in staff or routines.</w:t>
      </w:r>
      <w:r>
        <w:br/>
      </w:r>
      <w:r>
        <w:br/>
      </w:r>
      <w:r w:rsidRPr="3FCB8ED6" w:rsidR="0080CB89">
        <w:rPr>
          <w:rFonts w:ascii="Arial" w:hAnsi="Arial" w:eastAsia="Arial" w:cs="Arial"/>
          <w:b w:val="0"/>
          <w:bCs w:val="0"/>
          <w:i w:val="0"/>
          <w:iCs w:val="0"/>
          <w:caps w:val="0"/>
          <w:smallCaps w:val="0"/>
          <w:noProof w:val="0"/>
          <w:color w:val="222222"/>
          <w:sz w:val="22"/>
          <w:szCs w:val="22"/>
          <w:lang w:val="en-GB"/>
        </w:rPr>
        <w:t>Additional Psychological Perspectives to Enrich Practice</w:t>
      </w:r>
      <w:r>
        <w:br/>
      </w:r>
      <w:r w:rsidRPr="3FCB8ED6" w:rsidR="0080CB89">
        <w:rPr>
          <w:rFonts w:ascii="Arial" w:hAnsi="Arial" w:eastAsia="Arial" w:cs="Arial"/>
          <w:b w:val="0"/>
          <w:bCs w:val="0"/>
          <w:i w:val="0"/>
          <w:iCs w:val="0"/>
          <w:caps w:val="0"/>
          <w:smallCaps w:val="0"/>
          <w:noProof w:val="0"/>
          <w:color w:val="222222"/>
          <w:sz w:val="22"/>
          <w:szCs w:val="22"/>
          <w:lang w:val="en-GB"/>
        </w:rPr>
        <w:t>Person-centred dementia care complements Erikson and behaviourism by placing identity, relationship quality, and respect at the core of practice (</w:t>
      </w:r>
      <w:r w:rsidRPr="3FCB8ED6" w:rsidR="0080CB89">
        <w:rPr>
          <w:rFonts w:ascii="Arial" w:hAnsi="Arial" w:eastAsia="Arial" w:cs="Arial"/>
          <w:b w:val="0"/>
          <w:bCs w:val="0"/>
          <w:i w:val="0"/>
          <w:iCs w:val="0"/>
          <w:caps w:val="0"/>
          <w:smallCaps w:val="0"/>
          <w:noProof w:val="0"/>
          <w:color w:val="222222"/>
          <w:sz w:val="22"/>
          <w:szCs w:val="22"/>
          <w:lang w:val="en-GB"/>
        </w:rPr>
        <w:t>Kitwood</w:t>
      </w:r>
      <w:r w:rsidRPr="3FCB8ED6" w:rsidR="0080CB89">
        <w:rPr>
          <w:rFonts w:ascii="Arial" w:hAnsi="Arial" w:eastAsia="Arial" w:cs="Arial"/>
          <w:b w:val="0"/>
          <w:bCs w:val="0"/>
          <w:i w:val="0"/>
          <w:iCs w:val="0"/>
          <w:caps w:val="0"/>
          <w:smallCaps w:val="0"/>
          <w:noProof w:val="0"/>
          <w:color w:val="222222"/>
          <w:sz w:val="22"/>
          <w:szCs w:val="22"/>
          <w:lang w:val="en-GB"/>
        </w:rPr>
        <w:t xml:space="preserve">, 1997). Socioemotional selectivity </w:t>
      </w:r>
      <w:r w:rsidRPr="3FCB8ED6" w:rsidR="4601600D">
        <w:rPr>
          <w:rFonts w:ascii="Arial" w:hAnsi="Arial" w:eastAsia="Arial" w:cs="Arial"/>
          <w:b w:val="0"/>
          <w:bCs w:val="0"/>
          <w:i w:val="0"/>
          <w:iCs w:val="0"/>
          <w:caps w:val="0"/>
          <w:smallCaps w:val="0"/>
          <w:noProof w:val="0"/>
          <w:color w:val="222222"/>
          <w:sz w:val="22"/>
          <w:szCs w:val="22"/>
          <w:lang w:val="en-GB"/>
        </w:rPr>
        <w:t xml:space="preserve">theory </w:t>
      </w:r>
      <w:r w:rsidRPr="3FCB8ED6" w:rsidR="0080CB89">
        <w:rPr>
          <w:rFonts w:ascii="Arial" w:hAnsi="Arial" w:eastAsia="Arial" w:cs="Arial"/>
          <w:b w:val="0"/>
          <w:bCs w:val="0"/>
          <w:i w:val="0"/>
          <w:iCs w:val="0"/>
          <w:caps w:val="0"/>
          <w:smallCaps w:val="0"/>
          <w:noProof w:val="0"/>
          <w:color w:val="222222"/>
          <w:sz w:val="22"/>
          <w:szCs w:val="22"/>
          <w:lang w:val="en-GB"/>
        </w:rPr>
        <w:t>i</w:t>
      </w:r>
      <w:r w:rsidRPr="3FCB8ED6" w:rsidR="0080CB89">
        <w:rPr>
          <w:rFonts w:ascii="Arial" w:hAnsi="Arial" w:eastAsia="Arial" w:cs="Arial"/>
          <w:b w:val="0"/>
          <w:bCs w:val="0"/>
          <w:i w:val="0"/>
          <w:iCs w:val="0"/>
          <w:caps w:val="0"/>
          <w:smallCaps w:val="0"/>
          <w:noProof w:val="0"/>
          <w:color w:val="222222"/>
          <w:sz w:val="22"/>
          <w:szCs w:val="22"/>
          <w:lang w:val="en-GB"/>
        </w:rPr>
        <w:t>ndicates</w:t>
      </w:r>
      <w:r w:rsidRPr="3FCB8ED6" w:rsidR="0080CB89">
        <w:rPr>
          <w:rFonts w:ascii="Arial" w:hAnsi="Arial" w:eastAsia="Arial" w:cs="Arial"/>
          <w:b w:val="0"/>
          <w:bCs w:val="0"/>
          <w:i w:val="0"/>
          <w:iCs w:val="0"/>
          <w:caps w:val="0"/>
          <w:smallCaps w:val="0"/>
          <w:noProof w:val="0"/>
          <w:color w:val="222222"/>
          <w:sz w:val="22"/>
          <w:szCs w:val="22"/>
          <w:lang w:val="en-GB"/>
        </w:rPr>
        <w:t xml:space="preserve"> that older adults often prioritise emotionally meaningful goals and relationships, guiding staff to focus on interaction quality and positive affect (Carstensen, 1992; Berk, 2018). Cognitive reserve research links lifelong learning and activity to delayed symptom expression and better coping; care homes can support reserve by providing cognitively and socially engaging opportunities tailored to interests and capacities (Stern, 2002; Woods and Clare, 2008). Stress and coping models recommend </w:t>
      </w:r>
      <w:r w:rsidRPr="3FCB8ED6" w:rsidR="0080CB89">
        <w:rPr>
          <w:rFonts w:ascii="Arial" w:hAnsi="Arial" w:eastAsia="Arial" w:cs="Arial"/>
          <w:b w:val="0"/>
          <w:bCs w:val="0"/>
          <w:i w:val="0"/>
          <w:iCs w:val="0"/>
          <w:caps w:val="0"/>
          <w:smallCaps w:val="0"/>
          <w:noProof w:val="0"/>
          <w:color w:val="222222"/>
          <w:sz w:val="22"/>
          <w:szCs w:val="22"/>
          <w:lang w:val="en-GB"/>
        </w:rPr>
        <w:t>validating</w:t>
      </w:r>
      <w:r w:rsidRPr="3FCB8ED6" w:rsidR="0080CB89">
        <w:rPr>
          <w:rFonts w:ascii="Arial" w:hAnsi="Arial" w:eastAsia="Arial" w:cs="Arial"/>
          <w:b w:val="0"/>
          <w:bCs w:val="0"/>
          <w:i w:val="0"/>
          <w:iCs w:val="0"/>
          <w:caps w:val="0"/>
          <w:smallCaps w:val="0"/>
          <w:noProof w:val="0"/>
          <w:color w:val="222222"/>
          <w:sz w:val="22"/>
          <w:szCs w:val="22"/>
          <w:lang w:val="en-GB"/>
        </w:rPr>
        <w:t xml:space="preserve"> emotions, titrating demands to current capacity, and offering accessible coping supports</w:t>
      </w:r>
      <w:r w:rsidRPr="3FCB8ED6" w:rsidR="3ACD1021">
        <w:rPr>
          <w:rFonts w:ascii="Arial" w:hAnsi="Arial" w:eastAsia="Arial" w:cs="Arial"/>
          <w:b w:val="0"/>
          <w:bCs w:val="0"/>
          <w:i w:val="0"/>
          <w:iCs w:val="0"/>
          <w:caps w:val="0"/>
          <w:smallCaps w:val="0"/>
          <w:noProof w:val="0"/>
          <w:color w:val="222222"/>
          <w:sz w:val="22"/>
          <w:szCs w:val="22"/>
          <w:lang w:val="en-GB"/>
        </w:rPr>
        <w:t xml:space="preserve"> </w:t>
      </w:r>
      <w:r w:rsidRPr="3FCB8ED6" w:rsidR="0080CB89">
        <w:rPr>
          <w:rFonts w:ascii="Arial" w:hAnsi="Arial" w:eastAsia="Arial" w:cs="Arial"/>
          <w:b w:val="0"/>
          <w:bCs w:val="0"/>
          <w:i w:val="0"/>
          <w:iCs w:val="0"/>
          <w:caps w:val="0"/>
          <w:smallCaps w:val="0"/>
          <w:noProof w:val="0"/>
          <w:color w:val="222222"/>
          <w:sz w:val="22"/>
          <w:szCs w:val="22"/>
          <w:lang w:val="en-GB"/>
        </w:rPr>
        <w:t>quiet spaces, paced breathing, graded tasks</w:t>
      </w:r>
      <w:r w:rsidRPr="3FCB8ED6" w:rsidR="6F0E2C1D">
        <w:rPr>
          <w:rFonts w:ascii="Arial" w:hAnsi="Arial" w:eastAsia="Arial" w:cs="Arial"/>
          <w:b w:val="0"/>
          <w:bCs w:val="0"/>
          <w:i w:val="0"/>
          <w:iCs w:val="0"/>
          <w:caps w:val="0"/>
          <w:smallCaps w:val="0"/>
          <w:noProof w:val="0"/>
          <w:color w:val="222222"/>
          <w:sz w:val="22"/>
          <w:szCs w:val="22"/>
          <w:lang w:val="en-GB"/>
        </w:rPr>
        <w:t xml:space="preserve"> </w:t>
      </w:r>
      <w:r w:rsidRPr="3FCB8ED6" w:rsidR="0080CB89">
        <w:rPr>
          <w:rFonts w:ascii="Arial" w:hAnsi="Arial" w:eastAsia="Arial" w:cs="Arial"/>
          <w:b w:val="0"/>
          <w:bCs w:val="0"/>
          <w:i w:val="0"/>
          <w:iCs w:val="0"/>
          <w:caps w:val="0"/>
          <w:smallCaps w:val="0"/>
          <w:noProof w:val="0"/>
          <w:color w:val="222222"/>
          <w:sz w:val="22"/>
          <w:szCs w:val="22"/>
          <w:lang w:val="en-GB"/>
        </w:rPr>
        <w:t>to mitigate high-stress periods (Lazarus and Folkman, 1984; Gross, 2020). Together, these perspectives deepen the person-centred ethos and strengthen practice across diverse scenarios.</w:t>
      </w:r>
      <w:r>
        <w:br/>
      </w:r>
      <w:r>
        <w:br/>
      </w:r>
      <w:r w:rsidRPr="3FCB8ED6" w:rsidR="0080CB89">
        <w:rPr>
          <w:rFonts w:ascii="Arial" w:hAnsi="Arial" w:eastAsia="Arial" w:cs="Arial"/>
          <w:b w:val="0"/>
          <w:bCs w:val="0"/>
          <w:i w:val="0"/>
          <w:iCs w:val="0"/>
          <w:caps w:val="0"/>
          <w:smallCaps w:val="0"/>
          <w:noProof w:val="0"/>
          <w:color w:val="222222"/>
          <w:sz w:val="22"/>
          <w:szCs w:val="22"/>
          <w:lang w:val="en-GB"/>
        </w:rPr>
        <w:t>Professional Challenges and Practical Strategies</w:t>
      </w:r>
      <w:r>
        <w:br/>
      </w:r>
      <w:r w:rsidRPr="3FCB8ED6" w:rsidR="0080CB89">
        <w:rPr>
          <w:rFonts w:ascii="Arial" w:hAnsi="Arial" w:eastAsia="Arial" w:cs="Arial"/>
          <w:b w:val="0"/>
          <w:bCs w:val="0"/>
          <w:i w:val="0"/>
          <w:iCs w:val="0"/>
          <w:caps w:val="0"/>
          <w:smallCaps w:val="0"/>
          <w:noProof w:val="0"/>
          <w:color w:val="222222"/>
          <w:sz w:val="22"/>
          <w:szCs w:val="22"/>
          <w:lang w:val="en-GB"/>
        </w:rPr>
        <w:t xml:space="preserve">Communication barriers are common. Short sentences, one-step instructions, and visual prompts, paired with validation rather than correction, reduce confusion and confrontation (Feil, 1993; Gross, 2020). Agitation requires ABC analysis (Antecedent–Behaviour–Consequence), environmental simplification, and calming routines, with reinforcement for settled engagement to </w:t>
      </w:r>
      <w:r w:rsidRPr="3FCB8ED6" w:rsidR="0080CB89">
        <w:rPr>
          <w:rFonts w:ascii="Arial" w:hAnsi="Arial" w:eastAsia="Arial" w:cs="Arial"/>
          <w:b w:val="0"/>
          <w:bCs w:val="0"/>
          <w:i w:val="0"/>
          <w:iCs w:val="0"/>
          <w:caps w:val="0"/>
          <w:smallCaps w:val="0"/>
          <w:noProof w:val="0"/>
          <w:color w:val="222222"/>
          <w:sz w:val="22"/>
          <w:szCs w:val="22"/>
          <w:lang w:val="en-GB"/>
        </w:rPr>
        <w:t>consolidate</w:t>
      </w:r>
      <w:r w:rsidRPr="3FCB8ED6" w:rsidR="0080CB89">
        <w:rPr>
          <w:rFonts w:ascii="Arial" w:hAnsi="Arial" w:eastAsia="Arial" w:cs="Arial"/>
          <w:b w:val="0"/>
          <w:bCs w:val="0"/>
          <w:i w:val="0"/>
          <w:iCs w:val="0"/>
          <w:caps w:val="0"/>
          <w:smallCaps w:val="0"/>
          <w:noProof w:val="0"/>
          <w:color w:val="222222"/>
          <w:sz w:val="22"/>
          <w:szCs w:val="22"/>
          <w:lang w:val="en-GB"/>
        </w:rPr>
        <w:t xml:space="preserve"> alternatives to distress (Skinner, 1953; Finkel and Burns, 1999). Staff turnover can disrupt consistency; standardised routines, visible cue boards, and life books help </w:t>
      </w:r>
      <w:r w:rsidRPr="3FCB8ED6" w:rsidR="0080CB89">
        <w:rPr>
          <w:rFonts w:ascii="Arial" w:hAnsi="Arial" w:eastAsia="Arial" w:cs="Arial"/>
          <w:b w:val="0"/>
          <w:bCs w:val="0"/>
          <w:i w:val="0"/>
          <w:iCs w:val="0"/>
          <w:caps w:val="0"/>
          <w:smallCaps w:val="0"/>
          <w:noProof w:val="0"/>
          <w:color w:val="222222"/>
          <w:sz w:val="22"/>
          <w:szCs w:val="22"/>
          <w:lang w:val="en-GB"/>
        </w:rPr>
        <w:t>maintain</w:t>
      </w:r>
      <w:r w:rsidRPr="3FCB8ED6" w:rsidR="0080CB89">
        <w:rPr>
          <w:rFonts w:ascii="Arial" w:hAnsi="Arial" w:eastAsia="Arial" w:cs="Arial"/>
          <w:b w:val="0"/>
          <w:bCs w:val="0"/>
          <w:i w:val="0"/>
          <w:iCs w:val="0"/>
          <w:caps w:val="0"/>
          <w:smallCaps w:val="0"/>
          <w:noProof w:val="0"/>
          <w:color w:val="222222"/>
          <w:sz w:val="22"/>
          <w:szCs w:val="22"/>
          <w:lang w:val="en-GB"/>
        </w:rPr>
        <w:t xml:space="preserve"> continuity, while training in </w:t>
      </w:r>
      <w:r w:rsidRPr="3FCB8ED6" w:rsidR="0080CB89">
        <w:rPr>
          <w:rFonts w:ascii="Arial" w:hAnsi="Arial" w:eastAsia="Arial" w:cs="Arial"/>
          <w:b w:val="0"/>
          <w:bCs w:val="0"/>
          <w:i w:val="0"/>
          <w:iCs w:val="0"/>
          <w:caps w:val="0"/>
          <w:smallCaps w:val="0"/>
          <w:noProof w:val="0"/>
          <w:color w:val="222222"/>
          <w:sz w:val="22"/>
          <w:szCs w:val="22"/>
          <w:lang w:val="en-GB"/>
        </w:rPr>
        <w:t>Eriksonian</w:t>
      </w:r>
      <w:r w:rsidRPr="3FCB8ED6" w:rsidR="0080CB89">
        <w:rPr>
          <w:rFonts w:ascii="Arial" w:hAnsi="Arial" w:eastAsia="Arial" w:cs="Arial"/>
          <w:b w:val="0"/>
          <w:bCs w:val="0"/>
          <w:i w:val="0"/>
          <w:iCs w:val="0"/>
          <w:caps w:val="0"/>
          <w:smallCaps w:val="0"/>
          <w:noProof w:val="0"/>
          <w:color w:val="222222"/>
          <w:sz w:val="22"/>
          <w:szCs w:val="22"/>
          <w:lang w:val="en-GB"/>
        </w:rPr>
        <w:t xml:space="preserve"> validation and behaviourist re</w:t>
      </w:r>
      <w:r w:rsidRPr="3FCB8ED6" w:rsidR="180856DD">
        <w:rPr>
          <w:rFonts w:ascii="Arial" w:hAnsi="Arial" w:eastAsia="Arial" w:cs="Arial"/>
          <w:b w:val="0"/>
          <w:bCs w:val="0"/>
          <w:i w:val="0"/>
          <w:iCs w:val="0"/>
          <w:caps w:val="0"/>
          <w:smallCaps w:val="0"/>
          <w:noProof w:val="0"/>
          <w:color w:val="222222"/>
          <w:sz w:val="22"/>
          <w:szCs w:val="22"/>
          <w:lang w:val="en-GB"/>
        </w:rPr>
        <w:t>inforcement ensures</w:t>
      </w:r>
      <w:r w:rsidRPr="3FCB8ED6" w:rsidR="2257411E">
        <w:rPr>
          <w:rFonts w:ascii="Arial" w:hAnsi="Arial" w:eastAsia="Arial" w:cs="Arial"/>
          <w:b w:val="0"/>
          <w:bCs w:val="0"/>
          <w:i w:val="0"/>
          <w:iCs w:val="0"/>
          <w:caps w:val="0"/>
          <w:smallCaps w:val="0"/>
          <w:noProof w:val="0"/>
          <w:color w:val="222222"/>
          <w:sz w:val="22"/>
          <w:szCs w:val="22"/>
          <w:lang w:val="en-GB"/>
        </w:rPr>
        <w:t xml:space="preserve"> s</w:t>
      </w:r>
      <w:r w:rsidRPr="3FCB8ED6" w:rsidR="0080CB89">
        <w:rPr>
          <w:rFonts w:ascii="Arial" w:hAnsi="Arial" w:eastAsia="Arial" w:cs="Arial"/>
          <w:b w:val="0"/>
          <w:bCs w:val="0"/>
          <w:i w:val="0"/>
          <w:iCs w:val="0"/>
          <w:caps w:val="0"/>
          <w:smallCaps w:val="0"/>
          <w:noProof w:val="0"/>
          <w:color w:val="222222"/>
          <w:sz w:val="22"/>
          <w:szCs w:val="22"/>
          <w:lang w:val="en-GB"/>
        </w:rPr>
        <w:t>hared practice standards (</w:t>
      </w:r>
      <w:r w:rsidRPr="3FCB8ED6" w:rsidR="0080CB89">
        <w:rPr>
          <w:rFonts w:ascii="Arial" w:hAnsi="Arial" w:eastAsia="Arial" w:cs="Arial"/>
          <w:b w:val="0"/>
          <w:bCs w:val="0"/>
          <w:i w:val="0"/>
          <w:iCs w:val="0"/>
          <w:caps w:val="0"/>
          <w:smallCaps w:val="0"/>
          <w:noProof w:val="0"/>
          <w:color w:val="222222"/>
          <w:sz w:val="22"/>
          <w:szCs w:val="22"/>
          <w:lang w:val="en-GB"/>
        </w:rPr>
        <w:t>Kitwood</w:t>
      </w:r>
      <w:r w:rsidRPr="3FCB8ED6" w:rsidR="0080CB89">
        <w:rPr>
          <w:rFonts w:ascii="Arial" w:hAnsi="Arial" w:eastAsia="Arial" w:cs="Arial"/>
          <w:b w:val="0"/>
          <w:bCs w:val="0"/>
          <w:i w:val="0"/>
          <w:iCs w:val="0"/>
          <w:caps w:val="0"/>
          <w:smallCaps w:val="0"/>
          <w:noProof w:val="0"/>
          <w:color w:val="222222"/>
          <w:sz w:val="22"/>
          <w:szCs w:val="22"/>
          <w:lang w:val="en-GB"/>
        </w:rPr>
        <w:t>, 1997; Woods and Clare, 2008). E</w:t>
      </w:r>
      <w:r w:rsidRPr="3FCB8ED6" w:rsidR="0E2C4C13">
        <w:rPr>
          <w:rFonts w:ascii="Arial" w:hAnsi="Arial" w:eastAsia="Arial" w:cs="Arial"/>
          <w:b w:val="0"/>
          <w:bCs w:val="0"/>
          <w:i w:val="0"/>
          <w:iCs w:val="0"/>
          <w:caps w:val="0"/>
          <w:smallCaps w:val="0"/>
          <w:noProof w:val="0"/>
          <w:color w:val="222222"/>
          <w:sz w:val="22"/>
          <w:szCs w:val="22"/>
          <w:lang w:val="en-GB"/>
        </w:rPr>
        <w:t xml:space="preserve">thical issues </w:t>
      </w:r>
      <w:r w:rsidRPr="3FCB8ED6" w:rsidR="0080CB89">
        <w:rPr>
          <w:rFonts w:ascii="Arial" w:hAnsi="Arial" w:eastAsia="Arial" w:cs="Arial"/>
          <w:b w:val="0"/>
          <w:bCs w:val="0"/>
          <w:i w:val="0"/>
          <w:iCs w:val="0"/>
          <w:caps w:val="0"/>
          <w:smallCaps w:val="0"/>
          <w:noProof w:val="0"/>
          <w:color w:val="222222"/>
          <w:sz w:val="22"/>
          <w:szCs w:val="22"/>
          <w:lang w:val="en-GB"/>
        </w:rPr>
        <w:t>consent, autonomy, least-restrictive measures—should be approached collaboratively and documented with families and multidisciplinary teams, always prioritising dignity (</w:t>
      </w:r>
      <w:r w:rsidRPr="3FCB8ED6" w:rsidR="0080CB89">
        <w:rPr>
          <w:rFonts w:ascii="Arial" w:hAnsi="Arial" w:eastAsia="Arial" w:cs="Arial"/>
          <w:b w:val="0"/>
          <w:bCs w:val="0"/>
          <w:i w:val="0"/>
          <w:iCs w:val="0"/>
          <w:caps w:val="0"/>
          <w:smallCaps w:val="0"/>
          <w:noProof w:val="0"/>
          <w:color w:val="222222"/>
          <w:sz w:val="22"/>
          <w:szCs w:val="22"/>
          <w:lang w:val="en-GB"/>
        </w:rPr>
        <w:t>Kitwood</w:t>
      </w:r>
      <w:r w:rsidRPr="3FCB8ED6" w:rsidR="0080CB89">
        <w:rPr>
          <w:rFonts w:ascii="Arial" w:hAnsi="Arial" w:eastAsia="Arial" w:cs="Arial"/>
          <w:b w:val="0"/>
          <w:bCs w:val="0"/>
          <w:i w:val="0"/>
          <w:iCs w:val="0"/>
          <w:caps w:val="0"/>
          <w:smallCaps w:val="0"/>
          <w:noProof w:val="0"/>
          <w:color w:val="222222"/>
          <w:sz w:val="22"/>
          <w:szCs w:val="22"/>
          <w:lang w:val="en-GB"/>
        </w:rPr>
        <w:t>, 1997; Passer and Smith, 2022). Com</w:t>
      </w:r>
      <w:r w:rsidRPr="3FCB8ED6" w:rsidR="2DA16558">
        <w:rPr>
          <w:rFonts w:ascii="Arial" w:hAnsi="Arial" w:eastAsia="Arial" w:cs="Arial"/>
          <w:b w:val="0"/>
          <w:bCs w:val="0"/>
          <w:i w:val="0"/>
          <w:iCs w:val="0"/>
          <w:caps w:val="0"/>
          <w:smallCaps w:val="0"/>
          <w:noProof w:val="0"/>
          <w:color w:val="222222"/>
          <w:sz w:val="22"/>
          <w:szCs w:val="22"/>
          <w:lang w:val="en-GB"/>
        </w:rPr>
        <w:t xml:space="preserve">orbidities </w:t>
      </w:r>
      <w:r w:rsidRPr="3FCB8ED6" w:rsidR="0080CB89">
        <w:rPr>
          <w:rFonts w:ascii="Arial" w:hAnsi="Arial" w:eastAsia="Arial" w:cs="Arial"/>
          <w:b w:val="0"/>
          <w:bCs w:val="0"/>
          <w:i w:val="0"/>
          <w:iCs w:val="0"/>
          <w:caps w:val="0"/>
          <w:smallCaps w:val="0"/>
          <w:noProof w:val="0"/>
          <w:color w:val="222222"/>
          <w:sz w:val="22"/>
          <w:szCs w:val="22"/>
          <w:lang w:val="en-GB"/>
        </w:rPr>
        <w:t xml:space="preserve">such as pain and depression </w:t>
      </w:r>
      <w:r w:rsidRPr="3FCB8ED6" w:rsidR="0080CB89">
        <w:rPr>
          <w:rFonts w:ascii="Arial" w:hAnsi="Arial" w:eastAsia="Arial" w:cs="Arial"/>
          <w:b w:val="0"/>
          <w:bCs w:val="0"/>
          <w:i w:val="0"/>
          <w:iCs w:val="0"/>
          <w:caps w:val="0"/>
          <w:smallCaps w:val="0"/>
          <w:noProof w:val="0"/>
          <w:color w:val="222222"/>
          <w:sz w:val="22"/>
          <w:szCs w:val="22"/>
          <w:lang w:val="en-GB"/>
        </w:rPr>
        <w:t>necessitate</w:t>
      </w:r>
      <w:r w:rsidRPr="3FCB8ED6" w:rsidR="0080CB89">
        <w:rPr>
          <w:rFonts w:ascii="Arial" w:hAnsi="Arial" w:eastAsia="Arial" w:cs="Arial"/>
          <w:b w:val="0"/>
          <w:bCs w:val="0"/>
          <w:i w:val="0"/>
          <w:iCs w:val="0"/>
          <w:caps w:val="0"/>
          <w:smallCaps w:val="0"/>
          <w:noProof w:val="0"/>
          <w:color w:val="222222"/>
          <w:sz w:val="22"/>
          <w:szCs w:val="22"/>
          <w:lang w:val="en-GB"/>
        </w:rPr>
        <w:t xml:space="preserve"> regular health reviews, pain assessments, and </w:t>
      </w:r>
      <w:r w:rsidRPr="3FCB8ED6" w:rsidR="0080CB89">
        <w:rPr>
          <w:rFonts w:ascii="Arial" w:hAnsi="Arial" w:eastAsia="Arial" w:cs="Arial"/>
          <w:b w:val="0"/>
          <w:bCs w:val="0"/>
          <w:i w:val="0"/>
          <w:iCs w:val="0"/>
          <w:caps w:val="0"/>
          <w:smallCaps w:val="0"/>
          <w:noProof w:val="0"/>
          <w:color w:val="222222"/>
          <w:sz w:val="22"/>
          <w:szCs w:val="22"/>
          <w:lang w:val="en-GB"/>
        </w:rPr>
        <w:t>timely</w:t>
      </w:r>
      <w:r w:rsidRPr="3FCB8ED6" w:rsidR="0080CB89">
        <w:rPr>
          <w:rFonts w:ascii="Arial" w:hAnsi="Arial" w:eastAsia="Arial" w:cs="Arial"/>
          <w:b w:val="0"/>
          <w:bCs w:val="0"/>
          <w:i w:val="0"/>
          <w:iCs w:val="0"/>
          <w:caps w:val="0"/>
          <w:smallCaps w:val="0"/>
          <w:noProof w:val="0"/>
          <w:color w:val="222222"/>
          <w:sz w:val="22"/>
          <w:szCs w:val="22"/>
          <w:lang w:val="en-GB"/>
        </w:rPr>
        <w:t xml:space="preserve"> medical care, integrated with psychological supports to stabilise mood and behaviour (Borson and Raskind, 1997). Cultural and personal differences should guide </w:t>
      </w:r>
      <w:r w:rsidRPr="3FCB8ED6" w:rsidR="0080CB89">
        <w:rPr>
          <w:rFonts w:ascii="Arial" w:hAnsi="Arial" w:eastAsia="Arial" w:cs="Arial"/>
          <w:b w:val="0"/>
          <w:bCs w:val="0"/>
          <w:i w:val="0"/>
          <w:iCs w:val="0"/>
          <w:caps w:val="0"/>
          <w:smallCaps w:val="0"/>
          <w:noProof w:val="0"/>
          <w:color w:val="222222"/>
          <w:sz w:val="22"/>
          <w:szCs w:val="22"/>
          <w:lang w:val="en-GB"/>
        </w:rPr>
        <w:t>selection</w:t>
      </w:r>
      <w:r w:rsidRPr="3FCB8ED6" w:rsidR="0080CB89">
        <w:rPr>
          <w:rFonts w:ascii="Arial" w:hAnsi="Arial" w:eastAsia="Arial" w:cs="Arial"/>
          <w:b w:val="0"/>
          <w:bCs w:val="0"/>
          <w:i w:val="0"/>
          <w:iCs w:val="0"/>
          <w:caps w:val="0"/>
          <w:smallCaps w:val="0"/>
          <w:noProof w:val="0"/>
          <w:color w:val="222222"/>
          <w:sz w:val="22"/>
          <w:szCs w:val="22"/>
          <w:lang w:val="en-GB"/>
        </w:rPr>
        <w:t xml:space="preserve"> of reminiscence materials, cues, and rewards that honour individual backgrounds and local traditions (Gignac et al., 2013; Berk, 2018).</w:t>
      </w:r>
      <w:r>
        <w:br/>
      </w:r>
      <w:r>
        <w:br/>
      </w:r>
      <w:r w:rsidRPr="3FCB8ED6" w:rsidR="0080CB89">
        <w:rPr>
          <w:rFonts w:ascii="Arial" w:hAnsi="Arial" w:eastAsia="Arial" w:cs="Arial"/>
          <w:b w:val="0"/>
          <w:bCs w:val="0"/>
          <w:i w:val="0"/>
          <w:iCs w:val="0"/>
          <w:caps w:val="0"/>
          <w:smallCaps w:val="0"/>
          <w:noProof w:val="0"/>
          <w:color w:val="222222"/>
          <w:sz w:val="22"/>
          <w:szCs w:val="22"/>
          <w:lang w:val="en-GB"/>
        </w:rPr>
        <w:t>Case Illustration (Composite)</w:t>
      </w:r>
      <w:r>
        <w:br/>
      </w:r>
      <w:r w:rsidRPr="3FCB8ED6" w:rsidR="0080CB89">
        <w:rPr>
          <w:rFonts w:ascii="Arial" w:hAnsi="Arial" w:eastAsia="Arial" w:cs="Arial"/>
          <w:b w:val="0"/>
          <w:bCs w:val="0"/>
          <w:i w:val="0"/>
          <w:iCs w:val="0"/>
          <w:caps w:val="0"/>
          <w:smallCaps w:val="0"/>
          <w:noProof w:val="0"/>
          <w:color w:val="222222"/>
          <w:sz w:val="22"/>
          <w:szCs w:val="22"/>
          <w:lang w:val="en-GB"/>
        </w:rPr>
        <w:t xml:space="preserve">A 78-year-old former machinist from Birmingham becomes agitated at dusk. Staff collaboratively design a sundowning routine: lights are dimmed, 1960s West Midlands songs play, tea is offered, and a photograph of the factory prompts gentle reminiscence. A staff member models slow breathing and guides a brief walk to a quiet corner, where calm behaviour is acknowledged with specific praise and a short family phone call. Over several weeks, agitation reduces and evening participation improves. This case illustrates the </w:t>
      </w:r>
      <w:r w:rsidRPr="3FCB8ED6" w:rsidR="0080CB89">
        <w:rPr>
          <w:rFonts w:ascii="Arial" w:hAnsi="Arial" w:eastAsia="Arial" w:cs="Arial"/>
          <w:b w:val="0"/>
          <w:bCs w:val="0"/>
          <w:i w:val="0"/>
          <w:iCs w:val="0"/>
          <w:caps w:val="0"/>
          <w:smallCaps w:val="0"/>
          <w:noProof w:val="0"/>
          <w:color w:val="222222"/>
          <w:sz w:val="22"/>
          <w:szCs w:val="22"/>
          <w:lang w:val="en-GB"/>
        </w:rPr>
        <w:t>synergy</w:t>
      </w:r>
      <w:r w:rsidRPr="3FCB8ED6" w:rsidR="0080CB89">
        <w:rPr>
          <w:rFonts w:ascii="Arial" w:hAnsi="Arial" w:eastAsia="Arial" w:cs="Arial"/>
          <w:b w:val="0"/>
          <w:bCs w:val="0"/>
          <w:i w:val="0"/>
          <w:iCs w:val="0"/>
          <w:caps w:val="0"/>
          <w:smallCaps w:val="0"/>
          <w:noProof w:val="0"/>
          <w:color w:val="222222"/>
          <w:sz w:val="22"/>
          <w:szCs w:val="22"/>
          <w:lang w:val="en-GB"/>
        </w:rPr>
        <w:t xml:space="preserve"> of </w:t>
      </w:r>
      <w:r w:rsidRPr="3FCB8ED6" w:rsidR="0080CB89">
        <w:rPr>
          <w:rFonts w:ascii="Arial" w:hAnsi="Arial" w:eastAsia="Arial" w:cs="Arial"/>
          <w:b w:val="0"/>
          <w:bCs w:val="0"/>
          <w:i w:val="0"/>
          <w:iCs w:val="0"/>
          <w:caps w:val="0"/>
          <w:smallCaps w:val="0"/>
          <w:noProof w:val="0"/>
          <w:color w:val="222222"/>
          <w:sz w:val="22"/>
          <w:szCs w:val="22"/>
          <w:lang w:val="en-GB"/>
        </w:rPr>
        <w:t>Eriksonian</w:t>
      </w:r>
      <w:r w:rsidRPr="3FCB8ED6" w:rsidR="0080CB89">
        <w:rPr>
          <w:rFonts w:ascii="Arial" w:hAnsi="Arial" w:eastAsia="Arial" w:cs="Arial"/>
          <w:b w:val="0"/>
          <w:bCs w:val="0"/>
          <w:i w:val="0"/>
          <w:iCs w:val="0"/>
          <w:caps w:val="0"/>
          <w:smallCaps w:val="0"/>
          <w:noProof w:val="0"/>
          <w:color w:val="222222"/>
          <w:sz w:val="22"/>
          <w:szCs w:val="22"/>
          <w:lang w:val="en-GB"/>
        </w:rPr>
        <w:t xml:space="preserve"> integrity—identity-affirming </w:t>
      </w:r>
      <w:r w:rsidRPr="3FCB8ED6" w:rsidR="00CD8D94">
        <w:rPr>
          <w:rFonts w:ascii="Arial" w:hAnsi="Arial" w:eastAsia="Arial" w:cs="Arial"/>
          <w:b w:val="0"/>
          <w:bCs w:val="0"/>
          <w:i w:val="0"/>
          <w:iCs w:val="0"/>
          <w:caps w:val="0"/>
          <w:smallCaps w:val="0"/>
          <w:noProof w:val="0"/>
          <w:color w:val="222222"/>
          <w:sz w:val="22"/>
          <w:szCs w:val="22"/>
          <w:lang w:val="en-GB"/>
        </w:rPr>
        <w:t>reminiscence</w:t>
      </w:r>
      <w:r w:rsidRPr="3FCB8ED6" w:rsidR="2FAB0D9C">
        <w:rPr>
          <w:rFonts w:ascii="Arial" w:hAnsi="Arial" w:eastAsia="Arial" w:cs="Arial"/>
          <w:b w:val="0"/>
          <w:bCs w:val="0"/>
          <w:i w:val="0"/>
          <w:iCs w:val="0"/>
          <w:caps w:val="0"/>
          <w:smallCaps w:val="0"/>
          <w:noProof w:val="0"/>
          <w:color w:val="222222"/>
          <w:sz w:val="22"/>
          <w:szCs w:val="22"/>
          <w:lang w:val="en-GB"/>
        </w:rPr>
        <w:t xml:space="preserve"> </w:t>
      </w:r>
      <w:r w:rsidRPr="3FCB8ED6" w:rsidR="0080CB89">
        <w:rPr>
          <w:rFonts w:ascii="Arial" w:hAnsi="Arial" w:eastAsia="Arial" w:cs="Arial"/>
          <w:b w:val="0"/>
          <w:bCs w:val="0"/>
          <w:i w:val="0"/>
          <w:iCs w:val="0"/>
          <w:caps w:val="0"/>
          <w:smallCaps w:val="0"/>
          <w:noProof w:val="0"/>
          <w:color w:val="222222"/>
          <w:sz w:val="22"/>
          <w:szCs w:val="22"/>
          <w:lang w:val="en-GB"/>
        </w:rPr>
        <w:t xml:space="preserve">validation—with behaviourist conditioning—systematic cueing and reinforcement—within an ethically grounded, person-centred framework (Bandura, 1977; </w:t>
      </w:r>
      <w:r w:rsidRPr="3FCB8ED6" w:rsidR="0080CB89">
        <w:rPr>
          <w:rFonts w:ascii="Arial" w:hAnsi="Arial" w:eastAsia="Arial" w:cs="Arial"/>
          <w:b w:val="0"/>
          <w:bCs w:val="0"/>
          <w:i w:val="0"/>
          <w:iCs w:val="0"/>
          <w:caps w:val="0"/>
          <w:smallCaps w:val="0"/>
          <w:noProof w:val="0"/>
          <w:color w:val="222222"/>
          <w:sz w:val="22"/>
          <w:szCs w:val="22"/>
          <w:lang w:val="en-GB"/>
        </w:rPr>
        <w:t>Kitwood</w:t>
      </w:r>
      <w:r w:rsidRPr="3FCB8ED6" w:rsidR="0080CB89">
        <w:rPr>
          <w:rFonts w:ascii="Arial" w:hAnsi="Arial" w:eastAsia="Arial" w:cs="Arial"/>
          <w:b w:val="0"/>
          <w:bCs w:val="0"/>
          <w:i w:val="0"/>
          <w:iCs w:val="0"/>
          <w:caps w:val="0"/>
          <w:smallCaps w:val="0"/>
          <w:noProof w:val="0"/>
          <w:color w:val="222222"/>
          <w:sz w:val="22"/>
          <w:szCs w:val="22"/>
          <w:lang w:val="en-GB"/>
        </w:rPr>
        <w:t>, 1997).</w:t>
      </w:r>
      <w:r>
        <w:br/>
      </w:r>
      <w:r>
        <w:br/>
      </w:r>
      <w:r w:rsidRPr="3FCB8ED6" w:rsidR="0080CB89">
        <w:rPr>
          <w:rFonts w:ascii="Arial" w:hAnsi="Arial" w:eastAsia="Arial" w:cs="Arial"/>
          <w:b w:val="0"/>
          <w:bCs w:val="0"/>
          <w:i w:val="0"/>
          <w:iCs w:val="0"/>
          <w:caps w:val="0"/>
          <w:smallCaps w:val="0"/>
          <w:noProof w:val="0"/>
          <w:color w:val="222222"/>
          <w:sz w:val="22"/>
          <w:szCs w:val="22"/>
          <w:lang w:val="en-GB"/>
        </w:rPr>
        <w:t>Critical Evaluation</w:t>
      </w:r>
      <w:r>
        <w:br/>
      </w:r>
      <w:r w:rsidRPr="3FCB8ED6" w:rsidR="0080CB89">
        <w:rPr>
          <w:rFonts w:ascii="Arial" w:hAnsi="Arial" w:eastAsia="Arial" w:cs="Arial"/>
          <w:b w:val="0"/>
          <w:bCs w:val="0"/>
          <w:i w:val="0"/>
          <w:iCs w:val="0"/>
          <w:caps w:val="0"/>
          <w:smallCaps w:val="0"/>
          <w:noProof w:val="0"/>
          <w:color w:val="222222"/>
          <w:sz w:val="22"/>
          <w:szCs w:val="22"/>
          <w:lang w:val="en-GB"/>
        </w:rPr>
        <w:t>Evidenc</w:t>
      </w:r>
      <w:r w:rsidRPr="3FCB8ED6" w:rsidR="785F112B">
        <w:rPr>
          <w:rFonts w:ascii="Arial" w:hAnsi="Arial" w:eastAsia="Arial" w:cs="Arial"/>
          <w:b w:val="0"/>
          <w:bCs w:val="0"/>
          <w:i w:val="0"/>
          <w:iCs w:val="0"/>
          <w:caps w:val="0"/>
          <w:smallCaps w:val="0"/>
          <w:noProof w:val="0"/>
          <w:color w:val="222222"/>
          <w:sz w:val="22"/>
          <w:szCs w:val="22"/>
          <w:lang w:val="en-GB"/>
        </w:rPr>
        <w:t xml:space="preserve">e supports </w:t>
      </w:r>
      <w:r w:rsidRPr="3FCB8ED6" w:rsidR="0080CB89">
        <w:rPr>
          <w:rFonts w:ascii="Arial" w:hAnsi="Arial" w:eastAsia="Arial" w:cs="Arial"/>
          <w:b w:val="0"/>
          <w:bCs w:val="0"/>
          <w:i w:val="0"/>
          <w:iCs w:val="0"/>
          <w:caps w:val="0"/>
          <w:smallCaps w:val="0"/>
          <w:noProof w:val="0"/>
          <w:color w:val="222222"/>
          <w:sz w:val="22"/>
          <w:szCs w:val="22"/>
          <w:lang w:val="en-GB"/>
        </w:rPr>
        <w:t>that Erikson-informed reminiscence and validation can strengthen identity, enhance mood, and reduce distress, while behaviourist strategies effectively shape routines, increase cooperation, and reduce disruptive behaviours (Woods and Clare, 2008; Finkel and Burns, 1999). Nonetheless, Erikson’s stage model may oversimplify dementia narratives, and behaviourism may underplay subjective experiences and relational nuances. The most effective practice integrates these frameworks within person-centred care, guided by ongoing assessment, staff training, and reflective supervision (Baltes and Baltes, 1990; Gross, 2020). Outcomes depend on fidelity, consistency, and person–intervention fit, with careful attention to cultural context and ethical standards (Berk, 2018; James and Allen, 2020). Future work should deepen multidisciplinary training, strengthen family partnerships, and evaluate implementation under real-world conditions in UK care homes.</w:t>
      </w:r>
      <w:r>
        <w:br/>
      </w:r>
      <w:r>
        <w:br/>
      </w:r>
      <w:r w:rsidRPr="3FCB8ED6" w:rsidR="0080CB89">
        <w:rPr>
          <w:rFonts w:ascii="Arial" w:hAnsi="Arial" w:eastAsia="Arial" w:cs="Arial"/>
          <w:b w:val="0"/>
          <w:bCs w:val="0"/>
          <w:i w:val="0"/>
          <w:iCs w:val="0"/>
          <w:caps w:val="0"/>
          <w:smallCaps w:val="0"/>
          <w:noProof w:val="0"/>
          <w:color w:val="222222"/>
          <w:sz w:val="22"/>
          <w:szCs w:val="22"/>
          <w:lang w:val="en-GB"/>
        </w:rPr>
        <w:t>Conclusion and Practice Guidance</w:t>
      </w:r>
      <w:r>
        <w:br/>
      </w:r>
      <w:r w:rsidRPr="3FCB8ED6" w:rsidR="0080CB89">
        <w:rPr>
          <w:rFonts w:ascii="Arial" w:hAnsi="Arial" w:eastAsia="Arial" w:cs="Arial"/>
          <w:b w:val="0"/>
          <w:bCs w:val="0"/>
          <w:i w:val="0"/>
          <w:iCs w:val="0"/>
          <w:caps w:val="0"/>
          <w:smallCaps w:val="0"/>
          <w:noProof w:val="0"/>
          <w:color w:val="222222"/>
          <w:sz w:val="22"/>
          <w:szCs w:val="22"/>
          <w:lang w:val="en-GB"/>
        </w:rPr>
        <w:t>Integrating Erikson’s Integrity vs. Despair with behaviourist conditioning and social learning provides a coherent, humane framework for dementia care in residential settings. Practitioners can sustain identity through life story work and validation, shape helpful routines via clear cues, modelling, and immediate reinforcement, and manage nature–nurture dynamics through comprehensive assessment and environmental supports. Anticipating communication, ethical, and staffing challenges</w:t>
      </w:r>
      <w:r w:rsidRPr="3FCB8ED6" w:rsidR="77348C77">
        <w:rPr>
          <w:rFonts w:ascii="Arial" w:hAnsi="Arial" w:eastAsia="Arial" w:cs="Arial"/>
          <w:b w:val="0"/>
          <w:bCs w:val="0"/>
          <w:i w:val="0"/>
          <w:iCs w:val="0"/>
          <w:caps w:val="0"/>
          <w:smallCaps w:val="0"/>
          <w:noProof w:val="0"/>
          <w:color w:val="222222"/>
          <w:sz w:val="22"/>
          <w:szCs w:val="22"/>
          <w:lang w:val="en-GB"/>
        </w:rPr>
        <w:t xml:space="preserve"> </w:t>
      </w:r>
      <w:r w:rsidRPr="3FCB8ED6" w:rsidR="0080CB89">
        <w:rPr>
          <w:rFonts w:ascii="Arial" w:hAnsi="Arial" w:eastAsia="Arial" w:cs="Arial"/>
          <w:b w:val="0"/>
          <w:bCs w:val="0"/>
          <w:i w:val="0"/>
          <w:iCs w:val="0"/>
          <w:caps w:val="0"/>
          <w:smallCaps w:val="0"/>
          <w:noProof w:val="0"/>
          <w:color w:val="222222"/>
          <w:sz w:val="22"/>
          <w:szCs w:val="22"/>
          <w:lang w:val="en-GB"/>
        </w:rPr>
        <w:t>and involving families</w:t>
      </w:r>
      <w:r w:rsidRPr="3FCB8ED6" w:rsidR="0A43471E">
        <w:rPr>
          <w:rFonts w:ascii="Arial" w:hAnsi="Arial" w:eastAsia="Arial" w:cs="Arial"/>
          <w:b w:val="0"/>
          <w:bCs w:val="0"/>
          <w:i w:val="0"/>
          <w:iCs w:val="0"/>
          <w:caps w:val="0"/>
          <w:smallCaps w:val="0"/>
          <w:noProof w:val="0"/>
          <w:color w:val="222222"/>
          <w:sz w:val="22"/>
          <w:szCs w:val="22"/>
          <w:lang w:val="en-GB"/>
        </w:rPr>
        <w:t xml:space="preserve"> </w:t>
      </w:r>
      <w:r w:rsidRPr="3FCB8ED6" w:rsidR="0080CB89">
        <w:rPr>
          <w:rFonts w:ascii="Arial" w:hAnsi="Arial" w:eastAsia="Arial" w:cs="Arial"/>
          <w:b w:val="0"/>
          <w:bCs w:val="0"/>
          <w:i w:val="0"/>
          <w:iCs w:val="0"/>
          <w:caps w:val="0"/>
          <w:smallCaps w:val="0"/>
          <w:noProof w:val="0"/>
          <w:color w:val="222222"/>
          <w:sz w:val="22"/>
          <w:szCs w:val="22"/>
          <w:lang w:val="en-GB"/>
        </w:rPr>
        <w:t xml:space="preserve">enhances consistency and personhood. Grounded in evidence and local culture, this combined approach reduces distress, strengthens engagement, and improves daily living for older adults with dementia in UK care homes, including those across the West Midlands (Woods and Clare, 2008; </w:t>
      </w:r>
      <w:r w:rsidRPr="3FCB8ED6" w:rsidR="0080CB89">
        <w:rPr>
          <w:rFonts w:ascii="Arial" w:hAnsi="Arial" w:eastAsia="Arial" w:cs="Arial"/>
          <w:b w:val="0"/>
          <w:bCs w:val="0"/>
          <w:i w:val="0"/>
          <w:iCs w:val="0"/>
          <w:caps w:val="0"/>
          <w:smallCaps w:val="0"/>
          <w:noProof w:val="0"/>
          <w:color w:val="222222"/>
          <w:sz w:val="22"/>
          <w:szCs w:val="22"/>
          <w:lang w:val="en-GB"/>
        </w:rPr>
        <w:t>Kitwood</w:t>
      </w:r>
      <w:r w:rsidRPr="3FCB8ED6" w:rsidR="0080CB89">
        <w:rPr>
          <w:rFonts w:ascii="Arial" w:hAnsi="Arial" w:eastAsia="Arial" w:cs="Arial"/>
          <w:b w:val="0"/>
          <w:bCs w:val="0"/>
          <w:i w:val="0"/>
          <w:iCs w:val="0"/>
          <w:caps w:val="0"/>
          <w:smallCaps w:val="0"/>
          <w:noProof w:val="0"/>
          <w:color w:val="222222"/>
          <w:sz w:val="22"/>
          <w:szCs w:val="22"/>
          <w:lang w:val="en-GB"/>
        </w:rPr>
        <w:t>, 1997).</w:t>
      </w:r>
      <w:r>
        <w:br/>
      </w:r>
      <w:r>
        <w:br/>
      </w:r>
      <w:r w:rsidRPr="3FCB8ED6" w:rsidR="0080CB89">
        <w:rPr>
          <w:rFonts w:ascii="Arial" w:hAnsi="Arial" w:eastAsia="Arial" w:cs="Arial"/>
          <w:b w:val="0"/>
          <w:bCs w:val="0"/>
          <w:i w:val="0"/>
          <w:iCs w:val="0"/>
          <w:caps w:val="0"/>
          <w:smallCaps w:val="0"/>
          <w:noProof w:val="0"/>
          <w:color w:val="222222"/>
          <w:sz w:val="22"/>
          <w:szCs w:val="22"/>
          <w:lang w:val="en-GB"/>
        </w:rPr>
        <w:t>References (Harvard style)</w:t>
      </w:r>
    </w:p>
    <w:p w:rsidR="571AEC65" w:rsidP="3FCB8ED6" w:rsidRDefault="571AEC65" w14:paraId="6202D14B" w14:textId="4EBC26E1">
      <w:pPr>
        <w:pStyle w:val="ListParagraph"/>
        <w:shd w:val="clear" w:color="auto" w:fill="FFFFFF" w:themeFill="background1"/>
        <w:bidi w:val="0"/>
        <w:spacing w:before="0" w:beforeAutospacing="off" w:after="0" w:afterAutospacing="off" w:line="360" w:lineRule="auto"/>
        <w:ind w:left="720" w:right="0"/>
        <w:jc w:val="left"/>
        <w:rPr>
          <w:rFonts w:ascii="Arial" w:hAnsi="Arial" w:eastAsia="Arial" w:cs="Arial"/>
          <w:noProof w:val="0"/>
          <w:sz w:val="22"/>
          <w:szCs w:val="22"/>
          <w:lang w:val="en-GB"/>
        </w:rPr>
      </w:pPr>
      <w:r w:rsidRPr="3FCB8ED6" w:rsidR="571AEC65">
        <w:rPr>
          <w:rFonts w:ascii="Arial" w:hAnsi="Arial" w:eastAsia="Arial" w:cs="Arial"/>
          <w:b w:val="0"/>
          <w:bCs w:val="0"/>
          <w:i w:val="0"/>
          <w:iCs w:val="0"/>
          <w:caps w:val="0"/>
          <w:smallCaps w:val="0"/>
          <w:noProof w:val="0"/>
          <w:color w:val="222222"/>
          <w:sz w:val="22"/>
          <w:szCs w:val="22"/>
          <w:lang w:val="en-GB"/>
        </w:rPr>
        <w:t xml:space="preserve">Baltes, M.M. and Carstensen, L.L., 1996. The process of successful ageing. </w:t>
      </w:r>
      <w:r w:rsidRPr="3FCB8ED6" w:rsidR="571AEC65">
        <w:rPr>
          <w:rFonts w:ascii="Arial" w:hAnsi="Arial" w:eastAsia="Arial" w:cs="Arial"/>
          <w:b w:val="0"/>
          <w:bCs w:val="0"/>
          <w:i w:val="1"/>
          <w:iCs w:val="1"/>
          <w:caps w:val="0"/>
          <w:smallCaps w:val="0"/>
          <w:noProof w:val="0"/>
          <w:color w:val="222222"/>
          <w:sz w:val="22"/>
          <w:szCs w:val="22"/>
          <w:lang w:val="en-GB"/>
        </w:rPr>
        <w:t>Ageing &amp; Society</w:t>
      </w:r>
      <w:r w:rsidRPr="3FCB8ED6" w:rsidR="571AEC65">
        <w:rPr>
          <w:rFonts w:ascii="Arial" w:hAnsi="Arial" w:eastAsia="Arial" w:cs="Arial"/>
          <w:b w:val="0"/>
          <w:bCs w:val="0"/>
          <w:i w:val="0"/>
          <w:iCs w:val="0"/>
          <w:caps w:val="0"/>
          <w:smallCaps w:val="0"/>
          <w:noProof w:val="0"/>
          <w:color w:val="222222"/>
          <w:sz w:val="22"/>
          <w:szCs w:val="22"/>
          <w:lang w:val="en-GB"/>
        </w:rPr>
        <w:t xml:space="preserve">, </w:t>
      </w:r>
      <w:r w:rsidRPr="3FCB8ED6" w:rsidR="571AEC65">
        <w:rPr>
          <w:rFonts w:ascii="Arial" w:hAnsi="Arial" w:eastAsia="Arial" w:cs="Arial"/>
          <w:b w:val="0"/>
          <w:bCs w:val="0"/>
          <w:i w:val="1"/>
          <w:iCs w:val="1"/>
          <w:caps w:val="0"/>
          <w:smallCaps w:val="0"/>
          <w:noProof w:val="0"/>
          <w:color w:val="222222"/>
          <w:sz w:val="22"/>
          <w:szCs w:val="22"/>
          <w:lang w:val="en-GB"/>
        </w:rPr>
        <w:t>16</w:t>
      </w:r>
      <w:r w:rsidRPr="3FCB8ED6" w:rsidR="571AEC65">
        <w:rPr>
          <w:rFonts w:ascii="Arial" w:hAnsi="Arial" w:eastAsia="Arial" w:cs="Arial"/>
          <w:b w:val="0"/>
          <w:bCs w:val="0"/>
          <w:i w:val="0"/>
          <w:iCs w:val="0"/>
          <w:caps w:val="0"/>
          <w:smallCaps w:val="0"/>
          <w:noProof w:val="0"/>
          <w:color w:val="222222"/>
          <w:sz w:val="22"/>
          <w:szCs w:val="22"/>
          <w:lang w:val="en-GB"/>
        </w:rPr>
        <w:t>(4), pp.397-422.</w:t>
      </w:r>
    </w:p>
    <w:p w:rsidR="433957CC" w:rsidP="3FCB8ED6" w:rsidRDefault="433957CC" w14:paraId="5C169939" w14:textId="624A5CC9">
      <w:pPr>
        <w:pStyle w:val="ListParagraph"/>
        <w:numPr>
          <w:ilvl w:val="0"/>
          <w:numId w:val="4"/>
        </w:numPr>
        <w:shd w:val="clear" w:color="auto" w:fill="FFFFFF" w:themeFill="background1"/>
        <w:bidi w:val="0"/>
        <w:spacing w:before="0" w:beforeAutospacing="off" w:after="0" w:afterAutospacing="off" w:line="360" w:lineRule="auto"/>
        <w:ind w:right="0"/>
        <w:jc w:val="left"/>
        <w:rPr>
          <w:rFonts w:ascii="Arial" w:hAnsi="Arial" w:eastAsia="Arial" w:cs="Arial"/>
          <w:b w:val="0"/>
          <w:bCs w:val="0"/>
          <w:noProof w:val="0"/>
          <w:sz w:val="22"/>
          <w:szCs w:val="22"/>
          <w:lang w:val="en-GB"/>
        </w:rPr>
      </w:pPr>
      <w:r w:rsidRPr="3FCB8ED6" w:rsidR="433957CC">
        <w:rPr>
          <w:rFonts w:ascii="Arial" w:hAnsi="Arial" w:eastAsia="Arial" w:cs="Arial"/>
          <w:b w:val="0"/>
          <w:bCs w:val="0"/>
          <w:i w:val="0"/>
          <w:iCs w:val="0"/>
          <w:caps w:val="0"/>
          <w:smallCaps w:val="0"/>
          <w:noProof w:val="0"/>
          <w:color w:val="222222"/>
          <w:sz w:val="22"/>
          <w:szCs w:val="22"/>
          <w:lang w:val="en-GB"/>
        </w:rPr>
        <w:t xml:space="preserve">Berk, L., Warmenhoven, F., Van Os, J. and Van Boxtel, M., 2018. Mindfulness training for people with dementia and their caregivers: rationale, current research, and future directions. </w:t>
      </w:r>
      <w:r w:rsidRPr="3FCB8ED6" w:rsidR="433957CC">
        <w:rPr>
          <w:rFonts w:ascii="Arial" w:hAnsi="Arial" w:eastAsia="Arial" w:cs="Arial"/>
          <w:b w:val="0"/>
          <w:bCs w:val="0"/>
          <w:i w:val="1"/>
          <w:iCs w:val="1"/>
          <w:caps w:val="0"/>
          <w:smallCaps w:val="0"/>
          <w:noProof w:val="0"/>
          <w:color w:val="222222"/>
          <w:sz w:val="22"/>
          <w:szCs w:val="22"/>
          <w:lang w:val="en-GB"/>
        </w:rPr>
        <w:t>Frontiers in psychology</w:t>
      </w:r>
      <w:r w:rsidRPr="3FCB8ED6" w:rsidR="433957CC">
        <w:rPr>
          <w:rFonts w:ascii="Arial" w:hAnsi="Arial" w:eastAsia="Arial" w:cs="Arial"/>
          <w:b w:val="0"/>
          <w:bCs w:val="0"/>
          <w:i w:val="0"/>
          <w:iCs w:val="0"/>
          <w:caps w:val="0"/>
          <w:smallCaps w:val="0"/>
          <w:noProof w:val="0"/>
          <w:color w:val="222222"/>
          <w:sz w:val="22"/>
          <w:szCs w:val="22"/>
          <w:lang w:val="en-GB"/>
        </w:rPr>
        <w:t xml:space="preserve">, </w:t>
      </w:r>
      <w:r w:rsidRPr="3FCB8ED6" w:rsidR="433957CC">
        <w:rPr>
          <w:rFonts w:ascii="Arial" w:hAnsi="Arial" w:eastAsia="Arial" w:cs="Arial"/>
          <w:b w:val="0"/>
          <w:bCs w:val="0"/>
          <w:i w:val="1"/>
          <w:iCs w:val="1"/>
          <w:caps w:val="0"/>
          <w:smallCaps w:val="0"/>
          <w:noProof w:val="0"/>
          <w:color w:val="222222"/>
          <w:sz w:val="22"/>
          <w:szCs w:val="22"/>
          <w:lang w:val="en-GB"/>
        </w:rPr>
        <w:t>9</w:t>
      </w:r>
      <w:r w:rsidRPr="3FCB8ED6" w:rsidR="433957CC">
        <w:rPr>
          <w:rFonts w:ascii="Arial" w:hAnsi="Arial" w:eastAsia="Arial" w:cs="Arial"/>
          <w:b w:val="0"/>
          <w:bCs w:val="0"/>
          <w:i w:val="0"/>
          <w:iCs w:val="0"/>
          <w:caps w:val="0"/>
          <w:smallCaps w:val="0"/>
          <w:noProof w:val="0"/>
          <w:color w:val="222222"/>
          <w:sz w:val="22"/>
          <w:szCs w:val="22"/>
          <w:lang w:val="en-GB"/>
        </w:rPr>
        <w:t>, p.982.</w:t>
      </w:r>
    </w:p>
    <w:p w:rsidR="4720FC23" w:rsidP="3FCB8ED6" w:rsidRDefault="4720FC23" w14:paraId="161E4023" w14:textId="2F56C659">
      <w:pPr>
        <w:pStyle w:val="ListParagraph"/>
        <w:numPr>
          <w:ilvl w:val="0"/>
          <w:numId w:val="4"/>
        </w:numPr>
        <w:shd w:val="clear" w:color="auto" w:fill="FFFFFF" w:themeFill="background1"/>
        <w:bidi w:val="0"/>
        <w:spacing w:before="0" w:beforeAutospacing="off" w:after="0" w:afterAutospacing="off" w:line="360" w:lineRule="auto"/>
        <w:ind w:right="0"/>
        <w:jc w:val="left"/>
        <w:rPr>
          <w:rFonts w:ascii="Arial" w:hAnsi="Arial" w:eastAsia="Arial" w:cs="Arial"/>
          <w:noProof w:val="0"/>
          <w:sz w:val="22"/>
          <w:szCs w:val="22"/>
          <w:lang w:val="en-GB"/>
        </w:rPr>
      </w:pPr>
      <w:r w:rsidRPr="3FCB8ED6" w:rsidR="4720FC23">
        <w:rPr>
          <w:rFonts w:ascii="Arial" w:hAnsi="Arial" w:eastAsia="Arial" w:cs="Arial"/>
          <w:b w:val="0"/>
          <w:bCs w:val="0"/>
          <w:i w:val="0"/>
          <w:iCs w:val="0"/>
          <w:caps w:val="0"/>
          <w:smallCaps w:val="0"/>
          <w:noProof w:val="0"/>
          <w:color w:val="222222"/>
          <w:sz w:val="22"/>
          <w:szCs w:val="22"/>
          <w:lang w:val="en-GB"/>
        </w:rPr>
        <w:t xml:space="preserve">Biggs, A., Brough, P. and Drummond, S., 2017. Lazarus and Folkman's psychological stress and coping theory. </w:t>
      </w:r>
      <w:r w:rsidRPr="3FCB8ED6" w:rsidR="4720FC23">
        <w:rPr>
          <w:rFonts w:ascii="Arial" w:hAnsi="Arial" w:eastAsia="Arial" w:cs="Arial"/>
          <w:b w:val="0"/>
          <w:bCs w:val="0"/>
          <w:i w:val="1"/>
          <w:iCs w:val="1"/>
          <w:caps w:val="0"/>
          <w:smallCaps w:val="0"/>
          <w:noProof w:val="0"/>
          <w:color w:val="222222"/>
          <w:sz w:val="22"/>
          <w:szCs w:val="22"/>
          <w:lang w:val="en-GB"/>
        </w:rPr>
        <w:t>The handbook of stress and health: A guide to research and practice</w:t>
      </w:r>
      <w:r w:rsidRPr="3FCB8ED6" w:rsidR="4720FC23">
        <w:rPr>
          <w:rFonts w:ascii="Arial" w:hAnsi="Arial" w:eastAsia="Arial" w:cs="Arial"/>
          <w:b w:val="0"/>
          <w:bCs w:val="0"/>
          <w:i w:val="0"/>
          <w:iCs w:val="0"/>
          <w:caps w:val="0"/>
          <w:smallCaps w:val="0"/>
          <w:noProof w:val="0"/>
          <w:color w:val="222222"/>
          <w:sz w:val="22"/>
          <w:szCs w:val="22"/>
          <w:lang w:val="en-GB"/>
        </w:rPr>
        <w:t>, pp.349-364.</w:t>
      </w:r>
    </w:p>
    <w:p w:rsidR="1714FBC8" w:rsidP="3FCB8ED6" w:rsidRDefault="1714FBC8" w14:paraId="107854A2" w14:textId="68AF32AC">
      <w:pPr>
        <w:pStyle w:val="ListParagraph"/>
        <w:numPr>
          <w:ilvl w:val="0"/>
          <w:numId w:val="4"/>
        </w:numPr>
        <w:shd w:val="clear" w:color="auto" w:fill="FFFFFF" w:themeFill="background1"/>
        <w:bidi w:val="0"/>
        <w:spacing w:before="0" w:beforeAutospacing="off" w:after="0" w:afterAutospacing="off" w:line="360" w:lineRule="auto"/>
        <w:ind w:right="0"/>
        <w:jc w:val="left"/>
        <w:rPr>
          <w:rFonts w:ascii="Arial" w:hAnsi="Arial" w:eastAsia="Arial" w:cs="Arial"/>
          <w:noProof w:val="0"/>
          <w:sz w:val="22"/>
          <w:szCs w:val="22"/>
          <w:lang w:val="en-GB"/>
        </w:rPr>
      </w:pPr>
      <w:r w:rsidRPr="3FCB8ED6" w:rsidR="1714FBC8">
        <w:rPr>
          <w:rFonts w:ascii="Arial" w:hAnsi="Arial" w:eastAsia="Arial" w:cs="Arial"/>
          <w:b w:val="0"/>
          <w:bCs w:val="0"/>
          <w:i w:val="0"/>
          <w:iCs w:val="0"/>
          <w:caps w:val="0"/>
          <w:smallCaps w:val="0"/>
          <w:noProof w:val="0"/>
          <w:color w:val="222222"/>
          <w:sz w:val="22"/>
          <w:szCs w:val="22"/>
          <w:lang w:val="en-GB"/>
        </w:rPr>
        <w:t xml:space="preserve">Borson, S. and Raskind, M.A., 1997. Clinical features and pharmacologic treatment of behavioral symptoms of Alzheimer's disease. </w:t>
      </w:r>
      <w:r w:rsidRPr="3FCB8ED6" w:rsidR="1714FBC8">
        <w:rPr>
          <w:rFonts w:ascii="Arial" w:hAnsi="Arial" w:eastAsia="Arial" w:cs="Arial"/>
          <w:b w:val="0"/>
          <w:bCs w:val="0"/>
          <w:i w:val="1"/>
          <w:iCs w:val="1"/>
          <w:caps w:val="0"/>
          <w:smallCaps w:val="0"/>
          <w:noProof w:val="0"/>
          <w:color w:val="222222"/>
          <w:sz w:val="22"/>
          <w:szCs w:val="22"/>
          <w:lang w:val="en-GB"/>
        </w:rPr>
        <w:t>Neurology</w:t>
      </w:r>
      <w:r w:rsidRPr="3FCB8ED6" w:rsidR="1714FBC8">
        <w:rPr>
          <w:rFonts w:ascii="Arial" w:hAnsi="Arial" w:eastAsia="Arial" w:cs="Arial"/>
          <w:b w:val="0"/>
          <w:bCs w:val="0"/>
          <w:i w:val="0"/>
          <w:iCs w:val="0"/>
          <w:caps w:val="0"/>
          <w:smallCaps w:val="0"/>
          <w:noProof w:val="0"/>
          <w:color w:val="222222"/>
          <w:sz w:val="22"/>
          <w:szCs w:val="22"/>
          <w:lang w:val="en-GB"/>
        </w:rPr>
        <w:t xml:space="preserve">, </w:t>
      </w:r>
      <w:r w:rsidRPr="3FCB8ED6" w:rsidR="1714FBC8">
        <w:rPr>
          <w:rFonts w:ascii="Arial" w:hAnsi="Arial" w:eastAsia="Arial" w:cs="Arial"/>
          <w:b w:val="0"/>
          <w:bCs w:val="0"/>
          <w:i w:val="1"/>
          <w:iCs w:val="1"/>
          <w:caps w:val="0"/>
          <w:smallCaps w:val="0"/>
          <w:noProof w:val="0"/>
          <w:color w:val="222222"/>
          <w:sz w:val="22"/>
          <w:szCs w:val="22"/>
          <w:lang w:val="en-GB"/>
        </w:rPr>
        <w:t>48</w:t>
      </w:r>
      <w:r w:rsidRPr="3FCB8ED6" w:rsidR="1714FBC8">
        <w:rPr>
          <w:rFonts w:ascii="Arial" w:hAnsi="Arial" w:eastAsia="Arial" w:cs="Arial"/>
          <w:b w:val="0"/>
          <w:bCs w:val="0"/>
          <w:i w:val="0"/>
          <w:iCs w:val="0"/>
          <w:caps w:val="0"/>
          <w:smallCaps w:val="0"/>
          <w:noProof w:val="0"/>
          <w:color w:val="222222"/>
          <w:sz w:val="22"/>
          <w:szCs w:val="22"/>
          <w:lang w:val="en-GB"/>
        </w:rPr>
        <w:t>(5_suppl_6), pp.17S-24S.</w:t>
      </w:r>
    </w:p>
    <w:p w:rsidR="0A450891" w:rsidP="3FCB8ED6" w:rsidRDefault="0A450891" w14:paraId="06240B13" w14:textId="68E5A156">
      <w:pPr>
        <w:pStyle w:val="ListParagraph"/>
        <w:numPr>
          <w:ilvl w:val="0"/>
          <w:numId w:val="4"/>
        </w:numPr>
        <w:shd w:val="clear" w:color="auto" w:fill="FFFFFF" w:themeFill="background1"/>
        <w:bidi w:val="0"/>
        <w:spacing w:before="0" w:beforeAutospacing="off" w:after="0" w:afterAutospacing="off" w:line="360" w:lineRule="auto"/>
        <w:ind w:right="0"/>
        <w:jc w:val="left"/>
        <w:rPr>
          <w:rFonts w:ascii="Arial" w:hAnsi="Arial" w:eastAsia="Arial" w:cs="Arial"/>
          <w:noProof w:val="0"/>
          <w:sz w:val="22"/>
          <w:szCs w:val="22"/>
          <w:lang w:val="en-GB"/>
        </w:rPr>
      </w:pPr>
      <w:r w:rsidRPr="3FCB8ED6" w:rsidR="0A450891">
        <w:rPr>
          <w:rFonts w:ascii="Arial" w:hAnsi="Arial" w:eastAsia="Arial" w:cs="Arial"/>
          <w:b w:val="0"/>
          <w:bCs w:val="0"/>
          <w:i w:val="0"/>
          <w:iCs w:val="0"/>
          <w:caps w:val="0"/>
          <w:smallCaps w:val="0"/>
          <w:noProof w:val="0"/>
          <w:color w:val="222222"/>
          <w:sz w:val="22"/>
          <w:szCs w:val="22"/>
          <w:lang w:val="en-GB"/>
        </w:rPr>
        <w:t xml:space="preserve">Butler, R.N., 1963. The life review: An interpretation of reminiscence in the aged. </w:t>
      </w:r>
      <w:r w:rsidRPr="3FCB8ED6" w:rsidR="0A450891">
        <w:rPr>
          <w:rFonts w:ascii="Arial" w:hAnsi="Arial" w:eastAsia="Arial" w:cs="Arial"/>
          <w:b w:val="0"/>
          <w:bCs w:val="0"/>
          <w:i w:val="1"/>
          <w:iCs w:val="1"/>
          <w:caps w:val="0"/>
          <w:smallCaps w:val="0"/>
          <w:noProof w:val="0"/>
          <w:color w:val="222222"/>
          <w:sz w:val="22"/>
          <w:szCs w:val="22"/>
          <w:lang w:val="en-GB"/>
        </w:rPr>
        <w:t>Psychiatry</w:t>
      </w:r>
      <w:r w:rsidRPr="3FCB8ED6" w:rsidR="0A450891">
        <w:rPr>
          <w:rFonts w:ascii="Arial" w:hAnsi="Arial" w:eastAsia="Arial" w:cs="Arial"/>
          <w:b w:val="0"/>
          <w:bCs w:val="0"/>
          <w:i w:val="0"/>
          <w:iCs w:val="0"/>
          <w:caps w:val="0"/>
          <w:smallCaps w:val="0"/>
          <w:noProof w:val="0"/>
          <w:color w:val="222222"/>
          <w:sz w:val="22"/>
          <w:szCs w:val="22"/>
          <w:lang w:val="en-GB"/>
        </w:rPr>
        <w:t xml:space="preserve">, </w:t>
      </w:r>
      <w:r w:rsidRPr="3FCB8ED6" w:rsidR="0A450891">
        <w:rPr>
          <w:rFonts w:ascii="Arial" w:hAnsi="Arial" w:eastAsia="Arial" w:cs="Arial"/>
          <w:b w:val="0"/>
          <w:bCs w:val="0"/>
          <w:i w:val="1"/>
          <w:iCs w:val="1"/>
          <w:caps w:val="0"/>
          <w:smallCaps w:val="0"/>
          <w:noProof w:val="0"/>
          <w:color w:val="222222"/>
          <w:sz w:val="22"/>
          <w:szCs w:val="22"/>
          <w:lang w:val="en-GB"/>
        </w:rPr>
        <w:t>26</w:t>
      </w:r>
      <w:r w:rsidRPr="3FCB8ED6" w:rsidR="0A450891">
        <w:rPr>
          <w:rFonts w:ascii="Arial" w:hAnsi="Arial" w:eastAsia="Arial" w:cs="Arial"/>
          <w:b w:val="0"/>
          <w:bCs w:val="0"/>
          <w:i w:val="0"/>
          <w:iCs w:val="0"/>
          <w:caps w:val="0"/>
          <w:smallCaps w:val="0"/>
          <w:noProof w:val="0"/>
          <w:color w:val="222222"/>
          <w:sz w:val="22"/>
          <w:szCs w:val="22"/>
          <w:lang w:val="en-GB"/>
        </w:rPr>
        <w:t>(1), pp.65-76.</w:t>
      </w:r>
    </w:p>
    <w:p w:rsidR="725DEBFF" w:rsidP="3FCB8ED6" w:rsidRDefault="725DEBFF" w14:paraId="631C3B3D" w14:textId="41463349">
      <w:pPr>
        <w:pStyle w:val="ListParagraph"/>
        <w:numPr>
          <w:ilvl w:val="0"/>
          <w:numId w:val="4"/>
        </w:numPr>
        <w:shd w:val="clear" w:color="auto" w:fill="FFFFFF" w:themeFill="background1"/>
        <w:bidi w:val="0"/>
        <w:spacing w:before="0" w:beforeAutospacing="off" w:after="0" w:afterAutospacing="off" w:line="360" w:lineRule="auto"/>
        <w:ind w:right="0"/>
        <w:jc w:val="left"/>
        <w:rPr>
          <w:rFonts w:ascii="Arial" w:hAnsi="Arial" w:eastAsia="Arial" w:cs="Arial"/>
          <w:noProof w:val="0"/>
          <w:sz w:val="22"/>
          <w:szCs w:val="22"/>
          <w:lang w:val="en-GB"/>
        </w:rPr>
      </w:pPr>
      <w:r w:rsidRPr="3FCB8ED6" w:rsidR="725DEBFF">
        <w:rPr>
          <w:rFonts w:ascii="Arial" w:hAnsi="Arial" w:eastAsia="Arial" w:cs="Arial"/>
          <w:b w:val="0"/>
          <w:bCs w:val="0"/>
          <w:i w:val="0"/>
          <w:iCs w:val="0"/>
          <w:caps w:val="0"/>
          <w:smallCaps w:val="0"/>
          <w:noProof w:val="0"/>
          <w:color w:val="222222"/>
          <w:sz w:val="22"/>
          <w:szCs w:val="22"/>
          <w:lang w:val="en-GB"/>
        </w:rPr>
        <w:t xml:space="preserve">Carstensen, L.L., 1992. Social and emotional patterns in adulthood: support for socioemotional selectivity theory. </w:t>
      </w:r>
      <w:r w:rsidRPr="3FCB8ED6" w:rsidR="725DEBFF">
        <w:rPr>
          <w:rFonts w:ascii="Arial" w:hAnsi="Arial" w:eastAsia="Arial" w:cs="Arial"/>
          <w:b w:val="0"/>
          <w:bCs w:val="0"/>
          <w:i w:val="1"/>
          <w:iCs w:val="1"/>
          <w:caps w:val="0"/>
          <w:smallCaps w:val="0"/>
          <w:noProof w:val="0"/>
          <w:color w:val="222222"/>
          <w:sz w:val="22"/>
          <w:szCs w:val="22"/>
          <w:lang w:val="en-GB"/>
        </w:rPr>
        <w:t>Psychology and aging</w:t>
      </w:r>
      <w:r w:rsidRPr="3FCB8ED6" w:rsidR="725DEBFF">
        <w:rPr>
          <w:rFonts w:ascii="Arial" w:hAnsi="Arial" w:eastAsia="Arial" w:cs="Arial"/>
          <w:b w:val="0"/>
          <w:bCs w:val="0"/>
          <w:i w:val="0"/>
          <w:iCs w:val="0"/>
          <w:caps w:val="0"/>
          <w:smallCaps w:val="0"/>
          <w:noProof w:val="0"/>
          <w:color w:val="222222"/>
          <w:sz w:val="22"/>
          <w:szCs w:val="22"/>
          <w:lang w:val="en-GB"/>
        </w:rPr>
        <w:t xml:space="preserve">, </w:t>
      </w:r>
      <w:r w:rsidRPr="3FCB8ED6" w:rsidR="725DEBFF">
        <w:rPr>
          <w:rFonts w:ascii="Arial" w:hAnsi="Arial" w:eastAsia="Arial" w:cs="Arial"/>
          <w:b w:val="0"/>
          <w:bCs w:val="0"/>
          <w:i w:val="1"/>
          <w:iCs w:val="1"/>
          <w:caps w:val="0"/>
          <w:smallCaps w:val="0"/>
          <w:noProof w:val="0"/>
          <w:color w:val="222222"/>
          <w:sz w:val="22"/>
          <w:szCs w:val="22"/>
          <w:lang w:val="en-GB"/>
        </w:rPr>
        <w:t>7</w:t>
      </w:r>
      <w:r w:rsidRPr="3FCB8ED6" w:rsidR="725DEBFF">
        <w:rPr>
          <w:rFonts w:ascii="Arial" w:hAnsi="Arial" w:eastAsia="Arial" w:cs="Arial"/>
          <w:b w:val="0"/>
          <w:bCs w:val="0"/>
          <w:i w:val="0"/>
          <w:iCs w:val="0"/>
          <w:caps w:val="0"/>
          <w:smallCaps w:val="0"/>
          <w:noProof w:val="0"/>
          <w:color w:val="222222"/>
          <w:sz w:val="22"/>
          <w:szCs w:val="22"/>
          <w:lang w:val="en-GB"/>
        </w:rPr>
        <w:t>(3), p.331.</w:t>
      </w:r>
    </w:p>
    <w:p w:rsidR="05B0C889" w:rsidP="3FCB8ED6" w:rsidRDefault="05B0C889" w14:paraId="615BDA05" w14:textId="6AF5451D">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GB"/>
        </w:rPr>
      </w:pPr>
    </w:p>
    <w:p w:rsidR="340C22A6" w:rsidP="3FCB8ED6" w:rsidRDefault="340C22A6" w14:paraId="5C52DD93" w14:textId="162F8A96">
      <w:pPr>
        <w:pStyle w:val="ListParagraph"/>
        <w:numPr>
          <w:ilvl w:val="0"/>
          <w:numId w:val="4"/>
        </w:numPr>
        <w:shd w:val="clear" w:color="auto" w:fill="FFFFFF" w:themeFill="background1"/>
        <w:spacing w:before="0" w:beforeAutospacing="off" w:after="0" w:afterAutospacing="off" w:line="360" w:lineRule="auto"/>
        <w:rPr>
          <w:rFonts w:ascii="Arial" w:hAnsi="Arial" w:eastAsia="Arial" w:cs="Arial"/>
          <w:b w:val="0"/>
          <w:bCs w:val="0"/>
          <w:noProof w:val="0"/>
          <w:sz w:val="22"/>
          <w:szCs w:val="22"/>
          <w:lang w:val="en-GB"/>
        </w:rPr>
      </w:pPr>
      <w:r w:rsidRPr="3FCB8ED6" w:rsidR="340C22A6">
        <w:rPr>
          <w:rFonts w:ascii="Arial" w:hAnsi="Arial" w:eastAsia="Arial" w:cs="Arial"/>
          <w:b w:val="0"/>
          <w:bCs w:val="0"/>
          <w:i w:val="0"/>
          <w:iCs w:val="0"/>
          <w:caps w:val="0"/>
          <w:smallCaps w:val="0"/>
          <w:noProof w:val="0"/>
          <w:color w:val="222222"/>
          <w:sz w:val="22"/>
          <w:szCs w:val="22"/>
          <w:lang w:val="en-GB"/>
        </w:rPr>
        <w:t xml:space="preserve">Erikson, E.H. and Erikson, J.M., 1998. </w:t>
      </w:r>
      <w:r w:rsidRPr="3FCB8ED6" w:rsidR="340C22A6">
        <w:rPr>
          <w:rFonts w:ascii="Arial" w:hAnsi="Arial" w:eastAsia="Arial" w:cs="Arial"/>
          <w:b w:val="0"/>
          <w:bCs w:val="0"/>
          <w:i w:val="1"/>
          <w:iCs w:val="1"/>
          <w:caps w:val="0"/>
          <w:smallCaps w:val="0"/>
          <w:noProof w:val="0"/>
          <w:color w:val="222222"/>
          <w:sz w:val="22"/>
          <w:szCs w:val="22"/>
          <w:lang w:val="en-GB"/>
        </w:rPr>
        <w:t>The life cycle completed (extended version)</w:t>
      </w:r>
      <w:r w:rsidRPr="3FCB8ED6" w:rsidR="340C22A6">
        <w:rPr>
          <w:rFonts w:ascii="Arial" w:hAnsi="Arial" w:eastAsia="Arial" w:cs="Arial"/>
          <w:b w:val="0"/>
          <w:bCs w:val="0"/>
          <w:i w:val="0"/>
          <w:iCs w:val="0"/>
          <w:caps w:val="0"/>
          <w:smallCaps w:val="0"/>
          <w:noProof w:val="0"/>
          <w:color w:val="222222"/>
          <w:sz w:val="22"/>
          <w:szCs w:val="22"/>
          <w:lang w:val="en-GB"/>
        </w:rPr>
        <w:t>. WW Norton &amp; Company.</w:t>
      </w:r>
    </w:p>
    <w:p w:rsidR="186044A5" w:rsidP="3FCB8ED6" w:rsidRDefault="186044A5" w14:paraId="7CC83A3D" w14:textId="670274D4">
      <w:pPr>
        <w:pStyle w:val="ListParagraph"/>
        <w:numPr>
          <w:ilvl w:val="0"/>
          <w:numId w:val="4"/>
        </w:numPr>
        <w:shd w:val="clear" w:color="auto" w:fill="FFFFFF" w:themeFill="background1"/>
        <w:spacing w:before="0" w:beforeAutospacing="off" w:after="0" w:afterAutospacing="off" w:line="360" w:lineRule="auto"/>
        <w:rPr>
          <w:rFonts w:ascii="Arial" w:hAnsi="Arial" w:eastAsia="Arial" w:cs="Arial"/>
          <w:noProof w:val="0"/>
          <w:sz w:val="22"/>
          <w:szCs w:val="22"/>
          <w:lang w:val="en-GB"/>
        </w:rPr>
      </w:pPr>
      <w:r w:rsidRPr="3FCB8ED6" w:rsidR="186044A5">
        <w:rPr>
          <w:rFonts w:ascii="Arial" w:hAnsi="Arial" w:eastAsia="Arial" w:cs="Arial"/>
          <w:b w:val="0"/>
          <w:bCs w:val="0"/>
          <w:i w:val="0"/>
          <w:iCs w:val="0"/>
          <w:caps w:val="0"/>
          <w:smallCaps w:val="0"/>
          <w:noProof w:val="0"/>
          <w:color w:val="222222"/>
          <w:sz w:val="22"/>
          <w:szCs w:val="22"/>
          <w:lang w:val="en-GB"/>
        </w:rPr>
        <w:t xml:space="preserve">Feil, N., 1993. </w:t>
      </w:r>
      <w:r w:rsidRPr="3FCB8ED6" w:rsidR="186044A5">
        <w:rPr>
          <w:rFonts w:ascii="Arial" w:hAnsi="Arial" w:eastAsia="Arial" w:cs="Arial"/>
          <w:b w:val="0"/>
          <w:bCs w:val="0"/>
          <w:i w:val="1"/>
          <w:iCs w:val="1"/>
          <w:caps w:val="0"/>
          <w:smallCaps w:val="0"/>
          <w:noProof w:val="0"/>
          <w:color w:val="222222"/>
          <w:sz w:val="22"/>
          <w:szCs w:val="22"/>
          <w:lang w:val="en-GB"/>
        </w:rPr>
        <w:t>The Validation breakthrough: Simple techniques for communicating with people with" Alzheimer's-type dementia."</w:t>
      </w:r>
      <w:r w:rsidRPr="3FCB8ED6" w:rsidR="186044A5">
        <w:rPr>
          <w:rFonts w:ascii="Arial" w:hAnsi="Arial" w:eastAsia="Arial" w:cs="Arial"/>
          <w:b w:val="0"/>
          <w:bCs w:val="0"/>
          <w:i w:val="0"/>
          <w:iCs w:val="0"/>
          <w:caps w:val="0"/>
          <w:smallCaps w:val="0"/>
          <w:noProof w:val="0"/>
          <w:color w:val="222222"/>
          <w:sz w:val="22"/>
          <w:szCs w:val="22"/>
          <w:lang w:val="en-GB"/>
        </w:rPr>
        <w:t>. Health Professions Press.</w:t>
      </w:r>
    </w:p>
    <w:p w:rsidR="5BE7DBC1" w:rsidP="3FCB8ED6" w:rsidRDefault="5BE7DBC1" w14:paraId="7F985433" w14:textId="031224A1">
      <w:pPr>
        <w:pStyle w:val="ListParagraph"/>
        <w:numPr>
          <w:ilvl w:val="0"/>
          <w:numId w:val="4"/>
        </w:numPr>
        <w:shd w:val="clear" w:color="auto" w:fill="FFFFFF" w:themeFill="background1"/>
        <w:spacing w:before="0" w:beforeAutospacing="off" w:after="0" w:afterAutospacing="off" w:line="360" w:lineRule="auto"/>
        <w:rPr>
          <w:rFonts w:ascii="Arial" w:hAnsi="Arial" w:eastAsia="Arial" w:cs="Arial"/>
          <w:noProof w:val="0"/>
          <w:sz w:val="22"/>
          <w:szCs w:val="22"/>
          <w:lang w:val="en-GB"/>
        </w:rPr>
      </w:pPr>
      <w:r w:rsidRPr="3FCB8ED6" w:rsidR="5BE7DBC1">
        <w:rPr>
          <w:rFonts w:ascii="Arial" w:hAnsi="Arial" w:eastAsia="Arial" w:cs="Arial"/>
          <w:b w:val="0"/>
          <w:bCs w:val="0"/>
          <w:i w:val="0"/>
          <w:iCs w:val="0"/>
          <w:caps w:val="0"/>
          <w:smallCaps w:val="0"/>
          <w:noProof w:val="0"/>
          <w:color w:val="222222"/>
          <w:sz w:val="22"/>
          <w:szCs w:val="22"/>
          <w:lang w:val="en-GB"/>
        </w:rPr>
        <w:t xml:space="preserve">Finkel, S.I. and Burns, A., 1999. BPSD consensus statement. </w:t>
      </w:r>
      <w:r w:rsidRPr="3FCB8ED6" w:rsidR="5BE7DBC1">
        <w:rPr>
          <w:rFonts w:ascii="Arial" w:hAnsi="Arial" w:eastAsia="Arial" w:cs="Arial"/>
          <w:b w:val="0"/>
          <w:bCs w:val="0"/>
          <w:i w:val="1"/>
          <w:iCs w:val="1"/>
          <w:caps w:val="0"/>
          <w:smallCaps w:val="0"/>
          <w:noProof w:val="0"/>
          <w:color w:val="222222"/>
          <w:sz w:val="22"/>
          <w:szCs w:val="22"/>
          <w:lang w:val="en-GB"/>
        </w:rPr>
        <w:t>International Psychogeriatric Association</w:t>
      </w:r>
      <w:r w:rsidRPr="3FCB8ED6" w:rsidR="5BE7DBC1">
        <w:rPr>
          <w:rFonts w:ascii="Arial" w:hAnsi="Arial" w:eastAsia="Arial" w:cs="Arial"/>
          <w:b w:val="0"/>
          <w:bCs w:val="0"/>
          <w:i w:val="0"/>
          <w:iCs w:val="0"/>
          <w:caps w:val="0"/>
          <w:smallCaps w:val="0"/>
          <w:noProof w:val="0"/>
          <w:color w:val="222222"/>
          <w:sz w:val="22"/>
          <w:szCs w:val="22"/>
          <w:lang w:val="en-GB"/>
        </w:rPr>
        <w:t>.</w:t>
      </w:r>
    </w:p>
    <w:p w:rsidR="2662F421" w:rsidP="3FCB8ED6" w:rsidRDefault="2662F421" w14:paraId="2B1FA013" w14:textId="53B9B96C">
      <w:pPr>
        <w:pStyle w:val="ListParagraph"/>
        <w:numPr>
          <w:ilvl w:val="0"/>
          <w:numId w:val="4"/>
        </w:numPr>
        <w:shd w:val="clear" w:color="auto" w:fill="FFFFFF" w:themeFill="background1"/>
        <w:spacing w:before="0" w:beforeAutospacing="off" w:after="0" w:afterAutospacing="off" w:line="360" w:lineRule="auto"/>
        <w:rPr>
          <w:rFonts w:ascii="Arial" w:hAnsi="Arial" w:eastAsia="Arial" w:cs="Arial"/>
          <w:noProof w:val="0"/>
          <w:sz w:val="22"/>
          <w:szCs w:val="22"/>
          <w:lang w:val="en-GB"/>
        </w:rPr>
      </w:pPr>
      <w:r w:rsidRPr="3FCB8ED6" w:rsidR="2662F421">
        <w:rPr>
          <w:rFonts w:ascii="Arial" w:hAnsi="Arial" w:eastAsia="Arial" w:cs="Arial"/>
          <w:b w:val="0"/>
          <w:bCs w:val="0"/>
          <w:i w:val="0"/>
          <w:iCs w:val="0"/>
          <w:caps w:val="0"/>
          <w:smallCaps w:val="0"/>
          <w:noProof w:val="0"/>
          <w:color w:val="222222"/>
          <w:sz w:val="22"/>
          <w:szCs w:val="22"/>
          <w:lang w:val="en-GB"/>
        </w:rPr>
        <w:t xml:space="preserve">Gross, A.L., Khobragade, P.Y., Meijer, E. and Saxton, J.A., 2020. Measurement and structure of cognition in the Longitudinal Aging Study in India–Diagnostic Assessment of Dementia. </w:t>
      </w:r>
      <w:r w:rsidRPr="3FCB8ED6" w:rsidR="2662F421">
        <w:rPr>
          <w:rFonts w:ascii="Arial" w:hAnsi="Arial" w:eastAsia="Arial" w:cs="Arial"/>
          <w:b w:val="0"/>
          <w:bCs w:val="0"/>
          <w:i w:val="1"/>
          <w:iCs w:val="1"/>
          <w:caps w:val="0"/>
          <w:smallCaps w:val="0"/>
          <w:noProof w:val="0"/>
          <w:color w:val="222222"/>
          <w:sz w:val="22"/>
          <w:szCs w:val="22"/>
          <w:lang w:val="en-GB"/>
        </w:rPr>
        <w:t>Journal of the American Geriatrics Society</w:t>
      </w:r>
      <w:r w:rsidRPr="3FCB8ED6" w:rsidR="2662F421">
        <w:rPr>
          <w:rFonts w:ascii="Arial" w:hAnsi="Arial" w:eastAsia="Arial" w:cs="Arial"/>
          <w:b w:val="0"/>
          <w:bCs w:val="0"/>
          <w:i w:val="0"/>
          <w:iCs w:val="0"/>
          <w:caps w:val="0"/>
          <w:smallCaps w:val="0"/>
          <w:noProof w:val="0"/>
          <w:color w:val="222222"/>
          <w:sz w:val="22"/>
          <w:szCs w:val="22"/>
          <w:lang w:val="en-GB"/>
        </w:rPr>
        <w:t xml:space="preserve">, </w:t>
      </w:r>
      <w:r w:rsidRPr="3FCB8ED6" w:rsidR="2662F421">
        <w:rPr>
          <w:rFonts w:ascii="Arial" w:hAnsi="Arial" w:eastAsia="Arial" w:cs="Arial"/>
          <w:b w:val="0"/>
          <w:bCs w:val="0"/>
          <w:i w:val="1"/>
          <w:iCs w:val="1"/>
          <w:caps w:val="0"/>
          <w:smallCaps w:val="0"/>
          <w:noProof w:val="0"/>
          <w:color w:val="222222"/>
          <w:sz w:val="22"/>
          <w:szCs w:val="22"/>
          <w:lang w:val="en-GB"/>
        </w:rPr>
        <w:t>68</w:t>
      </w:r>
      <w:r w:rsidRPr="3FCB8ED6" w:rsidR="2662F421">
        <w:rPr>
          <w:rFonts w:ascii="Arial" w:hAnsi="Arial" w:eastAsia="Arial" w:cs="Arial"/>
          <w:b w:val="0"/>
          <w:bCs w:val="0"/>
          <w:i w:val="0"/>
          <w:iCs w:val="0"/>
          <w:caps w:val="0"/>
          <w:smallCaps w:val="0"/>
          <w:noProof w:val="0"/>
          <w:color w:val="222222"/>
          <w:sz w:val="22"/>
          <w:szCs w:val="22"/>
          <w:lang w:val="en-GB"/>
        </w:rPr>
        <w:t>, pp.S11-S19.</w:t>
      </w:r>
    </w:p>
    <w:p w:rsidR="074690A1" w:rsidP="3FCB8ED6" w:rsidRDefault="074690A1" w14:paraId="7EC6102F" w14:textId="741EA337">
      <w:pPr>
        <w:pStyle w:val="ListParagraph"/>
        <w:numPr>
          <w:ilvl w:val="0"/>
          <w:numId w:val="4"/>
        </w:numPr>
        <w:shd w:val="clear" w:color="auto" w:fill="FFFFFF" w:themeFill="background1"/>
        <w:spacing w:before="0" w:beforeAutospacing="off" w:after="0" w:afterAutospacing="off" w:line="360" w:lineRule="auto"/>
        <w:rPr>
          <w:rFonts w:ascii="Arial" w:hAnsi="Arial" w:eastAsia="Arial" w:cs="Arial"/>
          <w:b w:val="0"/>
          <w:bCs w:val="0"/>
          <w:noProof w:val="0"/>
          <w:sz w:val="22"/>
          <w:szCs w:val="22"/>
          <w:lang w:val="en-GB"/>
        </w:rPr>
      </w:pPr>
      <w:r w:rsidRPr="3FCB8ED6" w:rsidR="074690A1">
        <w:rPr>
          <w:rFonts w:ascii="Arial" w:hAnsi="Arial" w:eastAsia="Arial" w:cs="Arial"/>
          <w:b w:val="0"/>
          <w:bCs w:val="0"/>
          <w:i w:val="0"/>
          <w:iCs w:val="0"/>
          <w:caps w:val="0"/>
          <w:smallCaps w:val="0"/>
          <w:noProof w:val="0"/>
          <w:color w:val="222222"/>
          <w:sz w:val="22"/>
          <w:szCs w:val="22"/>
          <w:lang w:val="en-GB"/>
        </w:rPr>
        <w:t xml:space="preserve">Kitwood, T., 1997. The experience of dementia. </w:t>
      </w:r>
      <w:r w:rsidRPr="3FCB8ED6" w:rsidR="074690A1">
        <w:rPr>
          <w:rFonts w:ascii="Arial" w:hAnsi="Arial" w:eastAsia="Arial" w:cs="Arial"/>
          <w:b w:val="0"/>
          <w:bCs w:val="0"/>
          <w:i w:val="1"/>
          <w:iCs w:val="1"/>
          <w:caps w:val="0"/>
          <w:smallCaps w:val="0"/>
          <w:noProof w:val="0"/>
          <w:color w:val="222222"/>
          <w:sz w:val="22"/>
          <w:szCs w:val="22"/>
          <w:lang w:val="en-GB"/>
        </w:rPr>
        <w:t>Aging &amp; mental health</w:t>
      </w:r>
      <w:r w:rsidRPr="3FCB8ED6" w:rsidR="074690A1">
        <w:rPr>
          <w:rFonts w:ascii="Arial" w:hAnsi="Arial" w:eastAsia="Arial" w:cs="Arial"/>
          <w:b w:val="0"/>
          <w:bCs w:val="0"/>
          <w:i w:val="0"/>
          <w:iCs w:val="0"/>
          <w:caps w:val="0"/>
          <w:smallCaps w:val="0"/>
          <w:noProof w:val="0"/>
          <w:color w:val="222222"/>
          <w:sz w:val="22"/>
          <w:szCs w:val="22"/>
          <w:lang w:val="en-GB"/>
        </w:rPr>
        <w:t xml:space="preserve">, </w:t>
      </w:r>
      <w:r w:rsidRPr="3FCB8ED6" w:rsidR="074690A1">
        <w:rPr>
          <w:rFonts w:ascii="Arial" w:hAnsi="Arial" w:eastAsia="Arial" w:cs="Arial"/>
          <w:b w:val="0"/>
          <w:bCs w:val="0"/>
          <w:i w:val="1"/>
          <w:iCs w:val="1"/>
          <w:caps w:val="0"/>
          <w:smallCaps w:val="0"/>
          <w:noProof w:val="0"/>
          <w:color w:val="222222"/>
          <w:sz w:val="22"/>
          <w:szCs w:val="22"/>
          <w:lang w:val="en-GB"/>
        </w:rPr>
        <w:t>1</w:t>
      </w:r>
      <w:r w:rsidRPr="3FCB8ED6" w:rsidR="074690A1">
        <w:rPr>
          <w:rFonts w:ascii="Arial" w:hAnsi="Arial" w:eastAsia="Arial" w:cs="Arial"/>
          <w:b w:val="0"/>
          <w:bCs w:val="0"/>
          <w:i w:val="0"/>
          <w:iCs w:val="0"/>
          <w:caps w:val="0"/>
          <w:smallCaps w:val="0"/>
          <w:noProof w:val="0"/>
          <w:color w:val="222222"/>
          <w:sz w:val="22"/>
          <w:szCs w:val="22"/>
          <w:lang w:val="en-GB"/>
        </w:rPr>
        <w:t>(1), pp.13-22.</w:t>
      </w:r>
    </w:p>
    <w:p w:rsidR="4C358AF5" w:rsidP="3FCB8ED6" w:rsidRDefault="4C358AF5" w14:paraId="4B856A34" w14:textId="7AB1F2D3">
      <w:pPr>
        <w:pStyle w:val="ListParagraph"/>
        <w:numPr>
          <w:ilvl w:val="0"/>
          <w:numId w:val="4"/>
        </w:numPr>
        <w:shd w:val="clear" w:color="auto" w:fill="FFFFFF" w:themeFill="background1"/>
        <w:spacing w:before="0" w:beforeAutospacing="off" w:after="0" w:afterAutospacing="off" w:line="360" w:lineRule="auto"/>
        <w:rPr>
          <w:rFonts w:ascii="Arial" w:hAnsi="Arial" w:eastAsia="Arial" w:cs="Arial"/>
          <w:noProof w:val="0"/>
          <w:sz w:val="22"/>
          <w:szCs w:val="22"/>
          <w:lang w:val="en-GB"/>
        </w:rPr>
      </w:pPr>
      <w:r w:rsidRPr="3FCB8ED6" w:rsidR="4C358AF5">
        <w:rPr>
          <w:rFonts w:ascii="Arial" w:hAnsi="Arial" w:eastAsia="Arial" w:cs="Arial"/>
          <w:b w:val="0"/>
          <w:bCs w:val="0"/>
          <w:i w:val="0"/>
          <w:iCs w:val="0"/>
          <w:caps w:val="0"/>
          <w:smallCaps w:val="0"/>
          <w:noProof w:val="0"/>
          <w:color w:val="222222"/>
          <w:sz w:val="22"/>
          <w:szCs w:val="22"/>
          <w:lang w:val="en-GB"/>
        </w:rPr>
        <w:t xml:space="preserve">Kemps, E. and Newson, R., 2006. Comparison of adult age differences in verbal and visuo-spatial memory: the importance of ‘pure’, parallel and validated measures. </w:t>
      </w:r>
      <w:r w:rsidRPr="3FCB8ED6" w:rsidR="4C358AF5">
        <w:rPr>
          <w:rFonts w:ascii="Arial" w:hAnsi="Arial" w:eastAsia="Arial" w:cs="Arial"/>
          <w:b w:val="0"/>
          <w:bCs w:val="0"/>
          <w:i w:val="1"/>
          <w:iCs w:val="1"/>
          <w:caps w:val="0"/>
          <w:smallCaps w:val="0"/>
          <w:noProof w:val="0"/>
          <w:color w:val="222222"/>
          <w:sz w:val="22"/>
          <w:szCs w:val="22"/>
          <w:lang w:val="en-GB"/>
        </w:rPr>
        <w:t>Journal of Clinical and Experimental Neuropsychology</w:t>
      </w:r>
      <w:r w:rsidRPr="3FCB8ED6" w:rsidR="4C358AF5">
        <w:rPr>
          <w:rFonts w:ascii="Arial" w:hAnsi="Arial" w:eastAsia="Arial" w:cs="Arial"/>
          <w:b w:val="0"/>
          <w:bCs w:val="0"/>
          <w:i w:val="0"/>
          <w:iCs w:val="0"/>
          <w:caps w:val="0"/>
          <w:smallCaps w:val="0"/>
          <w:noProof w:val="0"/>
          <w:color w:val="222222"/>
          <w:sz w:val="22"/>
          <w:szCs w:val="22"/>
          <w:lang w:val="en-GB"/>
        </w:rPr>
        <w:t xml:space="preserve">, </w:t>
      </w:r>
      <w:r w:rsidRPr="3FCB8ED6" w:rsidR="4C358AF5">
        <w:rPr>
          <w:rFonts w:ascii="Arial" w:hAnsi="Arial" w:eastAsia="Arial" w:cs="Arial"/>
          <w:b w:val="0"/>
          <w:bCs w:val="0"/>
          <w:i w:val="1"/>
          <w:iCs w:val="1"/>
          <w:caps w:val="0"/>
          <w:smallCaps w:val="0"/>
          <w:noProof w:val="0"/>
          <w:color w:val="222222"/>
          <w:sz w:val="22"/>
          <w:szCs w:val="22"/>
          <w:lang w:val="en-GB"/>
        </w:rPr>
        <w:t>28</w:t>
      </w:r>
      <w:r w:rsidRPr="3FCB8ED6" w:rsidR="4C358AF5">
        <w:rPr>
          <w:rFonts w:ascii="Arial" w:hAnsi="Arial" w:eastAsia="Arial" w:cs="Arial"/>
          <w:b w:val="0"/>
          <w:bCs w:val="0"/>
          <w:i w:val="0"/>
          <w:iCs w:val="0"/>
          <w:caps w:val="0"/>
          <w:smallCaps w:val="0"/>
          <w:noProof w:val="0"/>
          <w:color w:val="222222"/>
          <w:sz w:val="22"/>
          <w:szCs w:val="22"/>
          <w:lang w:val="en-GB"/>
        </w:rPr>
        <w:t>(3), pp.341-356.</w:t>
      </w:r>
    </w:p>
    <w:p w:rsidR="2092ADCB" w:rsidP="3FCB8ED6" w:rsidRDefault="2092ADCB" w14:paraId="37972CAD" w14:textId="25BBEA1D">
      <w:pPr>
        <w:pStyle w:val="ListParagraph"/>
        <w:numPr>
          <w:ilvl w:val="0"/>
          <w:numId w:val="4"/>
        </w:numPr>
        <w:shd w:val="clear" w:color="auto" w:fill="FFFFFF" w:themeFill="background1"/>
        <w:spacing w:before="0" w:beforeAutospacing="off" w:after="0" w:afterAutospacing="off" w:line="360" w:lineRule="auto"/>
        <w:rPr>
          <w:rFonts w:ascii="Arial" w:hAnsi="Arial" w:eastAsia="Arial" w:cs="Arial"/>
          <w:noProof w:val="0"/>
          <w:sz w:val="22"/>
          <w:szCs w:val="22"/>
          <w:lang w:val="en-GB"/>
        </w:rPr>
      </w:pPr>
      <w:r w:rsidRPr="3FCB8ED6" w:rsidR="2092ADCB">
        <w:rPr>
          <w:rFonts w:ascii="Arial" w:hAnsi="Arial" w:eastAsia="Arial" w:cs="Arial"/>
          <w:b w:val="0"/>
          <w:bCs w:val="0"/>
          <w:i w:val="0"/>
          <w:iCs w:val="0"/>
          <w:caps w:val="0"/>
          <w:smallCaps w:val="0"/>
          <w:noProof w:val="0"/>
          <w:color w:val="222222"/>
          <w:sz w:val="22"/>
          <w:szCs w:val="22"/>
          <w:lang w:val="en-GB"/>
        </w:rPr>
        <w:t xml:space="preserve">McLeod, S., 2011. Albert Bandura's social learning theory. </w:t>
      </w:r>
      <w:r w:rsidRPr="3FCB8ED6" w:rsidR="2092ADCB">
        <w:rPr>
          <w:rFonts w:ascii="Arial" w:hAnsi="Arial" w:eastAsia="Arial" w:cs="Arial"/>
          <w:b w:val="0"/>
          <w:bCs w:val="0"/>
          <w:i w:val="1"/>
          <w:iCs w:val="1"/>
          <w:caps w:val="0"/>
          <w:smallCaps w:val="0"/>
          <w:noProof w:val="0"/>
          <w:color w:val="222222"/>
          <w:sz w:val="22"/>
          <w:szCs w:val="22"/>
          <w:lang w:val="en-GB"/>
        </w:rPr>
        <w:t>Simply Psychology. London</w:t>
      </w:r>
      <w:r w:rsidRPr="3FCB8ED6" w:rsidR="2092ADCB">
        <w:rPr>
          <w:rFonts w:ascii="Arial" w:hAnsi="Arial" w:eastAsia="Arial" w:cs="Arial"/>
          <w:b w:val="0"/>
          <w:bCs w:val="0"/>
          <w:i w:val="0"/>
          <w:iCs w:val="0"/>
          <w:caps w:val="0"/>
          <w:smallCaps w:val="0"/>
          <w:noProof w:val="0"/>
          <w:color w:val="222222"/>
          <w:sz w:val="22"/>
          <w:szCs w:val="22"/>
          <w:lang w:val="en-GB"/>
        </w:rPr>
        <w:t xml:space="preserve">, </w:t>
      </w:r>
      <w:r w:rsidRPr="3FCB8ED6" w:rsidR="2092ADCB">
        <w:rPr>
          <w:rFonts w:ascii="Arial" w:hAnsi="Arial" w:eastAsia="Arial" w:cs="Arial"/>
          <w:b w:val="0"/>
          <w:bCs w:val="0"/>
          <w:i w:val="1"/>
          <w:iCs w:val="1"/>
          <w:caps w:val="0"/>
          <w:smallCaps w:val="0"/>
          <w:noProof w:val="0"/>
          <w:color w:val="222222"/>
          <w:sz w:val="22"/>
          <w:szCs w:val="22"/>
          <w:lang w:val="en-GB"/>
        </w:rPr>
        <w:t>694</w:t>
      </w:r>
      <w:r w:rsidRPr="3FCB8ED6" w:rsidR="2092ADCB">
        <w:rPr>
          <w:rFonts w:ascii="Arial" w:hAnsi="Arial" w:eastAsia="Arial" w:cs="Arial"/>
          <w:b w:val="0"/>
          <w:bCs w:val="0"/>
          <w:i w:val="0"/>
          <w:iCs w:val="0"/>
          <w:caps w:val="0"/>
          <w:smallCaps w:val="0"/>
          <w:noProof w:val="0"/>
          <w:color w:val="222222"/>
          <w:sz w:val="22"/>
          <w:szCs w:val="22"/>
          <w:lang w:val="en-GB"/>
        </w:rPr>
        <w:t>, p.695.</w:t>
      </w:r>
    </w:p>
    <w:p w:rsidR="5C48ABA0" w:rsidP="3FCB8ED6" w:rsidRDefault="5C48ABA0" w14:paraId="06949471" w14:textId="595688A2">
      <w:pPr>
        <w:pStyle w:val="ListParagraph"/>
        <w:numPr>
          <w:ilvl w:val="0"/>
          <w:numId w:val="4"/>
        </w:numPr>
        <w:shd w:val="clear" w:color="auto" w:fill="FFFFFF" w:themeFill="background1"/>
        <w:spacing w:before="0" w:beforeAutospacing="off" w:after="0" w:afterAutospacing="off" w:line="360" w:lineRule="auto"/>
        <w:rPr>
          <w:rFonts w:ascii="Arial" w:hAnsi="Arial" w:eastAsia="Arial" w:cs="Arial"/>
          <w:noProof w:val="0"/>
          <w:sz w:val="22"/>
          <w:szCs w:val="22"/>
          <w:lang w:val="en-GB"/>
        </w:rPr>
      </w:pPr>
      <w:r w:rsidRPr="3FCB8ED6" w:rsidR="5C48ABA0">
        <w:rPr>
          <w:rFonts w:ascii="Arial" w:hAnsi="Arial" w:eastAsia="Arial" w:cs="Arial"/>
          <w:b w:val="0"/>
          <w:bCs w:val="0"/>
          <w:i w:val="0"/>
          <w:iCs w:val="0"/>
          <w:caps w:val="0"/>
          <w:smallCaps w:val="0"/>
          <w:noProof w:val="0"/>
          <w:color w:val="222222"/>
          <w:sz w:val="22"/>
          <w:szCs w:val="22"/>
          <w:lang w:val="en-GB"/>
        </w:rPr>
        <w:t xml:space="preserve">Park, D.C. and Reuter-Lorenz, P., 2009. The adaptive brain: aging and neurocognitive scaffolding. </w:t>
      </w:r>
      <w:r w:rsidRPr="3FCB8ED6" w:rsidR="5C48ABA0">
        <w:rPr>
          <w:rFonts w:ascii="Arial" w:hAnsi="Arial" w:eastAsia="Arial" w:cs="Arial"/>
          <w:b w:val="0"/>
          <w:bCs w:val="0"/>
          <w:i w:val="1"/>
          <w:iCs w:val="1"/>
          <w:caps w:val="0"/>
          <w:smallCaps w:val="0"/>
          <w:noProof w:val="0"/>
          <w:color w:val="222222"/>
          <w:sz w:val="22"/>
          <w:szCs w:val="22"/>
          <w:lang w:val="en-GB"/>
        </w:rPr>
        <w:t>Annual review of psychology</w:t>
      </w:r>
      <w:r w:rsidRPr="3FCB8ED6" w:rsidR="5C48ABA0">
        <w:rPr>
          <w:rFonts w:ascii="Arial" w:hAnsi="Arial" w:eastAsia="Arial" w:cs="Arial"/>
          <w:b w:val="0"/>
          <w:bCs w:val="0"/>
          <w:i w:val="0"/>
          <w:iCs w:val="0"/>
          <w:caps w:val="0"/>
          <w:smallCaps w:val="0"/>
          <w:noProof w:val="0"/>
          <w:color w:val="222222"/>
          <w:sz w:val="22"/>
          <w:szCs w:val="22"/>
          <w:lang w:val="en-GB"/>
        </w:rPr>
        <w:t xml:space="preserve">, </w:t>
      </w:r>
      <w:r w:rsidRPr="3FCB8ED6" w:rsidR="5C48ABA0">
        <w:rPr>
          <w:rFonts w:ascii="Arial" w:hAnsi="Arial" w:eastAsia="Arial" w:cs="Arial"/>
          <w:b w:val="0"/>
          <w:bCs w:val="0"/>
          <w:i w:val="1"/>
          <w:iCs w:val="1"/>
          <w:caps w:val="0"/>
          <w:smallCaps w:val="0"/>
          <w:noProof w:val="0"/>
          <w:color w:val="222222"/>
          <w:sz w:val="22"/>
          <w:szCs w:val="22"/>
          <w:lang w:val="en-GB"/>
        </w:rPr>
        <w:t>60</w:t>
      </w:r>
      <w:r w:rsidRPr="3FCB8ED6" w:rsidR="5C48ABA0">
        <w:rPr>
          <w:rFonts w:ascii="Arial" w:hAnsi="Arial" w:eastAsia="Arial" w:cs="Arial"/>
          <w:b w:val="0"/>
          <w:bCs w:val="0"/>
          <w:i w:val="0"/>
          <w:iCs w:val="0"/>
          <w:caps w:val="0"/>
          <w:smallCaps w:val="0"/>
          <w:noProof w:val="0"/>
          <w:color w:val="222222"/>
          <w:sz w:val="22"/>
          <w:szCs w:val="22"/>
          <w:lang w:val="en-GB"/>
        </w:rPr>
        <w:t>(1), pp.173-196.</w:t>
      </w:r>
    </w:p>
    <w:p w:rsidR="72533EA3" w:rsidP="3FCB8ED6" w:rsidRDefault="72533EA3" w14:paraId="08852828" w14:textId="17589702">
      <w:pPr>
        <w:pStyle w:val="ListParagraph"/>
        <w:numPr>
          <w:ilvl w:val="0"/>
          <w:numId w:val="4"/>
        </w:numPr>
        <w:shd w:val="clear" w:color="auto" w:fill="FFFFFF" w:themeFill="background1"/>
        <w:spacing w:before="0" w:beforeAutospacing="off" w:after="0" w:afterAutospacing="off" w:line="360" w:lineRule="auto"/>
        <w:rPr>
          <w:rFonts w:ascii="Arial" w:hAnsi="Arial" w:eastAsia="Arial" w:cs="Arial"/>
          <w:noProof w:val="0"/>
          <w:sz w:val="22"/>
          <w:szCs w:val="22"/>
          <w:lang w:val="en-GB"/>
        </w:rPr>
      </w:pPr>
      <w:r w:rsidRPr="3FCB8ED6" w:rsidR="72533EA3">
        <w:rPr>
          <w:rFonts w:ascii="Arial" w:hAnsi="Arial" w:eastAsia="Arial" w:cs="Arial"/>
          <w:b w:val="0"/>
          <w:bCs w:val="0"/>
          <w:i w:val="0"/>
          <w:iCs w:val="0"/>
          <w:caps w:val="0"/>
          <w:smallCaps w:val="0"/>
          <w:noProof w:val="0"/>
          <w:color w:val="222222"/>
          <w:sz w:val="22"/>
          <w:szCs w:val="22"/>
          <w:lang w:val="en-GB"/>
        </w:rPr>
        <w:t xml:space="preserve">Stern, Y., 2002. What is cognitive reserve? Theory and research application of the reserve concept. </w:t>
      </w:r>
      <w:r w:rsidRPr="3FCB8ED6" w:rsidR="72533EA3">
        <w:rPr>
          <w:rFonts w:ascii="Arial" w:hAnsi="Arial" w:eastAsia="Arial" w:cs="Arial"/>
          <w:b w:val="0"/>
          <w:bCs w:val="0"/>
          <w:i w:val="1"/>
          <w:iCs w:val="1"/>
          <w:caps w:val="0"/>
          <w:smallCaps w:val="0"/>
          <w:noProof w:val="0"/>
          <w:color w:val="222222"/>
          <w:sz w:val="22"/>
          <w:szCs w:val="22"/>
          <w:lang w:val="en-GB"/>
        </w:rPr>
        <w:t>Journal of the international neuropsychological society</w:t>
      </w:r>
      <w:r w:rsidRPr="3FCB8ED6" w:rsidR="72533EA3">
        <w:rPr>
          <w:rFonts w:ascii="Arial" w:hAnsi="Arial" w:eastAsia="Arial" w:cs="Arial"/>
          <w:b w:val="0"/>
          <w:bCs w:val="0"/>
          <w:i w:val="0"/>
          <w:iCs w:val="0"/>
          <w:caps w:val="0"/>
          <w:smallCaps w:val="0"/>
          <w:noProof w:val="0"/>
          <w:color w:val="222222"/>
          <w:sz w:val="22"/>
          <w:szCs w:val="22"/>
          <w:lang w:val="en-GB"/>
        </w:rPr>
        <w:t xml:space="preserve">, </w:t>
      </w:r>
      <w:r w:rsidRPr="3FCB8ED6" w:rsidR="72533EA3">
        <w:rPr>
          <w:rFonts w:ascii="Arial" w:hAnsi="Arial" w:eastAsia="Arial" w:cs="Arial"/>
          <w:b w:val="0"/>
          <w:bCs w:val="0"/>
          <w:i w:val="1"/>
          <w:iCs w:val="1"/>
          <w:caps w:val="0"/>
          <w:smallCaps w:val="0"/>
          <w:noProof w:val="0"/>
          <w:color w:val="222222"/>
          <w:sz w:val="22"/>
          <w:szCs w:val="22"/>
          <w:lang w:val="en-GB"/>
        </w:rPr>
        <w:t>8</w:t>
      </w:r>
      <w:r w:rsidRPr="3FCB8ED6" w:rsidR="72533EA3">
        <w:rPr>
          <w:rFonts w:ascii="Arial" w:hAnsi="Arial" w:eastAsia="Arial" w:cs="Arial"/>
          <w:b w:val="0"/>
          <w:bCs w:val="0"/>
          <w:i w:val="0"/>
          <w:iCs w:val="0"/>
          <w:caps w:val="0"/>
          <w:smallCaps w:val="0"/>
          <w:noProof w:val="0"/>
          <w:color w:val="222222"/>
          <w:sz w:val="22"/>
          <w:szCs w:val="22"/>
          <w:lang w:val="en-GB"/>
        </w:rPr>
        <w:t>(3), pp.448-460.</w:t>
      </w:r>
    </w:p>
    <w:p w:rsidR="05B0C889" w:rsidP="34FE1341" w:rsidRDefault="05B0C889" w14:paraId="662F0CEE" w14:textId="2B26D6E4">
      <w:pPr>
        <w:pStyle w:val="ListParagraph"/>
        <w:numPr>
          <w:ilvl w:val="0"/>
          <w:numId w:val="4"/>
        </w:numPr>
        <w:shd w:val="clear" w:color="auto" w:fill="FFFFFF" w:themeFill="background1"/>
        <w:spacing w:before="0" w:beforeAutospacing="off" w:after="0" w:afterAutospacing="off" w:line="360" w:lineRule="auto"/>
        <w:rPr>
          <w:rFonts w:ascii="Arial" w:hAnsi="Arial" w:eastAsia="Arial" w:cs="Arial"/>
          <w:b w:val="0"/>
          <w:bCs w:val="0"/>
          <w:noProof w:val="0"/>
          <w:sz w:val="22"/>
          <w:szCs w:val="22"/>
          <w:lang w:val="en-GB"/>
        </w:rPr>
      </w:pPr>
      <w:r w:rsidRPr="3FCB8ED6" w:rsidR="745B1426">
        <w:rPr>
          <w:rFonts w:ascii="Arial" w:hAnsi="Arial" w:eastAsia="Arial" w:cs="Arial"/>
          <w:b w:val="0"/>
          <w:bCs w:val="0"/>
          <w:i w:val="0"/>
          <w:iCs w:val="0"/>
          <w:caps w:val="0"/>
          <w:smallCaps w:val="0"/>
          <w:noProof w:val="0"/>
          <w:color w:val="222222"/>
          <w:sz w:val="22"/>
          <w:szCs w:val="22"/>
          <w:lang w:val="en-GB"/>
        </w:rPr>
        <w:t>Woods, B. and Clare, L., 2008. Handbook of the Clinical Psychology of Ageing.</w:t>
      </w:r>
    </w:p>
    <w:p w:rsidR="31DE1BA4" w:rsidP="3FCB8ED6" w:rsidRDefault="31DE1BA4" w14:paraId="7D080D59" w14:textId="2A529A9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56fe375d7a3540ee"/>
      <w:footerReference w:type="default" r:id="R1931a7d5f0b64f8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1DE1BA4" w:rsidTr="31DE1BA4" w14:paraId="6D976D05">
      <w:trPr>
        <w:trHeight w:val="300"/>
      </w:trPr>
      <w:tc>
        <w:tcPr>
          <w:tcW w:w="3005" w:type="dxa"/>
          <w:tcMar/>
        </w:tcPr>
        <w:p w:rsidR="31DE1BA4" w:rsidP="31DE1BA4" w:rsidRDefault="31DE1BA4" w14:paraId="1636FAAA" w14:textId="1FE1FBC9">
          <w:pPr>
            <w:pStyle w:val="Header"/>
            <w:bidi w:val="0"/>
            <w:ind w:left="-115"/>
            <w:jc w:val="left"/>
          </w:pPr>
        </w:p>
      </w:tc>
      <w:tc>
        <w:tcPr>
          <w:tcW w:w="3005" w:type="dxa"/>
          <w:tcMar/>
        </w:tcPr>
        <w:p w:rsidR="31DE1BA4" w:rsidP="31DE1BA4" w:rsidRDefault="31DE1BA4" w14:paraId="08B60DB3" w14:textId="610A104F">
          <w:pPr>
            <w:pStyle w:val="Header"/>
            <w:bidi w:val="0"/>
            <w:jc w:val="center"/>
          </w:pPr>
        </w:p>
      </w:tc>
      <w:tc>
        <w:tcPr>
          <w:tcW w:w="3005" w:type="dxa"/>
          <w:tcMar/>
        </w:tcPr>
        <w:p w:rsidR="31DE1BA4" w:rsidP="31DE1BA4" w:rsidRDefault="31DE1BA4" w14:paraId="078371F2" w14:textId="34DBFE5A">
          <w:pPr>
            <w:pStyle w:val="Header"/>
            <w:bidi w:val="0"/>
            <w:ind w:right="-115"/>
            <w:jc w:val="right"/>
          </w:pPr>
        </w:p>
      </w:tc>
    </w:tr>
  </w:tbl>
  <w:p w:rsidR="31DE1BA4" w:rsidP="31DE1BA4" w:rsidRDefault="31DE1BA4" w14:paraId="183B1A1F" w14:textId="156B345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1DE1BA4" w:rsidTr="31DE1BA4" w14:paraId="0E4DB976">
      <w:trPr>
        <w:trHeight w:val="300"/>
      </w:trPr>
      <w:tc>
        <w:tcPr>
          <w:tcW w:w="3005" w:type="dxa"/>
          <w:tcMar/>
        </w:tcPr>
        <w:p w:rsidR="31DE1BA4" w:rsidP="31DE1BA4" w:rsidRDefault="31DE1BA4" w14:paraId="5908AEF0" w14:textId="5BEFA680">
          <w:pPr>
            <w:pStyle w:val="Header"/>
            <w:bidi w:val="0"/>
            <w:ind w:left="-115"/>
            <w:jc w:val="left"/>
          </w:pPr>
          <w:r>
            <w:fldChar w:fldCharType="begin"/>
          </w:r>
          <w:r>
            <w:instrText xml:space="preserve">PAGE</w:instrText>
          </w:r>
          <w:r>
            <w:fldChar w:fldCharType="separate"/>
          </w:r>
          <w:r>
            <w:fldChar w:fldCharType="end"/>
          </w:r>
        </w:p>
      </w:tc>
      <w:tc>
        <w:tcPr>
          <w:tcW w:w="3005" w:type="dxa"/>
          <w:tcMar/>
        </w:tcPr>
        <w:p w:rsidR="31DE1BA4" w:rsidP="31DE1BA4" w:rsidRDefault="31DE1BA4" w14:paraId="5083EB8D" w14:textId="4AF66B70">
          <w:pPr>
            <w:pStyle w:val="Header"/>
            <w:bidi w:val="0"/>
            <w:jc w:val="center"/>
          </w:pPr>
        </w:p>
      </w:tc>
      <w:tc>
        <w:tcPr>
          <w:tcW w:w="3005" w:type="dxa"/>
          <w:tcMar/>
        </w:tcPr>
        <w:p w:rsidR="31DE1BA4" w:rsidP="31DE1BA4" w:rsidRDefault="31DE1BA4" w14:paraId="043A6E84" w14:textId="496BA084">
          <w:pPr>
            <w:pStyle w:val="Header"/>
            <w:bidi w:val="0"/>
            <w:ind w:right="-115"/>
            <w:jc w:val="right"/>
          </w:pPr>
        </w:p>
      </w:tc>
    </w:tr>
  </w:tbl>
  <w:p w:rsidR="31DE1BA4" w:rsidP="31DE1BA4" w:rsidRDefault="31DE1BA4" w14:paraId="432584C9" w14:textId="40213CDC">
    <w:pPr>
      <w:pStyle w:val="Header"/>
      <w:bidi w:val="0"/>
    </w:pPr>
  </w:p>
</w:hdr>
</file>

<file path=word/numbering.xml><?xml version="1.0" encoding="utf-8"?>
<w:numbering xmlns:w="http://schemas.openxmlformats.org/wordprocessingml/2006/main">
  <w:abstractNum xmlns:w="http://schemas.openxmlformats.org/wordprocessingml/2006/main" w:abstractNumId="4">
    <w:nsid w:val="640531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7c270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19657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2c48ca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rPr>
        <w:rFonts w:hint="default" w:ascii="Segoe UI" w:hAnsi="Segoe UI"/>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E46B77"/>
    <w:rsid w:val="001271F1"/>
    <w:rsid w:val="005D2725"/>
    <w:rsid w:val="0080CB89"/>
    <w:rsid w:val="00CD8D94"/>
    <w:rsid w:val="01895D72"/>
    <w:rsid w:val="01B1325F"/>
    <w:rsid w:val="026E5E0E"/>
    <w:rsid w:val="029EBB48"/>
    <w:rsid w:val="02B94336"/>
    <w:rsid w:val="02ED0885"/>
    <w:rsid w:val="05B0C889"/>
    <w:rsid w:val="06917DC4"/>
    <w:rsid w:val="074690A1"/>
    <w:rsid w:val="077D2BEB"/>
    <w:rsid w:val="078A16B8"/>
    <w:rsid w:val="079991FD"/>
    <w:rsid w:val="0907330D"/>
    <w:rsid w:val="09578D46"/>
    <w:rsid w:val="0A078CAD"/>
    <w:rsid w:val="0A43471E"/>
    <w:rsid w:val="0A450891"/>
    <w:rsid w:val="0B23DD90"/>
    <w:rsid w:val="0BA419BC"/>
    <w:rsid w:val="0C9637F6"/>
    <w:rsid w:val="0D98C01F"/>
    <w:rsid w:val="0E2C4C13"/>
    <w:rsid w:val="0FCF3A3D"/>
    <w:rsid w:val="108FC11C"/>
    <w:rsid w:val="10F6342D"/>
    <w:rsid w:val="1118163F"/>
    <w:rsid w:val="1125F88E"/>
    <w:rsid w:val="113ECD4B"/>
    <w:rsid w:val="1395EE75"/>
    <w:rsid w:val="147C891E"/>
    <w:rsid w:val="1580F062"/>
    <w:rsid w:val="1714FBC8"/>
    <w:rsid w:val="180856DD"/>
    <w:rsid w:val="186044A5"/>
    <w:rsid w:val="19C0F342"/>
    <w:rsid w:val="1A4137B0"/>
    <w:rsid w:val="1A7D9C1B"/>
    <w:rsid w:val="1B41787D"/>
    <w:rsid w:val="1B582F66"/>
    <w:rsid w:val="1BC57D74"/>
    <w:rsid w:val="1C95BFEA"/>
    <w:rsid w:val="1CE04E63"/>
    <w:rsid w:val="1D857DC2"/>
    <w:rsid w:val="1E1C1E46"/>
    <w:rsid w:val="1EDDED73"/>
    <w:rsid w:val="1EEF1D1A"/>
    <w:rsid w:val="2092ADCB"/>
    <w:rsid w:val="2257411E"/>
    <w:rsid w:val="23FDFF92"/>
    <w:rsid w:val="254EF98F"/>
    <w:rsid w:val="25C6F318"/>
    <w:rsid w:val="2662F421"/>
    <w:rsid w:val="2B21D1EB"/>
    <w:rsid w:val="2CE4CDBD"/>
    <w:rsid w:val="2DA16558"/>
    <w:rsid w:val="2EA06C36"/>
    <w:rsid w:val="2EF1A7B6"/>
    <w:rsid w:val="2EF63222"/>
    <w:rsid w:val="2F1F059A"/>
    <w:rsid w:val="2F72586B"/>
    <w:rsid w:val="2FAB0D9C"/>
    <w:rsid w:val="302B4D99"/>
    <w:rsid w:val="30CA40F4"/>
    <w:rsid w:val="31794640"/>
    <w:rsid w:val="31DE1BA4"/>
    <w:rsid w:val="326D050F"/>
    <w:rsid w:val="329DB168"/>
    <w:rsid w:val="32F6AF1E"/>
    <w:rsid w:val="337145AA"/>
    <w:rsid w:val="33861129"/>
    <w:rsid w:val="340C22A6"/>
    <w:rsid w:val="34D18BE1"/>
    <w:rsid w:val="34FE1341"/>
    <w:rsid w:val="35043B2C"/>
    <w:rsid w:val="355B25E1"/>
    <w:rsid w:val="3638E311"/>
    <w:rsid w:val="3723478A"/>
    <w:rsid w:val="3790E178"/>
    <w:rsid w:val="37F4D091"/>
    <w:rsid w:val="388C7C79"/>
    <w:rsid w:val="3912A4DD"/>
    <w:rsid w:val="393E1A3B"/>
    <w:rsid w:val="39F2B887"/>
    <w:rsid w:val="3A0D3904"/>
    <w:rsid w:val="3A7C1AF5"/>
    <w:rsid w:val="3AABB76F"/>
    <w:rsid w:val="3ACD1021"/>
    <w:rsid w:val="3B9E3161"/>
    <w:rsid w:val="3D072CD7"/>
    <w:rsid w:val="3E76B0BA"/>
    <w:rsid w:val="3F416E59"/>
    <w:rsid w:val="3F44D5AA"/>
    <w:rsid w:val="3FCB8ED6"/>
    <w:rsid w:val="423D7DA3"/>
    <w:rsid w:val="433957CC"/>
    <w:rsid w:val="43C7A660"/>
    <w:rsid w:val="4555EED4"/>
    <w:rsid w:val="45F0A047"/>
    <w:rsid w:val="4601600D"/>
    <w:rsid w:val="4720FC23"/>
    <w:rsid w:val="47FBEADD"/>
    <w:rsid w:val="48464B85"/>
    <w:rsid w:val="49158F7F"/>
    <w:rsid w:val="493DB428"/>
    <w:rsid w:val="497ECFE6"/>
    <w:rsid w:val="499B75ED"/>
    <w:rsid w:val="49BA3D09"/>
    <w:rsid w:val="4A6F433E"/>
    <w:rsid w:val="4A9988EA"/>
    <w:rsid w:val="4AE991EC"/>
    <w:rsid w:val="4BB8A7F4"/>
    <w:rsid w:val="4C358AF5"/>
    <w:rsid w:val="4C54BAD8"/>
    <w:rsid w:val="4C805B9C"/>
    <w:rsid w:val="4D68DF65"/>
    <w:rsid w:val="4E5F689F"/>
    <w:rsid w:val="4ECECE99"/>
    <w:rsid w:val="50186A94"/>
    <w:rsid w:val="50336C6A"/>
    <w:rsid w:val="516D45C1"/>
    <w:rsid w:val="54D18A8A"/>
    <w:rsid w:val="54ED119E"/>
    <w:rsid w:val="5584873A"/>
    <w:rsid w:val="55AAF84E"/>
    <w:rsid w:val="56366AEA"/>
    <w:rsid w:val="571AEC65"/>
    <w:rsid w:val="5869175A"/>
    <w:rsid w:val="5A202C4C"/>
    <w:rsid w:val="5A580E41"/>
    <w:rsid w:val="5A9634B9"/>
    <w:rsid w:val="5B12FF41"/>
    <w:rsid w:val="5BE7DBC1"/>
    <w:rsid w:val="5C48ABA0"/>
    <w:rsid w:val="5C5CC768"/>
    <w:rsid w:val="5C7DB6A9"/>
    <w:rsid w:val="5CA8C4A2"/>
    <w:rsid w:val="5CE8841C"/>
    <w:rsid w:val="5D36AED7"/>
    <w:rsid w:val="5D3C6BCC"/>
    <w:rsid w:val="5EB3FC80"/>
    <w:rsid w:val="5EC06BC2"/>
    <w:rsid w:val="5EDA8359"/>
    <w:rsid w:val="601A99B4"/>
    <w:rsid w:val="612CB4E4"/>
    <w:rsid w:val="61D86D90"/>
    <w:rsid w:val="62B99107"/>
    <w:rsid w:val="63B9D10F"/>
    <w:rsid w:val="63F1B09A"/>
    <w:rsid w:val="651976DD"/>
    <w:rsid w:val="65978821"/>
    <w:rsid w:val="67622D14"/>
    <w:rsid w:val="68E917BA"/>
    <w:rsid w:val="69A391BC"/>
    <w:rsid w:val="6A281F84"/>
    <w:rsid w:val="6A5D81BD"/>
    <w:rsid w:val="6AADFA6D"/>
    <w:rsid w:val="6AC4207C"/>
    <w:rsid w:val="6AEB20BA"/>
    <w:rsid w:val="6D34FE59"/>
    <w:rsid w:val="6DA1FC62"/>
    <w:rsid w:val="6E0685DB"/>
    <w:rsid w:val="6E48C088"/>
    <w:rsid w:val="6F0AC611"/>
    <w:rsid w:val="6F0E2C1D"/>
    <w:rsid w:val="6FD98D46"/>
    <w:rsid w:val="7087A43D"/>
    <w:rsid w:val="71F44313"/>
    <w:rsid w:val="72533EA3"/>
    <w:rsid w:val="725DEBFF"/>
    <w:rsid w:val="72E703FA"/>
    <w:rsid w:val="73010B49"/>
    <w:rsid w:val="73E46B77"/>
    <w:rsid w:val="745B1426"/>
    <w:rsid w:val="75293F8D"/>
    <w:rsid w:val="76984F93"/>
    <w:rsid w:val="77348C77"/>
    <w:rsid w:val="77B55E25"/>
    <w:rsid w:val="77B6EFE3"/>
    <w:rsid w:val="77D33E80"/>
    <w:rsid w:val="780D6B4A"/>
    <w:rsid w:val="785F112B"/>
    <w:rsid w:val="7930A932"/>
    <w:rsid w:val="7B6A6D69"/>
    <w:rsid w:val="7BAE2AFA"/>
    <w:rsid w:val="7CA636C3"/>
    <w:rsid w:val="7CBED8C1"/>
    <w:rsid w:val="7CC4EE8A"/>
    <w:rsid w:val="7DEE3C71"/>
    <w:rsid w:val="7F194DFB"/>
    <w:rsid w:val="7FB885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46B77"/>
  <w15:chartTrackingRefBased/>
  <w15:docId w15:val="{0C120152-C4DA-45AF-90B1-0847EFC23C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1DE1BA4"/>
    <w:pPr>
      <w:tabs>
        <w:tab w:val="center" w:leader="none" w:pos="4680"/>
        <w:tab w:val="right" w:leader="none" w:pos="9360"/>
      </w:tabs>
      <w:spacing w:after="0" w:line="240" w:lineRule="auto"/>
    </w:pPr>
  </w:style>
  <w:style w:type="paragraph" w:styleId="Footer">
    <w:uiPriority w:val="99"/>
    <w:name w:val="footer"/>
    <w:basedOn w:val="Normal"/>
    <w:unhideWhenUsed/>
    <w:rsid w:val="31DE1BA4"/>
    <w:pPr>
      <w:tabs>
        <w:tab w:val="center" w:leader="none" w:pos="4680"/>
        <w:tab w:val="right" w:leader="none" w:pos="9360"/>
      </w:tabs>
      <w:spacing w:after="0" w:line="240" w:lineRule="auto"/>
    </w:pPr>
  </w:style>
  <w:style w:type="paragraph" w:styleId="ListParagraph">
    <w:uiPriority w:val="34"/>
    <w:name w:val="List Paragraph"/>
    <w:basedOn w:val="Normal"/>
    <w:qFormat/>
    <w:rsid w:val="31DE1BA4"/>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56fe375d7a3540ee" /><Relationship Type="http://schemas.openxmlformats.org/officeDocument/2006/relationships/footer" Target="/word/footer.xml" Id="R1931a7d5f0b64f8e" /><Relationship Type="http://schemas.openxmlformats.org/officeDocument/2006/relationships/numbering" Target="/word/numbering.xml" Id="R64a3899f4de5435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Abdul Shahed (2422240)</dc:creator>
  <keywords/>
  <dc:description/>
  <lastModifiedBy>Abdul Shahed (2422240)</lastModifiedBy>
  <revision>8</revision>
  <dcterms:created xsi:type="dcterms:W3CDTF">2025-11-10T22:42:57.0152220Z</dcterms:created>
  <dcterms:modified xsi:type="dcterms:W3CDTF">2025-11-17T23:28:35.6794798Z</dcterms:modified>
</coreProperties>
</file>