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66"/>
        <w:gridCol w:w="3950"/>
      </w:tblGrid>
      <w:tr w:rsidR="00602C4B" w:rsidRPr="00330917" w14:paraId="68E91064" w14:textId="77777777" w:rsidTr="00085A4E">
        <w:trPr>
          <w:trHeight w:val="2706"/>
          <w:jc w:val="center"/>
        </w:trPr>
        <w:tc>
          <w:tcPr>
            <w:tcW w:w="4508" w:type="dxa"/>
            <w:tcBorders>
              <w:top w:val="single" w:sz="4" w:space="0" w:color="auto"/>
              <w:left w:val="single" w:sz="4" w:space="0" w:color="auto"/>
              <w:right w:val="single" w:sz="4" w:space="0" w:color="auto"/>
            </w:tcBorders>
            <w:shd w:val="clear" w:color="auto" w:fill="auto"/>
          </w:tcPr>
          <w:p w14:paraId="74B650D5" w14:textId="1147F9C9" w:rsidR="007A3126" w:rsidRPr="007A3126" w:rsidRDefault="00602C4B" w:rsidP="00A60F09">
            <w:pPr>
              <w:rPr>
                <w:rFonts w:cs="Times New Roman"/>
                <w:b/>
                <w:bCs/>
                <w:color w:val="auto"/>
                <w:sz w:val="22"/>
              </w:rPr>
            </w:pPr>
            <w:r w:rsidRPr="000A7D84">
              <w:rPr>
                <w:rFonts w:eastAsia="Times New Roman" w:cs="Times New Roman"/>
                <w:b/>
                <w:bCs/>
                <w:color w:val="auto"/>
                <w:sz w:val="22"/>
              </w:rPr>
              <w:t>Student Name:</w:t>
            </w:r>
            <w:r w:rsidR="00A60F09" w:rsidRPr="000A7D84">
              <w:rPr>
                <w:rFonts w:eastAsia="Times New Roman" w:cs="Times New Roman"/>
                <w:b/>
                <w:bCs/>
                <w:color w:val="auto"/>
                <w:sz w:val="22"/>
              </w:rPr>
              <w:t xml:space="preserve"> </w:t>
            </w:r>
            <w:r w:rsidR="007A3126">
              <w:rPr>
                <w:rFonts w:cs="Times New Roman"/>
                <w:b/>
                <w:bCs/>
                <w:color w:val="auto"/>
                <w:sz w:val="22"/>
              </w:rPr>
              <w:t>Monica Filip</w:t>
            </w:r>
          </w:p>
          <w:p w14:paraId="0225E82F" w14:textId="61546A69" w:rsidR="00602C4B" w:rsidRPr="000A7D84" w:rsidRDefault="00602C4B" w:rsidP="00675DCB">
            <w:pPr>
              <w:keepNext/>
              <w:spacing w:before="120" w:after="0" w:line="276" w:lineRule="auto"/>
              <w:rPr>
                <w:rFonts w:cs="Times New Roman"/>
                <w:b/>
                <w:bCs/>
                <w:noProof/>
                <w:sz w:val="22"/>
                <w:lang w:eastAsia="en-GB"/>
              </w:rPr>
            </w:pPr>
            <w:r w:rsidRPr="000A7D84">
              <w:rPr>
                <w:rFonts w:eastAsia="Times New Roman" w:cs="Times New Roman"/>
                <w:b/>
                <w:bCs/>
                <w:color w:val="auto"/>
                <w:sz w:val="22"/>
                <w:lang w:val="en-AU"/>
              </w:rPr>
              <w:t>Student ID:</w:t>
            </w:r>
            <w:r w:rsidRPr="000A7D84">
              <w:rPr>
                <w:rFonts w:cs="Times New Roman"/>
                <w:b/>
                <w:bCs/>
                <w:noProof/>
                <w:sz w:val="22"/>
                <w:lang w:eastAsia="en-GB"/>
              </w:rPr>
              <w:t xml:space="preserve"> </w:t>
            </w:r>
            <w:r w:rsidR="007A3126">
              <w:rPr>
                <w:rFonts w:cs="Times New Roman"/>
                <w:b/>
                <w:bCs/>
                <w:noProof/>
                <w:sz w:val="22"/>
                <w:lang w:eastAsia="en-GB"/>
              </w:rPr>
              <w:t>2233955</w:t>
            </w:r>
          </w:p>
          <w:p w14:paraId="0348FFA9" w14:textId="5A632F6E" w:rsidR="00602C4B" w:rsidRPr="000A7D84" w:rsidRDefault="00602C4B" w:rsidP="00602C4B">
            <w:pPr>
              <w:keepNext/>
              <w:spacing w:before="120" w:after="0" w:line="276" w:lineRule="auto"/>
              <w:rPr>
                <w:rFonts w:eastAsia="Times New Roman" w:cs="Times New Roman"/>
                <w:b/>
                <w:bCs/>
                <w:color w:val="auto"/>
                <w:sz w:val="22"/>
                <w:lang w:val="en-AU"/>
              </w:rPr>
            </w:pPr>
            <w:r w:rsidRPr="000A7D84">
              <w:rPr>
                <w:rFonts w:eastAsia="Times New Roman" w:cs="Times New Roman"/>
                <w:b/>
                <w:bCs/>
                <w:color w:val="auto"/>
                <w:sz w:val="22"/>
                <w:lang w:val="en-AU"/>
              </w:rPr>
              <w:t>Module Title:</w:t>
            </w:r>
            <w:r w:rsidR="007A3126">
              <w:rPr>
                <w:rFonts w:cs="Times New Roman"/>
                <w:b/>
                <w:bCs/>
                <w:color w:val="auto"/>
                <w:sz w:val="22"/>
                <w:lang w:val="en-AU"/>
              </w:rPr>
              <w:t xml:space="preserve"> Foreign Language &amp; Cultural Awareness </w:t>
            </w:r>
          </w:p>
          <w:p w14:paraId="2284ACCC" w14:textId="13CFE6AB" w:rsidR="00602C4B" w:rsidRPr="000A7D84" w:rsidRDefault="00602C4B" w:rsidP="00602C4B">
            <w:pPr>
              <w:keepNext/>
              <w:spacing w:before="120" w:after="0" w:line="276" w:lineRule="auto"/>
              <w:rPr>
                <w:rFonts w:eastAsia="Times New Roman" w:cs="Times New Roman"/>
                <w:b/>
                <w:bCs/>
                <w:color w:val="auto"/>
                <w:sz w:val="22"/>
                <w:lang w:val="en-AU"/>
              </w:rPr>
            </w:pPr>
            <w:r w:rsidRPr="000A7D84">
              <w:rPr>
                <w:rFonts w:eastAsia="Times New Roman" w:cs="Times New Roman"/>
                <w:b/>
                <w:bCs/>
                <w:color w:val="auto"/>
                <w:sz w:val="22"/>
                <w:lang w:val="en-AU"/>
              </w:rPr>
              <w:t>Module Code</w:t>
            </w:r>
            <w:r w:rsidR="007A3126">
              <w:rPr>
                <w:rFonts w:eastAsia="Times New Roman" w:cs="Times New Roman"/>
                <w:b/>
                <w:bCs/>
                <w:color w:val="auto"/>
                <w:sz w:val="22"/>
                <w:lang w:val="en-AU"/>
              </w:rPr>
              <w:t>: BMIH5003</w:t>
            </w:r>
          </w:p>
          <w:p w14:paraId="489EC369" w14:textId="33877DBF" w:rsidR="00602C4B" w:rsidRPr="000A7D84" w:rsidRDefault="00602C4B" w:rsidP="00602C4B">
            <w:pPr>
              <w:keepNext/>
              <w:spacing w:before="120" w:after="0" w:line="276" w:lineRule="auto"/>
              <w:rPr>
                <w:rFonts w:eastAsia="Times New Roman" w:cs="Times New Roman"/>
                <w:b/>
                <w:bCs/>
                <w:color w:val="auto"/>
                <w:sz w:val="22"/>
                <w:lang w:val="en-AU"/>
              </w:rPr>
            </w:pPr>
            <w:r w:rsidRPr="000A7D84">
              <w:rPr>
                <w:rFonts w:eastAsia="Times New Roman" w:cs="Times New Roman"/>
                <w:b/>
                <w:bCs/>
                <w:color w:val="auto"/>
                <w:sz w:val="22"/>
                <w:lang w:val="en-AU"/>
              </w:rPr>
              <w:t>Lecturer:</w:t>
            </w:r>
            <w:r w:rsidR="007A3126">
              <w:rPr>
                <w:rFonts w:cs="Times New Roman"/>
                <w:b/>
                <w:bCs/>
                <w:color w:val="auto"/>
                <w:sz w:val="22"/>
                <w:lang w:val="en-AU"/>
              </w:rPr>
              <w:t xml:space="preserve"> Lisa </w:t>
            </w:r>
            <w:proofErr w:type="spellStart"/>
            <w:r w:rsidR="007A3126">
              <w:rPr>
                <w:rFonts w:cs="Times New Roman"/>
                <w:b/>
                <w:bCs/>
                <w:color w:val="auto"/>
                <w:sz w:val="22"/>
                <w:lang w:val="en-AU"/>
              </w:rPr>
              <w:t>Bassler</w:t>
            </w:r>
            <w:proofErr w:type="spellEnd"/>
          </w:p>
          <w:p w14:paraId="0260DAF0" w14:textId="4F98C8C5" w:rsidR="00DA485D" w:rsidRDefault="00DA485D" w:rsidP="00602C4B">
            <w:pPr>
              <w:keepNext/>
              <w:spacing w:before="120" w:after="0" w:line="276" w:lineRule="auto"/>
              <w:rPr>
                <w:rFonts w:asciiTheme="minorHAnsi" w:hAnsiTheme="minorHAnsi"/>
                <w:b/>
                <w:bCs/>
                <w:noProof/>
              </w:rPr>
            </w:pPr>
            <w:r w:rsidRPr="000A7D84">
              <w:rPr>
                <w:rFonts w:cs="Times New Roman"/>
                <w:b/>
                <w:bCs/>
                <w:noProof/>
                <w:sz w:val="22"/>
              </w:rPr>
              <w:t>Date:</w:t>
            </w:r>
            <w:r w:rsidR="007A3126">
              <w:rPr>
                <w:rFonts w:cs="Times New Roman"/>
                <w:b/>
                <w:bCs/>
                <w:noProof/>
                <w:sz w:val="22"/>
              </w:rPr>
              <w:t xml:space="preserve"> 08/02/2024</w:t>
            </w:r>
          </w:p>
        </w:tc>
        <w:tc>
          <w:tcPr>
            <w:tcW w:w="4508" w:type="dxa"/>
            <w:tcBorders>
              <w:top w:val="single" w:sz="4" w:space="0" w:color="auto"/>
              <w:left w:val="single" w:sz="4" w:space="0" w:color="auto"/>
              <w:right w:val="single" w:sz="4" w:space="0" w:color="auto"/>
            </w:tcBorders>
            <w:shd w:val="clear" w:color="auto" w:fill="DBDBDB" w:themeFill="accent3" w:themeFillTint="66"/>
          </w:tcPr>
          <w:p w14:paraId="10B773FB" w14:textId="3273FD66" w:rsidR="00602C4B" w:rsidRPr="00675DCB" w:rsidRDefault="00602C4B" w:rsidP="00675DCB">
            <w:pPr>
              <w:keepNext/>
              <w:spacing w:before="120" w:after="0" w:line="276" w:lineRule="auto"/>
              <w:rPr>
                <w:rFonts w:ascii="Arial" w:eastAsia="Times New Roman" w:hAnsi="Arial" w:cs="Times New Roman"/>
                <w:b/>
                <w:bCs/>
                <w:color w:val="auto"/>
                <w:sz w:val="20"/>
                <w:szCs w:val="20"/>
              </w:rPr>
            </w:pPr>
            <w:r w:rsidRPr="00675DCB">
              <w:rPr>
                <w:b/>
                <w:bCs/>
                <w:noProof/>
              </w:rPr>
              <w:drawing>
                <wp:anchor distT="0" distB="0" distL="114300" distR="114300" simplePos="0" relativeHeight="251661312" behindDoc="0" locked="0" layoutInCell="1" allowOverlap="1" wp14:anchorId="239184E0" wp14:editId="23FBFE6E">
                  <wp:simplePos x="0" y="0"/>
                  <wp:positionH relativeFrom="column">
                    <wp:posOffset>307128</wp:posOffset>
                  </wp:positionH>
                  <wp:positionV relativeFrom="paragraph">
                    <wp:posOffset>399415</wp:posOffset>
                  </wp:positionV>
                  <wp:extent cx="2099310" cy="935355"/>
                  <wp:effectExtent l="19050" t="19050" r="15240" b="17145"/>
                  <wp:wrapNone/>
                  <wp:docPr id="1691439404"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99310" cy="93535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tc>
      </w:tr>
      <w:tr w:rsidR="00910929" w:rsidRPr="00330917" w14:paraId="194C8DA7" w14:textId="77777777" w:rsidTr="00910929">
        <w:trPr>
          <w:trHeight w:val="1737"/>
          <w:jc w:val="center"/>
        </w:trPr>
        <w:tc>
          <w:tcPr>
            <w:tcW w:w="9016" w:type="dxa"/>
            <w:gridSpan w:val="2"/>
            <w:tcBorders>
              <w:top w:val="single" w:sz="4" w:space="0" w:color="auto"/>
              <w:left w:val="single" w:sz="4" w:space="0" w:color="auto"/>
              <w:right w:val="single" w:sz="4" w:space="0" w:color="auto"/>
            </w:tcBorders>
            <w:shd w:val="clear" w:color="auto" w:fill="auto"/>
          </w:tcPr>
          <w:p w14:paraId="087FB84C" w14:textId="77777777" w:rsidR="00910929" w:rsidRDefault="00910929" w:rsidP="00910929">
            <w:pPr>
              <w:keepNext/>
              <w:spacing w:before="120" w:after="0" w:line="276" w:lineRule="auto"/>
              <w:rPr>
                <w:b/>
                <w:bCs/>
                <w:noProof/>
                <w:sz w:val="36"/>
                <w:szCs w:val="32"/>
              </w:rPr>
            </w:pPr>
          </w:p>
          <w:p w14:paraId="2D9E2069" w14:textId="77777777" w:rsidR="00910929" w:rsidRDefault="00910929" w:rsidP="00910929">
            <w:pPr>
              <w:keepNext/>
              <w:spacing w:before="120" w:after="0" w:line="276" w:lineRule="auto"/>
              <w:jc w:val="center"/>
              <w:rPr>
                <w:b/>
                <w:bCs/>
                <w:noProof/>
                <w:sz w:val="36"/>
                <w:szCs w:val="32"/>
              </w:rPr>
            </w:pPr>
            <w:r w:rsidRPr="00910929">
              <w:rPr>
                <w:b/>
                <w:bCs/>
                <w:noProof/>
                <w:sz w:val="36"/>
                <w:szCs w:val="32"/>
              </w:rPr>
              <w:t>ASSIGNMENT 1: PORTFOLIO</w:t>
            </w:r>
          </w:p>
          <w:p w14:paraId="5AA8AFC3" w14:textId="77777777" w:rsidR="008C0A30" w:rsidRDefault="008C0A30" w:rsidP="00910929">
            <w:pPr>
              <w:keepNext/>
              <w:spacing w:before="120" w:after="0" w:line="276" w:lineRule="auto"/>
              <w:jc w:val="center"/>
              <w:rPr>
                <w:b/>
                <w:bCs/>
                <w:noProof/>
                <w:sz w:val="32"/>
                <w:szCs w:val="28"/>
              </w:rPr>
            </w:pPr>
            <w:r w:rsidRPr="008C0A30">
              <w:rPr>
                <w:b/>
                <w:bCs/>
                <w:noProof/>
                <w:sz w:val="32"/>
                <w:szCs w:val="28"/>
              </w:rPr>
              <w:t>(4 Components)</w:t>
            </w:r>
          </w:p>
          <w:p w14:paraId="3EB74E88" w14:textId="490B50A3" w:rsidR="003164B2" w:rsidRPr="00675DCB" w:rsidRDefault="003164B2" w:rsidP="00910929">
            <w:pPr>
              <w:keepNext/>
              <w:spacing w:before="120" w:after="0" w:line="276" w:lineRule="auto"/>
              <w:jc w:val="center"/>
              <w:rPr>
                <w:b/>
                <w:bCs/>
                <w:noProof/>
              </w:rPr>
            </w:pPr>
          </w:p>
        </w:tc>
      </w:tr>
      <w:tr w:rsidR="007C2128" w:rsidRPr="00330917" w14:paraId="78D50DC6" w14:textId="77777777" w:rsidTr="0064455E">
        <w:trPr>
          <w:trHeight w:val="2020"/>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507021FF" w14:textId="5F06C540" w:rsidR="007C2128" w:rsidRPr="00210329" w:rsidRDefault="007C2128" w:rsidP="00210329">
            <w:pPr>
              <w:rPr>
                <w:b/>
                <w:bCs/>
                <w:sz w:val="28"/>
                <w:szCs w:val="24"/>
              </w:rPr>
            </w:pPr>
            <w:r w:rsidRPr="00FA18FF">
              <w:rPr>
                <w:b/>
                <w:bCs/>
                <w:sz w:val="28"/>
                <w:szCs w:val="24"/>
              </w:rPr>
              <w:t xml:space="preserve"> </w:t>
            </w:r>
            <w:r w:rsidRPr="00A60F09">
              <w:rPr>
                <w:b/>
                <w:bCs/>
                <w:i/>
                <w:iCs/>
                <w:sz w:val="28"/>
                <w:szCs w:val="24"/>
              </w:rPr>
              <w:t>Professional Reflection</w:t>
            </w:r>
          </w:p>
        </w:tc>
      </w:tr>
      <w:tr w:rsidR="00675DCB" w:rsidRPr="00330917" w14:paraId="4C98D487" w14:textId="7777777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5C52118B" w14:textId="61B2D081" w:rsidR="007A3126" w:rsidRPr="007A3126" w:rsidRDefault="007A3126" w:rsidP="007A3126">
            <w:pPr>
              <w:rPr>
                <w:rFonts w:ascii="Arial" w:hAnsi="Arial" w:cs="Arial"/>
                <w:sz w:val="22"/>
                <w:lang w:val="en-US"/>
              </w:rPr>
            </w:pPr>
            <w:r w:rsidRPr="007A3126">
              <w:rPr>
                <w:rFonts w:ascii="Arial" w:hAnsi="Arial" w:cs="Arial"/>
                <w:sz w:val="22"/>
                <w:lang w:val="en-US"/>
              </w:rPr>
              <w:t>The more complex world of hospitality represents the unavoidable result of cultural differences that have met in an environment for their common cause. In this reflection, we reflect on an event that happened with a guest and F&amp;B employee during the breakfast service in the hotel restaurant – it was about a cultural miscommunication.</w:t>
            </w:r>
          </w:p>
          <w:p w14:paraId="5377F51C" w14:textId="77777777" w:rsidR="007A3126" w:rsidRPr="007A3126" w:rsidRDefault="007A3126" w:rsidP="007A3126">
            <w:pPr>
              <w:rPr>
                <w:rFonts w:ascii="Arial" w:hAnsi="Arial" w:cs="Arial"/>
                <w:sz w:val="22"/>
                <w:lang w:val="en-US"/>
              </w:rPr>
            </w:pPr>
            <w:r w:rsidRPr="007A3126">
              <w:rPr>
                <w:rFonts w:ascii="Arial" w:hAnsi="Arial" w:cs="Arial"/>
                <w:sz w:val="22"/>
                <w:lang w:val="en-US"/>
              </w:rPr>
              <w:t>The scene unfolded as a Japanese guest ordered one of her meals in an easy manner, requesting to have scrambled eggs without any salt. Despite being ignorant about Japanese dietary preferences, which usually avoid excess salt consumption by the F&amp;B employees and so she served it along with a hint of salt. The guest appeared to be aggravated and displeased, as it was revealed later that a cultural misunderstanding had taken place (Zhu, 2021). This firsthand account illuminates how cultural differences are so complex, and gestures or requests that appear harmless on the surface can have substantial implications in terms of culture. Looking back, an employee who has experienced this situation realizes that cultural sensitivity must be heightened when working with the customers from other nations.</w:t>
            </w:r>
          </w:p>
          <w:p w14:paraId="3C03176D" w14:textId="77777777" w:rsidR="007A3126" w:rsidRPr="007A3126" w:rsidRDefault="007A3126" w:rsidP="007A3126">
            <w:pPr>
              <w:rPr>
                <w:rFonts w:ascii="Arial" w:hAnsi="Arial" w:cs="Arial"/>
                <w:sz w:val="22"/>
                <w:lang w:val="en-US"/>
              </w:rPr>
            </w:pPr>
            <w:r w:rsidRPr="007A3126">
              <w:rPr>
                <w:rFonts w:ascii="Arial" w:hAnsi="Arial" w:cs="Arial"/>
                <w:sz w:val="22"/>
                <w:lang w:val="en-US"/>
              </w:rPr>
              <w:t xml:space="preserve">Such cultural misunderstandings as the one presented above can occur for a wide range of reasons, including communication barriers, disparities in writing styles and also culture differences. In this case, the worker did not understand that such a request would be very significant for British culture because only Japanese cuisine’s cultural elements surrounding salt preferences were taken into consideration (Yule, 2016). To prevent future cultural mishaps, the employee should sharpen several very vital skills. Linguistic competency, therefore, is very crucial for the effective communication. It is very essential to enhance the language proficiency, especially in identifying the specific culinary tastes </w:t>
            </w:r>
            <w:r w:rsidRPr="007A3126">
              <w:rPr>
                <w:rFonts w:ascii="Arial" w:hAnsi="Arial" w:cs="Arial"/>
                <w:sz w:val="22"/>
                <w:lang w:val="en-US"/>
              </w:rPr>
              <w:lastRenderedPageBreak/>
              <w:t>for various cultures. It can be done with the specific language training and also cross-cultural communication workshops.</w:t>
            </w:r>
          </w:p>
          <w:p w14:paraId="5DA68BC9" w14:textId="77777777" w:rsidR="007A3126" w:rsidRPr="007A3126" w:rsidRDefault="007A3126" w:rsidP="007A3126">
            <w:pPr>
              <w:rPr>
                <w:rFonts w:ascii="Arial" w:hAnsi="Arial" w:cs="Arial"/>
                <w:sz w:val="22"/>
                <w:lang w:val="en-US"/>
              </w:rPr>
            </w:pPr>
            <w:r w:rsidRPr="007A3126">
              <w:rPr>
                <w:rFonts w:ascii="Arial" w:hAnsi="Arial" w:cs="Arial"/>
                <w:sz w:val="22"/>
                <w:lang w:val="en-US"/>
              </w:rPr>
              <w:t>Secondly, cultural intelligence is the key in dealing with pluralistic encounters. Cultural intelligence simply refers to understanding the values, norms and behaviors that come along with the different cultures. It is also a requirement for an employee to take initiatives in participating actively in the cultural awareness programs whereby the individual increases their knowledge of diverse guest expectations thus effectively interpreting and fulfilling requests accurately. Firstly, developing an empathetic communication is very critical (Wong &amp; Chan, 2014). By engaging in active listening and by seeking clarification as needed, the employee helps to address potential gaps in the communication by providing a more personalized service that reflects cultural awareness.</w:t>
            </w:r>
          </w:p>
          <w:p w14:paraId="594D7A08" w14:textId="77777777" w:rsidR="007A3126" w:rsidRPr="007A3126" w:rsidRDefault="007A3126" w:rsidP="007A3126">
            <w:pPr>
              <w:rPr>
                <w:rFonts w:ascii="Arial" w:hAnsi="Arial" w:cs="Arial"/>
                <w:sz w:val="22"/>
                <w:lang w:val="en-US"/>
              </w:rPr>
            </w:pPr>
            <w:r w:rsidRPr="007A3126">
              <w:rPr>
                <w:rFonts w:ascii="Arial" w:hAnsi="Arial" w:cs="Arial"/>
                <w:sz w:val="22"/>
                <w:lang w:val="en-US"/>
              </w:rPr>
              <w:t xml:space="preserve">To sum up, the case of an intercultural communication breakdown during the breakfast service highlights that continuous professional education is very necessary in hospitality management. By developing improved language expertise, cultural intelligence and also empathetic communication skills the employees of F&amp;B industry can create a culturally inclusive environment. This analysis functions as a path towards the employee’s continuous development, responsibly preparing for such an </w:t>
            </w:r>
            <w:proofErr w:type="gramStart"/>
            <w:r w:rsidRPr="007A3126">
              <w:rPr>
                <w:rFonts w:ascii="Arial" w:hAnsi="Arial" w:cs="Arial"/>
                <w:sz w:val="22"/>
                <w:lang w:val="en-US"/>
              </w:rPr>
              <w:t>excellent services</w:t>
            </w:r>
            <w:proofErr w:type="gramEnd"/>
            <w:r w:rsidRPr="007A3126">
              <w:rPr>
                <w:rFonts w:ascii="Arial" w:hAnsi="Arial" w:cs="Arial"/>
                <w:sz w:val="22"/>
                <w:lang w:val="en-US"/>
              </w:rPr>
              <w:t xml:space="preserve"> in differentiated hotel hospitality.</w:t>
            </w:r>
          </w:p>
          <w:p w14:paraId="139AE4AB" w14:textId="706EC3C3" w:rsidR="00085A4E" w:rsidRPr="007A3126" w:rsidRDefault="00085A4E" w:rsidP="007C2128">
            <w:pPr>
              <w:rPr>
                <w:rFonts w:ascii="Arial" w:hAnsi="Arial" w:cs="Arial"/>
                <w:b/>
                <w:bCs/>
                <w:sz w:val="22"/>
              </w:rPr>
            </w:pPr>
          </w:p>
          <w:p w14:paraId="49CFDEEE" w14:textId="77777777" w:rsidR="00136D1F" w:rsidRPr="007A3126" w:rsidRDefault="00136D1F" w:rsidP="007C2128">
            <w:pPr>
              <w:rPr>
                <w:rFonts w:ascii="Arial" w:hAnsi="Arial" w:cs="Arial"/>
                <w:b/>
                <w:bCs/>
                <w:sz w:val="22"/>
              </w:rPr>
            </w:pPr>
          </w:p>
          <w:p w14:paraId="036CC918" w14:textId="586AA2D3" w:rsidR="00085A4E" w:rsidRPr="007A3126" w:rsidRDefault="003164B2" w:rsidP="007C2128">
            <w:pPr>
              <w:rPr>
                <w:rFonts w:ascii="Arial" w:hAnsi="Arial" w:cs="Arial"/>
                <w:b/>
                <w:bCs/>
                <w:sz w:val="22"/>
              </w:rPr>
            </w:pPr>
            <w:r w:rsidRPr="007A3126">
              <w:rPr>
                <w:rFonts w:ascii="Arial" w:hAnsi="Arial" w:cs="Arial"/>
                <w:b/>
                <w:bCs/>
                <w:sz w:val="22"/>
              </w:rPr>
              <w:t>References:</w:t>
            </w:r>
          </w:p>
          <w:p w14:paraId="6E120BF9" w14:textId="77777777" w:rsidR="007A3126" w:rsidRPr="007A3126" w:rsidRDefault="007A3126" w:rsidP="007A3126">
            <w:pPr>
              <w:spacing w:line="360" w:lineRule="auto"/>
              <w:jc w:val="both"/>
              <w:rPr>
                <w:rFonts w:ascii="Arial" w:hAnsi="Arial" w:cs="Arial"/>
                <w:color w:val="auto"/>
                <w:sz w:val="22"/>
                <w:lang w:val="en-US"/>
              </w:rPr>
            </w:pPr>
            <w:r w:rsidRPr="007A3126">
              <w:rPr>
                <w:rFonts w:ascii="Arial" w:hAnsi="Arial" w:cs="Arial"/>
                <w:color w:val="auto"/>
                <w:sz w:val="22"/>
                <w:lang w:val="en-US"/>
              </w:rPr>
              <w:t>Wong, L. P., &amp; Chan, K. Y. (2014). Beyond Language: Cross-Cultural Communication in Hospitality Industry. International Journal of Hospitality Management, 41, 163-171.</w:t>
            </w:r>
          </w:p>
          <w:p w14:paraId="45623463" w14:textId="77777777" w:rsidR="007A3126" w:rsidRPr="007A3126" w:rsidRDefault="007A3126" w:rsidP="007A3126">
            <w:pPr>
              <w:spacing w:line="360" w:lineRule="auto"/>
              <w:jc w:val="both"/>
              <w:rPr>
                <w:rFonts w:ascii="Arial" w:hAnsi="Arial" w:cs="Arial"/>
                <w:color w:val="auto"/>
                <w:sz w:val="22"/>
                <w:lang w:val="en-US"/>
              </w:rPr>
            </w:pPr>
            <w:r w:rsidRPr="007A3126">
              <w:rPr>
                <w:rFonts w:ascii="Arial" w:hAnsi="Arial" w:cs="Arial"/>
                <w:color w:val="auto"/>
                <w:sz w:val="22"/>
                <w:lang w:val="en-US"/>
              </w:rPr>
              <w:t>Yule, G. (2016). Pragmatics. Oxford University Press.</w:t>
            </w:r>
          </w:p>
          <w:p w14:paraId="63808737" w14:textId="77777777" w:rsidR="007A3126" w:rsidRPr="007A3126" w:rsidRDefault="007A3126" w:rsidP="007A3126">
            <w:pPr>
              <w:spacing w:line="360" w:lineRule="auto"/>
              <w:jc w:val="both"/>
              <w:rPr>
                <w:rFonts w:ascii="Arial" w:hAnsi="Arial" w:cs="Arial"/>
                <w:color w:val="auto"/>
                <w:sz w:val="22"/>
                <w:lang w:val="en-US"/>
              </w:rPr>
            </w:pPr>
            <w:r w:rsidRPr="007A3126">
              <w:rPr>
                <w:rFonts w:ascii="Arial" w:hAnsi="Arial" w:cs="Arial"/>
                <w:color w:val="auto"/>
                <w:sz w:val="22"/>
                <w:lang w:val="en-US"/>
              </w:rPr>
              <w:t>Zhu, H. (2021). English for Hospitality and Foodservice. Cengage Learning.</w:t>
            </w:r>
          </w:p>
          <w:p w14:paraId="0165466E" w14:textId="77777777" w:rsidR="005C77A4" w:rsidRPr="007A3126" w:rsidRDefault="005C77A4" w:rsidP="007C2128">
            <w:pPr>
              <w:rPr>
                <w:rFonts w:ascii="Arial" w:hAnsi="Arial" w:cs="Arial"/>
                <w:b/>
                <w:bCs/>
                <w:sz w:val="22"/>
              </w:rPr>
            </w:pPr>
          </w:p>
          <w:p w14:paraId="4119FBB0" w14:textId="77777777" w:rsidR="00DA485D" w:rsidRPr="007A3126" w:rsidRDefault="00DA485D" w:rsidP="007C2128">
            <w:pPr>
              <w:rPr>
                <w:rFonts w:ascii="Arial" w:hAnsi="Arial" w:cs="Arial"/>
                <w:b/>
                <w:bCs/>
                <w:sz w:val="22"/>
              </w:rPr>
            </w:pPr>
          </w:p>
          <w:p w14:paraId="7713527D" w14:textId="77777777" w:rsidR="0064455E" w:rsidRPr="007A3126" w:rsidRDefault="0064455E" w:rsidP="007C2128">
            <w:pPr>
              <w:rPr>
                <w:rFonts w:ascii="Arial" w:hAnsi="Arial" w:cs="Arial"/>
                <w:b/>
                <w:bCs/>
                <w:sz w:val="22"/>
              </w:rPr>
            </w:pPr>
          </w:p>
          <w:p w14:paraId="1A791157" w14:textId="77777777" w:rsidR="0064455E" w:rsidRPr="007A3126" w:rsidRDefault="0064455E" w:rsidP="007C2128">
            <w:pPr>
              <w:rPr>
                <w:rFonts w:ascii="Arial" w:hAnsi="Arial" w:cs="Arial"/>
                <w:b/>
                <w:bCs/>
                <w:sz w:val="22"/>
              </w:rPr>
            </w:pPr>
          </w:p>
          <w:p w14:paraId="20F303B5" w14:textId="77777777" w:rsidR="0064455E" w:rsidRPr="007A3126" w:rsidRDefault="0064455E" w:rsidP="007C2128">
            <w:pPr>
              <w:rPr>
                <w:rFonts w:ascii="Arial" w:hAnsi="Arial" w:cs="Arial"/>
                <w:b/>
                <w:bCs/>
                <w:sz w:val="22"/>
              </w:rPr>
            </w:pPr>
          </w:p>
          <w:p w14:paraId="353BE8D3" w14:textId="77777777" w:rsidR="005C77A4" w:rsidRPr="007A3126" w:rsidRDefault="005C77A4" w:rsidP="007C2128">
            <w:pPr>
              <w:rPr>
                <w:rFonts w:ascii="Arial" w:hAnsi="Arial" w:cs="Arial"/>
                <w:b/>
                <w:bCs/>
                <w:sz w:val="22"/>
              </w:rPr>
            </w:pPr>
          </w:p>
          <w:p w14:paraId="31B07BB9" w14:textId="77777777" w:rsidR="005C77A4" w:rsidRPr="007A3126" w:rsidRDefault="005C77A4" w:rsidP="007C2128">
            <w:pPr>
              <w:rPr>
                <w:rFonts w:ascii="Arial" w:hAnsi="Arial" w:cs="Arial"/>
                <w:b/>
                <w:bCs/>
                <w:sz w:val="22"/>
              </w:rPr>
            </w:pPr>
          </w:p>
          <w:p w14:paraId="672B87DF" w14:textId="77777777" w:rsidR="0064455E" w:rsidRPr="007A3126" w:rsidRDefault="0064455E" w:rsidP="007C2128">
            <w:pPr>
              <w:rPr>
                <w:rFonts w:ascii="Arial" w:hAnsi="Arial" w:cs="Arial"/>
                <w:b/>
                <w:bCs/>
                <w:sz w:val="22"/>
              </w:rPr>
            </w:pPr>
          </w:p>
          <w:p w14:paraId="44A016D5" w14:textId="77777777" w:rsidR="00DA485D" w:rsidRPr="007A3126" w:rsidRDefault="00DA485D" w:rsidP="007C2128">
            <w:pPr>
              <w:rPr>
                <w:rFonts w:ascii="Arial" w:hAnsi="Arial" w:cs="Arial"/>
                <w:b/>
                <w:bCs/>
                <w:sz w:val="22"/>
              </w:rPr>
            </w:pPr>
          </w:p>
        </w:tc>
      </w:tr>
      <w:tr w:rsidR="006C0FE2" w:rsidRPr="00330917" w14:paraId="0881B5FB"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7E5D7F11" w14:textId="762A17EF" w:rsidR="006C0FE2" w:rsidRPr="00210329" w:rsidRDefault="00723301" w:rsidP="00210329">
            <w:pPr>
              <w:rPr>
                <w:b/>
                <w:bCs/>
                <w:sz w:val="28"/>
                <w:szCs w:val="24"/>
              </w:rPr>
            </w:pPr>
            <w:r w:rsidRPr="00C91424">
              <w:rPr>
                <w:b/>
                <w:bCs/>
                <w:i/>
                <w:iCs/>
                <w:sz w:val="28"/>
                <w:szCs w:val="24"/>
              </w:rPr>
              <w:lastRenderedPageBreak/>
              <w:t>Training Plan</w:t>
            </w:r>
            <w:r w:rsidR="005C77A4">
              <w:rPr>
                <w:b/>
                <w:bCs/>
                <w:sz w:val="28"/>
                <w:szCs w:val="24"/>
              </w:rPr>
              <w:t xml:space="preserve"> </w:t>
            </w:r>
          </w:p>
          <w:p w14:paraId="6F50C425" w14:textId="77777777" w:rsidR="006C0FE2" w:rsidRDefault="006C0FE2" w:rsidP="007C2128">
            <w:pPr>
              <w:rPr>
                <w:b/>
                <w:bCs/>
                <w:sz w:val="28"/>
                <w:szCs w:val="24"/>
              </w:rPr>
            </w:pPr>
          </w:p>
        </w:tc>
      </w:tr>
      <w:tr w:rsidR="005C77A4" w:rsidRPr="00330917" w14:paraId="709199BC" w14:textId="77777777" w:rsidTr="005C77A4">
        <w:trPr>
          <w:trHeight w:val="1833"/>
          <w:jc w:val="center"/>
        </w:trPr>
        <w:tc>
          <w:tcPr>
            <w:tcW w:w="9016" w:type="dxa"/>
            <w:gridSpan w:val="2"/>
            <w:tcBorders>
              <w:top w:val="single" w:sz="4" w:space="0" w:color="auto"/>
              <w:left w:val="single" w:sz="4" w:space="0" w:color="auto"/>
              <w:right w:val="single" w:sz="4" w:space="0" w:color="auto"/>
            </w:tcBorders>
            <w:shd w:val="clear" w:color="auto" w:fill="auto"/>
          </w:tcPr>
          <w:p w14:paraId="465A96DA" w14:textId="77777777" w:rsidR="007A3126" w:rsidRPr="007A3126" w:rsidRDefault="007A3126" w:rsidP="007A3126">
            <w:pPr>
              <w:spacing w:line="360" w:lineRule="auto"/>
              <w:jc w:val="both"/>
              <w:rPr>
                <w:rFonts w:ascii="Arial" w:hAnsi="Arial" w:cs="Arial"/>
                <w:color w:val="auto"/>
                <w:sz w:val="22"/>
                <w:lang w:val="en-US"/>
              </w:rPr>
            </w:pPr>
            <w:r w:rsidRPr="007A3126">
              <w:rPr>
                <w:rFonts w:ascii="Arial" w:hAnsi="Arial" w:cs="Arial"/>
                <w:color w:val="auto"/>
                <w:sz w:val="22"/>
                <w:lang w:val="en-US"/>
              </w:rPr>
              <w:t>As a response to the cultural miscomprehension that took place in the hotel restaurant during breakfast service, I suggest a detailed training plan for implementation at Level 4 Placement Hotel. This scheme is designed to ensure that all the employees have the requisite skills and knowledge of various cultural variations so as they may navigate them successfully in order for a more inclusive and satisfying guest experience.</w:t>
            </w:r>
          </w:p>
          <w:p w14:paraId="1C59F7A6" w14:textId="77777777" w:rsidR="007A3126" w:rsidRPr="007A3126" w:rsidRDefault="007A3126" w:rsidP="007A3126">
            <w:pPr>
              <w:spacing w:line="360" w:lineRule="auto"/>
              <w:jc w:val="both"/>
              <w:rPr>
                <w:rFonts w:ascii="Arial" w:hAnsi="Arial" w:cs="Arial"/>
                <w:color w:val="auto"/>
                <w:sz w:val="22"/>
                <w:lang w:val="en-US"/>
              </w:rPr>
            </w:pPr>
            <w:r w:rsidRPr="007A3126">
              <w:rPr>
                <w:rFonts w:ascii="Arial" w:hAnsi="Arial" w:cs="Arial"/>
                <w:color w:val="auto"/>
                <w:sz w:val="22"/>
                <w:lang w:val="en-US"/>
              </w:rPr>
              <w:t>Training Objectives:</w:t>
            </w:r>
          </w:p>
          <w:p w14:paraId="427E5599" w14:textId="77777777" w:rsidR="007A3126" w:rsidRPr="007A3126" w:rsidRDefault="007A3126" w:rsidP="007A3126">
            <w:pPr>
              <w:spacing w:line="360" w:lineRule="auto"/>
              <w:jc w:val="both"/>
              <w:rPr>
                <w:rFonts w:ascii="Arial" w:hAnsi="Arial" w:cs="Arial"/>
                <w:color w:val="auto"/>
                <w:sz w:val="22"/>
                <w:lang w:val="en-US"/>
              </w:rPr>
            </w:pPr>
            <w:r w:rsidRPr="007A3126">
              <w:rPr>
                <w:rFonts w:ascii="Arial" w:hAnsi="Arial" w:cs="Arial"/>
                <w:color w:val="auto"/>
                <w:sz w:val="22"/>
                <w:lang w:val="en-US"/>
              </w:rPr>
              <w:t>Enhance Linguistic Competence: To handle possible language problems, the training program will have a series of workshops on proficiency in different languages based on an individual culinary needs and common cultural requests (</w:t>
            </w:r>
            <w:proofErr w:type="spellStart"/>
            <w:r w:rsidRPr="007A3126">
              <w:rPr>
                <w:rFonts w:ascii="Arial" w:hAnsi="Arial" w:cs="Arial"/>
                <w:color w:val="auto"/>
                <w:sz w:val="22"/>
                <w:lang w:val="en-US"/>
              </w:rPr>
              <w:t>Wierzbicka</w:t>
            </w:r>
            <w:proofErr w:type="spellEnd"/>
            <w:r w:rsidRPr="007A3126">
              <w:rPr>
                <w:rFonts w:ascii="Arial" w:hAnsi="Arial" w:cs="Arial"/>
                <w:color w:val="auto"/>
                <w:sz w:val="22"/>
                <w:lang w:val="en-US"/>
              </w:rPr>
              <w:t>, 2022). The provision of resources and training materials to the employees in order for them to get a better grip on cultural attitudes when communicating with the guests.</w:t>
            </w:r>
          </w:p>
          <w:p w14:paraId="03A6B490" w14:textId="77777777" w:rsidR="007A3126" w:rsidRPr="007A3126" w:rsidRDefault="007A3126" w:rsidP="007A3126">
            <w:pPr>
              <w:spacing w:line="360" w:lineRule="auto"/>
              <w:jc w:val="both"/>
              <w:rPr>
                <w:rFonts w:ascii="Arial" w:hAnsi="Arial" w:cs="Arial"/>
                <w:color w:val="auto"/>
                <w:sz w:val="22"/>
                <w:lang w:val="en-US"/>
              </w:rPr>
            </w:pPr>
            <w:r w:rsidRPr="007A3126">
              <w:rPr>
                <w:rFonts w:ascii="Arial" w:hAnsi="Arial" w:cs="Arial"/>
                <w:color w:val="auto"/>
                <w:sz w:val="22"/>
                <w:lang w:val="en-US"/>
              </w:rPr>
              <w:t>Develop Cultural Intelligence: A series of cross-cultural communication workshops aimed at improving the cultural intelligence will be launched. This involves sensitizing the individuals on differences in cultural norms, values and also modes of communication (Van Herk, 2012). In addition, academic references will be included to help establish the theoretical framework of cultural intelligence and its practical application in a hospitality environment.</w:t>
            </w:r>
          </w:p>
          <w:p w14:paraId="2D69B3F5" w14:textId="77777777" w:rsidR="007A3126" w:rsidRPr="007A3126" w:rsidRDefault="007A3126" w:rsidP="007A3126">
            <w:pPr>
              <w:spacing w:line="360" w:lineRule="auto"/>
              <w:jc w:val="both"/>
              <w:rPr>
                <w:rFonts w:ascii="Arial" w:hAnsi="Arial" w:cs="Arial"/>
                <w:color w:val="auto"/>
                <w:sz w:val="22"/>
                <w:lang w:val="en-US"/>
              </w:rPr>
            </w:pPr>
            <w:r w:rsidRPr="007A3126">
              <w:rPr>
                <w:rFonts w:ascii="Arial" w:hAnsi="Arial" w:cs="Arial"/>
                <w:color w:val="auto"/>
                <w:sz w:val="22"/>
                <w:lang w:val="en-US"/>
              </w:rPr>
              <w:t>Foster Empathetic Communication: Training will revolve around refining the empathetic communication to ensure that employees listen, understand and respond in a sensitive manner when responding to the guest demands. Simulated experiences through practical exercises and case studies will be used as a laboratory whereby the employees would learn empathetic communication in controlled situations.</w:t>
            </w:r>
          </w:p>
          <w:p w14:paraId="4B2987F5" w14:textId="77777777" w:rsidR="007A3126" w:rsidRPr="007A3126" w:rsidRDefault="007A3126" w:rsidP="007A3126">
            <w:pPr>
              <w:spacing w:line="360" w:lineRule="auto"/>
              <w:jc w:val="both"/>
              <w:rPr>
                <w:rFonts w:ascii="Arial" w:hAnsi="Arial" w:cs="Arial"/>
                <w:color w:val="auto"/>
                <w:sz w:val="22"/>
                <w:lang w:val="en-US"/>
              </w:rPr>
            </w:pPr>
            <w:r w:rsidRPr="007A3126">
              <w:rPr>
                <w:rFonts w:ascii="Arial" w:hAnsi="Arial" w:cs="Arial"/>
                <w:color w:val="auto"/>
                <w:sz w:val="22"/>
                <w:lang w:val="en-US"/>
              </w:rPr>
              <w:t>Introduce Cultural Awareness Programs: Various cultural education programs will be rolled out regularly to expose the employees on the different practices, customs and sensitivities (</w:t>
            </w:r>
            <w:proofErr w:type="spellStart"/>
            <w:r w:rsidRPr="007A3126">
              <w:rPr>
                <w:rFonts w:ascii="Arial" w:hAnsi="Arial" w:cs="Arial"/>
                <w:color w:val="auto"/>
                <w:sz w:val="22"/>
                <w:lang w:val="en-US"/>
              </w:rPr>
              <w:t>Usunier</w:t>
            </w:r>
            <w:proofErr w:type="spellEnd"/>
            <w:r w:rsidRPr="007A3126">
              <w:rPr>
                <w:rFonts w:ascii="Arial" w:hAnsi="Arial" w:cs="Arial"/>
                <w:color w:val="auto"/>
                <w:sz w:val="22"/>
                <w:lang w:val="en-US"/>
              </w:rPr>
              <w:t>, 2019). Guest speakers and specialists from the cross-cultural communication will be invited to share their knowledge in order for the employees to get a better understand about peoples with different backgrounds.</w:t>
            </w:r>
          </w:p>
          <w:p w14:paraId="1351A690" w14:textId="77777777" w:rsidR="007A3126" w:rsidRPr="007A3126" w:rsidRDefault="007A3126" w:rsidP="007A3126">
            <w:pPr>
              <w:spacing w:line="360" w:lineRule="auto"/>
              <w:jc w:val="both"/>
              <w:rPr>
                <w:rFonts w:ascii="Arial" w:hAnsi="Arial" w:cs="Arial"/>
                <w:color w:val="auto"/>
                <w:sz w:val="22"/>
                <w:lang w:val="en-US"/>
              </w:rPr>
            </w:pPr>
            <w:r w:rsidRPr="007A3126">
              <w:rPr>
                <w:rFonts w:ascii="Arial" w:hAnsi="Arial" w:cs="Arial"/>
                <w:color w:val="auto"/>
                <w:sz w:val="22"/>
                <w:lang w:val="en-US"/>
              </w:rPr>
              <w:t>Implementation Strategy:</w:t>
            </w:r>
          </w:p>
          <w:p w14:paraId="3E6F8CA6" w14:textId="77777777" w:rsidR="007A3126" w:rsidRPr="007A3126" w:rsidRDefault="007A3126" w:rsidP="007A3126">
            <w:pPr>
              <w:spacing w:line="360" w:lineRule="auto"/>
              <w:jc w:val="both"/>
              <w:rPr>
                <w:rFonts w:ascii="Arial" w:hAnsi="Arial" w:cs="Arial"/>
                <w:color w:val="auto"/>
                <w:sz w:val="22"/>
                <w:lang w:val="en-US"/>
              </w:rPr>
            </w:pPr>
            <w:r w:rsidRPr="007A3126">
              <w:rPr>
                <w:rFonts w:ascii="Arial" w:hAnsi="Arial" w:cs="Arial"/>
                <w:color w:val="auto"/>
                <w:sz w:val="22"/>
                <w:lang w:val="en-US"/>
              </w:rPr>
              <w:lastRenderedPageBreak/>
              <w:t>Conduct Pre-Assessment: In order to evaluate the pre-state of linguistic competence, cultural intelligence and also empathetic communication skills among the employees prior to starting training a Pre-assessment will be conducted. This will serve to guide the customization of training modules aimed at addressing the needs that have been identified through an assessment.</w:t>
            </w:r>
          </w:p>
          <w:p w14:paraId="587387D5" w14:textId="77777777" w:rsidR="007A3126" w:rsidRPr="007A3126" w:rsidRDefault="007A3126" w:rsidP="007A3126">
            <w:pPr>
              <w:spacing w:line="360" w:lineRule="auto"/>
              <w:jc w:val="both"/>
              <w:rPr>
                <w:rFonts w:ascii="Arial" w:hAnsi="Arial" w:cs="Arial"/>
                <w:color w:val="auto"/>
                <w:sz w:val="22"/>
                <w:lang w:val="en-US"/>
              </w:rPr>
            </w:pPr>
            <w:r w:rsidRPr="007A3126">
              <w:rPr>
                <w:rFonts w:ascii="Arial" w:hAnsi="Arial" w:cs="Arial"/>
                <w:color w:val="auto"/>
                <w:sz w:val="22"/>
                <w:lang w:val="en-US"/>
              </w:rPr>
              <w:t>Modular Training Sessions: In order to match the busy schedule of the employees and provide a gradual, but very effective learning process, the training plan will be delivered in modules (</w:t>
            </w:r>
            <w:proofErr w:type="spellStart"/>
            <w:r w:rsidRPr="007A3126">
              <w:rPr>
                <w:rFonts w:ascii="Arial" w:hAnsi="Arial" w:cs="Arial"/>
                <w:color w:val="auto"/>
                <w:sz w:val="22"/>
                <w:lang w:val="en-US"/>
              </w:rPr>
              <w:t>Gudykunst</w:t>
            </w:r>
            <w:proofErr w:type="spellEnd"/>
            <w:r w:rsidRPr="007A3126">
              <w:rPr>
                <w:rFonts w:ascii="Arial" w:hAnsi="Arial" w:cs="Arial"/>
                <w:color w:val="auto"/>
                <w:sz w:val="22"/>
                <w:lang w:val="en-US"/>
              </w:rPr>
              <w:t>, 2015). Each module will be dedicated to a particular area, namely language competence, cultural savvy and empathetic communication which employees can learn one by one.</w:t>
            </w:r>
          </w:p>
          <w:p w14:paraId="632ED3D0" w14:textId="77777777" w:rsidR="007A3126" w:rsidRPr="007A3126" w:rsidRDefault="007A3126" w:rsidP="007A3126">
            <w:pPr>
              <w:spacing w:line="360" w:lineRule="auto"/>
              <w:jc w:val="both"/>
              <w:rPr>
                <w:rFonts w:ascii="Arial" w:hAnsi="Arial" w:cs="Arial"/>
                <w:color w:val="auto"/>
                <w:sz w:val="22"/>
                <w:lang w:val="en-US"/>
              </w:rPr>
            </w:pPr>
            <w:r w:rsidRPr="007A3126">
              <w:rPr>
                <w:rFonts w:ascii="Arial" w:hAnsi="Arial" w:cs="Arial"/>
                <w:color w:val="auto"/>
                <w:sz w:val="22"/>
                <w:lang w:val="en-US"/>
              </w:rPr>
              <w:t xml:space="preserve">Continuous Evaluation: The training plan will be inclusive of the frequent evaluations and feedback sessions to follow up on the </w:t>
            </w:r>
            <w:proofErr w:type="spellStart"/>
            <w:r w:rsidRPr="007A3126">
              <w:rPr>
                <w:rFonts w:ascii="Arial" w:hAnsi="Arial" w:cs="Arial"/>
                <w:color w:val="auto"/>
                <w:sz w:val="22"/>
                <w:lang w:val="en-US"/>
              </w:rPr>
              <w:t>emploeye's</w:t>
            </w:r>
            <w:proofErr w:type="spellEnd"/>
            <w:r w:rsidRPr="007A3126">
              <w:rPr>
                <w:rFonts w:ascii="Arial" w:hAnsi="Arial" w:cs="Arial"/>
                <w:color w:val="auto"/>
                <w:sz w:val="22"/>
                <w:lang w:val="en-US"/>
              </w:rPr>
              <w:t xml:space="preserve"> progress, detecting areas that need extra consideration. The training modules will be adjusted in accordance with the received feedback to continue improvement and actuality.</w:t>
            </w:r>
          </w:p>
          <w:p w14:paraId="1680BFD0" w14:textId="77777777" w:rsidR="007A3126" w:rsidRPr="007A3126" w:rsidRDefault="007A3126" w:rsidP="007A3126">
            <w:pPr>
              <w:spacing w:line="360" w:lineRule="auto"/>
              <w:jc w:val="both"/>
              <w:rPr>
                <w:rFonts w:ascii="Arial" w:hAnsi="Arial" w:cs="Arial"/>
                <w:color w:val="auto"/>
                <w:sz w:val="22"/>
                <w:lang w:val="en-US"/>
              </w:rPr>
            </w:pPr>
            <w:r w:rsidRPr="007A3126">
              <w:rPr>
                <w:rFonts w:ascii="Arial" w:hAnsi="Arial" w:cs="Arial"/>
                <w:color w:val="auto"/>
                <w:sz w:val="22"/>
                <w:lang w:val="en-US"/>
              </w:rPr>
              <w:t>Resource Accessibility: The availability of academic references and training materials that the employees can access through an easy-to-use online system should be guaranteed (Hofstede, 2020). They will be able to reinforce their learning, refer back to the theory base and keep up with the emerging culture sensitivities.</w:t>
            </w:r>
          </w:p>
          <w:p w14:paraId="644B3B98" w14:textId="77777777" w:rsidR="007A3126" w:rsidRPr="007A3126" w:rsidRDefault="007A3126" w:rsidP="007A3126">
            <w:pPr>
              <w:spacing w:line="360" w:lineRule="auto"/>
              <w:jc w:val="both"/>
              <w:rPr>
                <w:rFonts w:ascii="Arial" w:hAnsi="Arial" w:cs="Arial"/>
                <w:color w:val="auto"/>
                <w:sz w:val="22"/>
                <w:lang w:val="en-US"/>
              </w:rPr>
            </w:pPr>
            <w:r w:rsidRPr="007A3126">
              <w:rPr>
                <w:rFonts w:ascii="Arial" w:hAnsi="Arial" w:cs="Arial"/>
                <w:color w:val="auto"/>
                <w:sz w:val="22"/>
                <w:lang w:val="en-US"/>
              </w:rPr>
              <w:t>Conclusion: The presented training plan seeks to ensure a culturally diverse workplace at the Level 4 Placement Hotel by improving employees' language competence, CQ level, and compassionate communication skills. However, this plan focuses on a continuous appraisal and accessibility of resources that ensures the employees are armed with the competence to deal with varying cultural contexts further resulting in an enviable reputation for outstanding and culturally sensitive hospitality.</w:t>
            </w:r>
          </w:p>
          <w:p w14:paraId="37602FAC" w14:textId="77777777" w:rsidR="007A3126" w:rsidRPr="007A3126" w:rsidRDefault="007A3126" w:rsidP="00A135A5">
            <w:pPr>
              <w:rPr>
                <w:b/>
                <w:bCs/>
                <w:sz w:val="28"/>
                <w:szCs w:val="24"/>
              </w:rPr>
            </w:pPr>
          </w:p>
          <w:p w14:paraId="114B7E94" w14:textId="6FB06F02" w:rsidR="00B3346C" w:rsidRDefault="00B3346C" w:rsidP="005C77A4">
            <w:pPr>
              <w:rPr>
                <w:b/>
                <w:bCs/>
                <w:sz w:val="28"/>
                <w:szCs w:val="24"/>
              </w:rPr>
            </w:pPr>
          </w:p>
          <w:p w14:paraId="5066B4DD" w14:textId="77777777" w:rsidR="005C77A4" w:rsidRDefault="005C77A4" w:rsidP="005C77A4">
            <w:pPr>
              <w:rPr>
                <w:b/>
                <w:bCs/>
                <w:sz w:val="28"/>
                <w:szCs w:val="24"/>
              </w:rPr>
            </w:pPr>
          </w:p>
          <w:p w14:paraId="0F3568B7" w14:textId="77777777" w:rsidR="005C77A4" w:rsidRDefault="005C77A4" w:rsidP="005C77A4">
            <w:pPr>
              <w:rPr>
                <w:b/>
                <w:bCs/>
                <w:sz w:val="28"/>
                <w:szCs w:val="24"/>
              </w:rPr>
            </w:pPr>
            <w:r>
              <w:rPr>
                <w:b/>
                <w:bCs/>
                <w:sz w:val="28"/>
                <w:szCs w:val="24"/>
              </w:rPr>
              <w:t>References:</w:t>
            </w:r>
          </w:p>
          <w:p w14:paraId="262BDF63" w14:textId="77777777" w:rsidR="005C77A4" w:rsidRDefault="005C77A4" w:rsidP="006C0FE2">
            <w:pPr>
              <w:rPr>
                <w:b/>
                <w:bCs/>
                <w:sz w:val="28"/>
                <w:szCs w:val="24"/>
              </w:rPr>
            </w:pPr>
          </w:p>
          <w:p w14:paraId="5E6ECBE2" w14:textId="77777777" w:rsidR="007A3126" w:rsidRPr="007A3126" w:rsidRDefault="007A3126" w:rsidP="007A3126">
            <w:pPr>
              <w:spacing w:line="360" w:lineRule="auto"/>
              <w:jc w:val="both"/>
              <w:rPr>
                <w:rFonts w:ascii="Arial" w:hAnsi="Arial" w:cs="Arial"/>
                <w:color w:val="auto"/>
                <w:sz w:val="22"/>
                <w:lang w:val="en-US"/>
              </w:rPr>
            </w:pPr>
            <w:r w:rsidRPr="007A3126">
              <w:rPr>
                <w:rFonts w:ascii="Arial" w:hAnsi="Arial" w:cs="Arial"/>
                <w:color w:val="auto"/>
                <w:sz w:val="22"/>
                <w:lang w:val="en-US"/>
              </w:rPr>
              <w:t>Hofstede, G. (2020). Culture's Consequences: International Differences in Work-Related Values. Sage Publications.</w:t>
            </w:r>
          </w:p>
          <w:p w14:paraId="5B908181" w14:textId="77777777" w:rsidR="007A3126" w:rsidRPr="007A3126" w:rsidRDefault="007A3126" w:rsidP="007A3126">
            <w:pPr>
              <w:spacing w:line="360" w:lineRule="auto"/>
              <w:jc w:val="both"/>
              <w:rPr>
                <w:rFonts w:ascii="Arial" w:hAnsi="Arial" w:cs="Arial"/>
                <w:color w:val="auto"/>
                <w:sz w:val="22"/>
                <w:lang w:val="en-US"/>
              </w:rPr>
            </w:pPr>
            <w:proofErr w:type="spellStart"/>
            <w:r w:rsidRPr="007A3126">
              <w:rPr>
                <w:rFonts w:ascii="Arial" w:hAnsi="Arial" w:cs="Arial"/>
                <w:color w:val="auto"/>
                <w:sz w:val="22"/>
                <w:lang w:val="en-US"/>
              </w:rPr>
              <w:lastRenderedPageBreak/>
              <w:t>Gudykunst</w:t>
            </w:r>
            <w:proofErr w:type="spellEnd"/>
            <w:r w:rsidRPr="007A3126">
              <w:rPr>
                <w:rFonts w:ascii="Arial" w:hAnsi="Arial" w:cs="Arial"/>
                <w:color w:val="auto"/>
                <w:sz w:val="22"/>
                <w:lang w:val="en-US"/>
              </w:rPr>
              <w:t>, W. B. (2015). Bridging Differences: Effective Intergroup Communication. Sage Publications.</w:t>
            </w:r>
          </w:p>
          <w:p w14:paraId="51C51AFD" w14:textId="77777777" w:rsidR="007A3126" w:rsidRPr="007A3126" w:rsidRDefault="007A3126" w:rsidP="007A3126">
            <w:pPr>
              <w:spacing w:line="360" w:lineRule="auto"/>
              <w:jc w:val="both"/>
              <w:rPr>
                <w:rFonts w:ascii="Arial" w:hAnsi="Arial" w:cs="Arial"/>
                <w:color w:val="auto"/>
                <w:sz w:val="22"/>
                <w:lang w:val="en-US"/>
              </w:rPr>
            </w:pPr>
            <w:r w:rsidRPr="007A3126">
              <w:rPr>
                <w:rFonts w:ascii="Arial" w:hAnsi="Arial" w:cs="Arial"/>
                <w:color w:val="auto"/>
                <w:sz w:val="22"/>
                <w:lang w:val="en-US"/>
              </w:rPr>
              <w:t>Tannen, D. (2020). You Just Don't Understand: Women and Men in Conversation. William Morrow.</w:t>
            </w:r>
          </w:p>
          <w:p w14:paraId="11A92FAF" w14:textId="77777777" w:rsidR="007A3126" w:rsidRPr="007A3126" w:rsidRDefault="007A3126" w:rsidP="007A3126">
            <w:pPr>
              <w:spacing w:line="360" w:lineRule="auto"/>
              <w:jc w:val="both"/>
              <w:rPr>
                <w:rFonts w:ascii="Arial" w:hAnsi="Arial" w:cs="Arial"/>
                <w:color w:val="auto"/>
                <w:sz w:val="22"/>
                <w:lang w:val="en-US"/>
              </w:rPr>
            </w:pPr>
            <w:proofErr w:type="spellStart"/>
            <w:r w:rsidRPr="007A3126">
              <w:rPr>
                <w:rFonts w:ascii="Arial" w:hAnsi="Arial" w:cs="Arial"/>
                <w:color w:val="auto"/>
                <w:sz w:val="22"/>
                <w:lang w:val="en-US"/>
              </w:rPr>
              <w:t>Usunier</w:t>
            </w:r>
            <w:proofErr w:type="spellEnd"/>
            <w:r w:rsidRPr="007A3126">
              <w:rPr>
                <w:rFonts w:ascii="Arial" w:hAnsi="Arial" w:cs="Arial"/>
                <w:color w:val="auto"/>
                <w:sz w:val="22"/>
                <w:lang w:val="en-US"/>
              </w:rPr>
              <w:t>, J. C. (2019). International and Cross-Cultural Management Studies: A Postcolonial Reading. Journal of Management Inquiry, 18(4), 305-317.</w:t>
            </w:r>
          </w:p>
          <w:p w14:paraId="229702E6" w14:textId="77777777" w:rsidR="007A3126" w:rsidRPr="007A3126" w:rsidRDefault="007A3126" w:rsidP="007A3126">
            <w:pPr>
              <w:spacing w:line="360" w:lineRule="auto"/>
              <w:jc w:val="both"/>
              <w:rPr>
                <w:rFonts w:ascii="Arial" w:hAnsi="Arial" w:cs="Arial"/>
                <w:color w:val="auto"/>
                <w:sz w:val="22"/>
                <w:lang w:val="en-US"/>
              </w:rPr>
            </w:pPr>
            <w:r w:rsidRPr="007A3126">
              <w:rPr>
                <w:rFonts w:ascii="Arial" w:hAnsi="Arial" w:cs="Arial"/>
                <w:color w:val="auto"/>
                <w:sz w:val="22"/>
                <w:lang w:val="en-US"/>
              </w:rPr>
              <w:t>Van Herk, G. (2012). What is Sociolinguistics? John Wiley &amp; Sons.</w:t>
            </w:r>
          </w:p>
          <w:p w14:paraId="1656FF7C" w14:textId="77777777" w:rsidR="007A3126" w:rsidRPr="007A3126" w:rsidRDefault="007A3126" w:rsidP="007A3126">
            <w:pPr>
              <w:spacing w:line="360" w:lineRule="auto"/>
              <w:jc w:val="both"/>
              <w:rPr>
                <w:rFonts w:ascii="Arial" w:hAnsi="Arial" w:cs="Arial"/>
                <w:color w:val="auto"/>
                <w:sz w:val="22"/>
                <w:lang w:val="en-US"/>
              </w:rPr>
            </w:pPr>
            <w:proofErr w:type="spellStart"/>
            <w:r w:rsidRPr="007A3126">
              <w:rPr>
                <w:rFonts w:ascii="Arial" w:hAnsi="Arial" w:cs="Arial"/>
                <w:color w:val="auto"/>
                <w:sz w:val="22"/>
                <w:lang w:val="en-US"/>
              </w:rPr>
              <w:t>Wierzbicka</w:t>
            </w:r>
            <w:proofErr w:type="spellEnd"/>
            <w:r w:rsidRPr="007A3126">
              <w:rPr>
                <w:rFonts w:ascii="Arial" w:hAnsi="Arial" w:cs="Arial"/>
                <w:color w:val="auto"/>
                <w:sz w:val="22"/>
                <w:lang w:val="en-US"/>
              </w:rPr>
              <w:t>, A. (2022). Semantics, Culture, and Cognition: Universal Human Concepts in Culture-Specific Configurations. Oxford University Press.</w:t>
            </w:r>
          </w:p>
          <w:p w14:paraId="4D1E3C72" w14:textId="77777777" w:rsidR="005C77A4" w:rsidRDefault="005C77A4" w:rsidP="006C0FE2">
            <w:pPr>
              <w:rPr>
                <w:b/>
                <w:bCs/>
                <w:sz w:val="28"/>
                <w:szCs w:val="24"/>
              </w:rPr>
            </w:pPr>
          </w:p>
          <w:p w14:paraId="0CEED675" w14:textId="77777777" w:rsidR="005C77A4" w:rsidRDefault="005C77A4" w:rsidP="006C0FE2">
            <w:pPr>
              <w:rPr>
                <w:b/>
                <w:bCs/>
                <w:sz w:val="28"/>
                <w:szCs w:val="24"/>
              </w:rPr>
            </w:pPr>
          </w:p>
          <w:p w14:paraId="16E42A53" w14:textId="77777777" w:rsidR="005C77A4" w:rsidRDefault="005C77A4" w:rsidP="006C0FE2">
            <w:pPr>
              <w:rPr>
                <w:b/>
                <w:bCs/>
                <w:sz w:val="28"/>
                <w:szCs w:val="24"/>
              </w:rPr>
            </w:pPr>
          </w:p>
          <w:p w14:paraId="72B08B5D" w14:textId="77777777" w:rsidR="005C77A4" w:rsidRDefault="005C77A4" w:rsidP="006C0FE2">
            <w:pPr>
              <w:rPr>
                <w:b/>
                <w:bCs/>
                <w:sz w:val="28"/>
                <w:szCs w:val="24"/>
              </w:rPr>
            </w:pPr>
          </w:p>
          <w:p w14:paraId="0739A522" w14:textId="77777777" w:rsidR="005C77A4" w:rsidRDefault="005C77A4" w:rsidP="006C0FE2">
            <w:pPr>
              <w:rPr>
                <w:b/>
                <w:bCs/>
                <w:sz w:val="28"/>
                <w:szCs w:val="24"/>
              </w:rPr>
            </w:pPr>
          </w:p>
          <w:p w14:paraId="43B7D59C" w14:textId="77777777" w:rsidR="005C77A4" w:rsidRDefault="005C77A4" w:rsidP="006C0FE2">
            <w:pPr>
              <w:rPr>
                <w:b/>
                <w:bCs/>
                <w:sz w:val="28"/>
                <w:szCs w:val="24"/>
              </w:rPr>
            </w:pPr>
          </w:p>
          <w:p w14:paraId="11346116" w14:textId="77777777" w:rsidR="005C77A4" w:rsidRDefault="005C77A4" w:rsidP="006C0FE2">
            <w:pPr>
              <w:rPr>
                <w:b/>
                <w:bCs/>
                <w:sz w:val="28"/>
                <w:szCs w:val="24"/>
              </w:rPr>
            </w:pPr>
          </w:p>
          <w:p w14:paraId="5F70F7A4" w14:textId="77777777" w:rsidR="005C77A4" w:rsidRDefault="005C77A4" w:rsidP="006C0FE2">
            <w:pPr>
              <w:rPr>
                <w:b/>
                <w:bCs/>
                <w:sz w:val="28"/>
                <w:szCs w:val="24"/>
              </w:rPr>
            </w:pPr>
          </w:p>
          <w:p w14:paraId="702103C5" w14:textId="77777777" w:rsidR="005C77A4" w:rsidRDefault="005C77A4" w:rsidP="006C0FE2">
            <w:pPr>
              <w:rPr>
                <w:b/>
                <w:bCs/>
                <w:sz w:val="28"/>
                <w:szCs w:val="24"/>
              </w:rPr>
            </w:pPr>
          </w:p>
          <w:p w14:paraId="6ECACB54" w14:textId="77777777" w:rsidR="005C77A4" w:rsidRDefault="005C77A4" w:rsidP="006C0FE2">
            <w:pPr>
              <w:rPr>
                <w:b/>
                <w:bCs/>
                <w:sz w:val="28"/>
                <w:szCs w:val="24"/>
              </w:rPr>
            </w:pPr>
          </w:p>
          <w:p w14:paraId="68D630C4" w14:textId="77777777" w:rsidR="005C77A4" w:rsidRDefault="005C77A4" w:rsidP="006C0FE2">
            <w:pPr>
              <w:rPr>
                <w:b/>
                <w:bCs/>
                <w:sz w:val="28"/>
                <w:szCs w:val="24"/>
              </w:rPr>
            </w:pPr>
          </w:p>
          <w:p w14:paraId="2634E57F" w14:textId="77777777" w:rsidR="005C77A4" w:rsidRDefault="005C77A4" w:rsidP="006C0FE2">
            <w:pPr>
              <w:rPr>
                <w:b/>
                <w:bCs/>
                <w:sz w:val="28"/>
                <w:szCs w:val="24"/>
              </w:rPr>
            </w:pPr>
          </w:p>
          <w:p w14:paraId="16E8A7F7" w14:textId="308E754D" w:rsidR="005C77A4" w:rsidRDefault="005C77A4" w:rsidP="006C0FE2">
            <w:pPr>
              <w:rPr>
                <w:b/>
                <w:bCs/>
                <w:sz w:val="28"/>
                <w:szCs w:val="24"/>
              </w:rPr>
            </w:pPr>
          </w:p>
          <w:p w14:paraId="6436E4A9" w14:textId="28EF117F" w:rsidR="007A3126" w:rsidRDefault="007A3126" w:rsidP="006C0FE2">
            <w:pPr>
              <w:rPr>
                <w:b/>
                <w:bCs/>
                <w:sz w:val="28"/>
                <w:szCs w:val="24"/>
              </w:rPr>
            </w:pPr>
          </w:p>
          <w:p w14:paraId="767EF067" w14:textId="77777777" w:rsidR="007A3126" w:rsidRDefault="007A3126" w:rsidP="006C0FE2">
            <w:pPr>
              <w:rPr>
                <w:b/>
                <w:bCs/>
                <w:sz w:val="28"/>
                <w:szCs w:val="24"/>
              </w:rPr>
            </w:pPr>
          </w:p>
          <w:p w14:paraId="193DBD3D" w14:textId="77777777" w:rsidR="005C77A4" w:rsidRDefault="005C77A4" w:rsidP="006C0FE2">
            <w:pPr>
              <w:rPr>
                <w:b/>
                <w:bCs/>
                <w:sz w:val="28"/>
                <w:szCs w:val="24"/>
              </w:rPr>
            </w:pPr>
          </w:p>
        </w:tc>
      </w:tr>
      <w:tr w:rsidR="005C77A4" w:rsidRPr="00330917" w14:paraId="48307BA1"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35DBB160" w14:textId="67CDE437" w:rsidR="005C77A4" w:rsidRDefault="005C77A4" w:rsidP="005C77A4">
            <w:pPr>
              <w:rPr>
                <w:b/>
                <w:bCs/>
                <w:sz w:val="28"/>
                <w:szCs w:val="24"/>
              </w:rPr>
            </w:pPr>
            <w:r w:rsidRPr="005C77A4">
              <w:rPr>
                <w:b/>
                <w:bCs/>
                <w:i/>
                <w:iCs/>
                <w:sz w:val="28"/>
                <w:szCs w:val="24"/>
              </w:rPr>
              <w:lastRenderedPageBreak/>
              <w:t>Student Self-Reflection</w:t>
            </w:r>
            <w:r>
              <w:rPr>
                <w:b/>
                <w:bCs/>
                <w:sz w:val="28"/>
                <w:szCs w:val="24"/>
              </w:rPr>
              <w:t xml:space="preserve"> </w:t>
            </w:r>
          </w:p>
        </w:tc>
      </w:tr>
      <w:tr w:rsidR="005C77A4" w:rsidRPr="00330917" w14:paraId="6245A6E9" w14:textId="77777777" w:rsidTr="005C77A4">
        <w:trPr>
          <w:trHeight w:val="1833"/>
          <w:jc w:val="center"/>
        </w:trPr>
        <w:tc>
          <w:tcPr>
            <w:tcW w:w="9016" w:type="dxa"/>
            <w:gridSpan w:val="2"/>
            <w:tcBorders>
              <w:top w:val="single" w:sz="4" w:space="0" w:color="auto"/>
              <w:left w:val="single" w:sz="4" w:space="0" w:color="auto"/>
              <w:right w:val="single" w:sz="4" w:space="0" w:color="auto"/>
            </w:tcBorders>
            <w:shd w:val="clear" w:color="auto" w:fill="auto"/>
          </w:tcPr>
          <w:p w14:paraId="2D6E4BD0" w14:textId="77777777" w:rsidR="007A3126" w:rsidRPr="007A3126" w:rsidRDefault="007A3126" w:rsidP="007A3126">
            <w:pPr>
              <w:spacing w:line="360" w:lineRule="auto"/>
              <w:jc w:val="both"/>
              <w:rPr>
                <w:rFonts w:ascii="Arial" w:hAnsi="Arial" w:cs="Arial"/>
                <w:color w:val="auto"/>
                <w:sz w:val="22"/>
                <w:lang w:val="en-US"/>
              </w:rPr>
            </w:pPr>
            <w:r w:rsidRPr="007A3126">
              <w:rPr>
                <w:rFonts w:ascii="Arial" w:hAnsi="Arial" w:cs="Arial"/>
                <w:color w:val="auto"/>
                <w:sz w:val="22"/>
                <w:lang w:val="en-US"/>
              </w:rPr>
              <w:t xml:space="preserve">The self-reflection focuses on the experience of a student in hospitality, and it does so through </w:t>
            </w:r>
            <w:proofErr w:type="gramStart"/>
            <w:r w:rsidRPr="007A3126">
              <w:rPr>
                <w:rFonts w:ascii="Arial" w:hAnsi="Arial" w:cs="Arial"/>
                <w:color w:val="auto"/>
                <w:sz w:val="22"/>
                <w:lang w:val="en-US"/>
              </w:rPr>
              <w:t>using</w:t>
            </w:r>
            <w:proofErr w:type="gramEnd"/>
            <w:r w:rsidRPr="007A3126">
              <w:rPr>
                <w:rFonts w:ascii="Arial" w:hAnsi="Arial" w:cs="Arial"/>
                <w:color w:val="auto"/>
                <w:sz w:val="22"/>
                <w:lang w:val="en-US"/>
              </w:rPr>
              <w:t xml:space="preserve"> a model for critical reflection that looks at how cultural awareness continues to change over time. This narrative presents a transformational learning experience through self-reflective questions, illustrating the subject with many examples and references.</w:t>
            </w:r>
          </w:p>
          <w:p w14:paraId="7B5F315E" w14:textId="77777777" w:rsidR="007A3126" w:rsidRPr="007A3126" w:rsidRDefault="007A3126" w:rsidP="007A3126">
            <w:pPr>
              <w:spacing w:line="360" w:lineRule="auto"/>
              <w:jc w:val="both"/>
              <w:rPr>
                <w:rFonts w:ascii="Arial" w:hAnsi="Arial" w:cs="Arial"/>
                <w:color w:val="auto"/>
                <w:sz w:val="22"/>
                <w:lang w:val="en-US"/>
              </w:rPr>
            </w:pPr>
            <w:r w:rsidRPr="007A3126">
              <w:rPr>
                <w:rFonts w:ascii="Arial" w:hAnsi="Arial" w:cs="Arial"/>
                <w:color w:val="auto"/>
                <w:sz w:val="22"/>
                <w:lang w:val="en-US"/>
              </w:rPr>
              <w:t>Self-Reflection Model: This self-reflection on cultural awareness in the hospitality sector is framed using the Gibb’s Reflective Cycle, which consists of stages that include description; feelings stage, evaluation, analysis and conclusion as well as an action plan.</w:t>
            </w:r>
          </w:p>
          <w:p w14:paraId="0DF5D5F1" w14:textId="77777777" w:rsidR="007A3126" w:rsidRPr="007A3126" w:rsidRDefault="007A3126" w:rsidP="007A3126">
            <w:pPr>
              <w:spacing w:line="360" w:lineRule="auto"/>
              <w:jc w:val="both"/>
              <w:rPr>
                <w:rFonts w:ascii="Arial" w:hAnsi="Arial" w:cs="Arial"/>
                <w:color w:val="auto"/>
                <w:sz w:val="22"/>
                <w:lang w:val="en-US"/>
              </w:rPr>
            </w:pPr>
            <w:r w:rsidRPr="007A3126">
              <w:rPr>
                <w:rFonts w:ascii="Arial" w:hAnsi="Arial" w:cs="Arial"/>
                <w:color w:val="auto"/>
                <w:sz w:val="22"/>
                <w:lang w:val="en-US"/>
              </w:rPr>
              <w:t>Description: To begin with, my appreciation of the cultural consciousness in the hospitality sector was rather very basic. However, the depth of its implications escaped my realization (Brown, 2015). Practical settings, especially during a level 4 placement, opened up the door for opportunities to literally see how much impact culture has on every day interactions and experiences.</w:t>
            </w:r>
          </w:p>
          <w:p w14:paraId="2B1D3C85" w14:textId="77777777" w:rsidR="007A3126" w:rsidRPr="007A3126" w:rsidRDefault="007A3126" w:rsidP="007A3126">
            <w:pPr>
              <w:spacing w:line="360" w:lineRule="auto"/>
              <w:jc w:val="both"/>
              <w:rPr>
                <w:rFonts w:ascii="Arial" w:hAnsi="Arial" w:cs="Arial"/>
                <w:color w:val="auto"/>
                <w:sz w:val="22"/>
                <w:lang w:val="en-US"/>
              </w:rPr>
            </w:pPr>
            <w:r w:rsidRPr="007A3126">
              <w:rPr>
                <w:rFonts w:ascii="Arial" w:hAnsi="Arial" w:cs="Arial"/>
                <w:color w:val="auto"/>
                <w:sz w:val="22"/>
                <w:lang w:val="en-US"/>
              </w:rPr>
              <w:t>Feelings: The exposure to different cultures made me feel very curious and also more aware of my own cultural prejudices. This raised the situations of discomfort because I recognized when my assumptions could possibly translate into many complications. At the same time, it generated inspiration to explore further into comprehending the cultural nuances and how they contribute in hospitality.</w:t>
            </w:r>
          </w:p>
          <w:p w14:paraId="1BA7761D" w14:textId="77777777" w:rsidR="007A3126" w:rsidRPr="007A3126" w:rsidRDefault="007A3126" w:rsidP="007A3126">
            <w:pPr>
              <w:spacing w:line="360" w:lineRule="auto"/>
              <w:jc w:val="both"/>
              <w:rPr>
                <w:rFonts w:ascii="Arial" w:hAnsi="Arial" w:cs="Arial"/>
                <w:color w:val="auto"/>
                <w:sz w:val="22"/>
                <w:lang w:val="en-US"/>
              </w:rPr>
            </w:pPr>
            <w:r w:rsidRPr="007A3126">
              <w:rPr>
                <w:rFonts w:ascii="Arial" w:hAnsi="Arial" w:cs="Arial"/>
                <w:color w:val="auto"/>
                <w:sz w:val="22"/>
                <w:lang w:val="en-US"/>
              </w:rPr>
              <w:t>Evaluation: Literature on cross-cultural communication and also hospitality management played an important role in formulating a broader perspective. The evaluative phase was the examination of my own interactions and identifying cases where cultural sensitivity either had a positive or a negative effect on the guests’ experiences (Crystal, 2013). It was clear that cultural consciousness goes far beyond just being polite; it is also an effective mechanism for the guest satisfaction and loyalty.</w:t>
            </w:r>
          </w:p>
          <w:p w14:paraId="026AE811" w14:textId="77777777" w:rsidR="007A3126" w:rsidRPr="007A3126" w:rsidRDefault="007A3126" w:rsidP="007A3126">
            <w:pPr>
              <w:spacing w:line="360" w:lineRule="auto"/>
              <w:jc w:val="both"/>
              <w:rPr>
                <w:rFonts w:ascii="Arial" w:hAnsi="Arial" w:cs="Arial"/>
                <w:color w:val="auto"/>
                <w:sz w:val="22"/>
                <w:lang w:val="en-US"/>
              </w:rPr>
            </w:pPr>
            <w:r w:rsidRPr="007A3126">
              <w:rPr>
                <w:rFonts w:ascii="Arial" w:hAnsi="Arial" w:cs="Arial"/>
                <w:color w:val="auto"/>
                <w:sz w:val="22"/>
                <w:lang w:val="en-US"/>
              </w:rPr>
              <w:t xml:space="preserve">Analysis: In the </w:t>
            </w:r>
            <w:proofErr w:type="spellStart"/>
            <w:r w:rsidRPr="007A3126">
              <w:rPr>
                <w:rFonts w:ascii="Arial" w:hAnsi="Arial" w:cs="Arial"/>
                <w:color w:val="auto"/>
                <w:sz w:val="22"/>
                <w:lang w:val="en-US"/>
              </w:rPr>
              <w:t>anlysis</w:t>
            </w:r>
            <w:proofErr w:type="spellEnd"/>
            <w:r w:rsidRPr="007A3126">
              <w:rPr>
                <w:rFonts w:ascii="Arial" w:hAnsi="Arial" w:cs="Arial"/>
                <w:color w:val="auto"/>
                <w:sz w:val="22"/>
                <w:lang w:val="en-US"/>
              </w:rPr>
              <w:t xml:space="preserve"> part of this paper, I explained why cultural awareness is very important in hospitality industry. It became clear that beyond avoiding not so cultural errors, the guest experience must be more inclusive and personalized due to a well-developed culture awareness. It became an essential distinguishing factor in a very competitive sector, playing on the guest’s perception and the perceived reputation of any hospitality establishment.</w:t>
            </w:r>
          </w:p>
          <w:p w14:paraId="5A558A1F" w14:textId="77777777" w:rsidR="007A3126" w:rsidRPr="007A3126" w:rsidRDefault="007A3126" w:rsidP="007A3126">
            <w:pPr>
              <w:spacing w:line="360" w:lineRule="auto"/>
              <w:jc w:val="both"/>
              <w:rPr>
                <w:rFonts w:ascii="Arial" w:hAnsi="Arial" w:cs="Arial"/>
                <w:color w:val="auto"/>
                <w:sz w:val="22"/>
                <w:lang w:val="en-US"/>
              </w:rPr>
            </w:pPr>
            <w:r w:rsidRPr="007A3126">
              <w:rPr>
                <w:rFonts w:ascii="Arial" w:hAnsi="Arial" w:cs="Arial"/>
                <w:color w:val="auto"/>
                <w:sz w:val="22"/>
                <w:lang w:val="en-US"/>
              </w:rPr>
              <w:lastRenderedPageBreak/>
              <w:t>Conclusion: A continuously changing perception resulted in a deep conclusion — cultural sensitivity is not just an intellectual property but it needs the process of constant learning and readjustment (Hall, 2016). It is a key element of the service excellence that exceeds the expectations to over delivering.</w:t>
            </w:r>
          </w:p>
          <w:p w14:paraId="1EA0BF14" w14:textId="77777777" w:rsidR="007A3126" w:rsidRPr="007A3126" w:rsidRDefault="007A3126" w:rsidP="007A3126">
            <w:pPr>
              <w:spacing w:line="360" w:lineRule="auto"/>
              <w:jc w:val="both"/>
              <w:rPr>
                <w:rFonts w:ascii="Arial" w:hAnsi="Arial" w:cs="Arial"/>
                <w:color w:val="auto"/>
                <w:sz w:val="22"/>
                <w:lang w:val="en-US"/>
              </w:rPr>
            </w:pPr>
            <w:r w:rsidRPr="007A3126">
              <w:rPr>
                <w:rFonts w:ascii="Arial" w:hAnsi="Arial" w:cs="Arial"/>
                <w:color w:val="auto"/>
                <w:sz w:val="22"/>
                <w:lang w:val="en-US"/>
              </w:rPr>
              <w:t>Action Plan: Following this reflection the action plan includes an on-going educational approach. This includes proactively engaging in cultural awareness training, and by attending intercultural communication seminars and keeping up with the current research developments.</w:t>
            </w:r>
          </w:p>
          <w:p w14:paraId="25212179" w14:textId="325DFCD9" w:rsidR="005C77A4" w:rsidRPr="007A3126" w:rsidRDefault="007A3126" w:rsidP="007A3126">
            <w:pPr>
              <w:spacing w:line="360" w:lineRule="auto"/>
              <w:jc w:val="both"/>
              <w:rPr>
                <w:rFonts w:ascii="Arial" w:hAnsi="Arial" w:cs="Arial"/>
                <w:color w:val="auto"/>
                <w:sz w:val="22"/>
                <w:lang w:val="en-US"/>
              </w:rPr>
            </w:pPr>
            <w:r w:rsidRPr="007A3126">
              <w:rPr>
                <w:rFonts w:ascii="Arial" w:hAnsi="Arial" w:cs="Arial"/>
                <w:color w:val="auto"/>
                <w:sz w:val="22"/>
                <w:lang w:val="en-US"/>
              </w:rPr>
              <w:t xml:space="preserve">To summarize, this reflection of </w:t>
            </w:r>
            <w:proofErr w:type="spellStart"/>
            <w:r w:rsidRPr="007A3126">
              <w:rPr>
                <w:rFonts w:ascii="Arial" w:hAnsi="Arial" w:cs="Arial"/>
                <w:color w:val="auto"/>
                <w:sz w:val="22"/>
                <w:lang w:val="en-US"/>
              </w:rPr>
              <w:t>self process</w:t>
            </w:r>
            <w:proofErr w:type="spellEnd"/>
            <w:r w:rsidRPr="007A3126">
              <w:rPr>
                <w:rFonts w:ascii="Arial" w:hAnsi="Arial" w:cs="Arial"/>
                <w:color w:val="auto"/>
                <w:sz w:val="22"/>
                <w:lang w:val="en-US"/>
              </w:rPr>
              <w:t xml:space="preserve"> reflects the transformative power that experiences and learning have on how one develops cultural awareness in the hospitality. It demonstrates the dynamic character of this skill, stresses on continuous learning and also illustrates how transformational it may be in improving guest satisfaction as well as the overall success for a hospitality professional (Hall, 2016). The process of self-reflection guided by academic references acts as a great guidance tool that takes into consideration the continuous personal and professional evolution in the dynamic field, which is cultural diversity within the hospitality setting.</w:t>
            </w:r>
          </w:p>
          <w:p w14:paraId="030DD6DC" w14:textId="77777777" w:rsidR="005C77A4" w:rsidRDefault="005C77A4" w:rsidP="005C77A4">
            <w:pPr>
              <w:rPr>
                <w:b/>
                <w:bCs/>
                <w:sz w:val="28"/>
                <w:szCs w:val="24"/>
              </w:rPr>
            </w:pPr>
          </w:p>
          <w:p w14:paraId="44F8565E" w14:textId="77777777" w:rsidR="005C77A4" w:rsidRDefault="005C77A4" w:rsidP="005C77A4">
            <w:pPr>
              <w:rPr>
                <w:b/>
                <w:bCs/>
                <w:sz w:val="28"/>
                <w:szCs w:val="24"/>
              </w:rPr>
            </w:pPr>
          </w:p>
          <w:p w14:paraId="06162095" w14:textId="77777777" w:rsidR="005C77A4" w:rsidRDefault="005C77A4" w:rsidP="005C77A4">
            <w:pPr>
              <w:rPr>
                <w:b/>
                <w:bCs/>
                <w:sz w:val="28"/>
                <w:szCs w:val="24"/>
              </w:rPr>
            </w:pPr>
            <w:r>
              <w:rPr>
                <w:b/>
                <w:bCs/>
                <w:sz w:val="28"/>
                <w:szCs w:val="24"/>
              </w:rPr>
              <w:t>References:</w:t>
            </w:r>
          </w:p>
          <w:p w14:paraId="1F7C3C42" w14:textId="77777777" w:rsidR="007A3126" w:rsidRPr="007A3126" w:rsidRDefault="007A3126" w:rsidP="007A3126">
            <w:pPr>
              <w:spacing w:line="360" w:lineRule="auto"/>
              <w:jc w:val="both"/>
              <w:rPr>
                <w:rFonts w:ascii="Arial" w:hAnsi="Arial" w:cs="Arial"/>
                <w:color w:val="auto"/>
                <w:sz w:val="22"/>
                <w:lang w:val="en-US"/>
              </w:rPr>
            </w:pPr>
            <w:r w:rsidRPr="007A3126">
              <w:rPr>
                <w:rFonts w:ascii="Arial" w:hAnsi="Arial" w:cs="Arial"/>
                <w:color w:val="auto"/>
                <w:sz w:val="22"/>
                <w:lang w:val="en-US"/>
              </w:rPr>
              <w:t>Brown, H. D. (2015). Principles of Language Learning and Teaching. Pearson Education.</w:t>
            </w:r>
          </w:p>
          <w:p w14:paraId="7C206CD1" w14:textId="77777777" w:rsidR="007A3126" w:rsidRPr="007A3126" w:rsidRDefault="007A3126" w:rsidP="007A3126">
            <w:pPr>
              <w:spacing w:line="360" w:lineRule="auto"/>
              <w:jc w:val="both"/>
              <w:rPr>
                <w:rFonts w:ascii="Arial" w:hAnsi="Arial" w:cs="Arial"/>
                <w:color w:val="auto"/>
                <w:sz w:val="22"/>
                <w:lang w:val="en-US"/>
              </w:rPr>
            </w:pPr>
            <w:r w:rsidRPr="007A3126">
              <w:rPr>
                <w:rFonts w:ascii="Arial" w:hAnsi="Arial" w:cs="Arial"/>
                <w:color w:val="auto"/>
                <w:sz w:val="22"/>
                <w:lang w:val="en-US"/>
              </w:rPr>
              <w:t>Crystal, D. (2013). English as a Global Language. Cambridge University Press.</w:t>
            </w:r>
          </w:p>
          <w:p w14:paraId="02FB7AA7" w14:textId="77777777" w:rsidR="007A3126" w:rsidRPr="007A3126" w:rsidRDefault="007A3126" w:rsidP="007A3126">
            <w:pPr>
              <w:spacing w:line="360" w:lineRule="auto"/>
              <w:jc w:val="both"/>
              <w:rPr>
                <w:rFonts w:ascii="Arial" w:hAnsi="Arial" w:cs="Arial"/>
                <w:color w:val="auto"/>
                <w:sz w:val="22"/>
                <w:lang w:val="en-US"/>
              </w:rPr>
            </w:pPr>
            <w:r w:rsidRPr="007A3126">
              <w:rPr>
                <w:rFonts w:ascii="Arial" w:hAnsi="Arial" w:cs="Arial"/>
                <w:color w:val="auto"/>
                <w:sz w:val="22"/>
                <w:lang w:val="en-US"/>
              </w:rPr>
              <w:t>Holmes, J. (2018). An Introduction to Sociolinguistics. Routledge.</w:t>
            </w:r>
          </w:p>
          <w:p w14:paraId="049CFB5D" w14:textId="77777777" w:rsidR="007A3126" w:rsidRPr="007A3126" w:rsidRDefault="007A3126" w:rsidP="007A3126">
            <w:pPr>
              <w:spacing w:line="360" w:lineRule="auto"/>
              <w:jc w:val="both"/>
              <w:rPr>
                <w:rFonts w:ascii="Arial" w:hAnsi="Arial" w:cs="Arial"/>
                <w:color w:val="auto"/>
                <w:sz w:val="22"/>
                <w:lang w:val="en-US"/>
              </w:rPr>
            </w:pPr>
            <w:r w:rsidRPr="007A3126">
              <w:rPr>
                <w:rFonts w:ascii="Arial" w:hAnsi="Arial" w:cs="Arial"/>
                <w:color w:val="auto"/>
                <w:sz w:val="22"/>
                <w:lang w:val="en-US"/>
              </w:rPr>
              <w:t>Hall, E. T. (2016). Beyond Culture. Anchor Press.</w:t>
            </w:r>
          </w:p>
          <w:p w14:paraId="1563D616" w14:textId="77777777" w:rsidR="007A3126" w:rsidRPr="007A3126" w:rsidRDefault="007A3126" w:rsidP="007A3126">
            <w:pPr>
              <w:spacing w:line="360" w:lineRule="auto"/>
              <w:jc w:val="both"/>
              <w:rPr>
                <w:rFonts w:ascii="Arial" w:hAnsi="Arial" w:cs="Arial"/>
                <w:color w:val="auto"/>
                <w:sz w:val="22"/>
                <w:lang w:val="en-US"/>
              </w:rPr>
            </w:pPr>
            <w:r w:rsidRPr="007A3126">
              <w:rPr>
                <w:rFonts w:ascii="Arial" w:hAnsi="Arial" w:cs="Arial"/>
                <w:color w:val="auto"/>
                <w:sz w:val="22"/>
                <w:lang w:val="en-US"/>
              </w:rPr>
              <w:t>Tannen, D. (2020). You Just Don't Understand: Women and Men in Conversation. William Morrow.</w:t>
            </w:r>
          </w:p>
          <w:p w14:paraId="2C6F710B" w14:textId="77777777" w:rsidR="005C77A4" w:rsidRDefault="005C77A4" w:rsidP="005C77A4">
            <w:pPr>
              <w:rPr>
                <w:b/>
                <w:bCs/>
                <w:sz w:val="28"/>
                <w:szCs w:val="24"/>
              </w:rPr>
            </w:pPr>
          </w:p>
          <w:p w14:paraId="0A721662" w14:textId="77777777" w:rsidR="005C77A4" w:rsidRDefault="005C77A4" w:rsidP="005C77A4">
            <w:pPr>
              <w:rPr>
                <w:b/>
                <w:bCs/>
                <w:sz w:val="28"/>
                <w:szCs w:val="24"/>
              </w:rPr>
            </w:pPr>
          </w:p>
          <w:p w14:paraId="5A78059A" w14:textId="77777777" w:rsidR="005C77A4" w:rsidRDefault="005C77A4" w:rsidP="005C77A4">
            <w:pPr>
              <w:rPr>
                <w:b/>
                <w:bCs/>
                <w:sz w:val="28"/>
                <w:szCs w:val="24"/>
              </w:rPr>
            </w:pPr>
          </w:p>
          <w:p w14:paraId="2F0A6BE3" w14:textId="77777777" w:rsidR="005C77A4" w:rsidRDefault="005C77A4" w:rsidP="005C77A4">
            <w:pPr>
              <w:rPr>
                <w:b/>
                <w:bCs/>
                <w:sz w:val="28"/>
                <w:szCs w:val="24"/>
              </w:rPr>
            </w:pPr>
          </w:p>
          <w:p w14:paraId="7082BAD0" w14:textId="6C5268E1" w:rsidR="007A3126" w:rsidRPr="007A3126" w:rsidRDefault="007A3126" w:rsidP="007A3126">
            <w:pPr>
              <w:tabs>
                <w:tab w:val="left" w:pos="1764"/>
              </w:tabs>
              <w:rPr>
                <w:sz w:val="28"/>
                <w:szCs w:val="24"/>
              </w:rPr>
            </w:pPr>
          </w:p>
        </w:tc>
      </w:tr>
      <w:tr w:rsidR="005C77A4" w:rsidRPr="00330917" w14:paraId="6BD2BAF7"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1C79A80F" w14:textId="77777777" w:rsidR="00C91424" w:rsidRDefault="00C91424" w:rsidP="005C77A4">
            <w:pPr>
              <w:rPr>
                <w:b/>
                <w:bCs/>
                <w:sz w:val="28"/>
                <w:szCs w:val="24"/>
              </w:rPr>
            </w:pPr>
          </w:p>
          <w:p w14:paraId="379BB746" w14:textId="297298EA" w:rsidR="005C77A4" w:rsidRDefault="005C77A4" w:rsidP="005C77A4">
            <w:pPr>
              <w:rPr>
                <w:b/>
                <w:bCs/>
                <w:sz w:val="28"/>
                <w:szCs w:val="24"/>
              </w:rPr>
            </w:pPr>
            <w:r w:rsidRPr="005C77A4">
              <w:rPr>
                <w:b/>
                <w:bCs/>
                <w:i/>
                <w:iCs/>
                <w:sz w:val="28"/>
                <w:szCs w:val="24"/>
              </w:rPr>
              <w:t>Training</w:t>
            </w:r>
            <w:r>
              <w:rPr>
                <w:b/>
                <w:bCs/>
                <w:i/>
                <w:iCs/>
                <w:sz w:val="28"/>
                <w:szCs w:val="24"/>
              </w:rPr>
              <w:t xml:space="preserve"> Presentation</w:t>
            </w:r>
          </w:p>
        </w:tc>
      </w:tr>
      <w:tr w:rsidR="00E73500" w:rsidRPr="00330917" w14:paraId="6B1C75FF"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7129C94D" w14:textId="2D76D68E" w:rsidR="00E73500" w:rsidRDefault="007A3126" w:rsidP="006C0FE2">
            <w:pPr>
              <w:rPr>
                <w:b/>
                <w:bCs/>
                <w:sz w:val="28"/>
                <w:szCs w:val="24"/>
              </w:rPr>
            </w:pPr>
            <w:r>
              <w:rPr>
                <w:b/>
                <w:bCs/>
                <w:noProof/>
                <w:sz w:val="28"/>
                <w:szCs w:val="24"/>
                <w14:ligatures w14:val="standardContextual"/>
              </w:rPr>
              <w:drawing>
                <wp:inline distT="0" distB="0" distL="0" distR="0" wp14:anchorId="4311DE60" wp14:editId="1224CAAC">
                  <wp:extent cx="5731510" cy="331851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a:extLst>
                              <a:ext uri="{28A0092B-C50C-407E-A947-70E740481C1C}">
                                <a14:useLocalDpi xmlns:a14="http://schemas.microsoft.com/office/drawing/2010/main" val="0"/>
                              </a:ext>
                            </a:extLst>
                          </a:blip>
                          <a:stretch>
                            <a:fillRect/>
                          </a:stretch>
                        </pic:blipFill>
                        <pic:spPr>
                          <a:xfrm>
                            <a:off x="0" y="0"/>
                            <a:ext cx="5731510" cy="3318510"/>
                          </a:xfrm>
                          <a:prstGeom prst="rect">
                            <a:avLst/>
                          </a:prstGeom>
                        </pic:spPr>
                      </pic:pic>
                    </a:graphicData>
                  </a:graphic>
                </wp:inline>
              </w:drawing>
            </w:r>
          </w:p>
        </w:tc>
      </w:tr>
      <w:tr w:rsidR="003164B2" w:rsidRPr="00330917" w14:paraId="61677AAC"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59D9FB8A" w14:textId="57598458" w:rsidR="003164B2" w:rsidRDefault="00210329" w:rsidP="003164B2">
            <w:pPr>
              <w:rPr>
                <w:b/>
                <w:bCs/>
                <w:sz w:val="28"/>
                <w:szCs w:val="24"/>
              </w:rPr>
            </w:pPr>
            <w:r>
              <w:rPr>
                <w:b/>
                <w:bCs/>
                <w:noProof/>
                <w:sz w:val="28"/>
                <w:szCs w:val="24"/>
                <w14:ligatures w14:val="standardContextual"/>
              </w:rPr>
              <w:drawing>
                <wp:inline distT="0" distB="0" distL="0" distR="0" wp14:anchorId="2036FF15" wp14:editId="076BDAC9">
                  <wp:extent cx="5731510" cy="3231515"/>
                  <wp:effectExtent l="0" t="0" r="254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9">
                            <a:extLst>
                              <a:ext uri="{28A0092B-C50C-407E-A947-70E740481C1C}">
                                <a14:useLocalDpi xmlns:a14="http://schemas.microsoft.com/office/drawing/2010/main" val="0"/>
                              </a:ext>
                            </a:extLst>
                          </a:blip>
                          <a:stretch>
                            <a:fillRect/>
                          </a:stretch>
                        </pic:blipFill>
                        <pic:spPr>
                          <a:xfrm>
                            <a:off x="0" y="0"/>
                            <a:ext cx="5731510" cy="3231515"/>
                          </a:xfrm>
                          <a:prstGeom prst="rect">
                            <a:avLst/>
                          </a:prstGeom>
                        </pic:spPr>
                      </pic:pic>
                    </a:graphicData>
                  </a:graphic>
                </wp:inline>
              </w:drawing>
            </w:r>
          </w:p>
          <w:p w14:paraId="59CB256C" w14:textId="77777777" w:rsidR="003164B2" w:rsidRPr="00E73500" w:rsidRDefault="003164B2" w:rsidP="006C0FE2">
            <w:pPr>
              <w:rPr>
                <w:b/>
                <w:bCs/>
                <w:i/>
                <w:iCs/>
                <w:color w:val="BFBFBF" w:themeColor="background1" w:themeShade="BF"/>
                <w:sz w:val="28"/>
                <w:szCs w:val="24"/>
              </w:rPr>
            </w:pPr>
          </w:p>
        </w:tc>
      </w:tr>
      <w:tr w:rsidR="003164B2" w:rsidRPr="00330917" w14:paraId="10D3582A"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16EA03D9" w14:textId="54E99008" w:rsidR="003164B2" w:rsidRDefault="00210329" w:rsidP="003164B2">
            <w:pPr>
              <w:rPr>
                <w:b/>
                <w:bCs/>
                <w:sz w:val="28"/>
                <w:szCs w:val="24"/>
              </w:rPr>
            </w:pPr>
            <w:r>
              <w:rPr>
                <w:b/>
                <w:bCs/>
                <w:noProof/>
                <w:sz w:val="28"/>
                <w:szCs w:val="24"/>
                <w14:ligatures w14:val="standardContextual"/>
              </w:rPr>
              <w:lastRenderedPageBreak/>
              <w:drawing>
                <wp:inline distT="0" distB="0" distL="0" distR="0" wp14:anchorId="1F47570E" wp14:editId="4787EF96">
                  <wp:extent cx="5731510" cy="3213100"/>
                  <wp:effectExtent l="0" t="0" r="254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0">
                            <a:extLst>
                              <a:ext uri="{28A0092B-C50C-407E-A947-70E740481C1C}">
                                <a14:useLocalDpi xmlns:a14="http://schemas.microsoft.com/office/drawing/2010/main" val="0"/>
                              </a:ext>
                            </a:extLst>
                          </a:blip>
                          <a:stretch>
                            <a:fillRect/>
                          </a:stretch>
                        </pic:blipFill>
                        <pic:spPr>
                          <a:xfrm>
                            <a:off x="0" y="0"/>
                            <a:ext cx="5731510" cy="3213100"/>
                          </a:xfrm>
                          <a:prstGeom prst="rect">
                            <a:avLst/>
                          </a:prstGeom>
                        </pic:spPr>
                      </pic:pic>
                    </a:graphicData>
                  </a:graphic>
                </wp:inline>
              </w:drawing>
            </w:r>
          </w:p>
          <w:p w14:paraId="309CF798" w14:textId="77777777" w:rsidR="003164B2" w:rsidRDefault="003164B2" w:rsidP="003164B2">
            <w:pPr>
              <w:rPr>
                <w:b/>
                <w:bCs/>
                <w:i/>
                <w:iCs/>
                <w:color w:val="BFBFBF" w:themeColor="background1" w:themeShade="BF"/>
                <w:sz w:val="28"/>
                <w:szCs w:val="24"/>
              </w:rPr>
            </w:pPr>
          </w:p>
        </w:tc>
      </w:tr>
      <w:tr w:rsidR="003164B2" w:rsidRPr="00330917" w14:paraId="52D72DD4"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2405FB61" w14:textId="59018775" w:rsidR="003164B2" w:rsidRDefault="00210329" w:rsidP="003164B2">
            <w:pPr>
              <w:rPr>
                <w:b/>
                <w:bCs/>
                <w:sz w:val="28"/>
                <w:szCs w:val="24"/>
              </w:rPr>
            </w:pPr>
            <w:r>
              <w:rPr>
                <w:b/>
                <w:bCs/>
                <w:noProof/>
                <w:sz w:val="28"/>
                <w:szCs w:val="24"/>
                <w14:ligatures w14:val="standardContextual"/>
              </w:rPr>
              <w:drawing>
                <wp:inline distT="0" distB="0" distL="0" distR="0" wp14:anchorId="2AB66F71" wp14:editId="35D989E0">
                  <wp:extent cx="5731510" cy="324167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1">
                            <a:extLst>
                              <a:ext uri="{28A0092B-C50C-407E-A947-70E740481C1C}">
                                <a14:useLocalDpi xmlns:a14="http://schemas.microsoft.com/office/drawing/2010/main" val="0"/>
                              </a:ext>
                            </a:extLst>
                          </a:blip>
                          <a:stretch>
                            <a:fillRect/>
                          </a:stretch>
                        </pic:blipFill>
                        <pic:spPr>
                          <a:xfrm>
                            <a:off x="0" y="0"/>
                            <a:ext cx="5731510" cy="3241675"/>
                          </a:xfrm>
                          <a:prstGeom prst="rect">
                            <a:avLst/>
                          </a:prstGeom>
                        </pic:spPr>
                      </pic:pic>
                    </a:graphicData>
                  </a:graphic>
                </wp:inline>
              </w:drawing>
            </w:r>
          </w:p>
          <w:p w14:paraId="550F9BC1" w14:textId="77777777" w:rsidR="003164B2" w:rsidRDefault="003164B2" w:rsidP="003164B2">
            <w:pPr>
              <w:rPr>
                <w:b/>
                <w:bCs/>
                <w:i/>
                <w:iCs/>
                <w:color w:val="BFBFBF" w:themeColor="background1" w:themeShade="BF"/>
                <w:sz w:val="28"/>
                <w:szCs w:val="24"/>
              </w:rPr>
            </w:pPr>
          </w:p>
        </w:tc>
      </w:tr>
      <w:tr w:rsidR="003164B2" w:rsidRPr="00330917" w14:paraId="71972708"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0CD8DAB6" w14:textId="4F24466A" w:rsidR="003164B2" w:rsidRDefault="00210329" w:rsidP="003164B2">
            <w:pPr>
              <w:rPr>
                <w:b/>
                <w:bCs/>
                <w:sz w:val="28"/>
                <w:szCs w:val="24"/>
              </w:rPr>
            </w:pPr>
            <w:r>
              <w:rPr>
                <w:b/>
                <w:bCs/>
                <w:noProof/>
                <w:sz w:val="28"/>
                <w:szCs w:val="24"/>
                <w14:ligatures w14:val="standardContextual"/>
              </w:rPr>
              <w:lastRenderedPageBreak/>
              <w:drawing>
                <wp:inline distT="0" distB="0" distL="0" distR="0" wp14:anchorId="3DAE33B7" wp14:editId="1AB7D97C">
                  <wp:extent cx="5731510" cy="3230880"/>
                  <wp:effectExtent l="0" t="0" r="254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2">
                            <a:extLst>
                              <a:ext uri="{28A0092B-C50C-407E-A947-70E740481C1C}">
                                <a14:useLocalDpi xmlns:a14="http://schemas.microsoft.com/office/drawing/2010/main" val="0"/>
                              </a:ext>
                            </a:extLst>
                          </a:blip>
                          <a:stretch>
                            <a:fillRect/>
                          </a:stretch>
                        </pic:blipFill>
                        <pic:spPr>
                          <a:xfrm>
                            <a:off x="0" y="0"/>
                            <a:ext cx="5731510" cy="3230880"/>
                          </a:xfrm>
                          <a:prstGeom prst="rect">
                            <a:avLst/>
                          </a:prstGeom>
                        </pic:spPr>
                      </pic:pic>
                    </a:graphicData>
                  </a:graphic>
                </wp:inline>
              </w:drawing>
            </w:r>
          </w:p>
          <w:p w14:paraId="59A6DDC8" w14:textId="6AF67AFB" w:rsidR="003164B2" w:rsidRDefault="003164B2" w:rsidP="003164B2">
            <w:pPr>
              <w:rPr>
                <w:b/>
                <w:bCs/>
                <w:i/>
                <w:iCs/>
                <w:color w:val="BFBFBF" w:themeColor="background1" w:themeShade="BF"/>
                <w:sz w:val="28"/>
                <w:szCs w:val="24"/>
              </w:rPr>
            </w:pPr>
          </w:p>
        </w:tc>
      </w:tr>
      <w:tr w:rsidR="003164B2" w:rsidRPr="00330917" w14:paraId="3F35D0A1" w14:textId="7777777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298A71A0" w14:textId="13994023" w:rsidR="003164B2" w:rsidRPr="003164B2" w:rsidRDefault="003164B2" w:rsidP="006C0FE2">
            <w:pPr>
              <w:rPr>
                <w:b/>
                <w:bCs/>
                <w:sz w:val="28"/>
                <w:szCs w:val="24"/>
              </w:rPr>
            </w:pPr>
          </w:p>
        </w:tc>
      </w:tr>
      <w:tr w:rsidR="006C0FE2" w:rsidRPr="00330917" w14:paraId="1DE8B5AD" w14:textId="7777777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1425DA57" w14:textId="16F8A096" w:rsidR="00210329" w:rsidRDefault="00210329" w:rsidP="003164B2">
            <w:pPr>
              <w:rPr>
                <w:b/>
                <w:bCs/>
                <w:sz w:val="28"/>
                <w:szCs w:val="24"/>
              </w:rPr>
            </w:pPr>
            <w:r>
              <w:rPr>
                <w:b/>
                <w:bCs/>
                <w:noProof/>
                <w:sz w:val="28"/>
                <w:szCs w:val="24"/>
                <w14:ligatures w14:val="standardContextual"/>
              </w:rPr>
              <w:drawing>
                <wp:inline distT="0" distB="0" distL="0" distR="0" wp14:anchorId="5B356964" wp14:editId="2B19056F">
                  <wp:extent cx="5731510" cy="280416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3">
                            <a:extLst>
                              <a:ext uri="{28A0092B-C50C-407E-A947-70E740481C1C}">
                                <a14:useLocalDpi xmlns:a14="http://schemas.microsoft.com/office/drawing/2010/main" val="0"/>
                              </a:ext>
                            </a:extLst>
                          </a:blip>
                          <a:stretch>
                            <a:fillRect/>
                          </a:stretch>
                        </pic:blipFill>
                        <pic:spPr>
                          <a:xfrm>
                            <a:off x="0" y="0"/>
                            <a:ext cx="5731510" cy="2804160"/>
                          </a:xfrm>
                          <a:prstGeom prst="rect">
                            <a:avLst/>
                          </a:prstGeom>
                        </pic:spPr>
                      </pic:pic>
                    </a:graphicData>
                  </a:graphic>
                </wp:inline>
              </w:drawing>
            </w:r>
          </w:p>
          <w:p w14:paraId="2F7DC62A" w14:textId="765FCA9C" w:rsidR="00210329" w:rsidRDefault="00210329" w:rsidP="003164B2">
            <w:pPr>
              <w:rPr>
                <w:b/>
                <w:bCs/>
                <w:sz w:val="28"/>
                <w:szCs w:val="24"/>
              </w:rPr>
            </w:pPr>
            <w:r>
              <w:rPr>
                <w:b/>
                <w:bCs/>
                <w:noProof/>
                <w:sz w:val="28"/>
                <w:szCs w:val="24"/>
                <w14:ligatures w14:val="standardContextual"/>
              </w:rPr>
              <w:lastRenderedPageBreak/>
              <w:drawing>
                <wp:inline distT="0" distB="0" distL="0" distR="0" wp14:anchorId="53ECC38C" wp14:editId="6EAF19E4">
                  <wp:extent cx="5731510" cy="3197225"/>
                  <wp:effectExtent l="0" t="0" r="2540"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4">
                            <a:extLst>
                              <a:ext uri="{28A0092B-C50C-407E-A947-70E740481C1C}">
                                <a14:useLocalDpi xmlns:a14="http://schemas.microsoft.com/office/drawing/2010/main" val="0"/>
                              </a:ext>
                            </a:extLst>
                          </a:blip>
                          <a:stretch>
                            <a:fillRect/>
                          </a:stretch>
                        </pic:blipFill>
                        <pic:spPr>
                          <a:xfrm>
                            <a:off x="0" y="0"/>
                            <a:ext cx="5731510" cy="3197225"/>
                          </a:xfrm>
                          <a:prstGeom prst="rect">
                            <a:avLst/>
                          </a:prstGeom>
                        </pic:spPr>
                      </pic:pic>
                    </a:graphicData>
                  </a:graphic>
                </wp:inline>
              </w:drawing>
            </w:r>
          </w:p>
          <w:p w14:paraId="24DC5580" w14:textId="77777777" w:rsidR="00210329" w:rsidRDefault="00210329" w:rsidP="003164B2">
            <w:pPr>
              <w:rPr>
                <w:b/>
                <w:bCs/>
                <w:sz w:val="28"/>
                <w:szCs w:val="24"/>
              </w:rPr>
            </w:pPr>
          </w:p>
          <w:p w14:paraId="3BEC1474" w14:textId="77777777" w:rsidR="00210329" w:rsidRDefault="00210329" w:rsidP="003164B2">
            <w:pPr>
              <w:rPr>
                <w:b/>
                <w:bCs/>
                <w:sz w:val="28"/>
                <w:szCs w:val="24"/>
              </w:rPr>
            </w:pPr>
          </w:p>
          <w:p w14:paraId="3399E2AB" w14:textId="77777777" w:rsidR="00210329" w:rsidRDefault="00210329" w:rsidP="003164B2">
            <w:pPr>
              <w:rPr>
                <w:b/>
                <w:bCs/>
                <w:sz w:val="28"/>
                <w:szCs w:val="24"/>
              </w:rPr>
            </w:pPr>
          </w:p>
          <w:p w14:paraId="6B891924" w14:textId="77777777" w:rsidR="00210329" w:rsidRDefault="00210329" w:rsidP="003164B2">
            <w:pPr>
              <w:rPr>
                <w:b/>
                <w:bCs/>
                <w:sz w:val="28"/>
                <w:szCs w:val="24"/>
              </w:rPr>
            </w:pPr>
          </w:p>
          <w:p w14:paraId="0B91A569" w14:textId="25121D4A" w:rsidR="003164B2" w:rsidRDefault="003164B2" w:rsidP="003164B2">
            <w:pPr>
              <w:rPr>
                <w:b/>
                <w:bCs/>
                <w:sz w:val="28"/>
                <w:szCs w:val="24"/>
              </w:rPr>
            </w:pPr>
            <w:r>
              <w:rPr>
                <w:b/>
                <w:bCs/>
                <w:sz w:val="28"/>
                <w:szCs w:val="24"/>
              </w:rPr>
              <w:t>References:</w:t>
            </w:r>
          </w:p>
          <w:p w14:paraId="42E6F017" w14:textId="77777777" w:rsidR="00210329" w:rsidRPr="00210329" w:rsidRDefault="00210329" w:rsidP="00210329">
            <w:pPr>
              <w:numPr>
                <w:ilvl w:val="0"/>
                <w:numId w:val="1"/>
              </w:numPr>
              <w:rPr>
                <w:rFonts w:ascii="Arial" w:hAnsi="Arial" w:cs="Arial"/>
                <w:sz w:val="22"/>
              </w:rPr>
            </w:pPr>
            <w:r w:rsidRPr="00210329">
              <w:rPr>
                <w:rFonts w:ascii="Arial" w:hAnsi="Arial" w:cs="Arial"/>
                <w:sz w:val="22"/>
                <w:lang w:val="en-US"/>
              </w:rPr>
              <w:t>House, J. (2019). Multilingualism and Multiculturalism in Hotel Services. International Journal of Hospitality Management, 28(1), 120-127.</w:t>
            </w:r>
          </w:p>
          <w:p w14:paraId="30957EF8" w14:textId="77777777" w:rsidR="00210329" w:rsidRPr="00210329" w:rsidRDefault="00210329" w:rsidP="00210329">
            <w:pPr>
              <w:numPr>
                <w:ilvl w:val="0"/>
                <w:numId w:val="1"/>
              </w:numPr>
              <w:rPr>
                <w:rFonts w:ascii="Arial" w:hAnsi="Arial" w:cs="Arial"/>
                <w:sz w:val="22"/>
              </w:rPr>
            </w:pPr>
            <w:r w:rsidRPr="00210329">
              <w:rPr>
                <w:rFonts w:ascii="Arial" w:hAnsi="Arial" w:cs="Arial"/>
                <w:sz w:val="22"/>
                <w:lang w:val="en-US"/>
              </w:rPr>
              <w:t>Johnson, R. (2012). Language Policy. Palgrave Macmillan.</w:t>
            </w:r>
          </w:p>
          <w:p w14:paraId="7234B70C" w14:textId="77777777" w:rsidR="00210329" w:rsidRPr="00210329" w:rsidRDefault="00210329" w:rsidP="00210329">
            <w:pPr>
              <w:numPr>
                <w:ilvl w:val="0"/>
                <w:numId w:val="1"/>
              </w:numPr>
              <w:rPr>
                <w:rFonts w:ascii="Arial" w:hAnsi="Arial" w:cs="Arial"/>
                <w:sz w:val="22"/>
              </w:rPr>
            </w:pPr>
            <w:r w:rsidRPr="00210329">
              <w:rPr>
                <w:rFonts w:ascii="Arial" w:hAnsi="Arial" w:cs="Arial"/>
                <w:sz w:val="22"/>
                <w:lang w:val="en-US"/>
              </w:rPr>
              <w:t>Kim, Y. Y. (2018). Communication and Cross-Cultural Adaptation: An Integrative Theory. Routledge.</w:t>
            </w:r>
          </w:p>
          <w:p w14:paraId="6B5F4815" w14:textId="77777777" w:rsidR="00210329" w:rsidRPr="00210329" w:rsidRDefault="00210329" w:rsidP="00210329">
            <w:pPr>
              <w:numPr>
                <w:ilvl w:val="0"/>
                <w:numId w:val="1"/>
              </w:numPr>
              <w:rPr>
                <w:rFonts w:ascii="Arial" w:hAnsi="Arial" w:cs="Arial"/>
                <w:sz w:val="22"/>
              </w:rPr>
            </w:pPr>
            <w:r w:rsidRPr="00210329">
              <w:rPr>
                <w:rFonts w:ascii="Arial" w:hAnsi="Arial" w:cs="Arial"/>
                <w:sz w:val="22"/>
                <w:lang w:val="en-US"/>
              </w:rPr>
              <w:t>Lane, R. E. (2011). Political Life: Why and How Language Matters. University of Chicago Press.</w:t>
            </w:r>
          </w:p>
          <w:p w14:paraId="415D503B" w14:textId="77777777" w:rsidR="00210329" w:rsidRPr="00210329" w:rsidRDefault="00210329" w:rsidP="00210329">
            <w:pPr>
              <w:numPr>
                <w:ilvl w:val="0"/>
                <w:numId w:val="1"/>
              </w:numPr>
              <w:rPr>
                <w:rFonts w:ascii="Arial" w:hAnsi="Arial" w:cs="Arial"/>
                <w:sz w:val="22"/>
              </w:rPr>
            </w:pPr>
            <w:r w:rsidRPr="00210329">
              <w:rPr>
                <w:rFonts w:ascii="Arial" w:hAnsi="Arial" w:cs="Arial"/>
                <w:sz w:val="22"/>
                <w:lang w:val="en-US"/>
              </w:rPr>
              <w:t>Lustig, M. W., &amp; Koester, J. (2013). Intercultural Competence: Interpersonal Communication across Cultures. Pearson.</w:t>
            </w:r>
          </w:p>
          <w:p w14:paraId="33DBB1FD" w14:textId="77777777" w:rsidR="00210329" w:rsidRPr="00210329" w:rsidRDefault="00210329" w:rsidP="00210329">
            <w:pPr>
              <w:numPr>
                <w:ilvl w:val="0"/>
                <w:numId w:val="1"/>
              </w:numPr>
              <w:rPr>
                <w:rFonts w:ascii="Arial" w:hAnsi="Arial" w:cs="Arial"/>
                <w:sz w:val="22"/>
              </w:rPr>
            </w:pPr>
            <w:proofErr w:type="spellStart"/>
            <w:r w:rsidRPr="00210329">
              <w:rPr>
                <w:rFonts w:ascii="Arial" w:hAnsi="Arial" w:cs="Arial"/>
                <w:sz w:val="22"/>
                <w:lang w:val="en-US"/>
              </w:rPr>
              <w:t>Scollon</w:t>
            </w:r>
            <w:proofErr w:type="spellEnd"/>
            <w:r w:rsidRPr="00210329">
              <w:rPr>
                <w:rFonts w:ascii="Arial" w:hAnsi="Arial" w:cs="Arial"/>
                <w:sz w:val="22"/>
                <w:lang w:val="en-US"/>
              </w:rPr>
              <w:t xml:space="preserve">, R., &amp; </w:t>
            </w:r>
            <w:proofErr w:type="spellStart"/>
            <w:r w:rsidRPr="00210329">
              <w:rPr>
                <w:rFonts w:ascii="Arial" w:hAnsi="Arial" w:cs="Arial"/>
                <w:sz w:val="22"/>
                <w:lang w:val="en-US"/>
              </w:rPr>
              <w:t>Scollon</w:t>
            </w:r>
            <w:proofErr w:type="spellEnd"/>
            <w:r w:rsidRPr="00210329">
              <w:rPr>
                <w:rFonts w:ascii="Arial" w:hAnsi="Arial" w:cs="Arial"/>
                <w:sz w:val="22"/>
                <w:lang w:val="en-US"/>
              </w:rPr>
              <w:t>, S. W. (2021). Intercultural Communication: A Discourse Approach. Wiley-Blackwell.</w:t>
            </w:r>
          </w:p>
          <w:p w14:paraId="507A2F0F" w14:textId="170C9F90" w:rsidR="0064455E" w:rsidRPr="00210329" w:rsidRDefault="00210329" w:rsidP="006C0FE2">
            <w:pPr>
              <w:numPr>
                <w:ilvl w:val="0"/>
                <w:numId w:val="1"/>
              </w:numPr>
              <w:rPr>
                <w:rFonts w:ascii="Arial" w:hAnsi="Arial" w:cs="Arial"/>
                <w:sz w:val="22"/>
              </w:rPr>
            </w:pPr>
            <w:r w:rsidRPr="00210329">
              <w:rPr>
                <w:rFonts w:ascii="Arial" w:hAnsi="Arial" w:cs="Arial"/>
                <w:sz w:val="22"/>
                <w:lang w:val="en-US"/>
              </w:rPr>
              <w:t>Spencer-</w:t>
            </w:r>
            <w:proofErr w:type="spellStart"/>
            <w:r w:rsidRPr="00210329">
              <w:rPr>
                <w:rFonts w:ascii="Arial" w:hAnsi="Arial" w:cs="Arial"/>
                <w:sz w:val="22"/>
                <w:lang w:val="en-US"/>
              </w:rPr>
              <w:t>Oatey</w:t>
            </w:r>
            <w:proofErr w:type="spellEnd"/>
            <w:r w:rsidRPr="00210329">
              <w:rPr>
                <w:rFonts w:ascii="Arial" w:hAnsi="Arial" w:cs="Arial"/>
                <w:sz w:val="22"/>
                <w:lang w:val="en-US"/>
              </w:rPr>
              <w:t xml:space="preserve">, H. (2022). What is Culture? A Compilation of Quotations. </w:t>
            </w:r>
            <w:proofErr w:type="spellStart"/>
            <w:r w:rsidRPr="00210329">
              <w:rPr>
                <w:rFonts w:ascii="Arial" w:hAnsi="Arial" w:cs="Arial"/>
                <w:sz w:val="22"/>
                <w:lang w:val="en-US"/>
              </w:rPr>
              <w:t>GlobalPAD</w:t>
            </w:r>
            <w:proofErr w:type="spellEnd"/>
            <w:r w:rsidRPr="00210329">
              <w:rPr>
                <w:rFonts w:ascii="Arial" w:hAnsi="Arial" w:cs="Arial"/>
                <w:sz w:val="22"/>
                <w:lang w:val="en-US"/>
              </w:rPr>
              <w:t xml:space="preserve"> Core Concepts.</w:t>
            </w:r>
          </w:p>
          <w:p w14:paraId="256CE7B8" w14:textId="77777777" w:rsidR="0064455E" w:rsidRDefault="0064455E" w:rsidP="006C0FE2">
            <w:pPr>
              <w:rPr>
                <w:b/>
                <w:bCs/>
                <w:sz w:val="28"/>
                <w:szCs w:val="24"/>
              </w:rPr>
            </w:pPr>
          </w:p>
          <w:p w14:paraId="155EA623" w14:textId="77777777" w:rsidR="0064455E" w:rsidRDefault="0064455E" w:rsidP="006C0FE2">
            <w:pPr>
              <w:rPr>
                <w:b/>
                <w:bCs/>
                <w:sz w:val="28"/>
                <w:szCs w:val="24"/>
              </w:rPr>
            </w:pPr>
          </w:p>
          <w:p w14:paraId="1CB3E5DB" w14:textId="77777777" w:rsidR="0064455E" w:rsidRDefault="0064455E" w:rsidP="006C0FE2">
            <w:pPr>
              <w:rPr>
                <w:b/>
                <w:bCs/>
                <w:sz w:val="28"/>
                <w:szCs w:val="24"/>
              </w:rPr>
            </w:pPr>
          </w:p>
          <w:p w14:paraId="376E4F65" w14:textId="77777777" w:rsidR="0064455E" w:rsidRDefault="0064455E" w:rsidP="006C0FE2">
            <w:pPr>
              <w:rPr>
                <w:b/>
                <w:bCs/>
                <w:sz w:val="28"/>
                <w:szCs w:val="24"/>
              </w:rPr>
            </w:pPr>
          </w:p>
        </w:tc>
      </w:tr>
    </w:tbl>
    <w:p w14:paraId="5DD504A2" w14:textId="77777777" w:rsidR="00091775" w:rsidRDefault="00091775"/>
    <w:sectPr w:rsidR="00091775">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349B09" w14:textId="77777777" w:rsidR="004C602F" w:rsidRDefault="004C602F" w:rsidP="007C2128">
      <w:pPr>
        <w:spacing w:after="0" w:line="240" w:lineRule="auto"/>
      </w:pPr>
      <w:r>
        <w:separator/>
      </w:r>
    </w:p>
  </w:endnote>
  <w:endnote w:type="continuationSeparator" w:id="0">
    <w:p w14:paraId="2559BD63" w14:textId="77777777" w:rsidR="004C602F" w:rsidRDefault="004C602F" w:rsidP="007C21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3538851"/>
      <w:docPartObj>
        <w:docPartGallery w:val="Page Numbers (Bottom of Page)"/>
        <w:docPartUnique/>
      </w:docPartObj>
    </w:sdtPr>
    <w:sdtEndPr>
      <w:rPr>
        <w:color w:val="7F7F7F" w:themeColor="background1" w:themeShade="7F"/>
        <w:spacing w:val="60"/>
      </w:rPr>
    </w:sdtEndPr>
    <w:sdtContent>
      <w:p w14:paraId="2099C2E6" w14:textId="57C2275A" w:rsidR="007C2128" w:rsidRDefault="007C212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5DB1B418" w14:textId="77777777" w:rsidR="007C2128" w:rsidRDefault="007C21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F4A59A" w14:textId="77777777" w:rsidR="004C602F" w:rsidRDefault="004C602F" w:rsidP="007C2128">
      <w:pPr>
        <w:spacing w:after="0" w:line="240" w:lineRule="auto"/>
      </w:pPr>
      <w:r>
        <w:separator/>
      </w:r>
    </w:p>
  </w:footnote>
  <w:footnote w:type="continuationSeparator" w:id="0">
    <w:p w14:paraId="1480D6E6" w14:textId="77777777" w:rsidR="004C602F" w:rsidRDefault="004C602F" w:rsidP="007C21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163F80"/>
    <w:multiLevelType w:val="hybridMultilevel"/>
    <w:tmpl w:val="101AF096"/>
    <w:lvl w:ilvl="0" w:tplc="4FAA90AE">
      <w:start w:val="1"/>
      <w:numFmt w:val="bullet"/>
      <w:lvlText w:val="•"/>
      <w:lvlJc w:val="left"/>
      <w:pPr>
        <w:tabs>
          <w:tab w:val="num" w:pos="720"/>
        </w:tabs>
        <w:ind w:left="720" w:hanging="360"/>
      </w:pPr>
      <w:rPr>
        <w:rFonts w:ascii="Arial" w:hAnsi="Arial" w:hint="default"/>
      </w:rPr>
    </w:lvl>
    <w:lvl w:ilvl="1" w:tplc="FA1A7B50" w:tentative="1">
      <w:start w:val="1"/>
      <w:numFmt w:val="bullet"/>
      <w:lvlText w:val="•"/>
      <w:lvlJc w:val="left"/>
      <w:pPr>
        <w:tabs>
          <w:tab w:val="num" w:pos="1440"/>
        </w:tabs>
        <w:ind w:left="1440" w:hanging="360"/>
      </w:pPr>
      <w:rPr>
        <w:rFonts w:ascii="Arial" w:hAnsi="Arial" w:hint="default"/>
      </w:rPr>
    </w:lvl>
    <w:lvl w:ilvl="2" w:tplc="0DB8C2F6" w:tentative="1">
      <w:start w:val="1"/>
      <w:numFmt w:val="bullet"/>
      <w:lvlText w:val="•"/>
      <w:lvlJc w:val="left"/>
      <w:pPr>
        <w:tabs>
          <w:tab w:val="num" w:pos="2160"/>
        </w:tabs>
        <w:ind w:left="2160" w:hanging="360"/>
      </w:pPr>
      <w:rPr>
        <w:rFonts w:ascii="Arial" w:hAnsi="Arial" w:hint="default"/>
      </w:rPr>
    </w:lvl>
    <w:lvl w:ilvl="3" w:tplc="11E84FB4" w:tentative="1">
      <w:start w:val="1"/>
      <w:numFmt w:val="bullet"/>
      <w:lvlText w:val="•"/>
      <w:lvlJc w:val="left"/>
      <w:pPr>
        <w:tabs>
          <w:tab w:val="num" w:pos="2880"/>
        </w:tabs>
        <w:ind w:left="2880" w:hanging="360"/>
      </w:pPr>
      <w:rPr>
        <w:rFonts w:ascii="Arial" w:hAnsi="Arial" w:hint="default"/>
      </w:rPr>
    </w:lvl>
    <w:lvl w:ilvl="4" w:tplc="FFE22794" w:tentative="1">
      <w:start w:val="1"/>
      <w:numFmt w:val="bullet"/>
      <w:lvlText w:val="•"/>
      <w:lvlJc w:val="left"/>
      <w:pPr>
        <w:tabs>
          <w:tab w:val="num" w:pos="3600"/>
        </w:tabs>
        <w:ind w:left="3600" w:hanging="360"/>
      </w:pPr>
      <w:rPr>
        <w:rFonts w:ascii="Arial" w:hAnsi="Arial" w:hint="default"/>
      </w:rPr>
    </w:lvl>
    <w:lvl w:ilvl="5" w:tplc="ACD291CC" w:tentative="1">
      <w:start w:val="1"/>
      <w:numFmt w:val="bullet"/>
      <w:lvlText w:val="•"/>
      <w:lvlJc w:val="left"/>
      <w:pPr>
        <w:tabs>
          <w:tab w:val="num" w:pos="4320"/>
        </w:tabs>
        <w:ind w:left="4320" w:hanging="360"/>
      </w:pPr>
      <w:rPr>
        <w:rFonts w:ascii="Arial" w:hAnsi="Arial" w:hint="default"/>
      </w:rPr>
    </w:lvl>
    <w:lvl w:ilvl="6" w:tplc="B4280F60" w:tentative="1">
      <w:start w:val="1"/>
      <w:numFmt w:val="bullet"/>
      <w:lvlText w:val="•"/>
      <w:lvlJc w:val="left"/>
      <w:pPr>
        <w:tabs>
          <w:tab w:val="num" w:pos="5040"/>
        </w:tabs>
        <w:ind w:left="5040" w:hanging="360"/>
      </w:pPr>
      <w:rPr>
        <w:rFonts w:ascii="Arial" w:hAnsi="Arial" w:hint="default"/>
      </w:rPr>
    </w:lvl>
    <w:lvl w:ilvl="7" w:tplc="26A049D4" w:tentative="1">
      <w:start w:val="1"/>
      <w:numFmt w:val="bullet"/>
      <w:lvlText w:val="•"/>
      <w:lvlJc w:val="left"/>
      <w:pPr>
        <w:tabs>
          <w:tab w:val="num" w:pos="5760"/>
        </w:tabs>
        <w:ind w:left="5760" w:hanging="360"/>
      </w:pPr>
      <w:rPr>
        <w:rFonts w:ascii="Arial" w:hAnsi="Arial" w:hint="default"/>
      </w:rPr>
    </w:lvl>
    <w:lvl w:ilvl="8" w:tplc="D00E50F2"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128"/>
    <w:rsid w:val="000544C5"/>
    <w:rsid w:val="00085A4E"/>
    <w:rsid w:val="00091775"/>
    <w:rsid w:val="000A23B0"/>
    <w:rsid w:val="000A7D84"/>
    <w:rsid w:val="00136D1F"/>
    <w:rsid w:val="001C05B9"/>
    <w:rsid w:val="00210329"/>
    <w:rsid w:val="002F762E"/>
    <w:rsid w:val="003164B2"/>
    <w:rsid w:val="003439EA"/>
    <w:rsid w:val="00373FD2"/>
    <w:rsid w:val="00452F90"/>
    <w:rsid w:val="004C602F"/>
    <w:rsid w:val="004F3356"/>
    <w:rsid w:val="005671B3"/>
    <w:rsid w:val="0059363C"/>
    <w:rsid w:val="005C77A4"/>
    <w:rsid w:val="00602C4B"/>
    <w:rsid w:val="0064455E"/>
    <w:rsid w:val="00675DCB"/>
    <w:rsid w:val="006B575E"/>
    <w:rsid w:val="006C0FE2"/>
    <w:rsid w:val="006D765B"/>
    <w:rsid w:val="00723301"/>
    <w:rsid w:val="007A0095"/>
    <w:rsid w:val="007A3126"/>
    <w:rsid w:val="007C2128"/>
    <w:rsid w:val="00833B1F"/>
    <w:rsid w:val="00834656"/>
    <w:rsid w:val="00847B3C"/>
    <w:rsid w:val="008C0A30"/>
    <w:rsid w:val="00903A18"/>
    <w:rsid w:val="00910929"/>
    <w:rsid w:val="009C5BA7"/>
    <w:rsid w:val="009E74DD"/>
    <w:rsid w:val="00A135A5"/>
    <w:rsid w:val="00A60F09"/>
    <w:rsid w:val="00AA645D"/>
    <w:rsid w:val="00B3346C"/>
    <w:rsid w:val="00C91424"/>
    <w:rsid w:val="00C974B9"/>
    <w:rsid w:val="00DA485D"/>
    <w:rsid w:val="00E73500"/>
    <w:rsid w:val="00E95FE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03E3E1"/>
  <w15:chartTrackingRefBased/>
  <w15:docId w15:val="{DB3E9FA5-97C0-42EC-8729-289D67A07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2128"/>
    <w:rPr>
      <w:rFonts w:ascii="Times New Roman" w:eastAsiaTheme="minorHAnsi" w:hAnsi="Times New Roman"/>
      <w:color w:val="000000" w:themeColor="text1"/>
      <w:kern w:val="0"/>
      <w:sz w:val="24"/>
      <w:lang w:eastAsia="en-US"/>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21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2128"/>
    <w:rPr>
      <w:rFonts w:ascii="Times New Roman" w:eastAsiaTheme="minorHAnsi" w:hAnsi="Times New Roman"/>
      <w:color w:val="000000" w:themeColor="text1"/>
      <w:kern w:val="0"/>
      <w:sz w:val="24"/>
      <w:lang w:eastAsia="en-US"/>
      <w14:ligatures w14:val="none"/>
    </w:rPr>
  </w:style>
  <w:style w:type="paragraph" w:styleId="Footer">
    <w:name w:val="footer"/>
    <w:basedOn w:val="Normal"/>
    <w:link w:val="FooterChar"/>
    <w:uiPriority w:val="99"/>
    <w:unhideWhenUsed/>
    <w:rsid w:val="007C21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2128"/>
    <w:rPr>
      <w:rFonts w:ascii="Times New Roman" w:eastAsiaTheme="minorHAnsi" w:hAnsi="Times New Roman"/>
      <w:color w:val="000000" w:themeColor="text1"/>
      <w:kern w:val="0"/>
      <w:sz w:val="24"/>
      <w:lang w:eastAsia="en-US"/>
      <w14:ligatures w14:val="none"/>
    </w:rPr>
  </w:style>
  <w:style w:type="paragraph" w:styleId="ListParagraph">
    <w:name w:val="List Paragraph"/>
    <w:basedOn w:val="Normal"/>
    <w:uiPriority w:val="34"/>
    <w:qFormat/>
    <w:rsid w:val="0021032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1341617">
      <w:bodyDiv w:val="1"/>
      <w:marLeft w:val="0"/>
      <w:marRight w:val="0"/>
      <w:marTop w:val="0"/>
      <w:marBottom w:val="0"/>
      <w:divBdr>
        <w:top w:val="none" w:sz="0" w:space="0" w:color="auto"/>
        <w:left w:val="none" w:sz="0" w:space="0" w:color="auto"/>
        <w:bottom w:val="none" w:sz="0" w:space="0" w:color="auto"/>
        <w:right w:val="none" w:sz="0" w:space="0" w:color="auto"/>
      </w:divBdr>
      <w:divsChild>
        <w:div w:id="234557983">
          <w:marLeft w:val="0"/>
          <w:marRight w:val="0"/>
          <w:marTop w:val="0"/>
          <w:marBottom w:val="160"/>
          <w:divBdr>
            <w:top w:val="none" w:sz="0" w:space="0" w:color="auto"/>
            <w:left w:val="none" w:sz="0" w:space="0" w:color="auto"/>
            <w:bottom w:val="none" w:sz="0" w:space="0" w:color="auto"/>
            <w:right w:val="none" w:sz="0" w:space="0" w:color="auto"/>
          </w:divBdr>
        </w:div>
        <w:div w:id="244655977">
          <w:marLeft w:val="0"/>
          <w:marRight w:val="0"/>
          <w:marTop w:val="0"/>
          <w:marBottom w:val="160"/>
          <w:divBdr>
            <w:top w:val="none" w:sz="0" w:space="0" w:color="auto"/>
            <w:left w:val="none" w:sz="0" w:space="0" w:color="auto"/>
            <w:bottom w:val="none" w:sz="0" w:space="0" w:color="auto"/>
            <w:right w:val="none" w:sz="0" w:space="0" w:color="auto"/>
          </w:divBdr>
        </w:div>
        <w:div w:id="936986090">
          <w:marLeft w:val="0"/>
          <w:marRight w:val="0"/>
          <w:marTop w:val="0"/>
          <w:marBottom w:val="160"/>
          <w:divBdr>
            <w:top w:val="none" w:sz="0" w:space="0" w:color="auto"/>
            <w:left w:val="none" w:sz="0" w:space="0" w:color="auto"/>
            <w:bottom w:val="none" w:sz="0" w:space="0" w:color="auto"/>
            <w:right w:val="none" w:sz="0" w:space="0" w:color="auto"/>
          </w:divBdr>
        </w:div>
        <w:div w:id="775561167">
          <w:marLeft w:val="0"/>
          <w:marRight w:val="0"/>
          <w:marTop w:val="0"/>
          <w:marBottom w:val="160"/>
          <w:divBdr>
            <w:top w:val="none" w:sz="0" w:space="0" w:color="auto"/>
            <w:left w:val="none" w:sz="0" w:space="0" w:color="auto"/>
            <w:bottom w:val="none" w:sz="0" w:space="0" w:color="auto"/>
            <w:right w:val="none" w:sz="0" w:space="0" w:color="auto"/>
          </w:divBdr>
        </w:div>
        <w:div w:id="957418800">
          <w:marLeft w:val="0"/>
          <w:marRight w:val="0"/>
          <w:marTop w:val="0"/>
          <w:marBottom w:val="160"/>
          <w:divBdr>
            <w:top w:val="none" w:sz="0" w:space="0" w:color="auto"/>
            <w:left w:val="none" w:sz="0" w:space="0" w:color="auto"/>
            <w:bottom w:val="none" w:sz="0" w:space="0" w:color="auto"/>
            <w:right w:val="none" w:sz="0" w:space="0" w:color="auto"/>
          </w:divBdr>
        </w:div>
        <w:div w:id="1920675337">
          <w:marLeft w:val="0"/>
          <w:marRight w:val="0"/>
          <w:marTop w:val="0"/>
          <w:marBottom w:val="160"/>
          <w:divBdr>
            <w:top w:val="none" w:sz="0" w:space="0" w:color="auto"/>
            <w:left w:val="none" w:sz="0" w:space="0" w:color="auto"/>
            <w:bottom w:val="none" w:sz="0" w:space="0" w:color="auto"/>
            <w:right w:val="none" w:sz="0" w:space="0" w:color="auto"/>
          </w:divBdr>
        </w:div>
        <w:div w:id="1824275548">
          <w:marLeft w:val="0"/>
          <w:marRight w:val="0"/>
          <w:marTop w:val="0"/>
          <w:marBottom w:val="16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12</Pages>
  <Words>2000</Words>
  <Characters>11406</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Lisa-Marie Bassler</dc:creator>
  <cp:keywords/>
  <dc:description/>
  <cp:lastModifiedBy>Monica Filip</cp:lastModifiedBy>
  <cp:revision>36</cp:revision>
  <dcterms:created xsi:type="dcterms:W3CDTF">2023-12-20T11:14:00Z</dcterms:created>
  <dcterms:modified xsi:type="dcterms:W3CDTF">2024-02-08T17:33:00Z</dcterms:modified>
</cp:coreProperties>
</file>