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65" w:line="360" w:lineRule="auto"/>
        <w:rPr>
          <w:rFonts w:ascii="Tahoma" w:cs="Tahoma" w:eastAsia="Tahoma" w:hAnsi="Tahoma"/>
          <w:color w:val="000000"/>
          <w:sz w:val="40"/>
          <w:szCs w:val="40"/>
        </w:rPr>
      </w:pPr>
      <w:r w:rsidDel="00000000" w:rsidR="00000000" w:rsidRPr="00000000">
        <w:rPr>
          <w:b w:val="1"/>
        </w:rPr>
        <w:drawing>
          <wp:inline distB="0" distT="0" distL="0" distR="0">
            <wp:extent cx="2209800" cy="742950"/>
            <wp:effectExtent b="0" l="0" r="0" t="0"/>
            <wp:docPr descr="Description: :::::::Desktop:In progress desktop:TRINITY SAINT DAVID:logo:TSD_logo2010.jpg" id="2" name="image1.jpg"/>
            <a:graphic>
              <a:graphicData uri="http://schemas.openxmlformats.org/drawingml/2006/picture">
                <pic:pic>
                  <pic:nvPicPr>
                    <pic:cNvPr descr="Description: :::::::Desktop:In progress desktop:TRINITY SAINT DAVID:logo:TSD_logo2010.jpg" id="0" name="image1.jpg"/>
                    <pic:cNvPicPr preferRelativeResize="0"/>
                  </pic:nvPicPr>
                  <pic:blipFill>
                    <a:blip r:embed="rId7"/>
                    <a:srcRect b="0" l="0" r="0" t="0"/>
                    <a:stretch>
                      <a:fillRect/>
                    </a:stretch>
                  </pic:blipFill>
                  <pic:spPr>
                    <a:xfrm>
                      <a:off x="0" y="0"/>
                      <a:ext cx="2209800" cy="74295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after="165" w:line="360" w:lineRule="auto"/>
        <w:jc w:val="center"/>
        <w:rPr>
          <w:rFonts w:ascii="Tahoma" w:cs="Tahoma" w:eastAsia="Tahoma" w:hAnsi="Tahoma"/>
          <w:color w:val="000000"/>
          <w:sz w:val="40"/>
          <w:szCs w:val="40"/>
        </w:rPr>
      </w:pPr>
      <w:r w:rsidDel="00000000" w:rsidR="00000000" w:rsidRPr="00000000">
        <w:rPr>
          <w:rFonts w:ascii="Tahoma" w:cs="Tahoma" w:eastAsia="Tahoma" w:hAnsi="Tahoma"/>
          <w:color w:val="000000"/>
          <w:sz w:val="40"/>
          <w:szCs w:val="40"/>
          <w:rtl w:val="0"/>
        </w:rPr>
        <w:t xml:space="preserve">Applied Leadership and Management Outreach</w:t>
        <w:br w:type="textWrapping"/>
        <w:t xml:space="preserve">Module Assignment Submission </w:t>
        <w:br w:type="textWrapping"/>
      </w:r>
    </w:p>
    <w:tbl>
      <w:tblPr>
        <w:tblStyle w:val="Table1"/>
        <w:tblW w:w="949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438"/>
        <w:gridCol w:w="6055"/>
        <w:tblGridChange w:id="0">
          <w:tblGrid>
            <w:gridCol w:w="3438"/>
            <w:gridCol w:w="6055"/>
          </w:tblGrid>
        </w:tblGridChange>
      </w:tblGrid>
      <w:tr>
        <w:trPr>
          <w:cantSplit w:val="0"/>
          <w:tblHeader w:val="0"/>
        </w:trPr>
        <w:tc>
          <w:tcPr>
            <w:shd w:fill="d9d9d9" w:val="clear"/>
          </w:tcPr>
          <w:p w:rsidR="00000000" w:rsidDel="00000000" w:rsidP="00000000" w:rsidRDefault="00000000" w:rsidRPr="00000000" w14:paraId="00000003">
            <w:pPr>
              <w:spacing w:after="120" w:before="120" w:line="36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Student Name:</w:t>
            </w:r>
          </w:p>
        </w:tc>
        <w:tc>
          <w:tcPr/>
          <w:p w:rsidR="00000000" w:rsidDel="00000000" w:rsidP="00000000" w:rsidRDefault="00000000" w:rsidRPr="00000000" w14:paraId="00000004">
            <w:pPr>
              <w:spacing w:after="120" w:before="120" w:line="36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Nikki Crothers</w:t>
            </w:r>
          </w:p>
        </w:tc>
      </w:tr>
      <w:tr>
        <w:trPr>
          <w:cantSplit w:val="0"/>
          <w:tblHeader w:val="0"/>
        </w:trPr>
        <w:tc>
          <w:tcPr>
            <w:shd w:fill="d9d9d9" w:val="clear"/>
          </w:tcPr>
          <w:p w:rsidR="00000000" w:rsidDel="00000000" w:rsidP="00000000" w:rsidRDefault="00000000" w:rsidRPr="00000000" w14:paraId="00000005">
            <w:pPr>
              <w:spacing w:after="120" w:before="120" w:line="36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Student Number:</w:t>
            </w:r>
          </w:p>
        </w:tc>
        <w:tc>
          <w:tcPr/>
          <w:p w:rsidR="00000000" w:rsidDel="00000000" w:rsidP="00000000" w:rsidRDefault="00000000" w:rsidRPr="00000000" w14:paraId="00000006">
            <w:pPr>
              <w:spacing w:after="120" w:before="120" w:line="36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2307015</w:t>
            </w:r>
          </w:p>
        </w:tc>
      </w:tr>
      <w:tr>
        <w:trPr>
          <w:cantSplit w:val="0"/>
          <w:tblHeader w:val="0"/>
        </w:trPr>
        <w:tc>
          <w:tcPr>
            <w:shd w:fill="d9d9d9" w:val="clear"/>
          </w:tcPr>
          <w:p w:rsidR="00000000" w:rsidDel="00000000" w:rsidP="00000000" w:rsidRDefault="00000000" w:rsidRPr="00000000" w14:paraId="00000007">
            <w:pPr>
              <w:spacing w:after="120" w:before="120" w:line="36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Module No:</w:t>
            </w:r>
          </w:p>
        </w:tc>
        <w:tc>
          <w:tcPr/>
          <w:p w:rsidR="00000000" w:rsidDel="00000000" w:rsidP="00000000" w:rsidRDefault="00000000" w:rsidRPr="00000000" w14:paraId="00000008">
            <w:pPr>
              <w:spacing w:after="120" w:before="120" w:line="360" w:lineRule="auto"/>
              <w:rPr>
                <w:rFonts w:ascii="Tahoma" w:cs="Tahoma" w:eastAsia="Tahoma" w:hAnsi="Tahoma"/>
                <w:color w:val="ff0000"/>
                <w:sz w:val="28"/>
                <w:szCs w:val="28"/>
              </w:rPr>
            </w:pPr>
            <w:r w:rsidDel="00000000" w:rsidR="00000000" w:rsidRPr="00000000">
              <w:rPr>
                <w:rFonts w:ascii="Tahoma" w:cs="Tahoma" w:eastAsia="Tahoma" w:hAnsi="Tahoma"/>
                <w:color w:val="ff0000"/>
                <w:sz w:val="28"/>
                <w:szCs w:val="28"/>
                <w:rtl w:val="0"/>
              </w:rPr>
              <w:t xml:space="preserve">BMSK5012</w:t>
            </w:r>
          </w:p>
        </w:tc>
      </w:tr>
      <w:tr>
        <w:trPr>
          <w:cantSplit w:val="0"/>
          <w:trHeight w:val="413" w:hRule="atLeast"/>
          <w:tblHeader w:val="0"/>
        </w:trPr>
        <w:tc>
          <w:tcPr>
            <w:shd w:fill="d9d9d9" w:val="clear"/>
          </w:tcPr>
          <w:p w:rsidR="00000000" w:rsidDel="00000000" w:rsidP="00000000" w:rsidRDefault="00000000" w:rsidRPr="00000000" w14:paraId="00000009">
            <w:pPr>
              <w:spacing w:after="120" w:before="120" w:line="36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Module Title:</w:t>
            </w:r>
          </w:p>
        </w:tc>
        <w:tc>
          <w:tcPr/>
          <w:p w:rsidR="00000000" w:rsidDel="00000000" w:rsidP="00000000" w:rsidRDefault="00000000" w:rsidRPr="00000000" w14:paraId="0000000A">
            <w:pPr>
              <w:spacing w:after="120" w:before="120" w:line="360" w:lineRule="auto"/>
              <w:rPr>
                <w:rFonts w:ascii="Tahoma" w:cs="Tahoma" w:eastAsia="Tahoma" w:hAnsi="Tahoma"/>
                <w:color w:val="ff0000"/>
                <w:sz w:val="28"/>
                <w:szCs w:val="28"/>
              </w:rPr>
            </w:pPr>
            <w:r w:rsidDel="00000000" w:rsidR="00000000" w:rsidRPr="00000000">
              <w:rPr>
                <w:rFonts w:ascii="Tahoma" w:cs="Tahoma" w:eastAsia="Tahoma" w:hAnsi="Tahoma"/>
                <w:color w:val="ff0000"/>
                <w:sz w:val="28"/>
                <w:szCs w:val="28"/>
                <w:rtl w:val="0"/>
              </w:rPr>
              <w:t xml:space="preserve">Understanding And Engaging In the Customer Experience. </w:t>
            </w:r>
          </w:p>
        </w:tc>
      </w:tr>
    </w:tbl>
    <w:p w:rsidR="00000000" w:rsidDel="00000000" w:rsidP="00000000" w:rsidRDefault="00000000" w:rsidRPr="00000000" w14:paraId="0000000B">
      <w:pPr>
        <w:spacing w:after="120" w:before="120" w:line="360" w:lineRule="auto"/>
        <w:rPr>
          <w:rFonts w:ascii="Calibri" w:cs="Calibri" w:eastAsia="Calibri" w:hAnsi="Calibri"/>
          <w:color w:val="ff0000"/>
          <w:sz w:val="24"/>
          <w:szCs w:val="24"/>
        </w:rPr>
      </w:pPr>
      <w:r w:rsidDel="00000000" w:rsidR="00000000" w:rsidRPr="00000000">
        <w:rPr>
          <w:rtl w:val="0"/>
        </w:rPr>
      </w:r>
    </w:p>
    <w:p w:rsidR="00000000" w:rsidDel="00000000" w:rsidP="00000000" w:rsidRDefault="00000000" w:rsidRPr="00000000" w14:paraId="0000000C">
      <w:pPr>
        <w:spacing w:after="120" w:before="120" w:line="360" w:lineRule="auto"/>
        <w:rPr>
          <w:rFonts w:ascii="Tahoma" w:cs="Tahoma" w:eastAsia="Tahoma" w:hAnsi="Tahoma"/>
          <w:b w:val="1"/>
          <w:color w:val="000000"/>
          <w:sz w:val="24"/>
          <w:szCs w:val="24"/>
        </w:rPr>
      </w:pPr>
      <w:r w:rsidDel="00000000" w:rsidR="00000000" w:rsidRPr="00000000">
        <w:rPr>
          <w:rFonts w:ascii="Tahoma" w:cs="Tahoma" w:eastAsia="Tahoma" w:hAnsi="Tahoma"/>
          <w:b w:val="1"/>
          <w:color w:val="000000"/>
          <w:sz w:val="24"/>
          <w:szCs w:val="24"/>
          <w:rtl w:val="0"/>
        </w:rPr>
        <w:t xml:space="preserve">Statement of Confirmation of Authenticity</w:t>
      </w:r>
    </w:p>
    <w:p w:rsidR="00000000" w:rsidDel="00000000" w:rsidP="00000000" w:rsidRDefault="00000000" w:rsidRPr="00000000" w14:paraId="0000000D">
      <w:pPr>
        <w:spacing w:after="120" w:before="120" w:line="360" w:lineRule="auto"/>
        <w:rPr>
          <w:rFonts w:ascii="Tahoma" w:cs="Tahoma" w:eastAsia="Tahoma" w:hAnsi="Tahoma"/>
          <w:color w:val="000000"/>
          <w:sz w:val="24"/>
          <w:szCs w:val="24"/>
        </w:rPr>
      </w:pPr>
      <w:r w:rsidDel="00000000" w:rsidR="00000000" w:rsidRPr="00000000">
        <w:rPr>
          <w:rFonts w:ascii="Tahoma" w:cs="Tahoma" w:eastAsia="Tahoma" w:hAnsi="Tahoma"/>
          <w:color w:val="000000"/>
          <w:sz w:val="24"/>
          <w:szCs w:val="24"/>
          <w:rtl w:val="0"/>
        </w:rPr>
        <w:t xml:space="preserve">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000000" w:rsidDel="00000000" w:rsidP="00000000" w:rsidRDefault="00000000" w:rsidRPr="00000000" w14:paraId="0000000E">
      <w:pPr>
        <w:spacing w:after="120" w:before="120" w:line="360" w:lineRule="auto"/>
        <w:rPr>
          <w:rFonts w:ascii="Tahoma" w:cs="Tahoma" w:eastAsia="Tahoma" w:hAnsi="Tahoma"/>
          <w:color w:val="000000"/>
          <w:sz w:val="24"/>
          <w:szCs w:val="24"/>
        </w:rPr>
      </w:pPr>
      <w:r w:rsidDel="00000000" w:rsidR="00000000" w:rsidRPr="00000000">
        <w:rPr>
          <w:rFonts w:ascii="Tahoma" w:cs="Tahoma" w:eastAsia="Tahoma" w:hAnsi="Tahoma"/>
          <w:color w:val="000000"/>
          <w:sz w:val="24"/>
          <w:szCs w:val="24"/>
          <w:rtl w:val="0"/>
        </w:rPr>
        <w:t xml:space="preserve">Attention is drawn to the plagiarism and unfair practice policies of UWTSD.</w:t>
      </w:r>
    </w:p>
    <w:p w:rsidR="00000000" w:rsidDel="00000000" w:rsidP="00000000" w:rsidRDefault="00000000" w:rsidRPr="00000000" w14:paraId="0000000F">
      <w:pPr>
        <w:spacing w:after="120" w:before="120" w:line="360" w:lineRule="auto"/>
        <w:rPr>
          <w:rFonts w:ascii="Tahoma" w:cs="Tahoma" w:eastAsia="Tahoma" w:hAnsi="Tahoma"/>
          <w:color w:val="000000"/>
          <w:sz w:val="24"/>
          <w:szCs w:val="24"/>
        </w:rPr>
      </w:pPr>
      <w:r w:rsidDel="00000000" w:rsidR="00000000" w:rsidRPr="00000000">
        <w:rPr>
          <w:rtl w:val="0"/>
        </w:rPr>
      </w:r>
    </w:p>
    <w:p w:rsidR="00000000" w:rsidDel="00000000" w:rsidP="00000000" w:rsidRDefault="00000000" w:rsidRPr="00000000" w14:paraId="00000010">
      <w:pPr>
        <w:rPr>
          <w:rFonts w:ascii="Tahoma" w:cs="Tahoma" w:eastAsia="Tahoma" w:hAnsi="Tahoma"/>
          <w:color w:val="000000"/>
          <w:sz w:val="24"/>
          <w:szCs w:val="24"/>
        </w:rPr>
      </w:pPr>
      <w:r w:rsidDel="00000000" w:rsidR="00000000" w:rsidRPr="00000000">
        <w:rPr>
          <w:rtl w:val="0"/>
        </w:rPr>
      </w:r>
    </w:p>
    <w:p w:rsidR="00000000" w:rsidDel="00000000" w:rsidP="00000000" w:rsidRDefault="00000000" w:rsidRPr="00000000" w14:paraId="00000011">
      <w:pPr>
        <w:rPr>
          <w:rFonts w:ascii="Tahoma" w:cs="Tahoma" w:eastAsia="Tahoma" w:hAnsi="Tahoma"/>
          <w:color w:val="000000"/>
          <w:sz w:val="24"/>
          <w:szCs w:val="24"/>
        </w:rPr>
      </w:pPr>
      <w:r w:rsidDel="00000000" w:rsidR="00000000" w:rsidRPr="00000000">
        <w:rPr>
          <w:rtl w:val="0"/>
        </w:rPr>
      </w:r>
    </w:p>
    <w:p w:rsidR="00000000" w:rsidDel="00000000" w:rsidP="00000000" w:rsidRDefault="00000000" w:rsidRPr="00000000" w14:paraId="00000012">
      <w:pPr>
        <w:rPr>
          <w:rFonts w:ascii="Tahoma" w:cs="Tahoma" w:eastAsia="Tahoma" w:hAnsi="Tahoma"/>
          <w:color w:val="000000"/>
          <w:sz w:val="24"/>
          <w:szCs w:val="24"/>
        </w:rPr>
      </w:pPr>
      <w:r w:rsidDel="00000000" w:rsidR="00000000" w:rsidRPr="00000000">
        <w:rPr>
          <w:rtl w:val="0"/>
        </w:rPr>
      </w:r>
    </w:p>
    <w:p w:rsidR="00000000" w:rsidDel="00000000" w:rsidP="00000000" w:rsidRDefault="00000000" w:rsidRPr="00000000" w14:paraId="00000013">
      <w:pPr>
        <w:rPr>
          <w:rFonts w:ascii="Tahoma" w:cs="Tahoma" w:eastAsia="Tahoma" w:hAnsi="Tahoma"/>
          <w:color w:val="000000"/>
          <w:sz w:val="24"/>
          <w:szCs w:val="24"/>
        </w:rPr>
      </w:pPr>
      <w:r w:rsidDel="00000000" w:rsidR="00000000" w:rsidRPr="00000000">
        <w:rPr>
          <w:rtl w:val="0"/>
        </w:rPr>
      </w:r>
    </w:p>
    <w:p w:rsidR="00000000" w:rsidDel="00000000" w:rsidP="00000000" w:rsidRDefault="00000000" w:rsidRPr="00000000" w14:paraId="00000014">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5b5"/>
          <w:sz w:val="32"/>
          <w:szCs w:val="32"/>
          <w:u w:val="none"/>
          <w:shd w:fill="auto" w:val="clear"/>
          <w:vertAlign w:val="baseline"/>
        </w:rPr>
      </w:pPr>
      <w:r w:rsidDel="00000000" w:rsidR="00000000" w:rsidRPr="00000000">
        <w:rPr>
          <w:rFonts w:ascii="Calibri" w:cs="Calibri" w:eastAsia="Calibri" w:hAnsi="Calibri"/>
          <w:b w:val="0"/>
          <w:i w:val="0"/>
          <w:smallCaps w:val="0"/>
          <w:strike w:val="0"/>
          <w:color w:val="2e75b5"/>
          <w:sz w:val="32"/>
          <w:szCs w:val="32"/>
          <w:u w:val="none"/>
          <w:shd w:fill="auto" w:val="clear"/>
          <w:vertAlign w:val="baseline"/>
          <w:rtl w:val="0"/>
        </w:rPr>
        <w:t xml:space="preserve">Table of Contents</w:t>
      </w:r>
    </w:p>
    <w:sdt>
      <w:sdtPr>
        <w:id w:val="502884813"/>
        <w:docPartObj>
          <w:docPartGallery w:val="Table of Contents"/>
          <w:docPartUnique w:val="1"/>
        </w:docPartObj>
      </w:sdtPr>
      <w:sdtContent>
        <w:p w:rsidR="00000000" w:rsidDel="00000000" w:rsidP="00000000" w:rsidRDefault="00000000" w:rsidRPr="00000000" w14:paraId="00000015">
          <w:pPr>
            <w:widowControl w:val="0"/>
            <w:tabs>
              <w:tab w:val="right" w:leader="none" w:pos="12000"/>
            </w:tabs>
            <w:spacing w:after="0" w:before="60" w:line="240" w:lineRule="auto"/>
            <w:rPr>
              <w:rFonts w:ascii="Arial" w:cs="Arial" w:eastAsia="Arial" w:hAnsi="Arial"/>
              <w:b w:val="0"/>
              <w:i w:val="0"/>
              <w:smallCaps w:val="0"/>
              <w:strike w:val="0"/>
              <w:color w:val="1155cc"/>
              <w:sz w:val="22"/>
              <w:szCs w:val="22"/>
              <w:u w:val="singl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heading=h.gucu2313m0hp">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16">
          <w:pPr>
            <w:widowControl w:val="0"/>
            <w:tabs>
              <w:tab w:val="right" w:leader="none" w:pos="12000"/>
            </w:tabs>
            <w:spacing w:after="0" w:before="60" w:line="240" w:lineRule="auto"/>
            <w:rPr>
              <w:rFonts w:ascii="Arial" w:cs="Arial" w:eastAsia="Arial" w:hAnsi="Arial"/>
              <w:b w:val="0"/>
              <w:i w:val="0"/>
              <w:smallCaps w:val="0"/>
              <w:strike w:val="0"/>
              <w:color w:val="1155cc"/>
              <w:sz w:val="22"/>
              <w:szCs w:val="22"/>
              <w:u w:val="single"/>
              <w:shd w:fill="auto" w:val="clear"/>
              <w:vertAlign w:val="baseline"/>
            </w:rPr>
          </w:pPr>
          <w:hyperlink w:anchor="_heading=h.ecllkp7bli9n">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1. Customer Relationships</w:t>
              <w:tab/>
              <w:t xml:space="preserve">3</w:t>
            </w:r>
          </w:hyperlink>
          <w:r w:rsidDel="00000000" w:rsidR="00000000" w:rsidRPr="00000000">
            <w:rPr>
              <w:rtl w:val="0"/>
            </w:rPr>
          </w:r>
        </w:p>
        <w:p w:rsidR="00000000" w:rsidDel="00000000" w:rsidP="00000000" w:rsidRDefault="00000000" w:rsidRPr="00000000" w14:paraId="00000017">
          <w:pPr>
            <w:widowControl w:val="0"/>
            <w:tabs>
              <w:tab w:val="right" w:leader="none" w:pos="12000"/>
            </w:tabs>
            <w:spacing w:after="0" w:before="60" w:line="240" w:lineRule="auto"/>
            <w:rPr>
              <w:rFonts w:ascii="Arial" w:cs="Arial" w:eastAsia="Arial" w:hAnsi="Arial"/>
              <w:b w:val="0"/>
              <w:i w:val="0"/>
              <w:smallCaps w:val="0"/>
              <w:strike w:val="0"/>
              <w:color w:val="1155cc"/>
              <w:sz w:val="22"/>
              <w:szCs w:val="22"/>
              <w:u w:val="single"/>
              <w:shd w:fill="auto" w:val="clear"/>
              <w:vertAlign w:val="baseline"/>
            </w:rPr>
          </w:pPr>
          <w:hyperlink w:anchor="_heading=h.hd3ghip4hnh3">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2. Customer Lifestyle and Life Cycle</w:t>
              <w:tab/>
              <w:t xml:space="preserve">4</w:t>
            </w:r>
          </w:hyperlink>
          <w:r w:rsidDel="00000000" w:rsidR="00000000" w:rsidRPr="00000000">
            <w:rPr>
              <w:rtl w:val="0"/>
            </w:rPr>
          </w:r>
        </w:p>
        <w:p w:rsidR="00000000" w:rsidDel="00000000" w:rsidP="00000000" w:rsidRDefault="00000000" w:rsidRPr="00000000" w14:paraId="00000018">
          <w:pPr>
            <w:widowControl w:val="0"/>
            <w:tabs>
              <w:tab w:val="right" w:leader="none" w:pos="12000"/>
            </w:tabs>
            <w:spacing w:after="0" w:before="60" w:line="240" w:lineRule="auto"/>
            <w:rPr>
              <w:rFonts w:ascii="Arial" w:cs="Arial" w:eastAsia="Arial" w:hAnsi="Arial"/>
              <w:b w:val="0"/>
              <w:i w:val="0"/>
              <w:smallCaps w:val="0"/>
              <w:strike w:val="0"/>
              <w:color w:val="1155cc"/>
              <w:sz w:val="22"/>
              <w:szCs w:val="22"/>
              <w:u w:val="single"/>
              <w:shd w:fill="auto" w:val="clear"/>
              <w:vertAlign w:val="baseline"/>
            </w:rPr>
          </w:pPr>
          <w:hyperlink w:anchor="_heading=h.v8br5dpo4ufc">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3. Customer Value</w:t>
              <w:tab/>
              <w:t xml:space="preserve">5</w:t>
            </w:r>
          </w:hyperlink>
          <w:r w:rsidDel="00000000" w:rsidR="00000000" w:rsidRPr="00000000">
            <w:rPr>
              <w:rtl w:val="0"/>
            </w:rPr>
          </w:r>
        </w:p>
        <w:p w:rsidR="00000000" w:rsidDel="00000000" w:rsidP="00000000" w:rsidRDefault="00000000" w:rsidRPr="00000000" w14:paraId="00000019">
          <w:pPr>
            <w:widowControl w:val="0"/>
            <w:tabs>
              <w:tab w:val="right" w:leader="none" w:pos="12000"/>
            </w:tabs>
            <w:spacing w:after="0" w:before="60" w:line="240" w:lineRule="auto"/>
            <w:rPr>
              <w:rFonts w:ascii="Arial" w:cs="Arial" w:eastAsia="Arial" w:hAnsi="Arial"/>
              <w:b w:val="0"/>
              <w:i w:val="0"/>
              <w:smallCaps w:val="0"/>
              <w:strike w:val="0"/>
              <w:color w:val="1155cc"/>
              <w:sz w:val="22"/>
              <w:szCs w:val="22"/>
              <w:u w:val="single"/>
              <w:shd w:fill="auto" w:val="clear"/>
              <w:vertAlign w:val="baseline"/>
            </w:rPr>
          </w:pPr>
          <w:hyperlink w:anchor="_heading=h.tyk6mvu4ud7j">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4. Managing Customer Expectations</w:t>
              <w:tab/>
              <w:t xml:space="preserve">5</w:t>
            </w:r>
          </w:hyperlink>
          <w:r w:rsidDel="00000000" w:rsidR="00000000" w:rsidRPr="00000000">
            <w:rPr>
              <w:rtl w:val="0"/>
            </w:rPr>
          </w:r>
        </w:p>
        <w:p w:rsidR="00000000" w:rsidDel="00000000" w:rsidP="00000000" w:rsidRDefault="00000000" w:rsidRPr="00000000" w14:paraId="0000001A">
          <w:pPr>
            <w:widowControl w:val="0"/>
            <w:tabs>
              <w:tab w:val="right" w:leader="none" w:pos="12000"/>
            </w:tabs>
            <w:spacing w:after="0" w:before="60" w:line="240" w:lineRule="auto"/>
            <w:rPr>
              <w:rFonts w:ascii="Arial" w:cs="Arial" w:eastAsia="Arial" w:hAnsi="Arial"/>
              <w:b w:val="0"/>
              <w:i w:val="0"/>
              <w:smallCaps w:val="0"/>
              <w:strike w:val="0"/>
              <w:color w:val="1155cc"/>
              <w:sz w:val="22"/>
              <w:szCs w:val="22"/>
              <w:u w:val="single"/>
              <w:shd w:fill="auto" w:val="clear"/>
              <w:vertAlign w:val="baseline"/>
            </w:rPr>
          </w:pPr>
          <w:hyperlink w:anchor="_heading=h.ug7365j5skp">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5. Customer Loyalty</w:t>
              <w:tab/>
              <w:t xml:space="preserve">6</w:t>
            </w:r>
          </w:hyperlink>
          <w:r w:rsidDel="00000000" w:rsidR="00000000" w:rsidRPr="00000000">
            <w:rPr>
              <w:rtl w:val="0"/>
            </w:rPr>
          </w:r>
        </w:p>
        <w:p w:rsidR="00000000" w:rsidDel="00000000" w:rsidP="00000000" w:rsidRDefault="00000000" w:rsidRPr="00000000" w14:paraId="0000001B">
          <w:pPr>
            <w:widowControl w:val="0"/>
            <w:tabs>
              <w:tab w:val="right" w:leader="none" w:pos="12000"/>
            </w:tabs>
            <w:spacing w:after="0" w:before="60" w:line="240" w:lineRule="auto"/>
            <w:rPr>
              <w:rFonts w:ascii="Arial" w:cs="Arial" w:eastAsia="Arial" w:hAnsi="Arial"/>
              <w:b w:val="0"/>
              <w:i w:val="0"/>
              <w:smallCaps w:val="0"/>
              <w:strike w:val="0"/>
              <w:color w:val="1155cc"/>
              <w:sz w:val="22"/>
              <w:szCs w:val="22"/>
              <w:u w:val="single"/>
              <w:shd w:fill="auto" w:val="clear"/>
              <w:vertAlign w:val="baseline"/>
            </w:rPr>
          </w:pPr>
          <w:hyperlink w:anchor="_heading=h.nk7695ccz1ng">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6. Customer Centrality</w:t>
              <w:tab/>
              <w:t xml:space="preserve">6</w:t>
            </w:r>
          </w:hyperlink>
          <w:r w:rsidDel="00000000" w:rsidR="00000000" w:rsidRPr="00000000">
            <w:rPr>
              <w:rtl w:val="0"/>
            </w:rPr>
          </w:r>
        </w:p>
        <w:p w:rsidR="00000000" w:rsidDel="00000000" w:rsidP="00000000" w:rsidRDefault="00000000" w:rsidRPr="00000000" w14:paraId="0000001C">
          <w:pPr>
            <w:widowControl w:val="0"/>
            <w:tabs>
              <w:tab w:val="right" w:leader="none" w:pos="12000"/>
            </w:tabs>
            <w:spacing w:after="0" w:before="60" w:line="240" w:lineRule="auto"/>
            <w:rPr>
              <w:rFonts w:ascii="Arial" w:cs="Arial" w:eastAsia="Arial" w:hAnsi="Arial"/>
              <w:b w:val="0"/>
              <w:i w:val="0"/>
              <w:smallCaps w:val="0"/>
              <w:strike w:val="0"/>
              <w:color w:val="1155cc"/>
              <w:sz w:val="22"/>
              <w:szCs w:val="22"/>
              <w:u w:val="single"/>
              <w:shd w:fill="auto" w:val="clear"/>
              <w:vertAlign w:val="baseline"/>
            </w:rPr>
          </w:pPr>
          <w:hyperlink w:anchor="_heading=h.dvne7hccfc6b">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7. Quality Models and Theories</w:t>
              <w:tab/>
              <w:t xml:space="preserve">7</w:t>
            </w:r>
          </w:hyperlink>
          <w:r w:rsidDel="00000000" w:rsidR="00000000" w:rsidRPr="00000000">
            <w:rPr>
              <w:rtl w:val="0"/>
            </w:rPr>
          </w:r>
        </w:p>
        <w:p w:rsidR="00000000" w:rsidDel="00000000" w:rsidP="00000000" w:rsidRDefault="00000000" w:rsidRPr="00000000" w14:paraId="0000001D">
          <w:pPr>
            <w:widowControl w:val="0"/>
            <w:tabs>
              <w:tab w:val="right" w:leader="none" w:pos="12000"/>
            </w:tabs>
            <w:spacing w:after="0" w:before="60" w:line="240" w:lineRule="auto"/>
            <w:rPr>
              <w:rFonts w:ascii="Arial" w:cs="Arial" w:eastAsia="Arial" w:hAnsi="Arial"/>
              <w:b w:val="0"/>
              <w:i w:val="0"/>
              <w:smallCaps w:val="0"/>
              <w:strike w:val="0"/>
              <w:color w:val="1155cc"/>
              <w:sz w:val="22"/>
              <w:szCs w:val="22"/>
              <w:u w:val="single"/>
              <w:shd w:fill="auto" w:val="clear"/>
              <w:vertAlign w:val="baseline"/>
            </w:rPr>
          </w:pPr>
          <w:hyperlink w:anchor="_heading=h.irkvqb5g1fs0">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8. Total quality management (TQM)</w:t>
              <w:tab/>
              <w:t xml:space="preserve">8</w:t>
            </w:r>
          </w:hyperlink>
          <w:r w:rsidDel="00000000" w:rsidR="00000000" w:rsidRPr="00000000">
            <w:rPr>
              <w:rtl w:val="0"/>
            </w:rPr>
          </w:r>
        </w:p>
        <w:p w:rsidR="00000000" w:rsidDel="00000000" w:rsidP="00000000" w:rsidRDefault="00000000" w:rsidRPr="00000000" w14:paraId="0000001E">
          <w:pPr>
            <w:widowControl w:val="0"/>
            <w:tabs>
              <w:tab w:val="right" w:leader="none" w:pos="12000"/>
            </w:tabs>
            <w:spacing w:after="0" w:before="60" w:line="240" w:lineRule="auto"/>
            <w:rPr>
              <w:rFonts w:ascii="Arial" w:cs="Arial" w:eastAsia="Arial" w:hAnsi="Arial"/>
              <w:b w:val="0"/>
              <w:i w:val="0"/>
              <w:smallCaps w:val="0"/>
              <w:strike w:val="0"/>
              <w:color w:val="1155cc"/>
              <w:sz w:val="22"/>
              <w:szCs w:val="22"/>
              <w:u w:val="single"/>
              <w:shd w:fill="auto" w:val="clear"/>
              <w:vertAlign w:val="baseline"/>
            </w:rPr>
          </w:pPr>
          <w:hyperlink w:anchor="_heading=h.hu5hmf9ga077">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9. Deming Theory Of Total Quality Management</w:t>
              <w:tab/>
              <w:t xml:space="preserve">8</w:t>
            </w:r>
          </w:hyperlink>
          <w:r w:rsidDel="00000000" w:rsidR="00000000" w:rsidRPr="00000000">
            <w:rPr>
              <w:rtl w:val="0"/>
            </w:rPr>
          </w:r>
        </w:p>
        <w:p w:rsidR="00000000" w:rsidDel="00000000" w:rsidP="00000000" w:rsidRDefault="00000000" w:rsidRPr="00000000" w14:paraId="0000001F">
          <w:pPr>
            <w:widowControl w:val="0"/>
            <w:tabs>
              <w:tab w:val="right" w:leader="none" w:pos="12000"/>
            </w:tabs>
            <w:spacing w:after="0" w:before="60" w:line="240" w:lineRule="auto"/>
            <w:rPr>
              <w:rFonts w:ascii="Arial" w:cs="Arial" w:eastAsia="Arial" w:hAnsi="Arial"/>
              <w:b w:val="0"/>
              <w:i w:val="0"/>
              <w:smallCaps w:val="0"/>
              <w:strike w:val="0"/>
              <w:color w:val="1155cc"/>
              <w:sz w:val="22"/>
              <w:szCs w:val="22"/>
              <w:u w:val="single"/>
              <w:shd w:fill="auto" w:val="clear"/>
              <w:vertAlign w:val="baseline"/>
            </w:rPr>
          </w:pPr>
          <w:hyperlink w:anchor="_heading=h.xr0ysv98bnys">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10. Crosby’s Zero Defects Theory</w:t>
              <w:tab/>
              <w:t xml:space="preserve">9</w:t>
            </w:r>
          </w:hyperlink>
          <w:r w:rsidDel="00000000" w:rsidR="00000000" w:rsidRPr="00000000">
            <w:rPr>
              <w:rtl w:val="0"/>
            </w:rPr>
          </w:r>
        </w:p>
        <w:p w:rsidR="00000000" w:rsidDel="00000000" w:rsidP="00000000" w:rsidRDefault="00000000" w:rsidRPr="00000000" w14:paraId="00000020">
          <w:pPr>
            <w:widowControl w:val="0"/>
            <w:tabs>
              <w:tab w:val="right" w:leader="none" w:pos="12000"/>
            </w:tabs>
            <w:spacing w:after="0" w:before="60" w:line="240" w:lineRule="auto"/>
            <w:rPr>
              <w:rFonts w:ascii="Arial" w:cs="Arial" w:eastAsia="Arial" w:hAnsi="Arial"/>
              <w:b w:val="0"/>
              <w:i w:val="0"/>
              <w:smallCaps w:val="0"/>
              <w:strike w:val="0"/>
              <w:color w:val="1155cc"/>
              <w:sz w:val="22"/>
              <w:szCs w:val="22"/>
              <w:u w:val="single"/>
              <w:shd w:fill="auto" w:val="clear"/>
              <w:vertAlign w:val="baseline"/>
            </w:rPr>
          </w:pPr>
          <w:hyperlink w:anchor="_heading=h.povlsg7d7dpo">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11. Implementation in Operational Processes</w:t>
              <w:tab/>
              <w:t xml:space="preserve">10</w:t>
            </w:r>
          </w:hyperlink>
          <w:r w:rsidDel="00000000" w:rsidR="00000000" w:rsidRPr="00000000">
            <w:rPr>
              <w:rtl w:val="0"/>
            </w:rPr>
          </w:r>
        </w:p>
        <w:p w:rsidR="00000000" w:rsidDel="00000000" w:rsidP="00000000" w:rsidRDefault="00000000" w:rsidRPr="00000000" w14:paraId="00000021">
          <w:pPr>
            <w:widowControl w:val="0"/>
            <w:tabs>
              <w:tab w:val="right" w:leader="none" w:pos="12000"/>
            </w:tabs>
            <w:spacing w:after="0" w:before="60" w:line="240" w:lineRule="auto"/>
            <w:rPr>
              <w:rFonts w:ascii="Arial" w:cs="Arial" w:eastAsia="Arial" w:hAnsi="Arial"/>
              <w:b w:val="0"/>
              <w:i w:val="0"/>
              <w:smallCaps w:val="0"/>
              <w:strike w:val="0"/>
              <w:color w:val="1155cc"/>
              <w:sz w:val="22"/>
              <w:szCs w:val="22"/>
              <w:u w:val="single"/>
              <w:shd w:fill="auto" w:val="clear"/>
              <w:vertAlign w:val="baseline"/>
            </w:rPr>
          </w:pPr>
          <w:hyperlink w:anchor="_heading=h.whnhbyfx4cxf">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12. How Quality Influences the Customer Experience.</w:t>
              <w:tab/>
              <w:t xml:space="preserve">10</w:t>
            </w:r>
          </w:hyperlink>
          <w:r w:rsidDel="00000000" w:rsidR="00000000" w:rsidRPr="00000000">
            <w:rPr>
              <w:rtl w:val="0"/>
            </w:rPr>
          </w:r>
        </w:p>
        <w:p w:rsidR="00000000" w:rsidDel="00000000" w:rsidP="00000000" w:rsidRDefault="00000000" w:rsidRPr="00000000" w14:paraId="00000022">
          <w:pPr>
            <w:widowControl w:val="0"/>
            <w:tabs>
              <w:tab w:val="right" w:leader="none" w:pos="12000"/>
            </w:tabs>
            <w:spacing w:after="0" w:before="60" w:line="240" w:lineRule="auto"/>
            <w:rPr>
              <w:rFonts w:ascii="Arial" w:cs="Arial" w:eastAsia="Arial" w:hAnsi="Arial"/>
              <w:b w:val="0"/>
              <w:i w:val="0"/>
              <w:smallCaps w:val="0"/>
              <w:strike w:val="0"/>
              <w:color w:val="1155cc"/>
              <w:sz w:val="22"/>
              <w:szCs w:val="22"/>
              <w:u w:val="single"/>
              <w:shd w:fill="auto" w:val="clear"/>
              <w:vertAlign w:val="baseline"/>
            </w:rPr>
          </w:pPr>
          <w:hyperlink w:anchor="_heading=h.k00brnedislc">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Conclusion</w:t>
              <w:tab/>
              <w:t xml:space="preserve">11</w:t>
            </w:r>
          </w:hyperlink>
          <w:r w:rsidDel="00000000" w:rsidR="00000000" w:rsidRPr="00000000">
            <w:rPr>
              <w:rtl w:val="0"/>
            </w:rPr>
          </w:r>
        </w:p>
        <w:p w:rsidR="00000000" w:rsidDel="00000000" w:rsidP="00000000" w:rsidRDefault="00000000" w:rsidRPr="00000000" w14:paraId="00000023">
          <w:pPr>
            <w:widowControl w:val="0"/>
            <w:tabs>
              <w:tab w:val="right" w:leader="none" w:pos="12000"/>
            </w:tabs>
            <w:spacing w:after="0" w:before="60" w:line="240" w:lineRule="auto"/>
            <w:rPr>
              <w:rFonts w:ascii="Arial" w:cs="Arial" w:eastAsia="Arial" w:hAnsi="Arial"/>
              <w:b w:val="0"/>
              <w:i w:val="0"/>
              <w:smallCaps w:val="0"/>
              <w:strike w:val="0"/>
              <w:color w:val="1155cc"/>
              <w:sz w:val="22"/>
              <w:szCs w:val="22"/>
              <w:u w:val="single"/>
              <w:shd w:fill="auto" w:val="clear"/>
              <w:vertAlign w:val="baseline"/>
            </w:rPr>
          </w:pPr>
          <w:hyperlink w:anchor="_heading=h.er9xroyax1r2">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References</w:t>
              <w:tab/>
              <w:t xml:space="preserve">11</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4">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5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ind w:left="720" w:firstLine="0"/>
        <w:rPr>
          <w:rFonts w:ascii="Arial" w:cs="Arial" w:eastAsia="Arial" w:hAnsi="Arial"/>
          <w:color w:val="222222"/>
          <w:sz w:val="20"/>
          <w:szCs w:val="20"/>
          <w:highlight w:val="white"/>
        </w:rPr>
      </w:pPr>
      <w:r w:rsidDel="00000000" w:rsidR="00000000" w:rsidRPr="00000000">
        <w:rPr>
          <w:rtl w:val="0"/>
        </w:rPr>
      </w:r>
    </w:p>
    <w:p w:rsidR="00000000" w:rsidDel="00000000" w:rsidP="00000000" w:rsidRDefault="00000000" w:rsidRPr="00000000" w14:paraId="00000028">
      <w:pPr>
        <w:rPr>
          <w:rFonts w:ascii="Arial" w:cs="Arial" w:eastAsia="Arial" w:hAnsi="Arial"/>
          <w:color w:val="222222"/>
          <w:sz w:val="20"/>
          <w:szCs w:val="20"/>
          <w:highlight w:val="white"/>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pStyle w:val="Heading2"/>
        <w:rPr/>
      </w:pPr>
      <w:bookmarkStart w:colFirst="0" w:colLast="0" w:name="_heading=h.4d34og8" w:id="0"/>
      <w:bookmarkEnd w:id="0"/>
      <w:r w:rsidDel="00000000" w:rsidR="00000000" w:rsidRPr="00000000">
        <w:rPr>
          <w:rtl w:val="0"/>
        </w:rPr>
      </w:r>
    </w:p>
    <w:p w:rsidR="00000000" w:rsidDel="00000000" w:rsidP="00000000" w:rsidRDefault="00000000" w:rsidRPr="00000000" w14:paraId="00000030">
      <w:pPr>
        <w:pStyle w:val="Heading2"/>
        <w:rPr/>
      </w:pPr>
      <w:bookmarkStart w:colFirst="0" w:colLast="0" w:name="_heading=h.gucu2313m0hp" w:id="1"/>
      <w:bookmarkEnd w:id="1"/>
      <w:r w:rsidDel="00000000" w:rsidR="00000000" w:rsidRPr="00000000">
        <w:rPr>
          <w:rtl w:val="0"/>
        </w:rPr>
        <w:t xml:space="preserve">INTRODUCTION</w:t>
      </w:r>
    </w:p>
    <w:p w:rsidR="00000000" w:rsidDel="00000000" w:rsidP="00000000" w:rsidRDefault="00000000" w:rsidRPr="00000000" w14:paraId="00000031">
      <w:pPr>
        <w:rPr/>
      </w:pPr>
      <w:r w:rsidDel="00000000" w:rsidR="00000000" w:rsidRPr="00000000">
        <w:rPr>
          <w:rtl w:val="0"/>
        </w:rPr>
        <w:t xml:space="preserve">In this report we will look at the importance of customer loyalty in a business, particularly in the beauty industry, where competition is intense and returning customers is key to success. As the owner of an eyelash business, I have first hand experience with the challenges and rewards of building a loyal customer base. This report will explore the concept of customer loyalty, examining its different foundations, practical models and the role of quality management processes in developing long term customer relationships.</w:t>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pStyle w:val="Heading2"/>
        <w:rPr/>
      </w:pPr>
      <w:bookmarkStart w:colFirst="0" w:colLast="0" w:name="_heading=h.wnub8t35861y" w:id="2"/>
      <w:bookmarkEnd w:id="2"/>
      <w:r w:rsidDel="00000000" w:rsidR="00000000" w:rsidRPr="00000000">
        <w:rPr>
          <w:rtl w:val="0"/>
        </w:rPr>
      </w:r>
    </w:p>
    <w:p w:rsidR="00000000" w:rsidDel="00000000" w:rsidP="00000000" w:rsidRDefault="00000000" w:rsidRPr="00000000" w14:paraId="00000034">
      <w:pPr>
        <w:pStyle w:val="Heading2"/>
        <w:numPr>
          <w:ilvl w:val="0"/>
          <w:numId w:val="1"/>
        </w:numPr>
        <w:ind w:left="720" w:hanging="360"/>
        <w:rPr>
          <w:u w:val="none"/>
        </w:rPr>
      </w:pPr>
      <w:bookmarkStart w:colFirst="0" w:colLast="0" w:name="_heading=h.ecllkp7bli9n" w:id="3"/>
      <w:bookmarkEnd w:id="3"/>
      <w:r w:rsidDel="00000000" w:rsidR="00000000" w:rsidRPr="00000000">
        <w:rPr>
          <w:rtl w:val="0"/>
        </w:rPr>
        <w:t xml:space="preserve">Customer Relationships</w:t>
      </w:r>
    </w:p>
    <w:p w:rsidR="00000000" w:rsidDel="00000000" w:rsidP="00000000" w:rsidRDefault="00000000" w:rsidRPr="00000000" w14:paraId="00000035">
      <w:pPr>
        <w:pStyle w:val="Heading2"/>
        <w:rPr/>
      </w:pPr>
      <w:bookmarkStart w:colFirst="0" w:colLast="0" w:name="_heading=h.1etr6i28v3vm" w:id="4"/>
      <w:bookmarkEnd w:id="4"/>
      <w:r w:rsidDel="00000000" w:rsidR="00000000" w:rsidRPr="00000000">
        <w:rPr>
          <w:rtl w:val="0"/>
        </w:rPr>
      </w:r>
    </w:p>
    <w:p w:rsidR="00000000" w:rsidDel="00000000" w:rsidP="00000000" w:rsidRDefault="00000000" w:rsidRPr="00000000" w14:paraId="00000036">
      <w:pPr>
        <w:spacing w:after="240" w:before="240" w:lineRule="auto"/>
        <w:rPr/>
      </w:pPr>
      <w:r w:rsidDel="00000000" w:rsidR="00000000" w:rsidRPr="00000000">
        <w:rPr>
          <w:rtl w:val="0"/>
        </w:rPr>
        <w:t xml:space="preserve">Building strong customer relationships is essential for long term business success. At the heart of this is consistency, delivering reliable service or product quality that customers can count on. When businesses are consistent, they build trust. Which helps customers feel more comfortable coming back says Homburg, Jozic and Kuehnl (2017).</w:t>
      </w:r>
    </w:p>
    <w:p w:rsidR="00000000" w:rsidDel="00000000" w:rsidP="00000000" w:rsidRDefault="00000000" w:rsidRPr="00000000" w14:paraId="00000037">
      <w:pPr>
        <w:spacing w:after="240" w:before="240" w:lineRule="auto"/>
        <w:rPr/>
      </w:pPr>
      <w:r w:rsidDel="00000000" w:rsidR="00000000" w:rsidRPr="00000000">
        <w:rPr>
          <w:rtl w:val="0"/>
        </w:rPr>
        <w:t xml:space="preserve">Customer satisfaction also plays a big role. When people feel their needs are met or even exceeded, they’re more likely to return and recommend the business to others. Satisfaction is tied not only to the product but also to the overall experience, including customer service and communication throughout.</w:t>
      </w:r>
    </w:p>
    <w:p w:rsidR="00000000" w:rsidDel="00000000" w:rsidP="00000000" w:rsidRDefault="00000000" w:rsidRPr="00000000" w14:paraId="00000038">
      <w:pPr>
        <w:spacing w:after="240" w:before="240" w:lineRule="auto"/>
        <w:rPr/>
      </w:pPr>
      <w:r w:rsidDel="00000000" w:rsidR="00000000" w:rsidRPr="00000000">
        <w:rPr>
          <w:rtl w:val="0"/>
        </w:rPr>
        <w:t xml:space="preserve">Another key element is confidentiality. Customers want to know their data and personal information are safe. In an age where privacy breaches are too common. You as a business have a duty of care to keep things confidential, under the Data Protection Act 1998. Businesses that respect and protect customer information can build deeper trust (Lemon &amp; Verhoef, 2016).</w:t>
      </w:r>
    </w:p>
    <w:p w:rsidR="00000000" w:rsidDel="00000000" w:rsidP="00000000" w:rsidRDefault="00000000" w:rsidRPr="00000000" w14:paraId="00000039">
      <w:pPr>
        <w:spacing w:after="240" w:before="240" w:lineRule="auto"/>
        <w:rPr/>
      </w:pPr>
      <w:r w:rsidDel="00000000" w:rsidR="00000000" w:rsidRPr="00000000">
        <w:rPr>
          <w:rtl w:val="0"/>
        </w:rPr>
        <w:t xml:space="preserve">Making an effort with each customer matters also. If a customer has to jump through hoops to resolve an issue, that can hurt the relationship. Making processes simple and reducing friction shows respect for the customers  time and can improve loyalty.  People also like to have options. Offering choices, whether in products, pricing or services, It encourages the customers and makes them feel more in control of their experience. Value for money is another major factor. This doesn’t always mean the cheapest option, it’s about giving customers a sense that what they’re paying for is worth it and to purchase the item from your own business and not someone else’s. Offering extras like after purchase support can make a big difference in how value is perceived. Most large businesses nowadays when receiving a receipt after purchase there is a QR code or a website to log onto and share your feedback. From a decision making perspective, customers often evaluate brands using both emotional and rational filters. Rational decisions might be based on cost, features, what's on social media at the moment or convenience, while emotional decisions are driven by trust, brand connection or past experiences Kumar &amp; Reinartz (2016) says a brand that balances both sides offering a great deal while also making customers feel good will likely stand out.</w:t>
      </w:r>
      <w:r w:rsidDel="00000000" w:rsidR="00000000" w:rsidRPr="00000000">
        <w:rPr>
          <w:rtl w:val="0"/>
        </w:rPr>
      </w:r>
    </w:p>
    <w:p w:rsidR="00000000" w:rsidDel="00000000" w:rsidP="00000000" w:rsidRDefault="00000000" w:rsidRPr="00000000" w14:paraId="0000003A">
      <w:pPr>
        <w:pStyle w:val="Heading2"/>
        <w:rPr/>
      </w:pPr>
      <w:bookmarkStart w:colFirst="0" w:colLast="0" w:name="_heading=h.2oprld1fab0h" w:id="5"/>
      <w:bookmarkEnd w:id="5"/>
      <w:r w:rsidDel="00000000" w:rsidR="00000000" w:rsidRPr="00000000">
        <w:rPr>
          <w:rtl w:val="0"/>
        </w:rPr>
      </w:r>
    </w:p>
    <w:p w:rsidR="00000000" w:rsidDel="00000000" w:rsidP="00000000" w:rsidRDefault="00000000" w:rsidRPr="00000000" w14:paraId="0000003B">
      <w:pPr>
        <w:pStyle w:val="Heading2"/>
        <w:rPr/>
      </w:pPr>
      <w:bookmarkStart w:colFirst="0" w:colLast="0" w:name="_heading=h.utxom7qvsf2i" w:id="6"/>
      <w:bookmarkEnd w:id="6"/>
      <w:r w:rsidDel="00000000" w:rsidR="00000000" w:rsidRPr="00000000">
        <w:rPr>
          <w:rtl w:val="0"/>
        </w:rPr>
      </w:r>
    </w:p>
    <w:p w:rsidR="00000000" w:rsidDel="00000000" w:rsidP="00000000" w:rsidRDefault="00000000" w:rsidRPr="00000000" w14:paraId="0000003C">
      <w:pPr>
        <w:pStyle w:val="Heading2"/>
        <w:rPr/>
      </w:pPr>
      <w:bookmarkStart w:colFirst="0" w:colLast="0" w:name="_heading=h.h7m5q3y31ngg" w:id="7"/>
      <w:bookmarkEnd w:id="7"/>
      <w:r w:rsidDel="00000000" w:rsidR="00000000" w:rsidRPr="00000000">
        <w:rPr>
          <w:rtl w:val="0"/>
        </w:rPr>
      </w:r>
    </w:p>
    <w:p w:rsidR="00000000" w:rsidDel="00000000" w:rsidP="00000000" w:rsidRDefault="00000000" w:rsidRPr="00000000" w14:paraId="0000003D">
      <w:pPr>
        <w:pStyle w:val="Heading2"/>
        <w:numPr>
          <w:ilvl w:val="0"/>
          <w:numId w:val="1"/>
        </w:numPr>
        <w:ind w:left="720" w:hanging="360"/>
        <w:rPr>
          <w:u w:val="none"/>
        </w:rPr>
      </w:pPr>
      <w:bookmarkStart w:colFirst="0" w:colLast="0" w:name="_heading=h.hd3ghip4hnh3" w:id="8"/>
      <w:bookmarkEnd w:id="8"/>
      <w:r w:rsidDel="00000000" w:rsidR="00000000" w:rsidRPr="00000000">
        <w:rPr>
          <w:rtl w:val="0"/>
        </w:rPr>
        <w:t xml:space="preserve"> Customer Lifestyle and Life Cycle</w:t>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t xml:space="preserve">Understanding customer lifestyle is essential for businesses in the beauty and personal care industry as it shapes purchasing behaviours, brand preferences and customer expectations. A customer's lifestyle includes their daily routines, interests and income level values all of which influence how or why they engage with certain products or services. In the context of my eyelash business, recognising lifestyle factors such as busy work schedules, selfcare routines or a focus on appearance for social media presence can help tailor services that better meet client needs. By offering flexible appointment times or low maintenance lash options may appeal to working professionals or students with limited time. Businesses that align with what they offer and with the lifestyle habits of their target audience are more likely to build trust for long term business. Lifestyle data can support more personalised marketing strategies leading to higher rates of customer satisfaction. According to Solomon et al (2019) lifestyle segmentation allows businesses to understand the why behind consumer choices making it easier to connect with them on a deeper level. It also provides insight into emerging trends helping brands adapt to shifts in customer behaviour more proactively. In today's competitive beauty market, recognising the details of a customer lifestyle is no longer optional, it is a critical part of developing effective customer relationship strategies that lead to loyalty repeat business. When I first launched my beauty business, I assumed that being self employed would involve a standard 9 to 5 schedule. However, I quickly realised that many potential clients don’t finish work until after 5pm. To attract and retain regular customers, I’ve had to adjust my availability to accommodate those with late working hours and even working weekends.</w:t>
      </w:r>
    </w:p>
    <w:p w:rsidR="00000000" w:rsidDel="00000000" w:rsidP="00000000" w:rsidRDefault="00000000" w:rsidRPr="00000000" w14:paraId="00000040">
      <w:pPr>
        <w:rPr/>
      </w:pPr>
      <w:r w:rsidDel="00000000" w:rsidR="00000000" w:rsidRPr="00000000">
        <w:rPr>
          <w:rtl w:val="0"/>
        </w:rPr>
        <w:t xml:space="preserve">When it comes to the customer life cycle there are different stages. The customer life cycle outlines the different stages a person goes through when choosing a business, starting from the initial awareness of a product or service to becoming a loyal customer. This process typically includes a few main stages, awareness, engagement, the purchase, retention and loyalty. During the awareness stage, customers first learn about a brand. In the engagement stage, they evaluate whether the product or service meets their needs. If satisfied, they move to the purchase stage. After buying, customer retention becomes important. Businesses must provide consistent service and support to encourage repeat purchases. Finally, if the experience is positive, the customer may become loyal and even recommend the business to others. Understanding and managing each phase helps businesses improve customer satisfaction and long term engagement (Kotler &amp; Keller, 2016).</w:t>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pStyle w:val="Heading2"/>
        <w:rPr/>
      </w:pPr>
      <w:bookmarkStart w:colFirst="0" w:colLast="0" w:name="_heading=h.s0fajqo6g54r" w:id="9"/>
      <w:bookmarkEnd w:id="9"/>
      <w:r w:rsidDel="00000000" w:rsidR="00000000" w:rsidRPr="00000000">
        <w:rPr>
          <w:rtl w:val="0"/>
        </w:rPr>
      </w:r>
    </w:p>
    <w:p w:rsidR="00000000" w:rsidDel="00000000" w:rsidP="00000000" w:rsidRDefault="00000000" w:rsidRPr="00000000" w14:paraId="00000043">
      <w:pPr>
        <w:pStyle w:val="Heading2"/>
        <w:rPr/>
      </w:pPr>
      <w:bookmarkStart w:colFirst="0" w:colLast="0" w:name="_heading=h.de9nk2ldmwjh" w:id="10"/>
      <w:bookmarkEnd w:id="10"/>
      <w:r w:rsidDel="00000000" w:rsidR="00000000" w:rsidRPr="00000000">
        <w:rPr>
          <w:rtl w:val="0"/>
        </w:rPr>
      </w:r>
    </w:p>
    <w:p w:rsidR="00000000" w:rsidDel="00000000" w:rsidP="00000000" w:rsidRDefault="00000000" w:rsidRPr="00000000" w14:paraId="00000044">
      <w:pPr>
        <w:pStyle w:val="Heading2"/>
        <w:numPr>
          <w:ilvl w:val="0"/>
          <w:numId w:val="1"/>
        </w:numPr>
        <w:ind w:left="720" w:hanging="360"/>
        <w:rPr>
          <w:u w:val="none"/>
        </w:rPr>
      </w:pPr>
      <w:bookmarkStart w:colFirst="0" w:colLast="0" w:name="_heading=h.v8br5dpo4ufc" w:id="11"/>
      <w:bookmarkEnd w:id="11"/>
      <w:r w:rsidDel="00000000" w:rsidR="00000000" w:rsidRPr="00000000">
        <w:rPr>
          <w:rtl w:val="0"/>
        </w:rPr>
        <w:t xml:space="preserve"> Customer Value</w:t>
      </w:r>
    </w:p>
    <w:p w:rsidR="00000000" w:rsidDel="00000000" w:rsidP="00000000" w:rsidRDefault="00000000" w:rsidRPr="00000000" w14:paraId="00000045">
      <w:pPr>
        <w:pStyle w:val="Heading2"/>
        <w:rPr/>
      </w:pPr>
      <w:bookmarkStart w:colFirst="0" w:colLast="0" w:name="_heading=h.n8s2p98mz461" w:id="12"/>
      <w:bookmarkEnd w:id="12"/>
      <w:r w:rsidDel="00000000" w:rsidR="00000000" w:rsidRPr="00000000">
        <w:rPr>
          <w:rtl w:val="0"/>
        </w:rPr>
      </w:r>
    </w:p>
    <w:p w:rsidR="00000000" w:rsidDel="00000000" w:rsidP="00000000" w:rsidRDefault="00000000" w:rsidRPr="00000000" w14:paraId="00000046">
      <w:pPr>
        <w:shd w:fill="ffffff" w:val="clear"/>
        <w:spacing w:after="300" w:lineRule="auto"/>
        <w:ind w:right="100"/>
        <w:rPr/>
      </w:pPr>
      <w:r w:rsidDel="00000000" w:rsidR="00000000" w:rsidRPr="00000000">
        <w:rPr>
          <w:rtl w:val="0"/>
        </w:rPr>
        <w:t xml:space="preserve">Customer value refers to the benefits that a customer receives from a product or service in relation to its cost. This concept is multifaceted and includes factors such as price, quality, functionality, brand reputation and the overall customer experience. It essentially explains why customers choose one business over another. Understanding customer value is closely connected to the buying process, which consists of five key steps, identifying what the customer wants, determining their needs and wants, evaluating alternatives, making the purchase decision and post purchase behavior according to Lamb, Hair, &amp; McDaniel, (2009). By addressing each of these stages effectively, businesses can enhance the value they provide, thereby attracting and retaining customers.  </w:t>
      </w:r>
    </w:p>
    <w:p w:rsidR="00000000" w:rsidDel="00000000" w:rsidP="00000000" w:rsidRDefault="00000000" w:rsidRPr="00000000" w14:paraId="00000047">
      <w:pPr>
        <w:shd w:fill="ffffff" w:val="clear"/>
        <w:spacing w:after="300" w:lineRule="auto"/>
        <w:ind w:right="100"/>
        <w:rPr/>
      </w:pPr>
      <w:r w:rsidDel="00000000" w:rsidR="00000000" w:rsidRPr="00000000">
        <w:rPr>
          <w:rtl w:val="0"/>
        </w:rPr>
        <w:t xml:space="preserve">When someone’s thinking about buying something, they usually go through a few steps. First, they realise they need or want something. Then, they start looking around for information on what’s out there. After that, they compare their options to see which one fits best, looking at things like price and quality. Next, they make their choice and buy the product. Finally, after using it, they think about whether they’re happy with it or not, which can influence if they’ll buy from the same brand again. Understanding this process helps businesses know how to support customers at each step.</w:t>
      </w:r>
      <w:r w:rsidDel="00000000" w:rsidR="00000000" w:rsidRPr="00000000">
        <w:rPr>
          <w:rtl w:val="0"/>
        </w:rPr>
      </w:r>
    </w:p>
    <w:p w:rsidR="00000000" w:rsidDel="00000000" w:rsidP="00000000" w:rsidRDefault="00000000" w:rsidRPr="00000000" w14:paraId="00000048">
      <w:pPr>
        <w:shd w:fill="ffffff" w:val="clear"/>
        <w:spacing w:after="300" w:lineRule="auto"/>
        <w:ind w:right="100"/>
        <w:rPr>
          <w:rFonts w:ascii="Roboto" w:cs="Roboto" w:eastAsia="Roboto" w:hAnsi="Roboto"/>
          <w:color w:val="001d35"/>
          <w:sz w:val="27"/>
          <w:szCs w:val="27"/>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pStyle w:val="Heading2"/>
        <w:rPr/>
      </w:pPr>
      <w:bookmarkStart w:colFirst="0" w:colLast="0" w:name="_heading=h.9e6nmheh91hm" w:id="13"/>
      <w:bookmarkEnd w:id="13"/>
      <w:r w:rsidDel="00000000" w:rsidR="00000000" w:rsidRPr="00000000">
        <w:rPr>
          <w:rtl w:val="0"/>
        </w:rPr>
      </w:r>
    </w:p>
    <w:p w:rsidR="00000000" w:rsidDel="00000000" w:rsidP="00000000" w:rsidRDefault="00000000" w:rsidRPr="00000000" w14:paraId="0000004B">
      <w:pPr>
        <w:pStyle w:val="Heading2"/>
        <w:rPr/>
      </w:pPr>
      <w:bookmarkStart w:colFirst="0" w:colLast="0" w:name="_heading=h.xj9mterqmnx4" w:id="14"/>
      <w:bookmarkEnd w:id="14"/>
      <w:r w:rsidDel="00000000" w:rsidR="00000000" w:rsidRPr="00000000">
        <w:rPr>
          <w:rtl w:val="0"/>
        </w:rPr>
      </w:r>
    </w:p>
    <w:p w:rsidR="00000000" w:rsidDel="00000000" w:rsidP="00000000" w:rsidRDefault="00000000" w:rsidRPr="00000000" w14:paraId="0000004C">
      <w:pPr>
        <w:pStyle w:val="Heading2"/>
        <w:numPr>
          <w:ilvl w:val="0"/>
          <w:numId w:val="1"/>
        </w:numPr>
        <w:ind w:left="720" w:hanging="360"/>
        <w:rPr>
          <w:u w:val="none"/>
        </w:rPr>
      </w:pPr>
      <w:bookmarkStart w:colFirst="0" w:colLast="0" w:name="_heading=h.tyk6mvu4ud7j" w:id="15"/>
      <w:bookmarkEnd w:id="15"/>
      <w:r w:rsidDel="00000000" w:rsidR="00000000" w:rsidRPr="00000000">
        <w:rPr>
          <w:rtl w:val="0"/>
        </w:rPr>
        <w:t xml:space="preserve">Managing Customer Expectations</w:t>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widowControl w:val="0"/>
        <w:spacing w:after="0" w:line="240" w:lineRule="auto"/>
        <w:rPr/>
      </w:pPr>
      <w:r w:rsidDel="00000000" w:rsidR="00000000" w:rsidRPr="00000000">
        <w:rPr>
          <w:rtl w:val="0"/>
        </w:rPr>
        <w:t xml:space="preserve">In my business, the primary target audience is women, although services like eyebrow waxing and tinting are also available for men. To attract new customers and encourage behaviour change, promotional triggers such as offering 50% off can be effective in grabbing attention. Loyalty schemes are implemented to develop ongoing engagement. Customer behaviour often involves both emotional and rational decision making while promotions may initially draw customers in, the challenge lies in encouraging them to return after the offer ends. The goal is to influence their mindset, helping them to move from their previous routines and choose our services consistently. Ultimately, this approach aims to create loyal customers who think differently about their beauty habits and maintain a long term relationship with the business. Shaw, C. &amp; Hamilton,R, said (2016) </w:t>
      </w:r>
      <w:r w:rsidDel="00000000" w:rsidR="00000000" w:rsidRPr="00000000">
        <w:rPr>
          <w:rtl w:val="0"/>
        </w:rPr>
        <w:t xml:space="preserve">A customer experience is a customer’s perception of their rational, physical, emotional, subconscious and psychological interaction with any part of a business. These</w:t>
      </w:r>
      <w:r w:rsidDel="00000000" w:rsidR="00000000" w:rsidRPr="00000000">
        <w:rPr>
          <w:rtl w:val="0"/>
        </w:rPr>
        <w:t xml:space="preserve"> perceptions influence customer behaviours and build memories, which drive customer loyalty and thereby affect the economic value a business creates. </w:t>
      </w:r>
      <w:r w:rsidDel="00000000" w:rsidR="00000000" w:rsidRPr="00000000">
        <w:rPr>
          <w:rtl w:val="0"/>
        </w:rPr>
      </w:r>
    </w:p>
    <w:p w:rsidR="00000000" w:rsidDel="00000000" w:rsidP="00000000" w:rsidRDefault="00000000" w:rsidRPr="00000000" w14:paraId="0000004F">
      <w:pPr>
        <w:rPr/>
      </w:pPr>
      <w:r w:rsidDel="00000000" w:rsidR="00000000" w:rsidRPr="00000000">
        <w:rPr>
          <w:rtl w:val="0"/>
        </w:rPr>
        <w:t xml:space="preserve">Managing customer expectations effectively requires understanding both emotional and rational customer responses and offering incentives such as loyalty schemes to encourage repeat business, says Hutt &amp; Speh, (2013). </w:t>
      </w:r>
      <w:r w:rsidDel="00000000" w:rsidR="00000000" w:rsidRPr="00000000">
        <w:rPr>
          <w:rtl w:val="0"/>
        </w:rPr>
      </w:r>
    </w:p>
    <w:p w:rsidR="00000000" w:rsidDel="00000000" w:rsidP="00000000" w:rsidRDefault="00000000" w:rsidRPr="00000000" w14:paraId="00000050">
      <w:pPr>
        <w:pStyle w:val="Heading2"/>
        <w:rPr/>
      </w:pPr>
      <w:bookmarkStart w:colFirst="0" w:colLast="0" w:name="_heading=h.k46fb02048hj" w:id="16"/>
      <w:bookmarkEnd w:id="16"/>
      <w:r w:rsidDel="00000000" w:rsidR="00000000" w:rsidRPr="00000000">
        <w:rPr>
          <w:rtl w:val="0"/>
        </w:rPr>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pStyle w:val="Heading2"/>
        <w:numPr>
          <w:ilvl w:val="0"/>
          <w:numId w:val="1"/>
        </w:numPr>
        <w:ind w:left="720" w:hanging="360"/>
        <w:rPr>
          <w:u w:val="none"/>
        </w:rPr>
      </w:pPr>
      <w:bookmarkStart w:colFirst="0" w:colLast="0" w:name="_heading=h.ug7365j5skp" w:id="17"/>
      <w:bookmarkEnd w:id="17"/>
      <w:r w:rsidDel="00000000" w:rsidR="00000000" w:rsidRPr="00000000">
        <w:rPr>
          <w:rtl w:val="0"/>
        </w:rPr>
        <w:t xml:space="preserve">Customer Loyalty</w:t>
      </w:r>
    </w:p>
    <w:p w:rsidR="00000000" w:rsidDel="00000000" w:rsidP="00000000" w:rsidRDefault="00000000" w:rsidRPr="00000000" w14:paraId="00000053">
      <w:pPr>
        <w:pStyle w:val="Heading2"/>
        <w:rPr/>
      </w:pPr>
      <w:bookmarkStart w:colFirst="0" w:colLast="0" w:name="_heading=h.qxabjsu297cv" w:id="18"/>
      <w:bookmarkEnd w:id="18"/>
      <w:r w:rsidDel="00000000" w:rsidR="00000000" w:rsidRPr="00000000">
        <w:rPr>
          <w:rtl w:val="0"/>
        </w:rPr>
      </w:r>
    </w:p>
    <w:p w:rsidR="00000000" w:rsidDel="00000000" w:rsidP="00000000" w:rsidRDefault="00000000" w:rsidRPr="00000000" w14:paraId="00000054">
      <w:pPr>
        <w:widowControl w:val="0"/>
        <w:spacing w:after="240" w:before="240" w:line="240" w:lineRule="auto"/>
        <w:rPr/>
      </w:pPr>
      <w:r w:rsidDel="00000000" w:rsidR="00000000" w:rsidRPr="00000000">
        <w:rPr>
          <w:rtl w:val="0"/>
        </w:rPr>
        <w:t xml:space="preserve">Loyalty programmes have experienced significant growth across many industries in recent years. Despite their popularity, it is important to understand that customer satisfaction and loyalty are not the same. A customer may remain loyal to a brand out of habit or convenience even if they are dissatisfied with the product or service. However, a satisfied customer might still switch brands if they are not emotionally engaged. True loyalty must be earned through meaningful connections and consistent value delivery (Oliver, R. L 1999). As customer needs evolve due to changes in lifestyle and expectations, businesses must proactively engage with customers to understand both current and future needs, ideally anticipating them before the customer does (Verhoef et al., 2009). Loyalty relates to how long customers remain engaged with a brand, while satisfaction reflects their feelings and perceptions about their experiences. Combining these insights helps businesses identify different customer types and address questions such as why customers return and what can be improved. Customer memories and emotional connections play a crucial role in adding loyalty.</w:t>
      </w:r>
    </w:p>
    <w:p w:rsidR="00000000" w:rsidDel="00000000" w:rsidP="00000000" w:rsidRDefault="00000000" w:rsidRPr="00000000" w14:paraId="00000055">
      <w:pPr>
        <w:widowControl w:val="0"/>
        <w:spacing w:after="240" w:before="240" w:line="240" w:lineRule="auto"/>
        <w:rPr/>
      </w:pPr>
      <w:r w:rsidDel="00000000" w:rsidR="00000000" w:rsidRPr="00000000">
        <w:rPr>
          <w:rtl w:val="0"/>
        </w:rPr>
        <w:t xml:space="preserve">Not all loyalty is voluntary. Some customers, called hostages, stay because they feel trapped, while apostles actively promote the brand (Dick &amp; Basu, 1994). Many loyalty programmes suffer from plastic card syndrome, where rewards based loyalty is superficial and easily replicated by competitors. Effective use of customer information is  to build genuine relationships. Companies such as Facebook, FedEx, Hilton, Netflix, and Porsche are noted for their strong customer centric approaches (Almquist, Senior, &amp; Bloch, 2016). It is also critical to distinguish loyalty from habit, untested loyalty can disappear when competitive options arise. To build sustainable loyalty, businesses must create memorable experiences, adapt to changing needs, and deepen emotional connections beyond mere convenience.</w:t>
      </w:r>
    </w:p>
    <w:p w:rsidR="00000000" w:rsidDel="00000000" w:rsidP="00000000" w:rsidRDefault="00000000" w:rsidRPr="00000000" w14:paraId="00000056">
      <w:pPr>
        <w:widowControl w:val="0"/>
        <w:spacing w:after="0" w:line="240" w:lineRule="auto"/>
        <w:ind w:left="0" w:firstLine="0"/>
        <w:rPr/>
      </w:pPr>
      <w:r w:rsidDel="00000000" w:rsidR="00000000" w:rsidRPr="00000000">
        <w:rPr>
          <w:rtl w:val="0"/>
        </w:rPr>
        <w:t xml:space="preserve">Post purchase behaviour is essential to knowing what your customer wants. It involves how customers reflect on their buying experience, influencing future purchase decisions and brand loyalty. Positive experiences encourage repeat business and referrals, while negative ones can lead to complaints or loss of customers. Understanding this behaviour helps businesses improve customer retention (Newbry &amp; Farnham, 2013). Most of my customers come from referrals, word of mouth or images I take and post to social media. People hear from others or see my work, which then can potentially lead to a new group of clientele.</w:t>
      </w:r>
      <w:r w:rsidDel="00000000" w:rsidR="00000000" w:rsidRPr="00000000">
        <w:rPr>
          <w:rtl w:val="0"/>
        </w:rPr>
      </w:r>
    </w:p>
    <w:p w:rsidR="00000000" w:rsidDel="00000000" w:rsidP="00000000" w:rsidRDefault="00000000" w:rsidRPr="00000000" w14:paraId="00000057">
      <w:pPr>
        <w:rPr>
          <w:b w:val="1"/>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pStyle w:val="Heading2"/>
        <w:rPr/>
      </w:pPr>
      <w:bookmarkStart w:colFirst="0" w:colLast="0" w:name="_heading=h.3tyhswlpiu2u" w:id="19"/>
      <w:bookmarkEnd w:id="19"/>
      <w:r w:rsidDel="00000000" w:rsidR="00000000" w:rsidRPr="00000000">
        <w:rPr>
          <w:rtl w:val="0"/>
        </w:rPr>
      </w:r>
    </w:p>
    <w:p w:rsidR="00000000" w:rsidDel="00000000" w:rsidP="00000000" w:rsidRDefault="00000000" w:rsidRPr="00000000" w14:paraId="0000005B">
      <w:pPr>
        <w:pStyle w:val="Heading2"/>
        <w:rPr/>
      </w:pPr>
      <w:bookmarkStart w:colFirst="0" w:colLast="0" w:name="_heading=h.s19wetvnpuch" w:id="20"/>
      <w:bookmarkEnd w:id="20"/>
      <w:r w:rsidDel="00000000" w:rsidR="00000000" w:rsidRPr="00000000">
        <w:rPr>
          <w:rtl w:val="0"/>
        </w:rPr>
      </w:r>
    </w:p>
    <w:p w:rsidR="00000000" w:rsidDel="00000000" w:rsidP="00000000" w:rsidRDefault="00000000" w:rsidRPr="00000000" w14:paraId="0000005C">
      <w:pPr>
        <w:pStyle w:val="Heading2"/>
        <w:numPr>
          <w:ilvl w:val="0"/>
          <w:numId w:val="1"/>
        </w:numPr>
        <w:ind w:left="720" w:hanging="360"/>
        <w:rPr>
          <w:u w:val="none"/>
        </w:rPr>
      </w:pPr>
      <w:bookmarkStart w:colFirst="0" w:colLast="0" w:name="_heading=h.nk7695ccz1ng" w:id="21"/>
      <w:bookmarkEnd w:id="21"/>
      <w:r w:rsidDel="00000000" w:rsidR="00000000" w:rsidRPr="00000000">
        <w:rPr>
          <w:rtl w:val="0"/>
        </w:rPr>
        <w:t xml:space="preserve">Customer Centrality</w:t>
      </w:r>
    </w:p>
    <w:p w:rsidR="00000000" w:rsidDel="00000000" w:rsidP="00000000" w:rsidRDefault="00000000" w:rsidRPr="00000000" w14:paraId="0000005D">
      <w:pPr>
        <w:pStyle w:val="Heading2"/>
        <w:rPr/>
      </w:pPr>
      <w:bookmarkStart w:colFirst="0" w:colLast="0" w:name="_heading=h.4y6zube4qzji" w:id="22"/>
      <w:bookmarkEnd w:id="22"/>
      <w:r w:rsidDel="00000000" w:rsidR="00000000" w:rsidRPr="00000000">
        <w:rPr>
          <w:rtl w:val="0"/>
        </w:rPr>
      </w:r>
    </w:p>
    <w:p w:rsidR="00000000" w:rsidDel="00000000" w:rsidP="00000000" w:rsidRDefault="00000000" w:rsidRPr="00000000" w14:paraId="0000005E">
      <w:pPr>
        <w:rPr/>
      </w:pPr>
      <w:r w:rsidDel="00000000" w:rsidR="00000000" w:rsidRPr="00000000">
        <w:rPr>
          <w:rtl w:val="0"/>
        </w:rPr>
        <w:t xml:space="preserve">Customer centrality is a key concept in marketing that places the customer at the heart of the business. It involves attracting customers through all relationship efforts, understanding their needs during early interactions, developing strong connections during the customer centered phase, maintaining long term loyalty and eventually managing the end of the relationship (Blythe, 2009). Blythe emphasises that organisations should focus on the profitability of customer groups rather than individual products for true customer centrality to exist. He also describes customer centrality as a perspective where marketing is viewed as the entire business activity judged from the customer’s point of view. Customers are the driving force behind creating value that exceeds what they pay for, which represents genuine customer centrality. Almquist, Senior, and Bloch (2016) expand on this with the Value Pyramid model, which suggests that the more elements of value a business provides beyond basic functional needs, the greater the customer loyalty, leading to sustained revenue and company growth. The pyramid’s base addresses functional needs, offering customers essential features plus additional bonuses. Understanding customer needs includes recognising current and future demands, as failing to anticipate future needs can negatively impact both present and long term business success. Desirable needs go beyond the functional by adding extras that enhance the customer experience. Additionally, product availability and perceived exclusivity affect customer perceptions and pricing strategies. For instance, luxury products that are rare or custom built command higher prices due to their exclusivity. Therefore, adopting a customer centered mindset focusing on meeting and exceeding customer expectations is essential for business growth and loyalty.</w:t>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pStyle w:val="Heading2"/>
        <w:rPr/>
      </w:pPr>
      <w:bookmarkStart w:colFirst="0" w:colLast="0" w:name="_heading=h.jiq9w09qf9sj" w:id="23"/>
      <w:bookmarkEnd w:id="23"/>
      <w:r w:rsidDel="00000000" w:rsidR="00000000" w:rsidRPr="00000000">
        <w:rPr>
          <w:rtl w:val="0"/>
        </w:rPr>
      </w:r>
    </w:p>
    <w:p w:rsidR="00000000" w:rsidDel="00000000" w:rsidP="00000000" w:rsidRDefault="00000000" w:rsidRPr="00000000" w14:paraId="00000061">
      <w:pPr>
        <w:pStyle w:val="Heading2"/>
        <w:numPr>
          <w:ilvl w:val="0"/>
          <w:numId w:val="1"/>
        </w:numPr>
        <w:ind w:left="720" w:hanging="360"/>
        <w:rPr>
          <w:u w:val="none"/>
        </w:rPr>
      </w:pPr>
      <w:bookmarkStart w:colFirst="0" w:colLast="0" w:name="_heading=h.dvne7hccfc6b" w:id="24"/>
      <w:bookmarkEnd w:id="24"/>
      <w:r w:rsidDel="00000000" w:rsidR="00000000" w:rsidRPr="00000000">
        <w:rPr>
          <w:rtl w:val="0"/>
        </w:rPr>
        <w:t xml:space="preserve"> Quality Models and Theories</w:t>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t xml:space="preserve">The idea that quality is a habit rather than a one time thing highlights the need to make quality an essential part of the organisation’s daily operations instead of treating it as a separate task. This principle is central to Joseph M. Juran’s quality management framework, which identifies three key ongoing processes, quality planning, quality control and quality improvement. Quality planning focuses on designing products and processes that meet customer needs, quality control involves monitoring operations to maintain standards and quality improvement aims to continually find and eliminate defects or inefficiencies (Juran &amp; Godfrey, 1999). Juran’s approach encourages organisations to implant these processes into their regular working environment, creating a culture of continuous enhancement. This consistent dedication to quality helps ensure reliable performance and greater customer satisfaction that resonate with Aristotle’s (1999) view that greatness is the result of habitual actions. </w:t>
      </w:r>
    </w:p>
    <w:p w:rsidR="00000000" w:rsidDel="00000000" w:rsidP="00000000" w:rsidRDefault="00000000" w:rsidRPr="00000000" w14:paraId="00000064">
      <w:pPr>
        <w:rPr/>
      </w:pPr>
      <w:r w:rsidDel="00000000" w:rsidR="00000000" w:rsidRPr="00000000">
        <w:rPr>
          <w:rtl w:val="0"/>
        </w:rPr>
        <w:t xml:space="preserve">In my eyelash business, the Moscow prioritisation method provides a clearer and more structured approach to managing customer needs and business decisions compared to the more emotional and subjective Kano model. While the Kano model focuses on how features impact customer satisfaction, such as basic needs like clean equipment, performance needs like lash retention and excitement needs like free aftercare kits (Kano, et al 1984) these categories can vary greatly from client to client. On the other hand, the Moscow method helps me break down my service features into more actionable priorities. For example, using high quality individual lashes and maintaining hygiene are must haves to ensure safety and professionalism. Offering flexible booking times or a calming environment may be should haves, enhancing the overall experience. Extras like adding or introducing loyalty cards or a free lash brush at the end of each appointment could be considered could </w:t>
      </w:r>
      <w:r w:rsidDel="00000000" w:rsidR="00000000" w:rsidRPr="00000000">
        <w:rPr>
          <w:rtl w:val="0"/>
        </w:rPr>
        <w:t xml:space="preserve">have’s</w:t>
      </w:r>
      <w:r w:rsidDel="00000000" w:rsidR="00000000" w:rsidRPr="00000000">
        <w:rPr>
          <w:rtl w:val="0"/>
        </w:rPr>
        <w:t xml:space="preserve">, adding value without being essential. Features that are not really relevant, such as introducing high end luxury lash packages, can be placed in the won’t have category. This practical theory helps me focus my time and resources effectively while still delivering a high quality, customer focused experience. Unlike the Kano model, which requires guessing how clients emotionally respond to various features, Moscow supports clearer business decisions that align with both client needs and operational goals (Clegg &amp; Barker, 1994).</w:t>
      </w:r>
    </w:p>
    <w:p w:rsidR="00000000" w:rsidDel="00000000" w:rsidP="00000000" w:rsidRDefault="00000000" w:rsidRPr="00000000" w14:paraId="00000065">
      <w:pPr>
        <w:pStyle w:val="Heading2"/>
        <w:rPr/>
      </w:pPr>
      <w:bookmarkStart w:colFirst="0" w:colLast="0" w:name="_heading=h.umdp2amr10ox" w:id="25"/>
      <w:bookmarkEnd w:id="25"/>
      <w:r w:rsidDel="00000000" w:rsidR="00000000" w:rsidRPr="00000000">
        <w:rPr>
          <w:rtl w:val="0"/>
        </w:rPr>
      </w:r>
    </w:p>
    <w:p w:rsidR="00000000" w:rsidDel="00000000" w:rsidP="00000000" w:rsidRDefault="00000000" w:rsidRPr="00000000" w14:paraId="00000066">
      <w:pPr>
        <w:pStyle w:val="Heading2"/>
        <w:rPr/>
      </w:pPr>
      <w:bookmarkStart w:colFirst="0" w:colLast="0" w:name="_heading=h.qwqeue21cxqp" w:id="26"/>
      <w:bookmarkEnd w:id="26"/>
      <w:r w:rsidDel="00000000" w:rsidR="00000000" w:rsidRPr="00000000">
        <w:rPr>
          <w:rtl w:val="0"/>
        </w:rPr>
      </w:r>
    </w:p>
    <w:p w:rsidR="00000000" w:rsidDel="00000000" w:rsidP="00000000" w:rsidRDefault="00000000" w:rsidRPr="00000000" w14:paraId="00000067">
      <w:pPr>
        <w:pStyle w:val="Heading2"/>
        <w:numPr>
          <w:ilvl w:val="0"/>
          <w:numId w:val="1"/>
        </w:numPr>
        <w:ind w:left="720" w:hanging="360"/>
        <w:rPr>
          <w:u w:val="none"/>
        </w:rPr>
      </w:pPr>
      <w:bookmarkStart w:colFirst="0" w:colLast="0" w:name="_heading=h.irkvqb5g1fs0" w:id="27"/>
      <w:bookmarkEnd w:id="27"/>
      <w:r w:rsidDel="00000000" w:rsidR="00000000" w:rsidRPr="00000000">
        <w:rPr>
          <w:rtl w:val="0"/>
        </w:rPr>
        <w:t xml:space="preserve"> Total quality management (TQM)</w:t>
      </w:r>
    </w:p>
    <w:p w:rsidR="00000000" w:rsidDel="00000000" w:rsidP="00000000" w:rsidRDefault="00000000" w:rsidRPr="00000000" w14:paraId="00000068">
      <w:pPr>
        <w:pStyle w:val="Heading2"/>
        <w:rPr/>
      </w:pPr>
      <w:bookmarkStart w:colFirst="0" w:colLast="0" w:name="_heading=h.k8xgt5ccd6rz" w:id="28"/>
      <w:bookmarkEnd w:id="28"/>
      <w:r w:rsidDel="00000000" w:rsidR="00000000" w:rsidRPr="00000000">
        <w:rPr>
          <w:rtl w:val="0"/>
        </w:rPr>
      </w:r>
    </w:p>
    <w:p w:rsidR="00000000" w:rsidDel="00000000" w:rsidP="00000000" w:rsidRDefault="00000000" w:rsidRPr="00000000" w14:paraId="00000069">
      <w:pPr>
        <w:rPr/>
      </w:pPr>
      <w:r w:rsidDel="00000000" w:rsidR="00000000" w:rsidRPr="00000000">
        <w:rPr>
          <w:rtl w:val="0"/>
        </w:rPr>
        <w:t xml:space="preserve">Total quality management is a management style focused on long term success through customer satisfaction. It involves a comprehensive effort to improve processes and create a culture of quality where all employees are engaged. Total quality management  aims to achieve continuous improvement, reduce errors and gain a competitive advantage. A key aspect of total quality management is that it includes everyone in the organisation, from top leadership to front line staff, in the pursuit of excellence. This system relies heavily on customer feedback, data driven decision making and teamwork to identify and resolve problems efficiently. In practice, total quality management helps standardise operations, improve service delivery and maintain consistency in product or service quality. For small businesses in the beauty industry, such as my own, total quality management can be applied by ensuring cleanliness, consistency in client experience and responding quickly to client concerns. Over time, these small but consistent efforts build trust and customer loyalty. As Oakland (2014) explains,  total quality management is not a one time fix but an ongoing commitment to quality that supports sustainable business growth.</w:t>
      </w:r>
    </w:p>
    <w:p w:rsidR="00000000" w:rsidDel="00000000" w:rsidP="00000000" w:rsidRDefault="00000000" w:rsidRPr="00000000" w14:paraId="0000006A">
      <w:pPr>
        <w:pStyle w:val="Heading2"/>
        <w:rPr/>
      </w:pPr>
      <w:bookmarkStart w:colFirst="0" w:colLast="0" w:name="_heading=h.jc1e1kfjer9h" w:id="29"/>
      <w:bookmarkEnd w:id="29"/>
      <w:r w:rsidDel="00000000" w:rsidR="00000000" w:rsidRPr="00000000">
        <w:rPr>
          <w:rtl w:val="0"/>
        </w:rPr>
      </w:r>
    </w:p>
    <w:p w:rsidR="00000000" w:rsidDel="00000000" w:rsidP="00000000" w:rsidRDefault="00000000" w:rsidRPr="00000000" w14:paraId="0000006B">
      <w:pPr>
        <w:pStyle w:val="Heading2"/>
        <w:rPr/>
      </w:pPr>
      <w:bookmarkStart w:colFirst="0" w:colLast="0" w:name="_heading=h.iu3qzovhioeg" w:id="30"/>
      <w:bookmarkEnd w:id="30"/>
      <w:r w:rsidDel="00000000" w:rsidR="00000000" w:rsidRPr="00000000">
        <w:rPr>
          <w:rtl w:val="0"/>
        </w:rPr>
      </w:r>
    </w:p>
    <w:p w:rsidR="00000000" w:rsidDel="00000000" w:rsidP="00000000" w:rsidRDefault="00000000" w:rsidRPr="00000000" w14:paraId="0000006C">
      <w:pPr>
        <w:pStyle w:val="Heading2"/>
        <w:rPr/>
      </w:pPr>
      <w:bookmarkStart w:colFirst="0" w:colLast="0" w:name="_heading=h.8jwj7kepghuc" w:id="31"/>
      <w:bookmarkEnd w:id="31"/>
      <w:r w:rsidDel="00000000" w:rsidR="00000000" w:rsidRPr="00000000">
        <w:rPr>
          <w:rtl w:val="0"/>
        </w:rPr>
      </w:r>
    </w:p>
    <w:p w:rsidR="00000000" w:rsidDel="00000000" w:rsidP="00000000" w:rsidRDefault="00000000" w:rsidRPr="00000000" w14:paraId="0000006D">
      <w:pPr>
        <w:pStyle w:val="Heading2"/>
        <w:rPr/>
      </w:pPr>
      <w:bookmarkStart w:colFirst="0" w:colLast="0" w:name="_heading=h.b8bqttrf0ad8" w:id="32"/>
      <w:bookmarkEnd w:id="32"/>
      <w:r w:rsidDel="00000000" w:rsidR="00000000" w:rsidRPr="00000000">
        <w:rPr>
          <w:rtl w:val="0"/>
        </w:rPr>
      </w:r>
    </w:p>
    <w:p w:rsidR="00000000" w:rsidDel="00000000" w:rsidP="00000000" w:rsidRDefault="00000000" w:rsidRPr="00000000" w14:paraId="0000006E">
      <w:pPr>
        <w:pStyle w:val="Heading2"/>
        <w:numPr>
          <w:ilvl w:val="0"/>
          <w:numId w:val="1"/>
        </w:numPr>
        <w:ind w:left="720" w:hanging="360"/>
        <w:rPr>
          <w:u w:val="none"/>
        </w:rPr>
      </w:pPr>
      <w:bookmarkStart w:colFirst="0" w:colLast="0" w:name="_heading=h.hu5hmf9ga077" w:id="33"/>
      <w:bookmarkEnd w:id="33"/>
      <w:r w:rsidDel="00000000" w:rsidR="00000000" w:rsidRPr="00000000">
        <w:rPr>
          <w:rtl w:val="0"/>
        </w:rPr>
        <w:t xml:space="preserve">Deming Theory Of Total Quality Management </w:t>
      </w:r>
    </w:p>
    <w:p w:rsidR="00000000" w:rsidDel="00000000" w:rsidP="00000000" w:rsidRDefault="00000000" w:rsidRPr="00000000" w14:paraId="0000006F">
      <w:pPr>
        <w:pStyle w:val="Heading2"/>
        <w:rPr/>
      </w:pPr>
      <w:bookmarkStart w:colFirst="0" w:colLast="0" w:name="_heading=h.ep5nopaypi62" w:id="34"/>
      <w:bookmarkEnd w:id="34"/>
      <w:r w:rsidDel="00000000" w:rsidR="00000000" w:rsidRPr="00000000">
        <w:rPr>
          <w:rtl w:val="0"/>
        </w:rPr>
      </w:r>
    </w:p>
    <w:p w:rsidR="00000000" w:rsidDel="00000000" w:rsidP="00000000" w:rsidRDefault="00000000" w:rsidRPr="00000000" w14:paraId="00000070">
      <w:pPr>
        <w:rPr/>
      </w:pPr>
      <w:r w:rsidDel="00000000" w:rsidR="00000000" w:rsidRPr="00000000">
        <w:rPr>
          <w:rtl w:val="0"/>
        </w:rPr>
        <w:t xml:space="preserve">Deming's theory of management, crucial to Total Quality Management, emphasises a continuous improvement mindset, focusing on customer satisfaction and transforming a company's culture. It involves a 14 point system and avoids focusing solely on problem solving instead, it promotes a proactive approach to enhance quality and efficiency.  </w:t>
      </w:r>
    </w:p>
    <w:p w:rsidR="00000000" w:rsidDel="00000000" w:rsidP="00000000" w:rsidRDefault="00000000" w:rsidRPr="00000000" w14:paraId="00000071">
      <w:pPr>
        <w:rPr/>
      </w:pPr>
      <w:r w:rsidDel="00000000" w:rsidR="00000000" w:rsidRPr="00000000">
        <w:rPr>
          <w:rtl w:val="0"/>
        </w:rPr>
        <w:t xml:space="preserve">Deming's philosophy says the importance of quality improvement through statistical methods and continuous learning. He believed that long term success depends on creating stable processes and reducing variation, rather than relying on short term fixes. Applying Deming's principles in the eyelash industry can lead to so many improvements in service quality and customer satisfaction. For example, consistently reviewing client feedback, tracking appointment times and monitoring the longevity of lash sets can help identify patterns and areas for refinement. By focusing on the process and employee training, lash technicians can deliver more reliable results, reduce client complaints and improve retention. Continuous learning is another of Deming’s key values that can be applied by regularly updating techniques and staying informed about new products and trends. This not only enhances the client experience but also builds trust and loyalty through a culture of consistent improvement and professionalism.</w:t>
      </w:r>
    </w:p>
    <w:p w:rsidR="00000000" w:rsidDel="00000000" w:rsidP="00000000" w:rsidRDefault="00000000" w:rsidRPr="00000000" w14:paraId="00000072">
      <w:pPr>
        <w:spacing w:after="240" w:before="240" w:lineRule="auto"/>
        <w:rPr/>
      </w:pPr>
      <w:r w:rsidDel="00000000" w:rsidR="00000000" w:rsidRPr="00000000">
        <w:rPr>
          <w:rtl w:val="0"/>
        </w:rPr>
        <w:t xml:space="preserve">Deming argued that in many Western countries, such as the UK, poor planning is a common issue. Rather than investing time in clearly defining processes and providing proper training, there is often a tendency to act quickly without preparation. This culture places value on being visibly busy, such as messy desks and constant paperwork laying around as signs of productivity. However, this busyness frequently leads to ineffective work, as people may be focusing on the wrong tasks. Instead of regularly measuring and refining performance, organisations often react to problems after they occur, creating a cycle of constant crisis management rather than sustained improvement (Deming, 1986).</w:t>
      </w:r>
    </w:p>
    <w:p w:rsidR="00000000" w:rsidDel="00000000" w:rsidP="00000000" w:rsidRDefault="00000000" w:rsidRPr="00000000" w14:paraId="00000073">
      <w:pPr>
        <w:pStyle w:val="Heading2"/>
        <w:rPr/>
      </w:pPr>
      <w:bookmarkStart w:colFirst="0" w:colLast="0" w:name="_heading=h.b3vtp18pozi2" w:id="35"/>
      <w:bookmarkEnd w:id="35"/>
      <w:r w:rsidDel="00000000" w:rsidR="00000000" w:rsidRPr="00000000">
        <w:rPr>
          <w:rtl w:val="0"/>
        </w:rPr>
      </w:r>
    </w:p>
    <w:p w:rsidR="00000000" w:rsidDel="00000000" w:rsidP="00000000" w:rsidRDefault="00000000" w:rsidRPr="00000000" w14:paraId="00000074">
      <w:pPr>
        <w:pStyle w:val="Heading2"/>
        <w:rPr/>
      </w:pPr>
      <w:bookmarkStart w:colFirst="0" w:colLast="0" w:name="_heading=h.ixaadhnhfafd" w:id="36"/>
      <w:bookmarkEnd w:id="36"/>
      <w:r w:rsidDel="00000000" w:rsidR="00000000" w:rsidRPr="00000000">
        <w:rPr>
          <w:rtl w:val="0"/>
        </w:rPr>
      </w:r>
    </w:p>
    <w:p w:rsidR="00000000" w:rsidDel="00000000" w:rsidP="00000000" w:rsidRDefault="00000000" w:rsidRPr="00000000" w14:paraId="00000075">
      <w:pPr>
        <w:pStyle w:val="Heading2"/>
        <w:rPr/>
      </w:pPr>
      <w:bookmarkStart w:colFirst="0" w:colLast="0" w:name="_heading=h.lvdnj325txw5" w:id="37"/>
      <w:bookmarkEnd w:id="37"/>
      <w:r w:rsidDel="00000000" w:rsidR="00000000" w:rsidRPr="00000000">
        <w:rPr>
          <w:rtl w:val="0"/>
        </w:rPr>
      </w:r>
    </w:p>
    <w:p w:rsidR="00000000" w:rsidDel="00000000" w:rsidP="00000000" w:rsidRDefault="00000000" w:rsidRPr="00000000" w14:paraId="00000076">
      <w:pPr>
        <w:pStyle w:val="Heading2"/>
        <w:numPr>
          <w:ilvl w:val="0"/>
          <w:numId w:val="1"/>
        </w:numPr>
        <w:ind w:left="720" w:hanging="360"/>
        <w:rPr>
          <w:u w:val="none"/>
        </w:rPr>
      </w:pPr>
      <w:bookmarkStart w:colFirst="0" w:colLast="0" w:name="_heading=h.xr0ysv98bnys" w:id="38"/>
      <w:bookmarkEnd w:id="38"/>
      <w:r w:rsidDel="00000000" w:rsidR="00000000" w:rsidRPr="00000000">
        <w:rPr>
          <w:rtl w:val="0"/>
        </w:rPr>
        <w:t xml:space="preserve">Crosby’s Zero Defects Theory </w:t>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spacing w:after="240" w:before="240" w:lineRule="auto"/>
        <w:rPr/>
      </w:pPr>
      <w:r w:rsidDel="00000000" w:rsidR="00000000" w:rsidRPr="00000000">
        <w:rPr>
          <w:rtl w:val="0"/>
        </w:rPr>
        <w:t xml:space="preserve">Crosby’s Zero Defects theory focuses on doing things right the first time, which is especially important in customer service where quality and reliability matter the most. According to Crosby, quality means meeting clearly defined requirements, and the ultimate goal is zero mistakes (Crosby, 1979). This approach says that errors are not inevitable and can be prevented through proper training, clear standards and a strong commitment to doing the job correctly from the start. In customer service, this means giving accurate information, solving issues promptly and maintaining a high standard of service with every interaction. Even small mistakes like miscommunication, delayed responses or mishandled complaints can damage customer trust and brand reputation. </w:t>
      </w:r>
    </w:p>
    <w:p w:rsidR="00000000" w:rsidDel="00000000" w:rsidP="00000000" w:rsidRDefault="00000000" w:rsidRPr="00000000" w14:paraId="00000079">
      <w:pPr>
        <w:spacing w:after="240" w:before="240" w:lineRule="auto"/>
        <w:rPr/>
      </w:pPr>
      <w:r w:rsidDel="00000000" w:rsidR="00000000" w:rsidRPr="00000000">
        <w:rPr>
          <w:rtl w:val="0"/>
        </w:rPr>
        <w:t xml:space="preserve">I can relate to this theory because I’ve seen how much of a difference it makes when service is consistent and mistake free. For example, when I’ve received poor customer service like being transferred multiple payments or getting incorrect information about appointment dates or times , it felt frustrating and unprofessional. On the other hand, when service was quick, clear and problem solving, it left a positive impression. Crosby’s theory reminds me that quality isn’t just about big improvements, it’s about the small things customers does not even see that impacts everyday actions that prevent problems before they happen</w:t>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pStyle w:val="Heading2"/>
        <w:rPr/>
      </w:pPr>
      <w:bookmarkStart w:colFirst="0" w:colLast="0" w:name="_heading=h.dnc2lbrd50ix" w:id="39"/>
      <w:bookmarkEnd w:id="39"/>
      <w:r w:rsidDel="00000000" w:rsidR="00000000" w:rsidRPr="00000000">
        <w:rPr>
          <w:rtl w:val="0"/>
        </w:rPr>
      </w:r>
    </w:p>
    <w:p w:rsidR="00000000" w:rsidDel="00000000" w:rsidP="00000000" w:rsidRDefault="00000000" w:rsidRPr="00000000" w14:paraId="0000007F">
      <w:pPr>
        <w:pStyle w:val="Heading2"/>
        <w:rPr/>
      </w:pPr>
      <w:bookmarkStart w:colFirst="0" w:colLast="0" w:name="_heading=h.aec2k5yxfzjj" w:id="40"/>
      <w:bookmarkEnd w:id="40"/>
      <w:r w:rsidDel="00000000" w:rsidR="00000000" w:rsidRPr="00000000">
        <w:rPr>
          <w:rtl w:val="0"/>
        </w:rPr>
      </w:r>
    </w:p>
    <w:p w:rsidR="00000000" w:rsidDel="00000000" w:rsidP="00000000" w:rsidRDefault="00000000" w:rsidRPr="00000000" w14:paraId="00000080">
      <w:pPr>
        <w:pStyle w:val="Heading2"/>
        <w:numPr>
          <w:ilvl w:val="0"/>
          <w:numId w:val="1"/>
        </w:numPr>
        <w:ind w:left="720" w:hanging="360"/>
        <w:rPr>
          <w:u w:val="none"/>
        </w:rPr>
      </w:pPr>
      <w:bookmarkStart w:colFirst="0" w:colLast="0" w:name="_heading=h.povlsg7d7dpo" w:id="41"/>
      <w:bookmarkEnd w:id="41"/>
      <w:r w:rsidDel="00000000" w:rsidR="00000000" w:rsidRPr="00000000">
        <w:rPr>
          <w:rtl w:val="0"/>
        </w:rPr>
        <w:t xml:space="preserve">Implementation in Operational Processes </w:t>
      </w:r>
    </w:p>
    <w:p w:rsidR="00000000" w:rsidDel="00000000" w:rsidP="00000000" w:rsidRDefault="00000000" w:rsidRPr="00000000" w14:paraId="00000081">
      <w:pPr>
        <w:spacing w:after="240" w:before="240" w:lineRule="auto"/>
        <w:rPr/>
      </w:pPr>
      <w:r w:rsidDel="00000000" w:rsidR="00000000" w:rsidRPr="00000000">
        <w:rPr>
          <w:rtl w:val="0"/>
        </w:rPr>
        <w:t xml:space="preserve">In my beauty business, I apply total quality management by carefully structuring and standardising every stage of the customer experience, from preparation to aftercare to ensure high quality outcomes. For example, I have implemented a set cleaning time and workspace layout to maintain hygiene and organisation, which builds client trust and comfort. I follow a detailed and consistent lash application process that minimises errors and ensures a natural, comfortable result unless a different style is agreed upon during consultation. This operational consistency is supported by formal training, documented procedures and scheduling practices that allow enough time per appointment to avoid rushed services. I also keep digital records of client preferences and treatment history and I gather feedback regularly to identify areas for improvement. These structured processes reflect key total quality management processes, principles, continuous improvement and a strong focus on customer satisfaction (Evans &amp; Lindsay, 2017). </w:t>
      </w:r>
    </w:p>
    <w:p w:rsidR="00000000" w:rsidDel="00000000" w:rsidP="00000000" w:rsidRDefault="00000000" w:rsidRPr="00000000" w14:paraId="00000082">
      <w:pPr>
        <w:pStyle w:val="Heading2"/>
        <w:rPr/>
      </w:pPr>
      <w:bookmarkStart w:colFirst="0" w:colLast="0" w:name="_heading=h.mxrjgjfozq1" w:id="42"/>
      <w:bookmarkEnd w:id="42"/>
      <w:r w:rsidDel="00000000" w:rsidR="00000000" w:rsidRPr="00000000">
        <w:rPr>
          <w:rtl w:val="0"/>
        </w:rPr>
      </w:r>
    </w:p>
    <w:p w:rsidR="00000000" w:rsidDel="00000000" w:rsidP="00000000" w:rsidRDefault="00000000" w:rsidRPr="00000000" w14:paraId="00000083">
      <w:pPr>
        <w:pStyle w:val="Heading2"/>
        <w:numPr>
          <w:ilvl w:val="0"/>
          <w:numId w:val="1"/>
        </w:numPr>
        <w:ind w:left="720" w:hanging="360"/>
        <w:rPr>
          <w:u w:val="none"/>
        </w:rPr>
      </w:pPr>
      <w:bookmarkStart w:colFirst="0" w:colLast="0" w:name="_heading=h.whnhbyfx4cxf" w:id="43"/>
      <w:bookmarkEnd w:id="43"/>
      <w:r w:rsidDel="00000000" w:rsidR="00000000" w:rsidRPr="00000000">
        <w:rPr>
          <w:rtl w:val="0"/>
        </w:rPr>
        <w:t xml:space="preserve">How Quality Influences the Customer Experience. </w:t>
      </w:r>
    </w:p>
    <w:p w:rsidR="00000000" w:rsidDel="00000000" w:rsidP="00000000" w:rsidRDefault="00000000" w:rsidRPr="00000000" w14:paraId="00000084">
      <w:pPr>
        <w:spacing w:after="240" w:before="240" w:lineRule="auto"/>
        <w:rPr/>
      </w:pPr>
      <w:r w:rsidDel="00000000" w:rsidR="00000000" w:rsidRPr="00000000">
        <w:rPr>
          <w:rtl w:val="0"/>
        </w:rPr>
        <w:t xml:space="preserve">High quality plays a key role in shaping how customers view a business. When services or products consistently meet high expectations, customers are more likely to feel happy, trust the business and return in the future. In customer service, quality involves clear and polite communication, quick responses and reliable results. These things help create a smooth, positive experience where customers feel appreciated and understood (Kotler &amp; Keller, 2016).</w:t>
      </w:r>
    </w:p>
    <w:p w:rsidR="00000000" w:rsidDel="00000000" w:rsidP="00000000" w:rsidRDefault="00000000" w:rsidRPr="00000000" w14:paraId="00000085">
      <w:pPr>
        <w:spacing w:after="240" w:before="240" w:lineRule="auto"/>
        <w:rPr/>
      </w:pPr>
      <w:r w:rsidDel="00000000" w:rsidR="00000000" w:rsidRPr="00000000">
        <w:rPr>
          <w:rtl w:val="0"/>
        </w:rPr>
        <w:t xml:space="preserve">In my eyelash business, I focus on quality by using trusted, well known lash brands. This helps each set look natural, feel light  and last longer, which clients often compliment. Many return regularly or tell others about their positive experience. Choosing good materials helps me meet their needs and build trust in my work.</w:t>
      </w:r>
    </w:p>
    <w:p w:rsidR="00000000" w:rsidDel="00000000" w:rsidP="00000000" w:rsidRDefault="00000000" w:rsidRPr="00000000" w14:paraId="00000086">
      <w:pPr>
        <w:rPr/>
      </w:pPr>
      <w:r w:rsidDel="00000000" w:rsidR="00000000" w:rsidRPr="00000000">
        <w:rPr>
          <w:rtl w:val="0"/>
        </w:rPr>
        <w:t xml:space="preserve">After appointments, I usually send a follow up message to thank the client and invite any questions. This opens the door for honest feedback and helps clients feel comfortable reaching out, even if they had concerns they didn’t share during their visit. Small actions like this create’s a sense of care and professionalism, which adds to the overall quality of the experience. By maintaining high standards and continuously improving how I work, I ensure a service that people enjoy, trust and recommend to others. As Zeithaml, Bitner and Gremler (2018) said, delivering consistent service quality is central to building strong relationships and driving business success through customer satisfaction and loyalty.</w:t>
      </w:r>
    </w:p>
    <w:p w:rsidR="00000000" w:rsidDel="00000000" w:rsidP="00000000" w:rsidRDefault="00000000" w:rsidRPr="00000000" w14:paraId="00000087">
      <w:pPr>
        <w:rPr/>
      </w:pPr>
      <w:r w:rsidDel="00000000" w:rsidR="00000000" w:rsidRPr="00000000">
        <w:rPr>
          <w:rtl w:val="0"/>
        </w:rPr>
      </w:r>
    </w:p>
    <w:p w:rsidR="00000000" w:rsidDel="00000000" w:rsidP="00000000" w:rsidRDefault="00000000" w:rsidRPr="00000000" w14:paraId="00000088">
      <w:pPr>
        <w:rPr/>
      </w:pPr>
      <w:r w:rsidDel="00000000" w:rsidR="00000000" w:rsidRPr="00000000">
        <w:rPr>
          <w:rtl w:val="0"/>
        </w:rPr>
      </w:r>
    </w:p>
    <w:p w:rsidR="00000000" w:rsidDel="00000000" w:rsidP="00000000" w:rsidRDefault="00000000" w:rsidRPr="00000000" w14:paraId="00000089">
      <w:pPr>
        <w:rPr/>
      </w:pPr>
      <w:r w:rsidDel="00000000" w:rsidR="00000000" w:rsidRPr="00000000">
        <w:rPr>
          <w:rtl w:val="0"/>
        </w:rPr>
      </w:r>
    </w:p>
    <w:p w:rsidR="00000000" w:rsidDel="00000000" w:rsidP="00000000" w:rsidRDefault="00000000" w:rsidRPr="00000000" w14:paraId="0000008A">
      <w:pPr>
        <w:pStyle w:val="Heading2"/>
        <w:rPr/>
      </w:pPr>
      <w:bookmarkStart w:colFirst="0" w:colLast="0" w:name="_heading=h.k00brnedislc" w:id="44"/>
      <w:bookmarkEnd w:id="44"/>
      <w:r w:rsidDel="00000000" w:rsidR="00000000" w:rsidRPr="00000000">
        <w:rPr>
          <w:rtl w:val="0"/>
        </w:rPr>
        <w:t xml:space="preserve">Conclusion</w:t>
      </w:r>
    </w:p>
    <w:p w:rsidR="00000000" w:rsidDel="00000000" w:rsidP="00000000" w:rsidRDefault="00000000" w:rsidRPr="00000000" w14:paraId="0000008B">
      <w:pPr>
        <w:rPr/>
      </w:pPr>
      <w:r w:rsidDel="00000000" w:rsidR="00000000" w:rsidRPr="00000000">
        <w:rPr>
          <w:rtl w:val="0"/>
        </w:rPr>
      </w:r>
    </w:p>
    <w:p w:rsidR="00000000" w:rsidDel="00000000" w:rsidP="00000000" w:rsidRDefault="00000000" w:rsidRPr="00000000" w14:paraId="0000008C">
      <w:pPr>
        <w:widowControl w:val="0"/>
        <w:spacing w:after="240" w:before="240" w:line="240" w:lineRule="auto"/>
        <w:rPr/>
      </w:pPr>
      <w:r w:rsidDel="00000000" w:rsidR="00000000" w:rsidRPr="00000000">
        <w:rPr>
          <w:rtl w:val="0"/>
        </w:rPr>
        <w:t xml:space="preserve">To conclude, building and maintaining good relationships with customers is key to success, especially in fast growing areas within the beauty industry. Understanding what customers want, how they live and what they expect allows businesses to tailor their services in a way that earns loyalty and keeps people coming back. What customers do after a purchase, like whether they return or recommend the service, really shows how important it is to deliver a great experience every time. Using quality methods like total quality management helps make sure every part of the customer journey meets a high standard, which boosts satisfaction and loyalty. When quality is part of everyday workings and customer expectations are handled with care, businesses are more likely to see repeat visits and word of mouth recommendations. By putting customers at the core of your business and staying committed to quality helps a business grow and continue to grow in any kind of industry. </w:t>
      </w:r>
    </w:p>
    <w:p w:rsidR="00000000" w:rsidDel="00000000" w:rsidP="00000000" w:rsidRDefault="00000000" w:rsidRPr="00000000" w14:paraId="0000008D">
      <w:pPr>
        <w:pStyle w:val="Heading2"/>
        <w:rPr/>
      </w:pPr>
      <w:bookmarkStart w:colFirst="0" w:colLast="0" w:name="_heading=h.9d6vu4lvgqnh" w:id="45"/>
      <w:bookmarkEnd w:id="45"/>
      <w:r w:rsidDel="00000000" w:rsidR="00000000" w:rsidRPr="00000000">
        <w:rPr>
          <w:rtl w:val="0"/>
        </w:rPr>
      </w:r>
    </w:p>
    <w:p w:rsidR="00000000" w:rsidDel="00000000" w:rsidP="00000000" w:rsidRDefault="00000000" w:rsidRPr="00000000" w14:paraId="0000008E">
      <w:pPr>
        <w:pStyle w:val="Heading2"/>
        <w:rPr/>
      </w:pPr>
      <w:bookmarkStart w:colFirst="0" w:colLast="0" w:name="_heading=h.v0vordcbzcst" w:id="46"/>
      <w:bookmarkEnd w:id="46"/>
      <w:r w:rsidDel="00000000" w:rsidR="00000000" w:rsidRPr="00000000">
        <w:rPr>
          <w:rtl w:val="0"/>
        </w:rPr>
      </w:r>
    </w:p>
    <w:p w:rsidR="00000000" w:rsidDel="00000000" w:rsidP="00000000" w:rsidRDefault="00000000" w:rsidRPr="00000000" w14:paraId="0000008F">
      <w:pPr>
        <w:rPr/>
      </w:pPr>
      <w:r w:rsidDel="00000000" w:rsidR="00000000" w:rsidRPr="00000000">
        <w:rPr>
          <w:rtl w:val="0"/>
        </w:rPr>
      </w:r>
    </w:p>
    <w:p w:rsidR="00000000" w:rsidDel="00000000" w:rsidP="00000000" w:rsidRDefault="00000000" w:rsidRPr="00000000" w14:paraId="00000090">
      <w:pPr>
        <w:rPr/>
      </w:pPr>
      <w:r w:rsidDel="00000000" w:rsidR="00000000" w:rsidRPr="00000000">
        <w:rPr>
          <w:rtl w:val="0"/>
        </w:rPr>
      </w:r>
    </w:p>
    <w:p w:rsidR="00000000" w:rsidDel="00000000" w:rsidP="00000000" w:rsidRDefault="00000000" w:rsidRPr="00000000" w14:paraId="00000091">
      <w:pPr>
        <w:pStyle w:val="Heading2"/>
        <w:rPr/>
      </w:pPr>
      <w:bookmarkStart w:colFirst="0" w:colLast="0" w:name="_heading=h.er9xroyax1r2" w:id="47"/>
      <w:bookmarkEnd w:id="47"/>
      <w:r w:rsidDel="00000000" w:rsidR="00000000" w:rsidRPr="00000000">
        <w:rPr>
          <w:rtl w:val="0"/>
        </w:rPr>
        <w:t xml:space="preserve">References </w:t>
      </w:r>
    </w:p>
    <w:p w:rsidR="00000000" w:rsidDel="00000000" w:rsidP="00000000" w:rsidRDefault="00000000" w:rsidRPr="00000000" w14:paraId="00000092">
      <w:pPr>
        <w:rPr/>
      </w:pPr>
      <w:r w:rsidDel="00000000" w:rsidR="00000000" w:rsidRPr="00000000">
        <w:rPr>
          <w:rtl w:val="0"/>
        </w:rPr>
      </w:r>
    </w:p>
    <w:p w:rsidR="00000000" w:rsidDel="00000000" w:rsidP="00000000" w:rsidRDefault="00000000" w:rsidRPr="00000000" w14:paraId="00000093">
      <w:pPr>
        <w:numPr>
          <w:ilvl w:val="0"/>
          <w:numId w:val="2"/>
        </w:numPr>
        <w:spacing w:after="0" w:afterAutospacing="0" w:before="240" w:lineRule="auto"/>
        <w:ind w:left="720" w:hanging="360"/>
        <w:rPr>
          <w:u w:val="none"/>
        </w:rPr>
      </w:pPr>
      <w:r w:rsidDel="00000000" w:rsidR="00000000" w:rsidRPr="00000000">
        <w:rPr>
          <w:rtl w:val="0"/>
        </w:rPr>
        <w:t xml:space="preserve">Almquist, E., Senior, J., &amp; Bloch, N. (2016). The elements of value. </w:t>
      </w:r>
      <w:r w:rsidDel="00000000" w:rsidR="00000000" w:rsidRPr="00000000">
        <w:rPr>
          <w:i w:val="1"/>
          <w:rtl w:val="0"/>
        </w:rPr>
        <w:t xml:space="preserve">Harvard Business Review</w:t>
      </w:r>
      <w:r w:rsidDel="00000000" w:rsidR="00000000" w:rsidRPr="00000000">
        <w:rPr>
          <w:rtl w:val="0"/>
        </w:rPr>
        <w:t xml:space="preserve">, 94(9), 45-53. </w:t>
      </w:r>
    </w:p>
    <w:p w:rsidR="00000000" w:rsidDel="00000000" w:rsidP="00000000" w:rsidRDefault="00000000" w:rsidRPr="00000000" w14:paraId="00000094">
      <w:pPr>
        <w:numPr>
          <w:ilvl w:val="0"/>
          <w:numId w:val="2"/>
        </w:numPr>
        <w:spacing w:after="0" w:afterAutospacing="0"/>
        <w:ind w:left="720" w:hanging="360"/>
        <w:rPr>
          <w:u w:val="none"/>
        </w:rPr>
      </w:pPr>
      <w:r w:rsidDel="00000000" w:rsidR="00000000" w:rsidRPr="00000000">
        <w:rPr>
          <w:rtl w:val="0"/>
        </w:rPr>
        <w:t xml:space="preserve">Aristotle. (1999). </w:t>
      </w:r>
      <w:r w:rsidDel="00000000" w:rsidR="00000000" w:rsidRPr="00000000">
        <w:rPr>
          <w:i w:val="1"/>
          <w:rtl w:val="0"/>
        </w:rPr>
        <w:t xml:space="preserve">Nicomachean ethics</w:t>
      </w:r>
      <w:r w:rsidDel="00000000" w:rsidR="00000000" w:rsidRPr="00000000">
        <w:rPr>
          <w:rtl w:val="0"/>
        </w:rPr>
        <w:t xml:space="preserve"> (T. Irwin, Trans.). Hackett Publishing Company. (Original work written ca. 350 B.C.E.) </w:t>
      </w:r>
    </w:p>
    <w:p w:rsidR="00000000" w:rsidDel="00000000" w:rsidP="00000000" w:rsidRDefault="00000000" w:rsidRPr="00000000" w14:paraId="00000095">
      <w:pPr>
        <w:numPr>
          <w:ilvl w:val="0"/>
          <w:numId w:val="2"/>
        </w:numPr>
        <w:spacing w:after="0" w:afterAutospacing="0"/>
        <w:ind w:left="720" w:hanging="360"/>
        <w:rPr>
          <w:u w:val="none"/>
        </w:rPr>
      </w:pPr>
      <w:r w:rsidDel="00000000" w:rsidR="00000000" w:rsidRPr="00000000">
        <w:rPr>
          <w:rtl w:val="0"/>
        </w:rPr>
        <w:t xml:space="preserve">Blythe, J. (2009). Essentials of marketing (4th ed.). Pearson Education.</w:t>
      </w:r>
    </w:p>
    <w:p w:rsidR="00000000" w:rsidDel="00000000" w:rsidP="00000000" w:rsidRDefault="00000000" w:rsidRPr="00000000" w14:paraId="00000096">
      <w:pPr>
        <w:numPr>
          <w:ilvl w:val="0"/>
          <w:numId w:val="2"/>
        </w:numPr>
        <w:spacing w:after="0" w:afterAutospacing="0"/>
        <w:ind w:left="720" w:hanging="360"/>
        <w:rPr>
          <w:u w:val="none"/>
        </w:rPr>
      </w:pPr>
      <w:r w:rsidDel="00000000" w:rsidR="00000000" w:rsidRPr="00000000">
        <w:rPr>
          <w:rtl w:val="0"/>
        </w:rPr>
        <w:t xml:space="preserve">Clegg, D., &amp; Barker, R. (1994). </w:t>
      </w:r>
      <w:r w:rsidDel="00000000" w:rsidR="00000000" w:rsidRPr="00000000">
        <w:rPr>
          <w:i w:val="1"/>
          <w:rtl w:val="0"/>
        </w:rPr>
        <w:t xml:space="preserve">Case method fast-track: A RAD approach</w:t>
      </w:r>
      <w:r w:rsidDel="00000000" w:rsidR="00000000" w:rsidRPr="00000000">
        <w:rPr>
          <w:rtl w:val="0"/>
        </w:rPr>
        <w:t xml:space="preserve">. Addison-Wesley.</w:t>
      </w:r>
    </w:p>
    <w:p w:rsidR="00000000" w:rsidDel="00000000" w:rsidP="00000000" w:rsidRDefault="00000000" w:rsidRPr="00000000" w14:paraId="00000097">
      <w:pPr>
        <w:numPr>
          <w:ilvl w:val="0"/>
          <w:numId w:val="2"/>
        </w:numPr>
        <w:spacing w:after="0" w:afterAutospacing="0"/>
        <w:ind w:left="720" w:hanging="360"/>
        <w:rPr>
          <w:u w:val="none"/>
        </w:rPr>
      </w:pPr>
      <w:r w:rsidDel="00000000" w:rsidR="00000000" w:rsidRPr="00000000">
        <w:rPr>
          <w:rtl w:val="0"/>
        </w:rPr>
        <w:t xml:space="preserve">Crosby P. B, 1979</w:t>
      </w:r>
      <w:r w:rsidDel="00000000" w:rsidR="00000000" w:rsidRPr="00000000">
        <w:rPr>
          <w:rtl w:val="0"/>
        </w:rPr>
        <w:t xml:space="preserve"> Quality is free The art of making quality certain New York McGraw Hill.</w:t>
      </w:r>
    </w:p>
    <w:p w:rsidR="00000000" w:rsidDel="00000000" w:rsidP="00000000" w:rsidRDefault="00000000" w:rsidRPr="00000000" w14:paraId="00000098">
      <w:pPr>
        <w:numPr>
          <w:ilvl w:val="0"/>
          <w:numId w:val="2"/>
        </w:numPr>
        <w:spacing w:after="0" w:afterAutospacing="0"/>
        <w:ind w:left="720" w:hanging="360"/>
        <w:rPr>
          <w:u w:val="none"/>
        </w:rPr>
      </w:pPr>
      <w:r w:rsidDel="00000000" w:rsidR="00000000" w:rsidRPr="00000000">
        <w:rPr>
          <w:rtl w:val="0"/>
        </w:rPr>
        <w:t xml:space="preserve">Deming, W. E. (1986). </w:t>
      </w:r>
      <w:r w:rsidDel="00000000" w:rsidR="00000000" w:rsidRPr="00000000">
        <w:rPr>
          <w:i w:val="1"/>
          <w:rtl w:val="0"/>
        </w:rPr>
        <w:t xml:space="preserve">Out of the crisis</w:t>
      </w:r>
      <w:r w:rsidDel="00000000" w:rsidR="00000000" w:rsidRPr="00000000">
        <w:rPr>
          <w:rtl w:val="0"/>
        </w:rPr>
        <w:t xml:space="preserve">. Cambridge, MA: MIT Press. </w:t>
      </w:r>
    </w:p>
    <w:p w:rsidR="00000000" w:rsidDel="00000000" w:rsidP="00000000" w:rsidRDefault="00000000" w:rsidRPr="00000000" w14:paraId="00000099">
      <w:pPr>
        <w:numPr>
          <w:ilvl w:val="0"/>
          <w:numId w:val="2"/>
        </w:numPr>
        <w:spacing w:after="0" w:afterAutospacing="0" w:before="0" w:beforeAutospacing="0" w:lineRule="auto"/>
        <w:ind w:left="720" w:hanging="360"/>
        <w:rPr>
          <w:u w:val="none"/>
        </w:rPr>
      </w:pPr>
      <w:r w:rsidDel="00000000" w:rsidR="00000000" w:rsidRPr="00000000">
        <w:rPr>
          <w:rtl w:val="0"/>
        </w:rPr>
        <w:t xml:space="preserve">Dick, A. S., &amp; Basu, K. (1994). Customer loyalty: Toward an integrated conceptual framework. </w:t>
      </w:r>
      <w:r w:rsidDel="00000000" w:rsidR="00000000" w:rsidRPr="00000000">
        <w:rPr>
          <w:i w:val="1"/>
          <w:rtl w:val="0"/>
        </w:rPr>
        <w:t xml:space="preserve">Journal of the Academy of Marketing Science</w:t>
      </w:r>
      <w:r w:rsidDel="00000000" w:rsidR="00000000" w:rsidRPr="00000000">
        <w:rPr>
          <w:rtl w:val="0"/>
        </w:rPr>
        <w:t xml:space="preserve">, 22(2), 99–113. </w:t>
      </w:r>
    </w:p>
    <w:p w:rsidR="00000000" w:rsidDel="00000000" w:rsidP="00000000" w:rsidRDefault="00000000" w:rsidRPr="00000000" w14:paraId="0000009A">
      <w:pPr>
        <w:numPr>
          <w:ilvl w:val="0"/>
          <w:numId w:val="2"/>
        </w:numPr>
        <w:spacing w:after="0" w:afterAutospacing="0"/>
        <w:ind w:left="720" w:hanging="360"/>
        <w:rPr>
          <w:u w:val="none"/>
        </w:rPr>
      </w:pPr>
      <w:r w:rsidDel="00000000" w:rsidR="00000000" w:rsidRPr="00000000">
        <w:rPr>
          <w:rtl w:val="0"/>
        </w:rPr>
        <w:t xml:space="preserve">Evans, J. R., &amp; Lindsay, W. M. (2017). Managing for quality and performance excellence (10th ed.). Cengage Learning. </w:t>
      </w:r>
    </w:p>
    <w:p w:rsidR="00000000" w:rsidDel="00000000" w:rsidP="00000000" w:rsidRDefault="00000000" w:rsidRPr="00000000" w14:paraId="0000009B">
      <w:pPr>
        <w:numPr>
          <w:ilvl w:val="0"/>
          <w:numId w:val="2"/>
        </w:numPr>
        <w:spacing w:after="0" w:afterAutospacing="0" w:before="0" w:beforeAutospacing="0" w:lineRule="auto"/>
        <w:ind w:left="720" w:hanging="360"/>
        <w:rPr>
          <w:u w:val="none"/>
        </w:rPr>
      </w:pPr>
      <w:r w:rsidDel="00000000" w:rsidR="00000000" w:rsidRPr="00000000">
        <w:rPr>
          <w:rtl w:val="0"/>
        </w:rPr>
        <w:t xml:space="preserve">Homburg, C., Jozić, D., &amp; Kuehnl, C. (2017). Customer experience management: Toward implementing an evolving marketing concept. Journal of the Academy of Marketing Science, 45(3), 377–401.</w:t>
      </w:r>
    </w:p>
    <w:p w:rsidR="00000000" w:rsidDel="00000000" w:rsidP="00000000" w:rsidRDefault="00000000" w:rsidRPr="00000000" w14:paraId="0000009C">
      <w:pPr>
        <w:numPr>
          <w:ilvl w:val="0"/>
          <w:numId w:val="2"/>
        </w:numPr>
        <w:spacing w:after="0" w:afterAutospacing="0" w:before="0" w:beforeAutospacing="0" w:lineRule="auto"/>
        <w:ind w:left="720" w:hanging="360"/>
        <w:rPr>
          <w:u w:val="none"/>
        </w:rPr>
      </w:pPr>
      <w:r w:rsidDel="00000000" w:rsidR="00000000" w:rsidRPr="00000000">
        <w:rPr>
          <w:rtl w:val="0"/>
        </w:rPr>
        <w:t xml:space="preserve">Hutt, M. D., &amp; Speh, T. W. (2013). </w:t>
      </w:r>
      <w:r w:rsidDel="00000000" w:rsidR="00000000" w:rsidRPr="00000000">
        <w:rPr>
          <w:i w:val="1"/>
          <w:rtl w:val="0"/>
        </w:rPr>
        <w:t xml:space="preserve">Business marketing management</w:t>
      </w:r>
      <w:r w:rsidDel="00000000" w:rsidR="00000000" w:rsidRPr="00000000">
        <w:rPr>
          <w:rtl w:val="0"/>
        </w:rPr>
        <w:t xml:space="preserve"> (1st ed.). South-Western Cengage Learning. </w:t>
      </w:r>
      <w:r w:rsidDel="00000000" w:rsidR="00000000" w:rsidRPr="00000000">
        <w:rPr>
          <w:rtl w:val="0"/>
        </w:rPr>
      </w:r>
    </w:p>
    <w:p w:rsidR="00000000" w:rsidDel="00000000" w:rsidP="00000000" w:rsidRDefault="00000000" w:rsidRPr="00000000" w14:paraId="0000009D">
      <w:pPr>
        <w:numPr>
          <w:ilvl w:val="0"/>
          <w:numId w:val="2"/>
        </w:numPr>
        <w:ind w:left="720" w:hanging="360"/>
        <w:rPr/>
      </w:pPr>
      <w:r w:rsidDel="00000000" w:rsidR="00000000" w:rsidRPr="00000000">
        <w:rPr>
          <w:rtl w:val="0"/>
        </w:rPr>
        <w:t xml:space="preserve">Juran J M and Godfrey A B 1999 Juran’s quality handbook 5th edition McGraw Hill </w:t>
      </w:r>
    </w:p>
    <w:p w:rsidR="00000000" w:rsidDel="00000000" w:rsidP="00000000" w:rsidRDefault="00000000" w:rsidRPr="00000000" w14:paraId="0000009E">
      <w:pPr>
        <w:numPr>
          <w:ilvl w:val="0"/>
          <w:numId w:val="2"/>
        </w:numPr>
        <w:ind w:left="720" w:hanging="360"/>
        <w:rPr>
          <w:u w:val="none"/>
        </w:rPr>
      </w:pPr>
      <w:r w:rsidDel="00000000" w:rsidR="00000000" w:rsidRPr="00000000">
        <w:rPr>
          <w:rtl w:val="0"/>
        </w:rPr>
        <w:t xml:space="preserve">Kano, N., Seraku, N., Takahashi, F., &amp; Tsuji, S. (1984). Attractive quality and must-be quality. </w:t>
      </w:r>
      <w:r w:rsidDel="00000000" w:rsidR="00000000" w:rsidRPr="00000000">
        <w:rPr>
          <w:i w:val="1"/>
          <w:rtl w:val="0"/>
        </w:rPr>
        <w:t xml:space="preserve">The Journal of the Japanese Society for Quality Control</w:t>
      </w:r>
      <w:r w:rsidDel="00000000" w:rsidR="00000000" w:rsidRPr="00000000">
        <w:rPr>
          <w:rtl w:val="0"/>
        </w:rPr>
        <w:t xml:space="preserve">, 14(2), 39–48. </w:t>
      </w:r>
    </w:p>
    <w:p w:rsidR="00000000" w:rsidDel="00000000" w:rsidP="00000000" w:rsidRDefault="00000000" w:rsidRPr="00000000" w14:paraId="0000009F">
      <w:pPr>
        <w:numPr>
          <w:ilvl w:val="0"/>
          <w:numId w:val="2"/>
        </w:numPr>
        <w:spacing w:after="0" w:afterAutospacing="0"/>
        <w:ind w:left="720" w:hanging="360"/>
        <w:rPr>
          <w:u w:val="none"/>
        </w:rPr>
      </w:pPr>
      <w:r w:rsidDel="00000000" w:rsidR="00000000" w:rsidRPr="00000000">
        <w:rPr>
          <w:rtl w:val="0"/>
        </w:rPr>
        <w:t xml:space="preserve">Kotler, P., &amp; Keller, K. L. (2016). Marketing management (15th ed.)</w:t>
      </w:r>
      <w:r w:rsidDel="00000000" w:rsidR="00000000" w:rsidRPr="00000000">
        <w:rPr>
          <w:rtl w:val="0"/>
        </w:rPr>
        <w:t xml:space="preserve">. Pearson. </w:t>
      </w:r>
    </w:p>
    <w:p w:rsidR="00000000" w:rsidDel="00000000" w:rsidP="00000000" w:rsidRDefault="00000000" w:rsidRPr="00000000" w14:paraId="000000A0">
      <w:pPr>
        <w:numPr>
          <w:ilvl w:val="0"/>
          <w:numId w:val="2"/>
        </w:numPr>
        <w:spacing w:after="0" w:afterAutospacing="0" w:before="0" w:beforeAutospacing="0" w:lineRule="auto"/>
        <w:ind w:left="720" w:hanging="360"/>
        <w:rPr>
          <w:u w:val="none"/>
        </w:rPr>
      </w:pPr>
      <w:r w:rsidDel="00000000" w:rsidR="00000000" w:rsidRPr="00000000">
        <w:rPr>
          <w:rtl w:val="0"/>
        </w:rPr>
        <w:t xml:space="preserve">Kumar, V., &amp; Reinartz, W. (2016). Creating Enduring Customer Value. Journal of Marketing, 80(6), 36–68. </w:t>
      </w:r>
    </w:p>
    <w:p w:rsidR="00000000" w:rsidDel="00000000" w:rsidP="00000000" w:rsidRDefault="00000000" w:rsidRPr="00000000" w14:paraId="000000A1">
      <w:pPr>
        <w:numPr>
          <w:ilvl w:val="0"/>
          <w:numId w:val="2"/>
        </w:numPr>
        <w:spacing w:after="0" w:afterAutospacing="0"/>
        <w:ind w:left="720" w:hanging="360"/>
        <w:rPr>
          <w:u w:val="none"/>
        </w:rPr>
      </w:pPr>
      <w:r w:rsidDel="00000000" w:rsidR="00000000" w:rsidRPr="00000000">
        <w:rPr>
          <w:rtl w:val="0"/>
        </w:rPr>
        <w:t xml:space="preserve">Lamb, C. W., Hair, J. F., &amp; McDaniel, C. (2009). </w:t>
      </w:r>
      <w:r w:rsidDel="00000000" w:rsidR="00000000" w:rsidRPr="00000000">
        <w:rPr>
          <w:i w:val="1"/>
          <w:rtl w:val="0"/>
        </w:rPr>
        <w:t xml:space="preserve">Marketing</w:t>
      </w:r>
      <w:r w:rsidDel="00000000" w:rsidR="00000000" w:rsidRPr="00000000">
        <w:rPr>
          <w:rtl w:val="0"/>
        </w:rPr>
        <w:t xml:space="preserve"> (10th ed.). Mason, OH: South Western Cengage Learning. </w:t>
      </w:r>
    </w:p>
    <w:p w:rsidR="00000000" w:rsidDel="00000000" w:rsidP="00000000" w:rsidRDefault="00000000" w:rsidRPr="00000000" w14:paraId="000000A2">
      <w:pPr>
        <w:numPr>
          <w:ilvl w:val="0"/>
          <w:numId w:val="2"/>
        </w:numPr>
        <w:spacing w:after="0" w:afterAutospacing="0" w:before="0" w:beforeAutospacing="0" w:lineRule="auto"/>
        <w:ind w:left="720" w:hanging="360"/>
        <w:rPr>
          <w:u w:val="none"/>
        </w:rPr>
      </w:pPr>
      <w:r w:rsidDel="00000000" w:rsidR="00000000" w:rsidRPr="00000000">
        <w:rPr>
          <w:rtl w:val="0"/>
        </w:rPr>
        <w:t xml:space="preserve">Lemon, K. N., &amp; Verhoef, P. C. (2016). Understanding customer experience throughout the customer journey. Journal of Marketing, 80(6), 69–96.</w:t>
      </w:r>
      <w:hyperlink r:id="rId8">
        <w:r w:rsidDel="00000000" w:rsidR="00000000" w:rsidRPr="00000000">
          <w:rPr>
            <w:color w:val="1155cc"/>
            <w:u w:val="single"/>
            <w:rtl w:val="0"/>
          </w:rPr>
          <w:t xml:space="preserve">https://journals.sagepub.com/doi/10.1509/jm.15.0420</w:t>
        </w:r>
      </w:hyperlink>
      <w:r w:rsidDel="00000000" w:rsidR="00000000" w:rsidRPr="00000000">
        <w:rPr>
          <w:rtl w:val="0"/>
        </w:rPr>
        <w:t xml:space="preserve">  (acessed 15th June 2025)</w:t>
      </w:r>
    </w:p>
    <w:p w:rsidR="00000000" w:rsidDel="00000000" w:rsidP="00000000" w:rsidRDefault="00000000" w:rsidRPr="00000000" w14:paraId="000000A3">
      <w:pPr>
        <w:numPr>
          <w:ilvl w:val="0"/>
          <w:numId w:val="2"/>
        </w:numPr>
        <w:spacing w:after="0" w:afterAutospacing="0" w:before="0" w:beforeAutospacing="0" w:lineRule="auto"/>
        <w:ind w:left="720" w:hanging="360"/>
        <w:rPr>
          <w:u w:val="none"/>
        </w:rPr>
      </w:pPr>
      <w:r w:rsidDel="00000000" w:rsidR="00000000" w:rsidRPr="00000000">
        <w:rPr>
          <w:rtl w:val="0"/>
        </w:rPr>
        <w:t xml:space="preserve">Newbry, D., &amp; Farnham, P. (2013). </w:t>
      </w:r>
      <w:r w:rsidDel="00000000" w:rsidR="00000000" w:rsidRPr="00000000">
        <w:rPr>
          <w:i w:val="1"/>
          <w:rtl w:val="0"/>
        </w:rPr>
        <w:t xml:space="preserve">Customer behavior and marketing strategy</w:t>
      </w:r>
      <w:r w:rsidDel="00000000" w:rsidR="00000000" w:rsidRPr="00000000">
        <w:rPr>
          <w:rtl w:val="0"/>
        </w:rPr>
        <w:t xml:space="preserve">.</w:t>
      </w:r>
    </w:p>
    <w:p w:rsidR="00000000" w:rsidDel="00000000" w:rsidP="00000000" w:rsidRDefault="00000000" w:rsidRPr="00000000" w14:paraId="000000A4">
      <w:pPr>
        <w:numPr>
          <w:ilvl w:val="0"/>
          <w:numId w:val="2"/>
        </w:numPr>
        <w:spacing w:after="0" w:afterAutospacing="0"/>
        <w:ind w:left="720" w:hanging="360"/>
        <w:rPr>
          <w:u w:val="none"/>
        </w:rPr>
      </w:pPr>
      <w:r w:rsidDel="00000000" w:rsidR="00000000" w:rsidRPr="00000000">
        <w:rPr>
          <w:rtl w:val="0"/>
        </w:rPr>
        <w:t xml:space="preserve">Oakland, J. S. (2014). </w:t>
      </w:r>
      <w:r w:rsidDel="00000000" w:rsidR="00000000" w:rsidRPr="00000000">
        <w:rPr>
          <w:i w:val="1"/>
          <w:rtl w:val="0"/>
        </w:rPr>
        <w:t xml:space="preserve">Total quality management and operational excellence: Text with cases</w:t>
      </w:r>
      <w:r w:rsidDel="00000000" w:rsidR="00000000" w:rsidRPr="00000000">
        <w:rPr>
          <w:rtl w:val="0"/>
        </w:rPr>
        <w:t xml:space="preserve"> (4th ed.). Routledge. </w:t>
      </w:r>
    </w:p>
    <w:p w:rsidR="00000000" w:rsidDel="00000000" w:rsidP="00000000" w:rsidRDefault="00000000" w:rsidRPr="00000000" w14:paraId="000000A5">
      <w:pPr>
        <w:numPr>
          <w:ilvl w:val="0"/>
          <w:numId w:val="2"/>
        </w:numPr>
        <w:spacing w:after="0" w:afterAutospacing="0"/>
        <w:ind w:left="720" w:hanging="360"/>
        <w:rPr>
          <w:u w:val="none"/>
        </w:rPr>
      </w:pPr>
      <w:r w:rsidDel="00000000" w:rsidR="00000000" w:rsidRPr="00000000">
        <w:rPr>
          <w:rtl w:val="0"/>
        </w:rPr>
        <w:t xml:space="preserve"> Oliver, R. L. (1999). Whence consumer loyalty? </w:t>
      </w:r>
      <w:r w:rsidDel="00000000" w:rsidR="00000000" w:rsidRPr="00000000">
        <w:rPr>
          <w:i w:val="1"/>
          <w:rtl w:val="0"/>
        </w:rPr>
        <w:t xml:space="preserve">Journal of Marketing</w:t>
      </w:r>
      <w:r w:rsidDel="00000000" w:rsidR="00000000" w:rsidRPr="00000000">
        <w:rPr>
          <w:rtl w:val="0"/>
        </w:rPr>
        <w:t xml:space="preserve">, 63(Special Issue), 33–44. </w:t>
      </w:r>
      <w:r w:rsidDel="00000000" w:rsidR="00000000" w:rsidRPr="00000000">
        <w:rPr>
          <w:rtl w:val="0"/>
        </w:rPr>
      </w:r>
    </w:p>
    <w:p w:rsidR="00000000" w:rsidDel="00000000" w:rsidP="00000000" w:rsidRDefault="00000000" w:rsidRPr="00000000" w14:paraId="000000A6">
      <w:pPr>
        <w:numPr>
          <w:ilvl w:val="0"/>
          <w:numId w:val="2"/>
        </w:numPr>
        <w:spacing w:after="0" w:afterAutospacing="0"/>
        <w:ind w:left="720" w:hanging="360"/>
        <w:rPr>
          <w:u w:val="none"/>
        </w:rPr>
      </w:pPr>
      <w:r w:rsidDel="00000000" w:rsidR="00000000" w:rsidRPr="00000000">
        <w:rPr>
          <w:rtl w:val="0"/>
        </w:rPr>
        <w:t xml:space="preserve">Shaw, C. &amp; Hamilton, R. (2016). </w:t>
      </w:r>
      <w:r w:rsidDel="00000000" w:rsidR="00000000" w:rsidRPr="00000000">
        <w:rPr>
          <w:i w:val="1"/>
          <w:rtl w:val="0"/>
        </w:rPr>
        <w:t xml:space="preserve">The Intuitive Customer. </w:t>
      </w:r>
      <w:r w:rsidDel="00000000" w:rsidR="00000000" w:rsidRPr="00000000">
        <w:rPr>
          <w:rtl w:val="0"/>
        </w:rPr>
        <w:t xml:space="preserve">London: Macmillan Publishers Ltd. p.195 </w:t>
      </w:r>
    </w:p>
    <w:p w:rsidR="00000000" w:rsidDel="00000000" w:rsidP="00000000" w:rsidRDefault="00000000" w:rsidRPr="00000000" w14:paraId="000000A7">
      <w:pPr>
        <w:numPr>
          <w:ilvl w:val="0"/>
          <w:numId w:val="2"/>
        </w:numPr>
        <w:spacing w:after="0" w:afterAutospacing="0"/>
        <w:ind w:left="720" w:hanging="360"/>
        <w:rPr>
          <w:u w:val="none"/>
        </w:rPr>
      </w:pPr>
      <w:r w:rsidDel="00000000" w:rsidR="00000000" w:rsidRPr="00000000">
        <w:rPr>
          <w:rtl w:val="0"/>
        </w:rPr>
        <w:t xml:space="preserve">Solomon, M. R., Russell-Bennett, R., &amp; Previte, J. (2019). </w:t>
      </w:r>
      <w:r w:rsidDel="00000000" w:rsidR="00000000" w:rsidRPr="00000000">
        <w:rPr>
          <w:i w:val="1"/>
          <w:rtl w:val="0"/>
        </w:rPr>
        <w:t xml:space="preserve">Consumer behaviour: Buying, having, being</w:t>
      </w:r>
      <w:r w:rsidDel="00000000" w:rsidR="00000000" w:rsidRPr="00000000">
        <w:rPr>
          <w:rtl w:val="0"/>
        </w:rPr>
        <w:t xml:space="preserve"> (4th ed.). Pearson Australia.   </w:t>
      </w:r>
    </w:p>
    <w:p w:rsidR="00000000" w:rsidDel="00000000" w:rsidP="00000000" w:rsidRDefault="00000000" w:rsidRPr="00000000" w14:paraId="000000A8">
      <w:pPr>
        <w:numPr>
          <w:ilvl w:val="0"/>
          <w:numId w:val="2"/>
        </w:numPr>
        <w:ind w:left="720" w:hanging="360"/>
        <w:rPr/>
      </w:pPr>
      <w:r w:rsidDel="00000000" w:rsidR="00000000" w:rsidRPr="00000000">
        <w:rPr>
          <w:rtl w:val="0"/>
        </w:rPr>
        <w:t xml:space="preserve"> Zeithaml, V. A., Bitner, M. J., &amp; Gremler, D. D. (2018). Services marketing: Integrating customer focus across the firm (7th ed.). McGraw-Hill Education. </w:t>
      </w:r>
    </w:p>
    <w:p w:rsidR="00000000" w:rsidDel="00000000" w:rsidP="00000000" w:rsidRDefault="00000000" w:rsidRPr="00000000" w14:paraId="000000A9">
      <w:pPr>
        <w:rPr/>
      </w:pPr>
      <w:r w:rsidDel="00000000" w:rsidR="00000000" w:rsidRPr="00000000">
        <w:rPr>
          <w:rtl w:val="0"/>
        </w:rPr>
      </w:r>
    </w:p>
    <w:p w:rsidR="00000000" w:rsidDel="00000000" w:rsidP="00000000" w:rsidRDefault="00000000" w:rsidRPr="00000000" w14:paraId="000000AA">
      <w:pPr>
        <w:spacing w:after="240" w:before="240" w:lineRule="auto"/>
        <w:rPr/>
      </w:pPr>
      <w:r w:rsidDel="00000000" w:rsidR="00000000" w:rsidRPr="00000000">
        <w:rPr>
          <w:rtl w:val="0"/>
        </w:rPr>
      </w:r>
    </w:p>
    <w:p w:rsidR="00000000" w:rsidDel="00000000" w:rsidP="00000000" w:rsidRDefault="00000000" w:rsidRPr="00000000" w14:paraId="000000AB">
      <w:pPr>
        <w:spacing w:after="240" w:before="240" w:lineRule="auto"/>
        <w:rPr/>
      </w:pPr>
      <w:r w:rsidDel="00000000" w:rsidR="00000000" w:rsidRPr="00000000">
        <w:rPr>
          <w:rtl w:val="0"/>
        </w:rPr>
      </w:r>
    </w:p>
    <w:p w:rsidR="00000000" w:rsidDel="00000000" w:rsidP="00000000" w:rsidRDefault="00000000" w:rsidRPr="00000000" w14:paraId="000000AC">
      <w:pPr>
        <w:ind w:left="0" w:firstLine="0"/>
        <w:rPr/>
      </w:pPr>
      <w:r w:rsidDel="00000000" w:rsidR="00000000" w:rsidRPr="00000000">
        <w:rPr>
          <w:rtl w:val="0"/>
        </w:rPr>
      </w:r>
    </w:p>
    <w:sectPr>
      <w:pgSz w:h="15840" w:w="12240"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Tahoma">
    <w:embedRegular w:fontKey="{00000000-0000-0000-0000-000000000000}" r:id="rId5" w:subsetted="0"/>
    <w:embedBold w:fontKey="{00000000-0000-0000-0000-000000000000}" r:id="rId6"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after="0" w:before="240" w:lineRule="auto"/>
    </w:pPr>
    <w:rPr>
      <w:rFonts w:ascii="Calibri" w:cs="Calibri" w:eastAsia="Calibri" w:hAnsi="Calibri"/>
      <w:color w:val="2e75b5"/>
      <w:sz w:val="32"/>
      <w:szCs w:val="32"/>
    </w:rPr>
  </w:style>
  <w:style w:type="paragraph" w:styleId="Heading2">
    <w:name w:val="heading 2"/>
    <w:basedOn w:val="Normal"/>
    <w:next w:val="Normal"/>
    <w:pPr>
      <w:keepNext w:val="1"/>
      <w:keepLines w:val="1"/>
      <w:spacing w:after="0" w:before="40" w:lineRule="auto"/>
    </w:pPr>
    <w:rPr>
      <w:rFonts w:ascii="Calibri" w:cs="Calibri" w:eastAsia="Calibri" w:hAnsi="Calibri"/>
      <w:color w:val="2e75b5"/>
      <w:sz w:val="26"/>
      <w:szCs w:val="2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link w:val="Heading1Char"/>
    <w:uiPriority w:val="9"/>
    <w:qFormat w:val="1"/>
    <w:rsid w:val="00F75D71"/>
    <w:pPr>
      <w:keepNext w:val="1"/>
      <w:keepLines w:val="1"/>
      <w:spacing w:after="0" w:before="240"/>
      <w:outlineLvl w:val="0"/>
    </w:pPr>
    <w:rPr>
      <w:rFonts w:asciiTheme="majorHAnsi" w:cstheme="majorBidi" w:eastAsiaTheme="majorEastAsia" w:hAnsiTheme="majorHAnsi"/>
      <w:color w:val="2e74b5" w:themeColor="accent1" w:themeShade="0000BF"/>
      <w:sz w:val="32"/>
      <w:szCs w:val="32"/>
    </w:rPr>
  </w:style>
  <w:style w:type="paragraph" w:styleId="Heading2">
    <w:name w:val="heading 2"/>
    <w:basedOn w:val="Normal"/>
    <w:next w:val="Normal"/>
    <w:link w:val="Heading2Char"/>
    <w:uiPriority w:val="9"/>
    <w:unhideWhenUsed w:val="1"/>
    <w:qFormat w:val="1"/>
    <w:rsid w:val="0006008A"/>
    <w:pPr>
      <w:keepNext w:val="1"/>
      <w:keepLines w:val="1"/>
      <w:spacing w:after="0" w:before="40"/>
      <w:outlineLvl w:val="1"/>
    </w:pPr>
    <w:rPr>
      <w:rFonts w:asciiTheme="majorHAnsi" w:cstheme="majorBidi" w:eastAsiaTheme="majorEastAsia" w:hAnsiTheme="majorHAnsi"/>
      <w:color w:val="2e74b5" w:themeColor="accent1" w:themeShade="0000BF"/>
      <w:sz w:val="26"/>
      <w:szCs w:val="2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JA" w:customStyle="1">
    <w:name w:val="JA"/>
    <w:basedOn w:val="Normal"/>
    <w:link w:val="JAChar"/>
    <w:autoRedefine w:val="1"/>
    <w:qFormat w:val="1"/>
    <w:rsid w:val="00F75D71"/>
  </w:style>
  <w:style w:type="character" w:styleId="JAChar" w:customStyle="1">
    <w:name w:val="JA Char"/>
    <w:basedOn w:val="DefaultParagraphFont"/>
    <w:link w:val="JA"/>
    <w:rsid w:val="00F75D71"/>
  </w:style>
  <w:style w:type="paragraph" w:styleId="JAAssignment" w:customStyle="1">
    <w:name w:val="JA Assignment"/>
    <w:basedOn w:val="Heading1"/>
    <w:next w:val="Normal"/>
    <w:link w:val="JAAssignmentChar"/>
    <w:autoRedefine w:val="1"/>
    <w:qFormat w:val="1"/>
    <w:rsid w:val="00F75D71"/>
    <w:pPr>
      <w:tabs>
        <w:tab w:val="left" w:pos="960"/>
      </w:tabs>
    </w:pPr>
    <w:rPr>
      <w:rFonts w:ascii="Arial" w:cs="Arial" w:hAnsi="Arial"/>
      <w:b w:val="1"/>
      <w:color w:val="auto"/>
      <w:sz w:val="24"/>
      <w:u w:val="single"/>
    </w:rPr>
  </w:style>
  <w:style w:type="character" w:styleId="JAAssignmentChar" w:customStyle="1">
    <w:name w:val="JA Assignment Char"/>
    <w:basedOn w:val="DefaultParagraphFont"/>
    <w:link w:val="JAAssignment"/>
    <w:rsid w:val="00F75D71"/>
    <w:rPr>
      <w:rFonts w:ascii="Arial" w:cs="Arial" w:hAnsi="Arial" w:eastAsiaTheme="majorEastAsia"/>
      <w:b w:val="1"/>
      <w:sz w:val="24"/>
      <w:szCs w:val="32"/>
      <w:u w:val="single"/>
    </w:rPr>
  </w:style>
  <w:style w:type="character" w:styleId="Heading1Char" w:customStyle="1">
    <w:name w:val="Heading 1 Char"/>
    <w:basedOn w:val="DefaultParagraphFont"/>
    <w:link w:val="Heading1"/>
    <w:uiPriority w:val="9"/>
    <w:rsid w:val="00F75D71"/>
    <w:rPr>
      <w:rFonts w:asciiTheme="majorHAnsi" w:cstheme="majorBidi" w:eastAsiaTheme="majorEastAsia" w:hAnsiTheme="majorHAnsi"/>
      <w:color w:val="2e74b5" w:themeColor="accent1" w:themeShade="0000BF"/>
      <w:sz w:val="32"/>
      <w:szCs w:val="32"/>
    </w:rPr>
  </w:style>
  <w:style w:type="paragraph" w:styleId="ListParagraph">
    <w:name w:val="List Paragraph"/>
    <w:basedOn w:val="Normal"/>
    <w:uiPriority w:val="34"/>
    <w:qFormat w:val="1"/>
    <w:rsid w:val="00CC6920"/>
    <w:pPr>
      <w:ind w:left="720"/>
      <w:contextualSpacing w:val="1"/>
    </w:pPr>
  </w:style>
  <w:style w:type="character" w:styleId="Hyperlink">
    <w:name w:val="Hyperlink"/>
    <w:basedOn w:val="DefaultParagraphFont"/>
    <w:uiPriority w:val="99"/>
    <w:unhideWhenUsed w:val="1"/>
    <w:rsid w:val="00255FC4"/>
    <w:rPr>
      <w:color w:val="0000ff"/>
      <w:u w:val="single"/>
    </w:rPr>
  </w:style>
  <w:style w:type="paragraph" w:styleId="paragraph" w:customStyle="1">
    <w:name w:val="paragraph"/>
    <w:basedOn w:val="Normal"/>
    <w:rsid w:val="00DA3853"/>
    <w:pPr>
      <w:spacing w:after="0" w:line="240" w:lineRule="auto"/>
    </w:pPr>
    <w:rPr>
      <w:rFonts w:ascii="Times New Roman" w:cs="Times New Roman" w:eastAsia="Times New Roman" w:hAnsi="Times New Roman"/>
      <w:sz w:val="24"/>
      <w:szCs w:val="24"/>
      <w:lang w:eastAsia="en-GB"/>
    </w:rPr>
  </w:style>
  <w:style w:type="character" w:styleId="normaltextrun" w:customStyle="1">
    <w:name w:val="normaltextrun"/>
    <w:basedOn w:val="DefaultParagraphFont"/>
    <w:rsid w:val="00DA3853"/>
  </w:style>
  <w:style w:type="character" w:styleId="eop" w:customStyle="1">
    <w:name w:val="eop"/>
    <w:basedOn w:val="DefaultParagraphFont"/>
    <w:rsid w:val="00DA3853"/>
  </w:style>
  <w:style w:type="character" w:styleId="scx11303456" w:customStyle="1">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cs="Times New Roman" w:eastAsia="Times New Roman" w:hAnsi="Arial"/>
      <w:szCs w:val="20"/>
    </w:rPr>
  </w:style>
  <w:style w:type="character" w:styleId="HeaderChar" w:customStyle="1">
    <w:name w:val="Header Char"/>
    <w:basedOn w:val="DefaultParagraphFont"/>
    <w:link w:val="Header"/>
    <w:uiPriority w:val="99"/>
    <w:rsid w:val="00331B7F"/>
    <w:rPr>
      <w:rFonts w:ascii="Arial" w:cs="Times New Roman" w:eastAsia="Times New Roman" w:hAnsi="Arial"/>
      <w:szCs w:val="20"/>
    </w:rPr>
  </w:style>
  <w:style w:type="paragraph" w:styleId="TOCHeading">
    <w:name w:val="TOC Heading"/>
    <w:basedOn w:val="Heading1"/>
    <w:next w:val="Normal"/>
    <w:uiPriority w:val="39"/>
    <w:unhideWhenUsed w:val="1"/>
    <w:qFormat w:val="1"/>
    <w:rsid w:val="00331B7F"/>
    <w:pPr>
      <w:outlineLvl w:val="9"/>
    </w:pPr>
    <w:rPr>
      <w:lang w:val="en-US"/>
    </w:rPr>
  </w:style>
  <w:style w:type="character" w:styleId="Heading2Char" w:customStyle="1">
    <w:name w:val="Heading 2 Char"/>
    <w:basedOn w:val="DefaultParagraphFont"/>
    <w:link w:val="Heading2"/>
    <w:uiPriority w:val="9"/>
    <w:rsid w:val="0006008A"/>
    <w:rPr>
      <w:rFonts w:asciiTheme="majorHAnsi" w:cstheme="majorBidi" w:eastAsiaTheme="majorEastAsia" w:hAnsiTheme="majorHAnsi"/>
      <w:color w:val="2e74b5" w:themeColor="accent1" w:themeShade="0000BF"/>
      <w:sz w:val="26"/>
      <w:szCs w:val="26"/>
    </w:rPr>
  </w:style>
  <w:style w:type="table" w:styleId="TableGrid">
    <w:name w:val="Table Grid"/>
    <w:basedOn w:val="TableNormal"/>
    <w:uiPriority w:val="39"/>
    <w:rsid w:val="00BB07BE"/>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TOC2">
    <w:name w:val="toc 2"/>
    <w:basedOn w:val="Normal"/>
    <w:next w:val="Normal"/>
    <w:autoRedefine w:val="1"/>
    <w:uiPriority w:val="39"/>
    <w:unhideWhenUsed w:val="1"/>
    <w:rsid w:val="00D2291D"/>
    <w:pPr>
      <w:spacing w:after="100"/>
      <w:ind w:left="220"/>
    </w:pPr>
  </w:style>
  <w:style w:type="paragraph" w:styleId="TOC1">
    <w:name w:val="toc 1"/>
    <w:basedOn w:val="Normal"/>
    <w:next w:val="Normal"/>
    <w:autoRedefine w:val="1"/>
    <w:uiPriority w:val="39"/>
    <w:unhideWhenUsed w:val="1"/>
    <w:rsid w:val="00806CDA"/>
    <w:pPr>
      <w:spacing w:after="100"/>
    </w:pPr>
  </w:style>
  <w:style w:type="paragraph" w:styleId="JAHeading1" w:customStyle="1">
    <w:name w:val="JA Heading 1"/>
    <w:basedOn w:val="Heading1"/>
    <w:link w:val="JAHeading1Char"/>
    <w:autoRedefine w:val="1"/>
    <w:qFormat w:val="1"/>
    <w:rsid w:val="00780652"/>
    <w:rPr>
      <w:color w:val="2f5496" w:themeColor="accent5" w:themeShade="0000BF"/>
      <w:kern w:val="32"/>
    </w:rPr>
  </w:style>
  <w:style w:type="character" w:styleId="JAHeading1Char" w:customStyle="1">
    <w:name w:val="JA Heading 1 Char"/>
    <w:basedOn w:val="Heading1Char"/>
    <w:link w:val="JAHeading1"/>
    <w:rsid w:val="00780652"/>
    <w:rPr>
      <w:rFonts w:asciiTheme="majorHAnsi" w:cstheme="majorBidi" w:eastAsiaTheme="majorEastAsia" w:hAnsiTheme="majorHAnsi"/>
      <w:color w:val="2f5496" w:themeColor="accent5" w:themeShade="0000BF"/>
      <w:kern w:val="32"/>
      <w:sz w:val="32"/>
      <w:szCs w:val="32"/>
    </w:rPr>
  </w:style>
  <w:style w:type="paragraph" w:styleId="Footer">
    <w:name w:val="footer"/>
    <w:basedOn w:val="Normal"/>
    <w:link w:val="FooterChar"/>
    <w:uiPriority w:val="99"/>
    <w:unhideWhenUsed w:val="1"/>
    <w:rsid w:val="002E6011"/>
    <w:pPr>
      <w:tabs>
        <w:tab w:val="center" w:pos="4513"/>
        <w:tab w:val="right" w:pos="9026"/>
      </w:tabs>
      <w:spacing w:after="0" w:line="240" w:lineRule="auto"/>
    </w:pPr>
  </w:style>
  <w:style w:type="character" w:styleId="FooterChar" w:customStyle="1">
    <w:name w:val="Footer Char"/>
    <w:basedOn w:val="DefaultParagraphFont"/>
    <w:link w:val="Footer"/>
    <w:uiPriority w:val="99"/>
    <w:rsid w:val="002E6011"/>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hyperlink" Target="https://journals.sagepub.com/doi/10.1509/jm.15.0420"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5" Type="http://schemas.openxmlformats.org/officeDocument/2006/relationships/font" Target="fonts/Tahoma-regular.ttf"/><Relationship Id="rId6" Type="http://schemas.openxmlformats.org/officeDocument/2006/relationships/font" Target="fonts/Tahom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YOzCeAAOZd5jnYqprKCjFg6tjUw==">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2023-05-04T11:10:00Z</dcterms:created>
  <dc:creator>Julia Ault</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