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BD487" w14:textId="77777777" w:rsidR="00634571" w:rsidRDefault="00634571" w:rsidP="00634571">
      <w:pPr>
        <w:pStyle w:val="Title"/>
        <w:spacing w:line="360" w:lineRule="auto"/>
        <w:jc w:val="center"/>
      </w:pPr>
      <w:r>
        <w:t>University of Wales Trinity St David</w:t>
      </w:r>
      <w:r>
        <w:br/>
        <w:t>Motorcycle Engineering</w:t>
      </w:r>
      <w:r>
        <w:br/>
        <w:t>Application of Computer Aided Engineering Processes</w:t>
      </w:r>
      <w:r>
        <w:br/>
        <w:t>ACHA6010</w:t>
      </w:r>
      <w:r>
        <w:br/>
        <w:t>1901571</w:t>
      </w:r>
    </w:p>
    <w:p w14:paraId="513FB328" w14:textId="432D9330" w:rsidR="00634571" w:rsidRDefault="00634571">
      <w:r>
        <w:br w:type="page"/>
      </w:r>
    </w:p>
    <w:p w14:paraId="1DB8A151" w14:textId="4067946A" w:rsidR="00CA3D80" w:rsidRDefault="00CA3D80" w:rsidP="00CA3D80">
      <w:pPr>
        <w:pStyle w:val="TableofFigures"/>
        <w:tabs>
          <w:tab w:val="right" w:leader="dot" w:pos="9016"/>
        </w:tabs>
        <w:jc w:val="center"/>
        <w:rPr>
          <w:b/>
          <w:bCs/>
          <w:u w:val="single"/>
        </w:rPr>
      </w:pPr>
      <w:r>
        <w:rPr>
          <w:b/>
          <w:bCs/>
          <w:u w:val="single"/>
        </w:rPr>
        <w:lastRenderedPageBreak/>
        <w:t>Table of Figures:</w:t>
      </w:r>
    </w:p>
    <w:p w14:paraId="16FA572F" w14:textId="77777777" w:rsidR="00CA3D80" w:rsidRPr="00CA3D80" w:rsidRDefault="00CA3D80" w:rsidP="00CA3D80"/>
    <w:p w14:paraId="0A5009B1" w14:textId="2A8DD1DC" w:rsidR="00CA3D80" w:rsidRDefault="00CA3D80">
      <w:pPr>
        <w:pStyle w:val="TableofFigures"/>
        <w:tabs>
          <w:tab w:val="right" w:leader="dot" w:pos="9016"/>
        </w:tabs>
        <w:rPr>
          <w:noProof/>
        </w:rPr>
      </w:pPr>
      <w:r>
        <w:rPr>
          <w:b/>
          <w:bCs/>
          <w:u w:val="single"/>
        </w:rPr>
        <w:fldChar w:fldCharType="begin"/>
      </w:r>
      <w:r>
        <w:rPr>
          <w:b/>
          <w:bCs/>
          <w:u w:val="single"/>
        </w:rPr>
        <w:instrText xml:space="preserve"> TOC \h \z \c "Figure" </w:instrText>
      </w:r>
      <w:r>
        <w:rPr>
          <w:b/>
          <w:bCs/>
          <w:u w:val="single"/>
        </w:rPr>
        <w:fldChar w:fldCharType="separate"/>
      </w:r>
      <w:hyperlink w:anchor="_Toc154341092" w:history="1">
        <w:r w:rsidRPr="00D92A84">
          <w:rPr>
            <w:rStyle w:val="Hyperlink"/>
            <w:noProof/>
          </w:rPr>
          <w:t>Figure 1: Cantilever Aluminium Test 25mm Medium Mesh</w:t>
        </w:r>
        <w:r>
          <w:rPr>
            <w:noProof/>
            <w:webHidden/>
          </w:rPr>
          <w:tab/>
        </w:r>
        <w:r>
          <w:rPr>
            <w:noProof/>
            <w:webHidden/>
          </w:rPr>
          <w:fldChar w:fldCharType="begin"/>
        </w:r>
        <w:r>
          <w:rPr>
            <w:noProof/>
            <w:webHidden/>
          </w:rPr>
          <w:instrText xml:space="preserve"> PAGEREF _Toc154341092 \h </w:instrText>
        </w:r>
        <w:r>
          <w:rPr>
            <w:noProof/>
            <w:webHidden/>
          </w:rPr>
        </w:r>
        <w:r>
          <w:rPr>
            <w:noProof/>
            <w:webHidden/>
          </w:rPr>
          <w:fldChar w:fldCharType="separate"/>
        </w:r>
        <w:r>
          <w:rPr>
            <w:noProof/>
            <w:webHidden/>
          </w:rPr>
          <w:t>4</w:t>
        </w:r>
        <w:r>
          <w:rPr>
            <w:noProof/>
            <w:webHidden/>
          </w:rPr>
          <w:fldChar w:fldCharType="end"/>
        </w:r>
      </w:hyperlink>
    </w:p>
    <w:p w14:paraId="3B90775C" w14:textId="39870ADF" w:rsidR="00CA3D80" w:rsidRDefault="00CA3D80">
      <w:pPr>
        <w:pStyle w:val="TableofFigures"/>
        <w:tabs>
          <w:tab w:val="right" w:leader="dot" w:pos="9016"/>
        </w:tabs>
        <w:rPr>
          <w:noProof/>
        </w:rPr>
      </w:pPr>
      <w:hyperlink w:anchor="_Toc154341093" w:history="1">
        <w:r w:rsidRPr="00D92A84">
          <w:rPr>
            <w:rStyle w:val="Hyperlink"/>
            <w:noProof/>
          </w:rPr>
          <w:t>Figure 2: Cantilever Aluminium Test 25mm Medium Mesh</w:t>
        </w:r>
        <w:r>
          <w:rPr>
            <w:noProof/>
            <w:webHidden/>
          </w:rPr>
          <w:tab/>
        </w:r>
        <w:r>
          <w:rPr>
            <w:noProof/>
            <w:webHidden/>
          </w:rPr>
          <w:fldChar w:fldCharType="begin"/>
        </w:r>
        <w:r>
          <w:rPr>
            <w:noProof/>
            <w:webHidden/>
          </w:rPr>
          <w:instrText xml:space="preserve"> PAGEREF _Toc154341093 \h </w:instrText>
        </w:r>
        <w:r>
          <w:rPr>
            <w:noProof/>
            <w:webHidden/>
          </w:rPr>
        </w:r>
        <w:r>
          <w:rPr>
            <w:noProof/>
            <w:webHidden/>
          </w:rPr>
          <w:fldChar w:fldCharType="separate"/>
        </w:r>
        <w:r>
          <w:rPr>
            <w:noProof/>
            <w:webHidden/>
          </w:rPr>
          <w:t>4</w:t>
        </w:r>
        <w:r>
          <w:rPr>
            <w:noProof/>
            <w:webHidden/>
          </w:rPr>
          <w:fldChar w:fldCharType="end"/>
        </w:r>
      </w:hyperlink>
    </w:p>
    <w:p w14:paraId="303FD6C5" w14:textId="178CA7AC" w:rsidR="00CA3D80" w:rsidRDefault="00CA3D80">
      <w:pPr>
        <w:pStyle w:val="TableofFigures"/>
        <w:tabs>
          <w:tab w:val="right" w:leader="dot" w:pos="9016"/>
        </w:tabs>
        <w:rPr>
          <w:noProof/>
        </w:rPr>
      </w:pPr>
      <w:hyperlink w:anchor="_Toc154341094" w:history="1">
        <w:r w:rsidRPr="00D92A84">
          <w:rPr>
            <w:rStyle w:val="Hyperlink"/>
            <w:noProof/>
          </w:rPr>
          <w:t>Figure 3: Cantilever Aluminium Test 25mm Medium Mesh</w:t>
        </w:r>
        <w:r>
          <w:rPr>
            <w:noProof/>
            <w:webHidden/>
          </w:rPr>
          <w:tab/>
        </w:r>
        <w:r>
          <w:rPr>
            <w:noProof/>
            <w:webHidden/>
          </w:rPr>
          <w:fldChar w:fldCharType="begin"/>
        </w:r>
        <w:r>
          <w:rPr>
            <w:noProof/>
            <w:webHidden/>
          </w:rPr>
          <w:instrText xml:space="preserve"> PAGEREF _Toc154341094 \h </w:instrText>
        </w:r>
        <w:r>
          <w:rPr>
            <w:noProof/>
            <w:webHidden/>
          </w:rPr>
        </w:r>
        <w:r>
          <w:rPr>
            <w:noProof/>
            <w:webHidden/>
          </w:rPr>
          <w:fldChar w:fldCharType="separate"/>
        </w:r>
        <w:r>
          <w:rPr>
            <w:noProof/>
            <w:webHidden/>
          </w:rPr>
          <w:t>4</w:t>
        </w:r>
        <w:r>
          <w:rPr>
            <w:noProof/>
            <w:webHidden/>
          </w:rPr>
          <w:fldChar w:fldCharType="end"/>
        </w:r>
      </w:hyperlink>
    </w:p>
    <w:p w14:paraId="1C1F0EF2" w14:textId="0BFCF12F" w:rsidR="00CA3D80" w:rsidRDefault="00CA3D80">
      <w:pPr>
        <w:pStyle w:val="TableofFigures"/>
        <w:tabs>
          <w:tab w:val="right" w:leader="dot" w:pos="9016"/>
        </w:tabs>
        <w:rPr>
          <w:noProof/>
        </w:rPr>
      </w:pPr>
      <w:hyperlink w:anchor="_Toc154341095" w:history="1">
        <w:r w:rsidRPr="00D92A84">
          <w:rPr>
            <w:rStyle w:val="Hyperlink"/>
            <w:noProof/>
          </w:rPr>
          <w:t>Figure 4: Bimetallic Strip 1mm Mesh Copper Al and Alu Al:</w:t>
        </w:r>
        <w:r>
          <w:rPr>
            <w:noProof/>
            <w:webHidden/>
          </w:rPr>
          <w:tab/>
        </w:r>
        <w:r>
          <w:rPr>
            <w:noProof/>
            <w:webHidden/>
          </w:rPr>
          <w:fldChar w:fldCharType="begin"/>
        </w:r>
        <w:r>
          <w:rPr>
            <w:noProof/>
            <w:webHidden/>
          </w:rPr>
          <w:instrText xml:space="preserve"> PAGEREF _Toc154341095 \h </w:instrText>
        </w:r>
        <w:r>
          <w:rPr>
            <w:noProof/>
            <w:webHidden/>
          </w:rPr>
        </w:r>
        <w:r>
          <w:rPr>
            <w:noProof/>
            <w:webHidden/>
          </w:rPr>
          <w:fldChar w:fldCharType="separate"/>
        </w:r>
        <w:r>
          <w:rPr>
            <w:noProof/>
            <w:webHidden/>
          </w:rPr>
          <w:t>6</w:t>
        </w:r>
        <w:r>
          <w:rPr>
            <w:noProof/>
            <w:webHidden/>
          </w:rPr>
          <w:fldChar w:fldCharType="end"/>
        </w:r>
      </w:hyperlink>
    </w:p>
    <w:p w14:paraId="6E8D2969" w14:textId="4E8EA051" w:rsidR="00CA3D80" w:rsidRDefault="00CA3D80">
      <w:pPr>
        <w:pStyle w:val="TableofFigures"/>
        <w:tabs>
          <w:tab w:val="right" w:leader="dot" w:pos="9016"/>
        </w:tabs>
        <w:rPr>
          <w:noProof/>
        </w:rPr>
      </w:pPr>
      <w:hyperlink w:anchor="_Toc154341096" w:history="1">
        <w:r w:rsidRPr="00D92A84">
          <w:rPr>
            <w:rStyle w:val="Hyperlink"/>
            <w:noProof/>
          </w:rPr>
          <w:t>Figure 5: Bimetallic Strip 2mm Mesh Copper Al and Alu Al:</w:t>
        </w:r>
        <w:r>
          <w:rPr>
            <w:noProof/>
            <w:webHidden/>
          </w:rPr>
          <w:tab/>
        </w:r>
        <w:r>
          <w:rPr>
            <w:noProof/>
            <w:webHidden/>
          </w:rPr>
          <w:fldChar w:fldCharType="begin"/>
        </w:r>
        <w:r>
          <w:rPr>
            <w:noProof/>
            <w:webHidden/>
          </w:rPr>
          <w:instrText xml:space="preserve"> PAGEREF _Toc154341096 \h </w:instrText>
        </w:r>
        <w:r>
          <w:rPr>
            <w:noProof/>
            <w:webHidden/>
          </w:rPr>
        </w:r>
        <w:r>
          <w:rPr>
            <w:noProof/>
            <w:webHidden/>
          </w:rPr>
          <w:fldChar w:fldCharType="separate"/>
        </w:r>
        <w:r>
          <w:rPr>
            <w:noProof/>
            <w:webHidden/>
          </w:rPr>
          <w:t>6</w:t>
        </w:r>
        <w:r>
          <w:rPr>
            <w:noProof/>
            <w:webHidden/>
          </w:rPr>
          <w:fldChar w:fldCharType="end"/>
        </w:r>
      </w:hyperlink>
    </w:p>
    <w:p w14:paraId="361562E3" w14:textId="387A96A2" w:rsidR="00CA3D80" w:rsidRDefault="00CA3D80" w:rsidP="00CA3D80">
      <w:pPr>
        <w:spacing w:line="360" w:lineRule="auto"/>
        <w:rPr>
          <w:b/>
          <w:bCs/>
          <w:u w:val="single"/>
        </w:rPr>
      </w:pPr>
      <w:r>
        <w:rPr>
          <w:b/>
          <w:bCs/>
          <w:u w:val="single"/>
        </w:rPr>
        <w:fldChar w:fldCharType="end"/>
      </w:r>
    </w:p>
    <w:p w14:paraId="6B19C56B" w14:textId="1F237036" w:rsidR="00CA3D80" w:rsidRDefault="00CA3D80" w:rsidP="00CA3D80">
      <w:pPr>
        <w:spacing w:line="360" w:lineRule="auto"/>
        <w:rPr>
          <w:b/>
          <w:bCs/>
          <w:u w:val="single"/>
        </w:rPr>
      </w:pPr>
    </w:p>
    <w:p w14:paraId="76CC8551" w14:textId="40909884" w:rsidR="00CA3D80" w:rsidRDefault="00CA3D80" w:rsidP="00CA3D80">
      <w:pPr>
        <w:rPr>
          <w:b/>
          <w:bCs/>
          <w:u w:val="single"/>
        </w:rPr>
      </w:pPr>
      <w:r>
        <w:rPr>
          <w:b/>
          <w:bCs/>
          <w:u w:val="single"/>
        </w:rPr>
        <w:br w:type="page"/>
      </w:r>
    </w:p>
    <w:p w14:paraId="467474E6" w14:textId="1379180F" w:rsidR="00634571" w:rsidRPr="00634571" w:rsidRDefault="00634571" w:rsidP="00CA3D80">
      <w:pPr>
        <w:jc w:val="center"/>
        <w:rPr>
          <w:b/>
          <w:bCs/>
          <w:u w:val="single"/>
        </w:rPr>
      </w:pPr>
      <w:r w:rsidRPr="00634571">
        <w:rPr>
          <w:b/>
          <w:bCs/>
          <w:u w:val="single"/>
        </w:rPr>
        <w:lastRenderedPageBreak/>
        <w:t>Application of Computer</w:t>
      </w:r>
      <w:r>
        <w:rPr>
          <w:b/>
          <w:bCs/>
          <w:u w:val="single"/>
        </w:rPr>
        <w:t xml:space="preserve"> </w:t>
      </w:r>
      <w:r w:rsidRPr="00634571">
        <w:rPr>
          <w:b/>
          <w:bCs/>
          <w:u w:val="single"/>
        </w:rPr>
        <w:t>Aided Engineering Processes</w:t>
      </w:r>
    </w:p>
    <w:p w14:paraId="1D4AA462" w14:textId="77777777" w:rsidR="00634571" w:rsidRDefault="00634571" w:rsidP="00C52D25">
      <w:pPr>
        <w:spacing w:line="360" w:lineRule="auto"/>
        <w:jc w:val="both"/>
      </w:pPr>
    </w:p>
    <w:p w14:paraId="454AB56D" w14:textId="513D91AF" w:rsidR="001F20DB" w:rsidRDefault="001F20DB" w:rsidP="00C52D25">
      <w:pPr>
        <w:spacing w:line="360" w:lineRule="auto"/>
        <w:jc w:val="both"/>
      </w:pPr>
      <w:r>
        <w:t xml:space="preserve">This study has simulated the testing of a Suzuki RM125 engine model on </w:t>
      </w:r>
      <w:proofErr w:type="gramStart"/>
      <w:r>
        <w:t>an</w:t>
      </w:r>
      <w:proofErr w:type="gramEnd"/>
      <w:r>
        <w:t xml:space="preserve"> software to test the capabilities of the engine under real world scenario testing. This has been done through carrying out a number of analysis and assessments, such as the static structural assessment and the kinematic analysis. Through carrying out these assessments it has been possible to assess the engine crankshaft, connecting rod and the piston assembly and make a number of recommendations to improve the structural performance of the crankshaft. </w:t>
      </w:r>
    </w:p>
    <w:p w14:paraId="0F35C14B" w14:textId="77777777" w:rsidR="001F20DB" w:rsidRDefault="001F20DB" w:rsidP="00C52D25">
      <w:pPr>
        <w:spacing w:line="360" w:lineRule="auto"/>
        <w:jc w:val="both"/>
      </w:pPr>
    </w:p>
    <w:p w14:paraId="70F47F68" w14:textId="77777777" w:rsidR="001F20DB" w:rsidRDefault="001F20DB" w:rsidP="00C52D25">
      <w:pPr>
        <w:spacing w:line="360" w:lineRule="auto"/>
        <w:jc w:val="both"/>
      </w:pPr>
      <w:r w:rsidRPr="00F369FC">
        <w:t xml:space="preserve">Advancements in technology have significantly expanded the </w:t>
      </w:r>
      <w:proofErr w:type="gramStart"/>
      <w:r>
        <w:t>amount</w:t>
      </w:r>
      <w:proofErr w:type="gramEnd"/>
      <w:r>
        <w:t xml:space="preserve"> of tools that are available to engineers, to support them in a number of processes including processing and calculating data. When working on components which vary in shape, using the CAE software such as ANSYS Forte it is possible to get a more accurate representation of what is happening to the component. However, there are also a number of other areas which the use of CAE software, such as ANSYS can be further complicated through a number of additional factors.</w:t>
      </w:r>
    </w:p>
    <w:p w14:paraId="6EC8A221" w14:textId="58349280" w:rsidR="001F20DB" w:rsidRDefault="001F20DB" w:rsidP="00C52D25">
      <w:pPr>
        <w:spacing w:line="360" w:lineRule="auto"/>
        <w:jc w:val="both"/>
      </w:pPr>
      <w:r>
        <w:t>This study will focus on the potential advantages and disadvantages of using CAE Software through the use of a simple test case. The test case will highlight th</w:t>
      </w:r>
      <w:r w:rsidR="00D5145A">
        <w:t xml:space="preserve">at </w:t>
      </w:r>
      <w:r w:rsidR="008A4487">
        <w:t xml:space="preserve">although </w:t>
      </w:r>
      <w:r w:rsidR="00D5145A">
        <w:t xml:space="preserve">CAE software can be useful in providing </w:t>
      </w:r>
      <w:r w:rsidR="008A4487">
        <w:t xml:space="preserve">a specialised focus on ICE engines, and can model different </w:t>
      </w:r>
      <w:r w:rsidR="00C85A45">
        <w:t>scenarios</w:t>
      </w:r>
      <w:r w:rsidR="008A4487">
        <w:t xml:space="preserve">, it can also cause some restrictions, for example, it is prone to human errors, software issues, and some issues surrounding some parts, with it often being complex to reduce the mesh independence on the simulation. </w:t>
      </w:r>
    </w:p>
    <w:p w14:paraId="134B9BD1" w14:textId="77777777" w:rsidR="0091704D" w:rsidRDefault="0091704D" w:rsidP="00C52D25">
      <w:pPr>
        <w:spacing w:line="360" w:lineRule="auto"/>
        <w:jc w:val="both"/>
      </w:pPr>
    </w:p>
    <w:p w14:paraId="539E8A5C" w14:textId="3998A683" w:rsidR="00CB654A" w:rsidRDefault="00CB654A" w:rsidP="00C52D25">
      <w:pPr>
        <w:spacing w:line="360" w:lineRule="auto"/>
        <w:jc w:val="both"/>
      </w:pPr>
      <w:r>
        <w:t xml:space="preserve">Through using a Suzuki RM125 engine model, which has been selected as it is a single cylinder 2 stroke, and therefore offers a different insight, compared to a more traditional 4 stroke engine. Throughout this study, the model will focus on the crankshaft, the connecting </w:t>
      </w:r>
      <w:proofErr w:type="gramStart"/>
      <w:r>
        <w:t>rod</w:t>
      </w:r>
      <w:proofErr w:type="gramEnd"/>
      <w:r>
        <w:t xml:space="preserve"> and the piston assembly. There is </w:t>
      </w:r>
      <w:proofErr w:type="gramStart"/>
      <w:r>
        <w:t>a number of</w:t>
      </w:r>
      <w:proofErr w:type="gramEnd"/>
      <w:r>
        <w:t xml:space="preserve"> areas that have been used throughout this study. The first tests focus on the tensile stress and strain put on the connecting rod. From there, a full analysis of the assembly will be made with the required loads put on the assembly such as inertial and combustion loads.  </w:t>
      </w:r>
    </w:p>
    <w:p w14:paraId="5388A77A" w14:textId="77777777" w:rsidR="00CB654A" w:rsidRDefault="00CB654A" w:rsidP="00C52D25">
      <w:pPr>
        <w:spacing w:line="360" w:lineRule="auto"/>
        <w:jc w:val="both"/>
      </w:pPr>
    </w:p>
    <w:p w14:paraId="34814409" w14:textId="7388FE4C" w:rsidR="00102DF6" w:rsidRDefault="00664530" w:rsidP="00C52D25">
      <w:pPr>
        <w:spacing w:line="360" w:lineRule="auto"/>
        <w:jc w:val="both"/>
      </w:pPr>
      <w:r>
        <w:t xml:space="preserve">Throughout this study, there was validation testing </w:t>
      </w:r>
      <w:r w:rsidR="00102DF6">
        <w:t>took place, and validated how the test was run</w:t>
      </w:r>
      <w:r w:rsidR="000050B3">
        <w:t xml:space="preserve"> on A</w:t>
      </w:r>
      <w:r w:rsidR="009053FA">
        <w:t>NSYS</w:t>
      </w:r>
      <w:r w:rsidR="000050B3">
        <w:t xml:space="preserve">. It helps to indicate the how accurate the testing was that was run on this </w:t>
      </w:r>
      <w:r w:rsidR="000050B3">
        <w:lastRenderedPageBreak/>
        <w:t xml:space="preserve">software, when compared to the calculations that were </w:t>
      </w:r>
      <w:r w:rsidR="00074109">
        <w:t xml:space="preserve">completed by the author. This was done </w:t>
      </w:r>
      <w:proofErr w:type="gramStart"/>
      <w:r w:rsidR="00074109">
        <w:t xml:space="preserve">in </w:t>
      </w:r>
      <w:r w:rsidR="00102DF6">
        <w:t>order to</w:t>
      </w:r>
      <w:proofErr w:type="gramEnd"/>
      <w:r w:rsidR="00102DF6">
        <w:t xml:space="preserve"> see how</w:t>
      </w:r>
      <w:r w:rsidR="00C36C93">
        <w:t xml:space="preserve"> far the testing of the results of </w:t>
      </w:r>
      <w:r w:rsidR="000050B3">
        <w:t>where accurate on the A</w:t>
      </w:r>
      <w:r w:rsidR="009053FA">
        <w:t>NSYS</w:t>
      </w:r>
      <w:r w:rsidR="000050B3">
        <w:t xml:space="preserve"> software that was used. It has indicated that there was </w:t>
      </w:r>
      <w:proofErr w:type="gramStart"/>
      <w:r w:rsidR="000050B3">
        <w:t>a number of</w:t>
      </w:r>
      <w:proofErr w:type="gramEnd"/>
      <w:r w:rsidR="000050B3">
        <w:t xml:space="preserve"> totals that were markedly different from that was initially tested on </w:t>
      </w:r>
      <w:r w:rsidR="00074109">
        <w:t>A</w:t>
      </w:r>
      <w:r w:rsidR="009053FA">
        <w:t>NSYS</w:t>
      </w:r>
      <w:r w:rsidR="00074109">
        <w:t>. These results can be seen belo</w:t>
      </w:r>
      <w:r w:rsidR="00E409B1">
        <w:t xml:space="preserve">w, with the calculation method, visible in the appendix of this report. </w:t>
      </w:r>
    </w:p>
    <w:p w14:paraId="0B6CCAD3" w14:textId="77777777" w:rsidR="00074109" w:rsidRDefault="00074109" w:rsidP="00C52D25">
      <w:pPr>
        <w:spacing w:line="360" w:lineRule="auto"/>
        <w:jc w:val="both"/>
      </w:pPr>
    </w:p>
    <w:p w14:paraId="7AA236F5" w14:textId="02B58F46" w:rsidR="00951D32" w:rsidRDefault="00951D32" w:rsidP="00C52D25">
      <w:pPr>
        <w:pStyle w:val="Caption"/>
        <w:keepNext/>
        <w:spacing w:line="360" w:lineRule="auto"/>
        <w:jc w:val="both"/>
      </w:pPr>
      <w:r>
        <w:t xml:space="preserve">Table </w:t>
      </w:r>
      <w:fldSimple w:instr=" SEQ Table \* ARABIC ">
        <w:r w:rsidR="00C85A45">
          <w:rPr>
            <w:noProof/>
          </w:rPr>
          <w:t>1</w:t>
        </w:r>
      </w:fldSimple>
      <w:r>
        <w:t>: Validation Testing Results</w:t>
      </w:r>
    </w:p>
    <w:tbl>
      <w:tblPr>
        <w:tblStyle w:val="TableGrid"/>
        <w:tblW w:w="0" w:type="auto"/>
        <w:tblLook w:val="04A0" w:firstRow="1" w:lastRow="0" w:firstColumn="1" w:lastColumn="0" w:noHBand="0" w:noVBand="1"/>
      </w:tblPr>
      <w:tblGrid>
        <w:gridCol w:w="3005"/>
        <w:gridCol w:w="3005"/>
        <w:gridCol w:w="3006"/>
      </w:tblGrid>
      <w:tr w:rsidR="00074109" w14:paraId="7A8E73B3" w14:textId="77777777" w:rsidTr="00074109">
        <w:tc>
          <w:tcPr>
            <w:tcW w:w="3005" w:type="dxa"/>
          </w:tcPr>
          <w:p w14:paraId="25C3A6FA" w14:textId="03A4BB3B" w:rsidR="00074109" w:rsidRDefault="00951D32" w:rsidP="00C52D25">
            <w:pPr>
              <w:spacing w:line="360" w:lineRule="auto"/>
              <w:jc w:val="both"/>
            </w:pPr>
            <w:r>
              <w:t>Test</w:t>
            </w:r>
          </w:p>
        </w:tc>
        <w:tc>
          <w:tcPr>
            <w:tcW w:w="3005" w:type="dxa"/>
          </w:tcPr>
          <w:p w14:paraId="5DE99B23" w14:textId="56C69C3B" w:rsidR="00074109" w:rsidRDefault="00074109" w:rsidP="00C52D25">
            <w:pPr>
              <w:spacing w:line="360" w:lineRule="auto"/>
              <w:jc w:val="both"/>
            </w:pPr>
            <w:r>
              <w:t>Author’s Calculations</w:t>
            </w:r>
          </w:p>
        </w:tc>
        <w:tc>
          <w:tcPr>
            <w:tcW w:w="3006" w:type="dxa"/>
          </w:tcPr>
          <w:p w14:paraId="65F17125" w14:textId="056FEF54" w:rsidR="00074109" w:rsidRDefault="00074109" w:rsidP="00C52D25">
            <w:pPr>
              <w:spacing w:line="360" w:lineRule="auto"/>
              <w:jc w:val="both"/>
            </w:pPr>
            <w:r>
              <w:t>Ansys Run Calculations</w:t>
            </w:r>
          </w:p>
        </w:tc>
      </w:tr>
      <w:tr w:rsidR="00074109" w14:paraId="17D0F962" w14:textId="77777777" w:rsidTr="00074109">
        <w:tc>
          <w:tcPr>
            <w:tcW w:w="3005" w:type="dxa"/>
          </w:tcPr>
          <w:p w14:paraId="45F9A35F" w14:textId="6AE64032" w:rsidR="00074109" w:rsidRDefault="00074109" w:rsidP="00C52D25">
            <w:pPr>
              <w:spacing w:line="360" w:lineRule="auto"/>
              <w:jc w:val="both"/>
            </w:pPr>
            <w:r>
              <w:t>Bimetallic Data</w:t>
            </w:r>
          </w:p>
        </w:tc>
        <w:tc>
          <w:tcPr>
            <w:tcW w:w="3005" w:type="dxa"/>
          </w:tcPr>
          <w:p w14:paraId="14FD4B68" w14:textId="4A868715" w:rsidR="00074109" w:rsidRDefault="00951D32" w:rsidP="00C52D25">
            <w:pPr>
              <w:spacing w:line="360" w:lineRule="auto"/>
              <w:jc w:val="both"/>
            </w:pPr>
            <w:r>
              <w:t>14.05mm</w:t>
            </w:r>
          </w:p>
        </w:tc>
        <w:tc>
          <w:tcPr>
            <w:tcW w:w="3006" w:type="dxa"/>
          </w:tcPr>
          <w:p w14:paraId="54428ABB" w14:textId="741B85D9" w:rsidR="00074109" w:rsidRDefault="00951D32" w:rsidP="00C52D25">
            <w:pPr>
              <w:spacing w:line="360" w:lineRule="auto"/>
              <w:jc w:val="both"/>
            </w:pPr>
            <w:r>
              <w:t>14.284mm</w:t>
            </w:r>
          </w:p>
        </w:tc>
      </w:tr>
      <w:tr w:rsidR="00074109" w14:paraId="6F0F3204" w14:textId="77777777" w:rsidTr="00074109">
        <w:tc>
          <w:tcPr>
            <w:tcW w:w="3005" w:type="dxa"/>
          </w:tcPr>
          <w:p w14:paraId="46FBE916" w14:textId="47713720" w:rsidR="00074109" w:rsidRDefault="00951D32" w:rsidP="00C52D25">
            <w:pPr>
              <w:spacing w:line="360" w:lineRule="auto"/>
              <w:jc w:val="both"/>
            </w:pPr>
            <w:r>
              <w:t>Aluminium Cantilever Data</w:t>
            </w:r>
          </w:p>
        </w:tc>
        <w:tc>
          <w:tcPr>
            <w:tcW w:w="3005" w:type="dxa"/>
          </w:tcPr>
          <w:p w14:paraId="4929CB95" w14:textId="753892E4" w:rsidR="00074109" w:rsidRDefault="00951D32" w:rsidP="00C52D25">
            <w:pPr>
              <w:spacing w:line="360" w:lineRule="auto"/>
              <w:jc w:val="both"/>
            </w:pPr>
            <w:r>
              <w:t>1.65mm</w:t>
            </w:r>
          </w:p>
        </w:tc>
        <w:tc>
          <w:tcPr>
            <w:tcW w:w="3006" w:type="dxa"/>
          </w:tcPr>
          <w:p w14:paraId="6373DDC1" w14:textId="47647895" w:rsidR="00074109" w:rsidRDefault="00951D32" w:rsidP="00C52D25">
            <w:pPr>
              <w:spacing w:line="360" w:lineRule="auto"/>
              <w:jc w:val="both"/>
            </w:pPr>
            <w:r>
              <w:t>2.55mm</w:t>
            </w:r>
          </w:p>
        </w:tc>
      </w:tr>
      <w:tr w:rsidR="00074109" w14:paraId="0DBA3C60" w14:textId="77777777" w:rsidTr="00074109">
        <w:tc>
          <w:tcPr>
            <w:tcW w:w="3005" w:type="dxa"/>
          </w:tcPr>
          <w:p w14:paraId="34FEBBCA" w14:textId="2079354D" w:rsidR="00074109" w:rsidRDefault="00951D32" w:rsidP="00C52D25">
            <w:pPr>
              <w:spacing w:line="360" w:lineRule="auto"/>
              <w:jc w:val="both"/>
            </w:pPr>
            <w:r>
              <w:t>Steel Cantilever Data</w:t>
            </w:r>
          </w:p>
        </w:tc>
        <w:tc>
          <w:tcPr>
            <w:tcW w:w="3005" w:type="dxa"/>
          </w:tcPr>
          <w:p w14:paraId="2B77036F" w14:textId="2A444108" w:rsidR="00074109" w:rsidRDefault="00951D32" w:rsidP="00C52D25">
            <w:pPr>
              <w:spacing w:line="360" w:lineRule="auto"/>
              <w:jc w:val="both"/>
            </w:pPr>
            <w:r>
              <w:t>6.033mm</w:t>
            </w:r>
          </w:p>
        </w:tc>
        <w:tc>
          <w:tcPr>
            <w:tcW w:w="3006" w:type="dxa"/>
          </w:tcPr>
          <w:p w14:paraId="0FCB8501" w14:textId="7C8F3563" w:rsidR="00074109" w:rsidRDefault="00951D32" w:rsidP="00C52D25">
            <w:pPr>
              <w:spacing w:line="360" w:lineRule="auto"/>
              <w:jc w:val="both"/>
            </w:pPr>
            <w:r>
              <w:t>6.82mm</w:t>
            </w:r>
          </w:p>
        </w:tc>
      </w:tr>
    </w:tbl>
    <w:p w14:paraId="40F98984" w14:textId="77777777" w:rsidR="00DB5E8B" w:rsidRDefault="00DB5E8B" w:rsidP="00C52D25">
      <w:pPr>
        <w:spacing w:line="360" w:lineRule="auto"/>
        <w:jc w:val="both"/>
      </w:pPr>
    </w:p>
    <w:p w14:paraId="38CB2448" w14:textId="5E5B156B" w:rsidR="006412ED" w:rsidRDefault="00885B3D" w:rsidP="006412ED">
      <w:pPr>
        <w:pStyle w:val="Caption"/>
        <w:keepNext/>
        <w:jc w:val="both"/>
      </w:pPr>
      <w:bookmarkStart w:id="0" w:name="_Toc154341092"/>
      <w:r>
        <w:lastRenderedPageBreak/>
        <w:t>F</w:t>
      </w:r>
      <w:r w:rsidR="006412ED">
        <w:t xml:space="preserve">igure </w:t>
      </w:r>
      <w:fldSimple w:instr=" SEQ Figure \* ARABIC ">
        <w:r w:rsidR="00F5695F">
          <w:rPr>
            <w:noProof/>
          </w:rPr>
          <w:t>1</w:t>
        </w:r>
      </w:fldSimple>
      <w:r w:rsidR="006412ED">
        <w:t xml:space="preserve">: </w:t>
      </w:r>
      <w:r w:rsidR="006412ED" w:rsidRPr="00374902">
        <w:t>Cantilever Aluminium Test 25mm Medium Mesh</w:t>
      </w:r>
      <w:bookmarkEnd w:id="0"/>
    </w:p>
    <w:p w14:paraId="7DEE0DBB" w14:textId="4C59B542" w:rsidR="00A136AA" w:rsidRDefault="006412ED" w:rsidP="006412ED">
      <w:pPr>
        <w:keepNext/>
        <w:spacing w:line="360" w:lineRule="auto"/>
        <w:jc w:val="both"/>
      </w:pPr>
      <w:r>
        <w:rPr>
          <w:noProof/>
        </w:rPr>
        <w:drawing>
          <wp:inline distT="0" distB="0" distL="0" distR="0" wp14:anchorId="54E76E83" wp14:editId="2964F132">
            <wp:extent cx="5722620" cy="3566160"/>
            <wp:effectExtent l="0" t="0" r="0" b="0"/>
            <wp:docPr id="740294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2620" cy="3566160"/>
                    </a:xfrm>
                    <a:prstGeom prst="rect">
                      <a:avLst/>
                    </a:prstGeom>
                    <a:noFill/>
                    <a:ln>
                      <a:noFill/>
                    </a:ln>
                  </pic:spPr>
                </pic:pic>
              </a:graphicData>
            </a:graphic>
          </wp:inline>
        </w:drawing>
      </w:r>
    </w:p>
    <w:p w14:paraId="79841851" w14:textId="77777777" w:rsidR="006412ED" w:rsidRDefault="006412ED" w:rsidP="006412ED">
      <w:pPr>
        <w:keepNext/>
        <w:spacing w:line="360" w:lineRule="auto"/>
        <w:jc w:val="both"/>
      </w:pPr>
    </w:p>
    <w:p w14:paraId="42493357" w14:textId="51CF3FDE" w:rsidR="00D07CC3" w:rsidRDefault="00D07CC3" w:rsidP="00D07CC3">
      <w:pPr>
        <w:pStyle w:val="Caption"/>
        <w:keepNext/>
        <w:jc w:val="both"/>
      </w:pPr>
      <w:bookmarkStart w:id="1" w:name="_Toc154341093"/>
      <w:r>
        <w:t xml:space="preserve">Figure </w:t>
      </w:r>
      <w:fldSimple w:instr=" SEQ Figure \* ARABIC ">
        <w:r w:rsidR="00F5695F">
          <w:rPr>
            <w:noProof/>
          </w:rPr>
          <w:t>2</w:t>
        </w:r>
      </w:fldSimple>
      <w:r>
        <w:t xml:space="preserve">: </w:t>
      </w:r>
      <w:r w:rsidRPr="00754BEF">
        <w:t>Cantilever Aluminium Test 25mm Medium Mesh</w:t>
      </w:r>
      <w:bookmarkEnd w:id="1"/>
    </w:p>
    <w:p w14:paraId="04BC631B" w14:textId="142DE552" w:rsidR="006412ED" w:rsidRDefault="00D07CC3" w:rsidP="006412ED">
      <w:pPr>
        <w:keepNext/>
        <w:spacing w:line="360" w:lineRule="auto"/>
        <w:jc w:val="both"/>
      </w:pPr>
      <w:r>
        <w:rPr>
          <w:noProof/>
        </w:rPr>
        <w:drawing>
          <wp:inline distT="0" distB="0" distL="0" distR="0" wp14:anchorId="7411CD1A" wp14:editId="320F68A2">
            <wp:extent cx="5730240" cy="3604260"/>
            <wp:effectExtent l="0" t="0" r="3810" b="0"/>
            <wp:docPr id="12830378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3604260"/>
                    </a:xfrm>
                    <a:prstGeom prst="rect">
                      <a:avLst/>
                    </a:prstGeom>
                    <a:noFill/>
                    <a:ln>
                      <a:noFill/>
                    </a:ln>
                  </pic:spPr>
                </pic:pic>
              </a:graphicData>
            </a:graphic>
          </wp:inline>
        </w:drawing>
      </w:r>
    </w:p>
    <w:p w14:paraId="211E3545" w14:textId="77777777" w:rsidR="00D07CC3" w:rsidRDefault="00D07CC3" w:rsidP="006412ED">
      <w:pPr>
        <w:keepNext/>
        <w:spacing w:line="360" w:lineRule="auto"/>
        <w:jc w:val="both"/>
      </w:pPr>
    </w:p>
    <w:p w14:paraId="22BDFA29" w14:textId="25F25D59" w:rsidR="00D07CC3" w:rsidRDefault="00D07CC3" w:rsidP="00D07CC3">
      <w:pPr>
        <w:pStyle w:val="Caption"/>
        <w:keepNext/>
        <w:jc w:val="both"/>
      </w:pPr>
      <w:bookmarkStart w:id="2" w:name="_Toc154341094"/>
      <w:r>
        <w:t xml:space="preserve">Figure </w:t>
      </w:r>
      <w:fldSimple w:instr=" SEQ Figure \* ARABIC ">
        <w:r w:rsidR="00F5695F">
          <w:rPr>
            <w:noProof/>
          </w:rPr>
          <w:t>3</w:t>
        </w:r>
      </w:fldSimple>
      <w:r>
        <w:t xml:space="preserve">: </w:t>
      </w:r>
      <w:r w:rsidRPr="0017490C">
        <w:t>Cantilever Aluminium Test 25mm Medium Mesh</w:t>
      </w:r>
      <w:bookmarkEnd w:id="2"/>
    </w:p>
    <w:p w14:paraId="369B67C1" w14:textId="47667FD6" w:rsidR="00D07CC3" w:rsidRDefault="00D07CC3" w:rsidP="006412ED">
      <w:pPr>
        <w:keepNext/>
        <w:spacing w:line="360" w:lineRule="auto"/>
        <w:jc w:val="both"/>
      </w:pPr>
      <w:r>
        <w:rPr>
          <w:noProof/>
        </w:rPr>
        <w:lastRenderedPageBreak/>
        <w:drawing>
          <wp:inline distT="0" distB="0" distL="0" distR="0" wp14:anchorId="3783CE1A" wp14:editId="7088B3CC">
            <wp:extent cx="5730240" cy="3566160"/>
            <wp:effectExtent l="0" t="0" r="3810" b="0"/>
            <wp:docPr id="5740406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3566160"/>
                    </a:xfrm>
                    <a:prstGeom prst="rect">
                      <a:avLst/>
                    </a:prstGeom>
                    <a:noFill/>
                    <a:ln>
                      <a:noFill/>
                    </a:ln>
                  </pic:spPr>
                </pic:pic>
              </a:graphicData>
            </a:graphic>
          </wp:inline>
        </w:drawing>
      </w:r>
    </w:p>
    <w:p w14:paraId="74774069" w14:textId="77777777" w:rsidR="00642B8A" w:rsidRDefault="00642B8A" w:rsidP="00C52D25">
      <w:pPr>
        <w:spacing w:line="360" w:lineRule="auto"/>
        <w:jc w:val="both"/>
      </w:pPr>
    </w:p>
    <w:p w14:paraId="0188C19A" w14:textId="77777777" w:rsidR="00885B3D" w:rsidRDefault="00885B3D" w:rsidP="00885B3D">
      <w:pPr>
        <w:spacing w:line="360" w:lineRule="auto"/>
        <w:jc w:val="both"/>
      </w:pPr>
      <w:r>
        <w:t>Two separate simple test cases were made to first replicate the analytical data results and compare both results together. The first test that was run was the Cantilever Beam under uniform load test and then the Bimetallic strip test. It was noticeable but not far off the results that were made from the theoretical results beforehand. With each cantilever model, 3 mesh size were created and for the Bimetallic test 2 mesh sizes, to see how the size of the mesh affected the accuracy of the results. These are then seen in the figures above which indicates the sizing of the Bimetallic strip test by using 1mm, 5mm and 25mm testing. Whilst there was not a huge difference there was a noticeable difference between each size where the finer the mesh the more accurate it was, with the steel cantilever the results ended up around 0.02mm size results between the 25mm mesh and 5mm mesh while the 1mm and 5mm was around 0.0015 difference in size. While with the Al 6061-T6 the size difference dropped where between 25 and 5mm was under 0.09mm difference and 0.006 difference between the 1mm and 5mm data.</w:t>
      </w:r>
    </w:p>
    <w:p w14:paraId="7176CCDB" w14:textId="77777777" w:rsidR="00885B3D" w:rsidRDefault="00885B3D" w:rsidP="00C52D25">
      <w:pPr>
        <w:spacing w:line="360" w:lineRule="auto"/>
        <w:jc w:val="both"/>
      </w:pPr>
    </w:p>
    <w:p w14:paraId="32A4D995" w14:textId="116C4644" w:rsidR="00A631B5" w:rsidRDefault="00A631B5" w:rsidP="00A631B5">
      <w:pPr>
        <w:pStyle w:val="Caption"/>
        <w:keepNext/>
        <w:jc w:val="both"/>
      </w:pPr>
      <w:bookmarkStart w:id="3" w:name="_Toc154341095"/>
      <w:r>
        <w:lastRenderedPageBreak/>
        <w:t xml:space="preserve">Figure </w:t>
      </w:r>
      <w:fldSimple w:instr=" SEQ Figure \* ARABIC ">
        <w:r w:rsidR="00F5695F">
          <w:rPr>
            <w:noProof/>
          </w:rPr>
          <w:t>4</w:t>
        </w:r>
      </w:fldSimple>
      <w:r>
        <w:t>: Bi</w:t>
      </w:r>
      <w:r w:rsidRPr="001A5CA2">
        <w:t>metallic Strip 1mm Mesh Copper Al</w:t>
      </w:r>
      <w:r w:rsidR="00F5695F">
        <w:t xml:space="preserve"> and Alu Al:</w:t>
      </w:r>
      <w:bookmarkEnd w:id="3"/>
    </w:p>
    <w:p w14:paraId="0EBB0573" w14:textId="39B9B887" w:rsidR="00885B3D" w:rsidRDefault="00A631B5" w:rsidP="00C52D25">
      <w:pPr>
        <w:spacing w:line="360" w:lineRule="auto"/>
        <w:jc w:val="both"/>
      </w:pPr>
      <w:r>
        <w:rPr>
          <w:noProof/>
        </w:rPr>
        <w:drawing>
          <wp:inline distT="0" distB="0" distL="0" distR="0" wp14:anchorId="2BF7DC8D" wp14:editId="0388FF60">
            <wp:extent cx="5730240" cy="3589020"/>
            <wp:effectExtent l="0" t="0" r="3810" b="0"/>
            <wp:docPr id="19126340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589020"/>
                    </a:xfrm>
                    <a:prstGeom prst="rect">
                      <a:avLst/>
                    </a:prstGeom>
                    <a:noFill/>
                    <a:ln>
                      <a:noFill/>
                    </a:ln>
                  </pic:spPr>
                </pic:pic>
              </a:graphicData>
            </a:graphic>
          </wp:inline>
        </w:drawing>
      </w:r>
    </w:p>
    <w:p w14:paraId="182F0806" w14:textId="77777777" w:rsidR="00A631B5" w:rsidRDefault="00A631B5" w:rsidP="00C52D25">
      <w:pPr>
        <w:spacing w:line="360" w:lineRule="auto"/>
        <w:jc w:val="both"/>
      </w:pPr>
    </w:p>
    <w:p w14:paraId="577D915C" w14:textId="37C8202A" w:rsidR="00F5695F" w:rsidRDefault="00F5695F" w:rsidP="00F5695F">
      <w:pPr>
        <w:pStyle w:val="Caption"/>
        <w:keepNext/>
        <w:jc w:val="both"/>
      </w:pPr>
      <w:bookmarkStart w:id="4" w:name="_Toc154341096"/>
      <w:r>
        <w:t xml:space="preserve">Figure </w:t>
      </w:r>
      <w:fldSimple w:instr=" SEQ Figure \* ARABIC ">
        <w:r>
          <w:rPr>
            <w:noProof/>
          </w:rPr>
          <w:t>5</w:t>
        </w:r>
      </w:fldSimple>
      <w:r>
        <w:t xml:space="preserve">: </w:t>
      </w:r>
      <w:r w:rsidRPr="00395AEE">
        <w:t>Bimetallic Strip 2mm Mesh Copper Al and Alu Al</w:t>
      </w:r>
      <w:r>
        <w:t>:</w:t>
      </w:r>
      <w:bookmarkEnd w:id="4"/>
    </w:p>
    <w:p w14:paraId="24A4390C" w14:textId="4692DDD7" w:rsidR="00A631B5" w:rsidRDefault="00F5695F" w:rsidP="00C52D25">
      <w:pPr>
        <w:spacing w:line="360" w:lineRule="auto"/>
        <w:jc w:val="both"/>
      </w:pPr>
      <w:r>
        <w:rPr>
          <w:noProof/>
        </w:rPr>
        <w:drawing>
          <wp:inline distT="0" distB="0" distL="0" distR="0" wp14:anchorId="0E40C0AF" wp14:editId="2464B57A">
            <wp:extent cx="5722620" cy="3649980"/>
            <wp:effectExtent l="0" t="0" r="0" b="7620"/>
            <wp:docPr id="6124568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2620" cy="3649980"/>
                    </a:xfrm>
                    <a:prstGeom prst="rect">
                      <a:avLst/>
                    </a:prstGeom>
                    <a:noFill/>
                    <a:ln>
                      <a:noFill/>
                    </a:ln>
                  </pic:spPr>
                </pic:pic>
              </a:graphicData>
            </a:graphic>
          </wp:inline>
        </w:drawing>
      </w:r>
    </w:p>
    <w:p w14:paraId="4286F3E6" w14:textId="77777777" w:rsidR="00885B3D" w:rsidRDefault="00885B3D" w:rsidP="00C52D25">
      <w:pPr>
        <w:spacing w:line="360" w:lineRule="auto"/>
        <w:jc w:val="both"/>
      </w:pPr>
    </w:p>
    <w:p w14:paraId="2E1B106E" w14:textId="77777777" w:rsidR="00885B3D" w:rsidRDefault="00885B3D" w:rsidP="00C52D25">
      <w:pPr>
        <w:spacing w:line="360" w:lineRule="auto"/>
        <w:jc w:val="both"/>
      </w:pPr>
    </w:p>
    <w:p w14:paraId="4CE8E354" w14:textId="3C1B2605" w:rsidR="00DB5E8B" w:rsidRDefault="00791E29" w:rsidP="00C52D25">
      <w:pPr>
        <w:spacing w:line="360" w:lineRule="auto"/>
        <w:jc w:val="both"/>
        <w:rPr>
          <w:noProof/>
        </w:rPr>
      </w:pPr>
      <w:r>
        <w:lastRenderedPageBreak/>
        <w:t>As indicated above, w</w:t>
      </w:r>
      <w:r w:rsidR="00DB5E8B">
        <w:t>ith the Bimetallic test 2 mesh sizes were used 1mm and 2mm to see how much of a difference it would create. In this test Copper Alloy and Aluminium Alloy were used to test the total deformation of the assembly, with the part heated up by 100c it made a large deformation considering the temperature increase it was quite surprising how much the assembly deformed. I</w:t>
      </w:r>
      <w:r w:rsidR="00AA713F">
        <w:t>n</w:t>
      </w:r>
      <w:r w:rsidR="00DB5E8B">
        <w:t xml:space="preserve"> the separate mesh </w:t>
      </w:r>
      <w:proofErr w:type="gramStart"/>
      <w:r w:rsidR="00DB5E8B">
        <w:t>forms</w:t>
      </w:r>
      <w:proofErr w:type="gramEnd"/>
      <w:r w:rsidR="00DB5E8B">
        <w:t xml:space="preserve"> there was no large change in results apart from in the average results where there was a variation in change and the final result changed by 0.003mm. This shows that mesh sizes vary the results by a small amount but reduce the smaller and finer the mesh </w:t>
      </w:r>
      <w:proofErr w:type="gramStart"/>
      <w:r w:rsidR="00DB5E8B">
        <w:t>becomes</w:t>
      </w:r>
      <w:proofErr w:type="gramEnd"/>
      <w:r w:rsidR="00DB5E8B">
        <w:t xml:space="preserve"> and the material type can also affect how the mesh works. </w:t>
      </w:r>
    </w:p>
    <w:p w14:paraId="2425418A" w14:textId="20AF0819" w:rsidR="001F20DB" w:rsidRDefault="001F20DB" w:rsidP="00C52D25">
      <w:pPr>
        <w:spacing w:line="360" w:lineRule="auto"/>
        <w:jc w:val="both"/>
      </w:pPr>
    </w:p>
    <w:p w14:paraId="022F5EFC" w14:textId="6C8F84EF" w:rsidR="006137D0" w:rsidRDefault="00CB654A" w:rsidP="00C52D25">
      <w:pPr>
        <w:spacing w:line="360" w:lineRule="auto"/>
        <w:jc w:val="both"/>
      </w:pPr>
      <w:r>
        <w:t xml:space="preserve">As a result of using </w:t>
      </w:r>
      <w:r w:rsidR="00284C81">
        <w:t>Ansys software there required to</w:t>
      </w:r>
      <w:r w:rsidR="00A15A45">
        <w:t xml:space="preserve"> be boundaries implemented </w:t>
      </w:r>
      <w:proofErr w:type="gramStart"/>
      <w:r w:rsidR="00A15A45">
        <w:t>in order to</w:t>
      </w:r>
      <w:proofErr w:type="gramEnd"/>
      <w:r w:rsidR="00A15A45">
        <w:t xml:space="preserve"> gain accurate results. The boundaries that were used in this study </w:t>
      </w:r>
      <w:r w:rsidR="00A42FA2">
        <w:t>– such as the necessity to be abl</w:t>
      </w:r>
      <w:r w:rsidR="00B41E09">
        <w:t xml:space="preserve">e to handle the forces that were acting upon </w:t>
      </w:r>
      <w:r w:rsidR="005723D3">
        <w:t>the engin</w:t>
      </w:r>
      <w:r w:rsidR="00DC0E1A">
        <w:t>e</w:t>
      </w:r>
      <w:r w:rsidR="00073481">
        <w:t xml:space="preserve"> and ensure that it would handle the necessary therma</w:t>
      </w:r>
      <w:r w:rsidR="00E52305">
        <w:t xml:space="preserve">l conditions and structural forces. </w:t>
      </w:r>
      <w:r w:rsidR="00371F78">
        <w:t>By holding these boundaries</w:t>
      </w:r>
      <w:r w:rsidR="00701700">
        <w:t xml:space="preserve"> in place, and by using these boundarie</w:t>
      </w:r>
      <w:r w:rsidR="001D6090">
        <w:t xml:space="preserve">s – it ensured that the materials that were selected would be able to handle the required stresses. </w:t>
      </w:r>
    </w:p>
    <w:p w14:paraId="7B56A524" w14:textId="03901B85" w:rsidR="00634571" w:rsidRDefault="00634571" w:rsidP="00C52D25">
      <w:pPr>
        <w:pStyle w:val="Heading2"/>
        <w:spacing w:line="360" w:lineRule="auto"/>
        <w:jc w:val="both"/>
      </w:pPr>
    </w:p>
    <w:p w14:paraId="0A460087" w14:textId="7781C495" w:rsidR="009F0239" w:rsidRDefault="006137D0" w:rsidP="00C52D25">
      <w:pPr>
        <w:spacing w:line="360" w:lineRule="auto"/>
        <w:jc w:val="both"/>
      </w:pPr>
      <w:r>
        <w:t xml:space="preserve">The Suzuki RM125 crankshaft </w:t>
      </w:r>
      <w:r w:rsidR="00FC5478">
        <w:t xml:space="preserve">assembly </w:t>
      </w:r>
      <w:r>
        <w:t>ha</w:t>
      </w:r>
      <w:r w:rsidR="00FC5478">
        <w:t>s</w:t>
      </w:r>
      <w:r>
        <w:t xml:space="preserve"> been tested using a static structural study</w:t>
      </w:r>
      <w:r w:rsidR="007A157D">
        <w:t xml:space="preserve">, which has created a set of loading conditions based on what the system maybe be exposed to – therefore helping to build a more accurate picture of the what the real-world conditions that the engine may be exposed to. These include the high pressure, friction, compressive and tensile stress, inertial loading, bending load, combustion(heat). </w:t>
      </w:r>
      <w:r w:rsidR="00642B8A">
        <w:t xml:space="preserve"> </w:t>
      </w:r>
    </w:p>
    <w:p w14:paraId="0376E732" w14:textId="77777777" w:rsidR="00A136AA" w:rsidRDefault="00A136AA" w:rsidP="00C52D25">
      <w:pPr>
        <w:spacing w:line="360" w:lineRule="auto"/>
        <w:jc w:val="both"/>
      </w:pPr>
    </w:p>
    <w:p w14:paraId="2017902F" w14:textId="14363446" w:rsidR="00E1323E" w:rsidRDefault="009F0239" w:rsidP="00C52D25">
      <w:pPr>
        <w:spacing w:line="360" w:lineRule="auto"/>
        <w:jc w:val="both"/>
      </w:pPr>
      <w:r>
        <w:t>T</w:t>
      </w:r>
      <w:r w:rsidR="00640D4C">
        <w:t>hrou</w:t>
      </w:r>
      <w:r w:rsidR="002A066D">
        <w:t>ghout this study, the</w:t>
      </w:r>
      <w:r w:rsidR="0023470F">
        <w:t xml:space="preserve"> materials that were selected for the engine parts were 4340 Steel and 4032 T6 Aluminium </w:t>
      </w:r>
      <w:r w:rsidR="00E1323E">
        <w:t xml:space="preserve">and 6160 T6 Aluminium. These were selected </w:t>
      </w:r>
      <w:r w:rsidR="0023470F">
        <w:t xml:space="preserve">as these were the materials that were most suitable for the </w:t>
      </w:r>
      <w:r w:rsidR="008A3CA3">
        <w:t xml:space="preserve">engine, as they were able to hold the necessary stress, and the forces that are being applied to the engine. </w:t>
      </w:r>
    </w:p>
    <w:p w14:paraId="414B5911" w14:textId="77777777" w:rsidR="009F0239" w:rsidRDefault="009F0239" w:rsidP="00C52D25">
      <w:pPr>
        <w:spacing w:line="360" w:lineRule="auto"/>
        <w:jc w:val="both"/>
      </w:pPr>
    </w:p>
    <w:p w14:paraId="31635F37" w14:textId="77777777" w:rsidR="009F0239" w:rsidRDefault="009F0239" w:rsidP="00C52D25">
      <w:pPr>
        <w:spacing w:line="360" w:lineRule="auto"/>
        <w:jc w:val="both"/>
      </w:pPr>
      <w:r>
        <w:t xml:space="preserve">The following results have been collected a part of this study using both the Ansys software, </w:t>
      </w:r>
      <w:proofErr w:type="gramStart"/>
      <w:r>
        <w:t>and also</w:t>
      </w:r>
      <w:proofErr w:type="gramEnd"/>
      <w:r>
        <w:t xml:space="preserve"> using calculations from the author. These have been detailed into the table below:</w:t>
      </w:r>
    </w:p>
    <w:p w14:paraId="4C488084" w14:textId="77777777" w:rsidR="009F0239" w:rsidRDefault="009F0239" w:rsidP="00C52D25">
      <w:pPr>
        <w:spacing w:line="360" w:lineRule="auto"/>
        <w:jc w:val="both"/>
      </w:pPr>
    </w:p>
    <w:p w14:paraId="14771B5A" w14:textId="77777777" w:rsidR="009F0239" w:rsidRDefault="009F0239" w:rsidP="00C52D25">
      <w:pPr>
        <w:spacing w:line="360" w:lineRule="auto"/>
        <w:jc w:val="both"/>
      </w:pPr>
    </w:p>
    <w:p w14:paraId="4CE7A258" w14:textId="25C300E0" w:rsidR="00C85A45" w:rsidRDefault="00C85A45" w:rsidP="00C85A45">
      <w:pPr>
        <w:pStyle w:val="Caption"/>
        <w:keepNext/>
      </w:pPr>
      <w:r>
        <w:t xml:space="preserve">Table </w:t>
      </w:r>
      <w:fldSimple w:instr=" SEQ Table \* ARABIC ">
        <w:r>
          <w:rPr>
            <w:noProof/>
          </w:rPr>
          <w:t>2</w:t>
        </w:r>
      </w:fldSimple>
      <w:r>
        <w:t xml:space="preserve">: Information related to material </w:t>
      </w:r>
      <w:proofErr w:type="spellStart"/>
      <w:proofErr w:type="gramStart"/>
      <w:r>
        <w:t>selectio</w:t>
      </w:r>
      <w:proofErr w:type="spellEnd"/>
      <w:proofErr w:type="gramEnd"/>
    </w:p>
    <w:tbl>
      <w:tblPr>
        <w:tblStyle w:val="TableGrid"/>
        <w:tblW w:w="0" w:type="auto"/>
        <w:tblLook w:val="04A0" w:firstRow="1" w:lastRow="0" w:firstColumn="1" w:lastColumn="0" w:noHBand="0" w:noVBand="1"/>
      </w:tblPr>
      <w:tblGrid>
        <w:gridCol w:w="2491"/>
        <w:gridCol w:w="2175"/>
        <w:gridCol w:w="2175"/>
        <w:gridCol w:w="2175"/>
      </w:tblGrid>
      <w:tr w:rsidR="00DB70AC" w14:paraId="5A01014A" w14:textId="77777777" w:rsidTr="00A153BB">
        <w:tc>
          <w:tcPr>
            <w:tcW w:w="2491" w:type="dxa"/>
          </w:tcPr>
          <w:p w14:paraId="02A122FB" w14:textId="1F8B64C3" w:rsidR="00DB70AC" w:rsidRDefault="00DB70AC" w:rsidP="00C52D25">
            <w:pPr>
              <w:spacing w:line="360" w:lineRule="auto"/>
              <w:jc w:val="both"/>
            </w:pPr>
            <w:r>
              <w:t>Material</w:t>
            </w:r>
          </w:p>
        </w:tc>
        <w:tc>
          <w:tcPr>
            <w:tcW w:w="2175" w:type="dxa"/>
          </w:tcPr>
          <w:p w14:paraId="7AC7B0A6" w14:textId="185C1084" w:rsidR="00DB70AC" w:rsidRDefault="00DB70AC" w:rsidP="00C52D25">
            <w:pPr>
              <w:spacing w:line="360" w:lineRule="auto"/>
              <w:jc w:val="both"/>
            </w:pPr>
            <w:r>
              <w:t>Youngs Modulus</w:t>
            </w:r>
          </w:p>
        </w:tc>
        <w:tc>
          <w:tcPr>
            <w:tcW w:w="2175" w:type="dxa"/>
          </w:tcPr>
          <w:p w14:paraId="59D0DCB9" w14:textId="275CE7C5" w:rsidR="00DB70AC" w:rsidRDefault="000B46A4" w:rsidP="00C52D25">
            <w:pPr>
              <w:spacing w:line="360" w:lineRule="auto"/>
              <w:jc w:val="both"/>
            </w:pPr>
            <w:r>
              <w:t>Poisson’s</w:t>
            </w:r>
            <w:r w:rsidR="00463F22">
              <w:t xml:space="preserve"> Ratio</w:t>
            </w:r>
          </w:p>
        </w:tc>
        <w:tc>
          <w:tcPr>
            <w:tcW w:w="2175" w:type="dxa"/>
          </w:tcPr>
          <w:p w14:paraId="3CB07EE6" w14:textId="09559972" w:rsidR="00DB70AC" w:rsidRDefault="000B46A4" w:rsidP="00C52D25">
            <w:pPr>
              <w:spacing w:line="360" w:lineRule="auto"/>
              <w:jc w:val="both"/>
            </w:pPr>
            <w:r>
              <w:t>Coefficient of Thermal Expansion</w:t>
            </w:r>
          </w:p>
        </w:tc>
      </w:tr>
      <w:tr w:rsidR="00A153BB" w14:paraId="310738D9" w14:textId="77777777" w:rsidTr="00A153BB">
        <w:tc>
          <w:tcPr>
            <w:tcW w:w="2491" w:type="dxa"/>
          </w:tcPr>
          <w:p w14:paraId="3861058A" w14:textId="1F07D070" w:rsidR="00A153BB" w:rsidRDefault="00A153BB" w:rsidP="00C52D25">
            <w:pPr>
              <w:spacing w:line="360" w:lineRule="auto"/>
              <w:jc w:val="both"/>
            </w:pPr>
            <w:r>
              <w:t>4032-T6 Aluminium</w:t>
            </w:r>
          </w:p>
        </w:tc>
        <w:tc>
          <w:tcPr>
            <w:tcW w:w="2175" w:type="dxa"/>
          </w:tcPr>
          <w:p w14:paraId="7D1E61A9" w14:textId="00F996D8" w:rsidR="00A153BB" w:rsidRDefault="0078207C" w:rsidP="00C52D25">
            <w:pPr>
              <w:spacing w:line="360" w:lineRule="auto"/>
              <w:jc w:val="both"/>
            </w:pPr>
            <w:r>
              <w:t xml:space="preserve">67.35 </w:t>
            </w:r>
            <w:proofErr w:type="spellStart"/>
            <w:r>
              <w:t>GPa</w:t>
            </w:r>
            <w:proofErr w:type="spellEnd"/>
          </w:p>
        </w:tc>
        <w:tc>
          <w:tcPr>
            <w:tcW w:w="2175" w:type="dxa"/>
          </w:tcPr>
          <w:p w14:paraId="660298F5" w14:textId="65C18CD8" w:rsidR="00A153BB" w:rsidRDefault="00B14469" w:rsidP="00C52D25">
            <w:pPr>
              <w:spacing w:line="360" w:lineRule="auto"/>
              <w:jc w:val="both"/>
            </w:pPr>
            <w:r>
              <w:t>0.34</w:t>
            </w:r>
          </w:p>
        </w:tc>
        <w:tc>
          <w:tcPr>
            <w:tcW w:w="2175" w:type="dxa"/>
          </w:tcPr>
          <w:p w14:paraId="11958B21" w14:textId="7487FABE" w:rsidR="00A153BB" w:rsidRDefault="002A34A3" w:rsidP="00C52D25">
            <w:pPr>
              <w:spacing w:line="360" w:lineRule="auto"/>
              <w:jc w:val="both"/>
            </w:pPr>
            <w:r>
              <w:t xml:space="preserve">19.4e-6 </w:t>
            </w:r>
            <w:r>
              <w:t>1/</w:t>
            </w:r>
            <w:proofErr w:type="spellStart"/>
            <w:r w:rsidRPr="00C620B2">
              <w:rPr>
                <w:vertAlign w:val="superscript"/>
              </w:rPr>
              <w:t>o</w:t>
            </w:r>
            <w:r>
              <w:t>C</w:t>
            </w:r>
            <w:proofErr w:type="spellEnd"/>
          </w:p>
        </w:tc>
      </w:tr>
      <w:tr w:rsidR="00A153BB" w14:paraId="041CA917" w14:textId="77777777" w:rsidTr="00A153BB">
        <w:tc>
          <w:tcPr>
            <w:tcW w:w="2491" w:type="dxa"/>
          </w:tcPr>
          <w:p w14:paraId="7D1C97B9" w14:textId="66D89CE4" w:rsidR="00A153BB" w:rsidRDefault="00A153BB" w:rsidP="00C52D25">
            <w:pPr>
              <w:spacing w:line="360" w:lineRule="auto"/>
              <w:jc w:val="both"/>
            </w:pPr>
            <w:r>
              <w:t>6160-T6 Aluminium</w:t>
            </w:r>
          </w:p>
        </w:tc>
        <w:tc>
          <w:tcPr>
            <w:tcW w:w="2175" w:type="dxa"/>
          </w:tcPr>
          <w:p w14:paraId="4CF58B91" w14:textId="7AE2C1AA" w:rsidR="00A153BB" w:rsidRDefault="00B14469" w:rsidP="00C52D25">
            <w:pPr>
              <w:spacing w:line="360" w:lineRule="auto"/>
              <w:jc w:val="both"/>
            </w:pPr>
            <w:r>
              <w:t xml:space="preserve">67 </w:t>
            </w:r>
            <w:proofErr w:type="spellStart"/>
            <w:r>
              <w:t>GPa</w:t>
            </w:r>
            <w:proofErr w:type="spellEnd"/>
          </w:p>
        </w:tc>
        <w:tc>
          <w:tcPr>
            <w:tcW w:w="2175" w:type="dxa"/>
          </w:tcPr>
          <w:p w14:paraId="24AD3B45" w14:textId="492F30C7" w:rsidR="00A153BB" w:rsidRDefault="00B14469" w:rsidP="00C52D25">
            <w:pPr>
              <w:spacing w:line="360" w:lineRule="auto"/>
              <w:jc w:val="both"/>
            </w:pPr>
            <w:r>
              <w:t>0.33</w:t>
            </w:r>
          </w:p>
        </w:tc>
        <w:tc>
          <w:tcPr>
            <w:tcW w:w="2175" w:type="dxa"/>
          </w:tcPr>
          <w:p w14:paraId="02F82128" w14:textId="214A6772" w:rsidR="00A153BB" w:rsidRPr="00C620B2" w:rsidRDefault="00C620B2" w:rsidP="00C52D25">
            <w:pPr>
              <w:spacing w:line="360" w:lineRule="auto"/>
              <w:jc w:val="both"/>
            </w:pPr>
            <w:r>
              <w:t>2.3</w:t>
            </w:r>
            <w:r w:rsidR="00A43467">
              <w:t>14</w:t>
            </w:r>
            <w:r>
              <w:t>e-5 1/</w:t>
            </w:r>
            <w:proofErr w:type="spellStart"/>
            <w:r w:rsidRPr="00C620B2">
              <w:rPr>
                <w:vertAlign w:val="superscript"/>
              </w:rPr>
              <w:t>o</w:t>
            </w:r>
            <w:r>
              <w:t>C</w:t>
            </w:r>
            <w:proofErr w:type="spellEnd"/>
          </w:p>
        </w:tc>
      </w:tr>
      <w:tr w:rsidR="00A153BB" w14:paraId="3C6DA26D" w14:textId="77777777" w:rsidTr="00A153BB">
        <w:tc>
          <w:tcPr>
            <w:tcW w:w="2491" w:type="dxa"/>
          </w:tcPr>
          <w:p w14:paraId="5A8F9B9E" w14:textId="46870A5A" w:rsidR="00A153BB" w:rsidRDefault="00A153BB" w:rsidP="00C52D25">
            <w:pPr>
              <w:spacing w:line="360" w:lineRule="auto"/>
              <w:jc w:val="both"/>
            </w:pPr>
            <w:r>
              <w:t>4340 Alloy Steel</w:t>
            </w:r>
          </w:p>
        </w:tc>
        <w:tc>
          <w:tcPr>
            <w:tcW w:w="2175" w:type="dxa"/>
          </w:tcPr>
          <w:p w14:paraId="5251D913" w14:textId="750F0E68" w:rsidR="00A153BB" w:rsidRDefault="0078207C" w:rsidP="00C52D25">
            <w:pPr>
              <w:spacing w:line="360" w:lineRule="auto"/>
              <w:jc w:val="both"/>
            </w:pPr>
            <w:r>
              <w:t xml:space="preserve">221 </w:t>
            </w:r>
            <w:proofErr w:type="spellStart"/>
            <w:r>
              <w:t>GPa</w:t>
            </w:r>
            <w:proofErr w:type="spellEnd"/>
          </w:p>
        </w:tc>
        <w:tc>
          <w:tcPr>
            <w:tcW w:w="2175" w:type="dxa"/>
          </w:tcPr>
          <w:p w14:paraId="109FCAD2" w14:textId="457F4C23" w:rsidR="00A153BB" w:rsidRDefault="00444B5F" w:rsidP="00C52D25">
            <w:pPr>
              <w:spacing w:line="360" w:lineRule="auto"/>
              <w:jc w:val="both"/>
            </w:pPr>
            <w:r>
              <w:t>0.29</w:t>
            </w:r>
          </w:p>
        </w:tc>
        <w:tc>
          <w:tcPr>
            <w:tcW w:w="2175" w:type="dxa"/>
          </w:tcPr>
          <w:p w14:paraId="290192E8" w14:textId="1F5EF5B4" w:rsidR="00A153BB" w:rsidRDefault="00697EAE" w:rsidP="00C52D25">
            <w:pPr>
              <w:spacing w:line="360" w:lineRule="auto"/>
              <w:jc w:val="both"/>
            </w:pPr>
            <w:r>
              <w:t xml:space="preserve">12.7e-5 </w:t>
            </w:r>
            <w:r>
              <w:t>1/</w:t>
            </w:r>
            <w:proofErr w:type="spellStart"/>
            <w:r w:rsidRPr="00C620B2">
              <w:rPr>
                <w:vertAlign w:val="superscript"/>
              </w:rPr>
              <w:t>o</w:t>
            </w:r>
            <w:r>
              <w:t>C</w:t>
            </w:r>
            <w:proofErr w:type="spellEnd"/>
          </w:p>
        </w:tc>
      </w:tr>
      <w:tr w:rsidR="000B46A4" w14:paraId="45F07D4E" w14:textId="77777777" w:rsidTr="00A153BB">
        <w:tc>
          <w:tcPr>
            <w:tcW w:w="2491" w:type="dxa"/>
          </w:tcPr>
          <w:p w14:paraId="16305C58" w14:textId="541982DA" w:rsidR="000B46A4" w:rsidRDefault="000B46A4" w:rsidP="00C52D25">
            <w:pPr>
              <w:spacing w:line="360" w:lineRule="auto"/>
              <w:jc w:val="both"/>
            </w:pPr>
            <w:r>
              <w:t xml:space="preserve">Copper Alloy </w:t>
            </w:r>
          </w:p>
        </w:tc>
        <w:tc>
          <w:tcPr>
            <w:tcW w:w="2175" w:type="dxa"/>
          </w:tcPr>
          <w:p w14:paraId="58535703" w14:textId="42874A06" w:rsidR="000B46A4" w:rsidRDefault="002E7DC3" w:rsidP="00C52D25">
            <w:pPr>
              <w:spacing w:line="360" w:lineRule="auto"/>
              <w:jc w:val="both"/>
            </w:pPr>
            <w:r>
              <w:t>1.184</w:t>
            </w:r>
            <w:r w:rsidR="00211FB6">
              <w:t xml:space="preserve"> </w:t>
            </w:r>
            <w:proofErr w:type="spellStart"/>
            <w:r w:rsidR="00211FB6">
              <w:t>GPa</w:t>
            </w:r>
            <w:proofErr w:type="spellEnd"/>
          </w:p>
        </w:tc>
        <w:tc>
          <w:tcPr>
            <w:tcW w:w="2175" w:type="dxa"/>
          </w:tcPr>
          <w:p w14:paraId="103DED07" w14:textId="4F71C9FB" w:rsidR="000B46A4" w:rsidRDefault="002E7DC3" w:rsidP="00C52D25">
            <w:pPr>
              <w:spacing w:line="360" w:lineRule="auto"/>
              <w:jc w:val="both"/>
            </w:pPr>
            <w:r>
              <w:t>0.345</w:t>
            </w:r>
          </w:p>
        </w:tc>
        <w:tc>
          <w:tcPr>
            <w:tcW w:w="2175" w:type="dxa"/>
          </w:tcPr>
          <w:p w14:paraId="32BADE57" w14:textId="7633DE7F" w:rsidR="000B46A4" w:rsidRDefault="008004E3" w:rsidP="00C52D25">
            <w:pPr>
              <w:spacing w:line="360" w:lineRule="auto"/>
              <w:jc w:val="both"/>
            </w:pPr>
            <w:r>
              <w:t>1.549</w:t>
            </w:r>
            <w:r w:rsidR="008721A5">
              <w:t xml:space="preserve">e-5 </w:t>
            </w:r>
            <w:r w:rsidR="008721A5">
              <w:t>1/</w:t>
            </w:r>
            <w:proofErr w:type="spellStart"/>
            <w:r w:rsidR="008721A5" w:rsidRPr="00C620B2">
              <w:rPr>
                <w:vertAlign w:val="superscript"/>
              </w:rPr>
              <w:t>o</w:t>
            </w:r>
            <w:r w:rsidR="008721A5">
              <w:t>C</w:t>
            </w:r>
            <w:proofErr w:type="spellEnd"/>
          </w:p>
        </w:tc>
      </w:tr>
    </w:tbl>
    <w:p w14:paraId="2243A53B" w14:textId="07FDAF80" w:rsidR="00BC1E79" w:rsidRDefault="00BC1E79" w:rsidP="00C52D25">
      <w:pPr>
        <w:spacing w:line="360" w:lineRule="auto"/>
        <w:jc w:val="both"/>
      </w:pPr>
    </w:p>
    <w:p w14:paraId="26B281C1" w14:textId="0E7D7697" w:rsidR="00E44D63" w:rsidRDefault="00A136AA" w:rsidP="00C52D25">
      <w:pPr>
        <w:spacing w:line="360" w:lineRule="auto"/>
        <w:jc w:val="both"/>
        <w:rPr>
          <w:b/>
          <w:bCs/>
        </w:rPr>
      </w:pPr>
      <w:r>
        <w:rPr>
          <w:b/>
          <w:bCs/>
        </w:rPr>
        <w:t>RESULTS</w:t>
      </w:r>
    </w:p>
    <w:p w14:paraId="11DCB35B" w14:textId="660A60CC" w:rsidR="007D66D1" w:rsidRDefault="00B32F4A" w:rsidP="00C52D25">
      <w:pPr>
        <w:spacing w:line="360" w:lineRule="auto"/>
        <w:jc w:val="both"/>
      </w:pPr>
      <w:r>
        <w:t>The use of computer aided engineering</w:t>
      </w:r>
      <w:r w:rsidR="0016115C">
        <w:t xml:space="preserve"> as and design tool has helped to support </w:t>
      </w:r>
      <w:proofErr w:type="gramStart"/>
      <w:r w:rsidR="0016115C">
        <w:t>a number of</w:t>
      </w:r>
      <w:proofErr w:type="gramEnd"/>
      <w:r w:rsidR="0016115C">
        <w:t xml:space="preserve"> engineers in creating more detailed </w:t>
      </w:r>
      <w:r w:rsidR="00FE3C35">
        <w:t>results and</w:t>
      </w:r>
      <w:r w:rsidR="0016115C">
        <w:t xml:space="preserve"> has allowed for engineers to complete further and more detailed studies on</w:t>
      </w:r>
      <w:r w:rsidR="007D66D1">
        <w:t xml:space="preserve"> the forces that are acting on the engine. Th</w:t>
      </w:r>
      <w:r w:rsidR="00AB13C7">
        <w:t xml:space="preserve">ere have been further studies conducted on the implications of CAE software, such as ANSYS, with </w:t>
      </w:r>
      <w:r w:rsidR="00326BC2">
        <w:t>B. Roy noting that tha</w:t>
      </w:r>
      <w:r w:rsidR="00DE6043">
        <w:t>t</w:t>
      </w:r>
      <w:r w:rsidR="00326BC2">
        <w:t xml:space="preserve"> CAE software has allowed for engineers to conduct more detailed studies of</w:t>
      </w:r>
      <w:r w:rsidR="002C3007">
        <w:t xml:space="preserve"> material such as the tolerances and the design optimization of each </w:t>
      </w:r>
      <w:proofErr w:type="gramStart"/>
      <w:r w:rsidR="002C3007">
        <w:t>parts</w:t>
      </w:r>
      <w:proofErr w:type="gramEnd"/>
      <w:r w:rsidR="002C3007">
        <w:t>, especially when they are used in the c</w:t>
      </w:r>
      <w:r w:rsidR="00FF18DB">
        <w:t>omputer aided design (Roy,2012;56)</w:t>
      </w:r>
      <w:r w:rsidR="004A7D8A">
        <w:t xml:space="preserve">. </w:t>
      </w:r>
      <w:r w:rsidR="0073208D">
        <w:t xml:space="preserve">Ansys that have been used throughout </w:t>
      </w:r>
      <w:r w:rsidR="00B663DE">
        <w:t xml:space="preserve">this study has allowed for author to test and </w:t>
      </w:r>
      <w:r w:rsidR="007B634E">
        <w:t>s</w:t>
      </w:r>
      <w:r w:rsidR="00DE6043">
        <w:t>i</w:t>
      </w:r>
      <w:r w:rsidR="007B634E">
        <w:t xml:space="preserve">mulate the </w:t>
      </w:r>
      <w:proofErr w:type="gramStart"/>
      <w:r w:rsidR="007B634E">
        <w:t>amount</w:t>
      </w:r>
      <w:proofErr w:type="gramEnd"/>
      <w:r w:rsidR="007B634E">
        <w:t xml:space="preserve"> of forces that </w:t>
      </w:r>
      <w:r w:rsidR="00FB3C97">
        <w:t xml:space="preserve">have been acting on the engine, without having to conduct physical testing on the engine. </w:t>
      </w:r>
    </w:p>
    <w:p w14:paraId="16F0097D" w14:textId="77777777" w:rsidR="003F0B5F" w:rsidRDefault="003F0B5F" w:rsidP="00C52D25">
      <w:pPr>
        <w:spacing w:line="360" w:lineRule="auto"/>
        <w:jc w:val="both"/>
      </w:pPr>
    </w:p>
    <w:p w14:paraId="6F238F61" w14:textId="0F6426DB" w:rsidR="0016115C" w:rsidRDefault="00DE2184" w:rsidP="00C52D25">
      <w:pPr>
        <w:spacing w:line="360" w:lineRule="auto"/>
        <w:jc w:val="both"/>
      </w:pPr>
      <w:proofErr w:type="gramStart"/>
      <w:r>
        <w:t>Additionally</w:t>
      </w:r>
      <w:proofErr w:type="gramEnd"/>
      <w:r>
        <w:t xml:space="preserve"> the use of</w:t>
      </w:r>
      <w:r w:rsidR="00062350">
        <w:t xml:space="preserve"> CAE software has allowed f</w:t>
      </w:r>
      <w:r w:rsidR="004F1FB8">
        <w:t xml:space="preserve">or </w:t>
      </w:r>
      <w:r w:rsidR="001672FC">
        <w:t>engineers to</w:t>
      </w:r>
      <w:r w:rsidR="00074B13">
        <w:t xml:space="preserve"> conduct detailed studies of </w:t>
      </w:r>
      <w:r w:rsidR="00A40E78">
        <w:t>ICE engines, and</w:t>
      </w:r>
      <w:r w:rsidR="00E67E0A">
        <w:t xml:space="preserve"> </w:t>
      </w:r>
      <w:r w:rsidR="00BA29C0">
        <w:t xml:space="preserve">the impact that this had on the performance of engines, and certain </w:t>
      </w:r>
      <w:r w:rsidR="005C77E6">
        <w:t>components</w:t>
      </w:r>
      <w:r w:rsidR="00BA29C0">
        <w:t xml:space="preserve"> in these engines. Benjamin Ferguson and Russell Wakeman have commented on the impact o</w:t>
      </w:r>
      <w:r w:rsidR="001D5E87">
        <w:t xml:space="preserve">f </w:t>
      </w:r>
      <w:r w:rsidR="00C356D9">
        <w:t xml:space="preserve">CAE software had one </w:t>
      </w:r>
      <w:r w:rsidR="00E45430">
        <w:t>engineers</w:t>
      </w:r>
      <w:r w:rsidR="0088082D">
        <w:t xml:space="preserve"> suggesting that CAE software allowed for an ‘</w:t>
      </w:r>
      <w:r w:rsidR="00E45430">
        <w:t>optimized</w:t>
      </w:r>
      <w:r w:rsidR="0088082D">
        <w:t xml:space="preserve"> solution to be </w:t>
      </w:r>
      <w:r w:rsidR="00315275">
        <w:t xml:space="preserve">converged upon without </w:t>
      </w:r>
      <w:r w:rsidR="00E45430">
        <w:t>analysing</w:t>
      </w:r>
      <w:r w:rsidR="00315275">
        <w:t xml:space="preserve"> every possible combination of </w:t>
      </w:r>
      <w:proofErr w:type="gramStart"/>
      <w:r w:rsidR="00315275">
        <w:t>parameters’</w:t>
      </w:r>
      <w:proofErr w:type="gramEnd"/>
      <w:r w:rsidR="00082AD2">
        <w:t xml:space="preserve"> and further highlight that these tests can be run without the need to </w:t>
      </w:r>
      <w:r w:rsidR="00E45430">
        <w:t>run physical tests</w:t>
      </w:r>
      <w:r w:rsidR="00C67BF0">
        <w:t xml:space="preserve"> (Ferguson </w:t>
      </w:r>
      <w:r w:rsidR="00AC1180">
        <w:t>&amp; Wakeman, 2004</w:t>
      </w:r>
      <w:r w:rsidR="00D376EA">
        <w:t xml:space="preserve">). </w:t>
      </w:r>
    </w:p>
    <w:p w14:paraId="1D24C503" w14:textId="77777777" w:rsidR="00C203F1" w:rsidRDefault="00C203F1" w:rsidP="00C52D25">
      <w:pPr>
        <w:spacing w:line="360" w:lineRule="auto"/>
        <w:jc w:val="both"/>
      </w:pPr>
    </w:p>
    <w:p w14:paraId="2C289EAF" w14:textId="3E6840A1" w:rsidR="000C0161" w:rsidRDefault="00A57C23" w:rsidP="00C52D25">
      <w:pPr>
        <w:spacing w:line="360" w:lineRule="auto"/>
        <w:jc w:val="both"/>
      </w:pPr>
      <w:r>
        <w:t xml:space="preserve">CAE Software also </w:t>
      </w:r>
      <w:r w:rsidR="00310686">
        <w:t xml:space="preserve">provides clear visual results of </w:t>
      </w:r>
      <w:r w:rsidR="00C16793">
        <w:t>engines that allowed for analysi</w:t>
      </w:r>
      <w:r w:rsidR="00DD6CE8">
        <w:t xml:space="preserve">s to be completed easily, and for engineers to work our any potential issues or discrepancies that may have occurred. </w:t>
      </w:r>
      <w:r w:rsidR="009053FA">
        <w:t xml:space="preserve">For example, ANSYS provides a clear overview of the part, both in terms of the size of the part, </w:t>
      </w:r>
      <w:r w:rsidR="005A1035">
        <w:t>but also provides a focus of the forces that are acting on the par</w:t>
      </w:r>
      <w:r w:rsidR="009D2C44">
        <w:t xml:space="preserve">t.  For </w:t>
      </w:r>
      <w:r w:rsidR="000C0161">
        <w:t xml:space="preserve">example, </w:t>
      </w:r>
      <w:r w:rsidR="000C0161">
        <w:lastRenderedPageBreak/>
        <w:t xml:space="preserve">as seen below the </w:t>
      </w:r>
      <w:r w:rsidR="00AA0631">
        <w:t>bimetallic</w:t>
      </w:r>
      <w:r w:rsidR="000C0161">
        <w:t xml:space="preserve"> strip mesh has been simulated in ANSYS to measure of th</w:t>
      </w:r>
      <w:r w:rsidR="00D8593E">
        <w:t xml:space="preserve">e total </w:t>
      </w:r>
      <w:r w:rsidR="0030468A">
        <w:t>deformation</w:t>
      </w:r>
      <w:r w:rsidR="000C0161">
        <w:t xml:space="preserve">. </w:t>
      </w:r>
    </w:p>
    <w:p w14:paraId="5CE3AC17" w14:textId="77777777" w:rsidR="000C0161" w:rsidRDefault="000C0161" w:rsidP="00C52D25">
      <w:pPr>
        <w:spacing w:line="360" w:lineRule="auto"/>
        <w:jc w:val="both"/>
      </w:pPr>
    </w:p>
    <w:p w14:paraId="383EC736" w14:textId="77777777" w:rsidR="000C0161" w:rsidRDefault="000C0161" w:rsidP="00C52D25">
      <w:pPr>
        <w:spacing w:line="360" w:lineRule="auto"/>
        <w:jc w:val="both"/>
      </w:pPr>
    </w:p>
    <w:p w14:paraId="773AA633" w14:textId="3AAFBA96" w:rsidR="00C85A45" w:rsidRDefault="00C85A45" w:rsidP="00C85A45">
      <w:pPr>
        <w:pStyle w:val="Caption"/>
        <w:keepNext/>
        <w:jc w:val="both"/>
      </w:pPr>
      <w:r>
        <w:t xml:space="preserve">Table </w:t>
      </w:r>
      <w:fldSimple w:instr=" SEQ Table \* ARABIC ">
        <w:r>
          <w:rPr>
            <w:noProof/>
          </w:rPr>
          <w:t>3</w:t>
        </w:r>
      </w:fldSimple>
      <w:r>
        <w:t>: Bimetallic Total Deformation - taken from ANSYS.</w:t>
      </w:r>
    </w:p>
    <w:p w14:paraId="32A29C5F" w14:textId="4061D24C" w:rsidR="00AA0631" w:rsidRDefault="00AA0631" w:rsidP="00C52D25">
      <w:pPr>
        <w:pStyle w:val="NormalWeb"/>
        <w:spacing w:line="360" w:lineRule="auto"/>
        <w:jc w:val="both"/>
      </w:pPr>
      <w:r>
        <w:rPr>
          <w:noProof/>
        </w:rPr>
        <w:drawing>
          <wp:inline distT="0" distB="0" distL="0" distR="0" wp14:anchorId="2972C2A9" wp14:editId="6E189000">
            <wp:extent cx="5731510" cy="3593465"/>
            <wp:effectExtent l="0" t="0" r="2540" b="6985"/>
            <wp:docPr id="1422468396" name="Picture 1" descr="A close-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468396" name="Picture 1" descr="A close-up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93465"/>
                    </a:xfrm>
                    <a:prstGeom prst="rect">
                      <a:avLst/>
                    </a:prstGeom>
                    <a:noFill/>
                    <a:ln>
                      <a:noFill/>
                    </a:ln>
                  </pic:spPr>
                </pic:pic>
              </a:graphicData>
            </a:graphic>
          </wp:inline>
        </w:drawing>
      </w:r>
    </w:p>
    <w:p w14:paraId="066500D2" w14:textId="77777777" w:rsidR="000C0161" w:rsidRDefault="000C0161" w:rsidP="00C52D25">
      <w:pPr>
        <w:spacing w:line="360" w:lineRule="auto"/>
        <w:jc w:val="both"/>
      </w:pPr>
    </w:p>
    <w:p w14:paraId="5D644F4C" w14:textId="16E2CFEC" w:rsidR="00AA0631" w:rsidRDefault="00AA0631" w:rsidP="00C52D25">
      <w:pPr>
        <w:spacing w:line="360" w:lineRule="auto"/>
        <w:jc w:val="both"/>
      </w:pPr>
      <w:r>
        <w:t xml:space="preserve">As seen above, this information </w:t>
      </w:r>
      <w:proofErr w:type="gramStart"/>
      <w:r>
        <w:t>shows clearly</w:t>
      </w:r>
      <w:proofErr w:type="gramEnd"/>
      <w:r>
        <w:t xml:space="preserve"> the impact of total deformation clearly for the bimetallic strip. </w:t>
      </w:r>
    </w:p>
    <w:p w14:paraId="700F8BE0" w14:textId="77777777" w:rsidR="008A4487" w:rsidRDefault="008A4487" w:rsidP="00C52D25">
      <w:pPr>
        <w:spacing w:line="360" w:lineRule="auto"/>
        <w:jc w:val="both"/>
        <w:rPr>
          <w:b/>
          <w:bCs/>
        </w:rPr>
      </w:pPr>
    </w:p>
    <w:p w14:paraId="4C7F7561" w14:textId="19E77F94" w:rsidR="00BB7F8F" w:rsidRDefault="008A4487" w:rsidP="00C52D25">
      <w:pPr>
        <w:spacing w:line="360" w:lineRule="auto"/>
        <w:jc w:val="both"/>
      </w:pPr>
      <w:r>
        <w:t xml:space="preserve">However, despite the success of the CAE system, there are also some important limitations to note. </w:t>
      </w:r>
      <w:r w:rsidR="00A848E0">
        <w:t>Ham</w:t>
      </w:r>
      <w:r>
        <w:t>ri</w:t>
      </w:r>
      <w:r w:rsidR="00A848E0">
        <w:t xml:space="preserve"> et al, have discussed the impact of the CAE Software as a design </w:t>
      </w:r>
      <w:r w:rsidR="00BB7F8F">
        <w:t>tool on</w:t>
      </w:r>
      <w:r w:rsidR="00A848E0">
        <w:t xml:space="preserve"> the engine software (Hamri et al: 2010: 1211). They have noted that CAE software is limited to use on ‘geometric information’ and therefore does not often use different </w:t>
      </w:r>
      <w:r w:rsidR="00BB7F8F">
        <w:t>areas of support it is working out. Therefore, if there are errors within the geometry details of each engine components, these will reflect in the CAE software, and produce errors that require either further work, or will not produce accurate results (Hamri et al: 2010: 1212).</w:t>
      </w:r>
    </w:p>
    <w:p w14:paraId="19DD2B22" w14:textId="77777777" w:rsidR="00BB7F8F" w:rsidRDefault="00BB7F8F" w:rsidP="00C52D25">
      <w:pPr>
        <w:spacing w:line="360" w:lineRule="auto"/>
        <w:jc w:val="both"/>
      </w:pPr>
    </w:p>
    <w:p w14:paraId="7635643C" w14:textId="59ECAA0E" w:rsidR="009D3333" w:rsidRDefault="00A848E0" w:rsidP="00C52D25">
      <w:pPr>
        <w:spacing w:line="360" w:lineRule="auto"/>
        <w:jc w:val="both"/>
      </w:pPr>
      <w:r>
        <w:lastRenderedPageBreak/>
        <w:t xml:space="preserve">As has been used in this study, CAE Software is reliant on </w:t>
      </w:r>
      <w:r w:rsidR="00C94BB6">
        <w:t xml:space="preserve">geometry </w:t>
      </w:r>
      <w:r>
        <w:t xml:space="preserve">work and data, and on the assumptions that have been </w:t>
      </w:r>
      <w:r w:rsidR="00BB7F8F">
        <w:t>made</w:t>
      </w:r>
      <w:r>
        <w:t xml:space="preserve"> from this</w:t>
      </w:r>
      <w:r w:rsidR="00BB7F8F">
        <w:t>, and therefore if there are errors within the study of the Suzuki RM125 crankshaft these could potentially be reflected In the AN</w:t>
      </w:r>
      <w:r w:rsidR="005F5A89">
        <w:t>SY</w:t>
      </w:r>
      <w:r w:rsidR="00BB7F8F">
        <w:t xml:space="preserve">S software. </w:t>
      </w:r>
      <w:r w:rsidR="00C94BB6">
        <w:t xml:space="preserve">For example, as noted earlier, not all the geometry of the components were available, and therefore was reliant on some estimations, which may not completely replicate the performance of that </w:t>
      </w:r>
      <w:proofErr w:type="gramStart"/>
      <w:r w:rsidR="00C94BB6">
        <w:t>particular part</w:t>
      </w:r>
      <w:proofErr w:type="gramEnd"/>
      <w:r w:rsidR="00C94BB6">
        <w:t xml:space="preserve"> under a real- world environment.</w:t>
      </w:r>
      <w:r w:rsidR="00712497">
        <w:t xml:space="preserve"> </w:t>
      </w:r>
      <w:proofErr w:type="gramStart"/>
      <w:r w:rsidR="0082279B">
        <w:t>Whilst</w:t>
      </w:r>
      <w:proofErr w:type="gramEnd"/>
      <w:r w:rsidR="0082279B">
        <w:t xml:space="preserve"> it was possible to get the majority of the geometry of the components, smaller sections such as the rounded edges were harder to calculate. There was some estimation that was involved in these measurements, however using these estimations it was possible to gain the necessary information that is required to for this study.  This CAD geometry has however had an impact on the structural results that have been obtained</w:t>
      </w:r>
      <w:r w:rsidR="003E7C40">
        <w:t xml:space="preserve"> for example, the angles of the chamfers have been estimated when the engine</w:t>
      </w:r>
      <w:r w:rsidR="001D69A8">
        <w:t xml:space="preserve"> part</w:t>
      </w:r>
      <w:r w:rsidR="003E7C40">
        <w:t xml:space="preserve"> is running, as it was not possible to gain this information. </w:t>
      </w:r>
      <w:proofErr w:type="gramStart"/>
      <w:r w:rsidR="003E7C40">
        <w:t>Therefore</w:t>
      </w:r>
      <w:proofErr w:type="gramEnd"/>
      <w:r w:rsidR="003E7C40">
        <w:t xml:space="preserve"> if there was any mistakes in this calculation they would be </w:t>
      </w:r>
      <w:r w:rsidR="001D69A8">
        <w:t>simulated in</w:t>
      </w:r>
      <w:r w:rsidR="003E7C40">
        <w:t xml:space="preserve"> ANSYS, and as such the ANSYS would not deliver the correct calculator because of the source date being potentially incorrect. As a result of this it often means that </w:t>
      </w:r>
      <w:r w:rsidR="00BA4E29">
        <w:t xml:space="preserve">CAE software is often based on assumptions, and some </w:t>
      </w:r>
      <w:r w:rsidR="003E7C40">
        <w:t>implications</w:t>
      </w:r>
      <w:r w:rsidR="00BA4E29">
        <w:t xml:space="preserve"> in practice, and therefore may not always be accurate or reflect real life </w:t>
      </w:r>
      <w:r w:rsidR="003E7C40">
        <w:t>scenarios</w:t>
      </w:r>
      <w:r w:rsidR="00BA4E29">
        <w:t xml:space="preserve"> or testing that</w:t>
      </w:r>
      <w:r w:rsidR="009D3333">
        <w:t xml:space="preserve"> may occur on tracks or with physical components or parts. </w:t>
      </w:r>
    </w:p>
    <w:p w14:paraId="6FD3E7CF" w14:textId="77777777" w:rsidR="00984990" w:rsidRDefault="00984990" w:rsidP="00C52D25">
      <w:pPr>
        <w:spacing w:line="360" w:lineRule="auto"/>
        <w:jc w:val="both"/>
      </w:pPr>
    </w:p>
    <w:p w14:paraId="6495E1D9" w14:textId="30EBBED4" w:rsidR="00F40849" w:rsidRDefault="00984990" w:rsidP="00C52D25">
      <w:pPr>
        <w:spacing w:line="360" w:lineRule="auto"/>
        <w:jc w:val="both"/>
      </w:pPr>
      <w:r>
        <w:t>It is also important to consider that the</w:t>
      </w:r>
      <w:r w:rsidR="00F40849">
        <w:t xml:space="preserve"> although the</w:t>
      </w:r>
      <w:r>
        <w:t xml:space="preserve"> CAE software</w:t>
      </w:r>
      <w:r w:rsidR="00F40849">
        <w:t xml:space="preserve">, is useful in measuring the forces that are acting upon an engine, it is reliant on the data that has been inputted on the engine being </w:t>
      </w:r>
      <w:proofErr w:type="gramStart"/>
      <w:r w:rsidR="00F40849">
        <w:t>correct  -</w:t>
      </w:r>
      <w:proofErr w:type="gramEnd"/>
      <w:r w:rsidR="00F40849">
        <w:t xml:space="preserve"> in order to get an accurate depiction. </w:t>
      </w:r>
      <w:proofErr w:type="gramStart"/>
      <w:r w:rsidR="00F40849">
        <w:t>Therefore</w:t>
      </w:r>
      <w:proofErr w:type="gramEnd"/>
      <w:r w:rsidR="00F40849">
        <w:t xml:space="preserve"> it cannot always offer  </w:t>
      </w:r>
      <w:r>
        <w:t xml:space="preserve"> </w:t>
      </w:r>
    </w:p>
    <w:p w14:paraId="386B8E4B" w14:textId="1A89CFC6" w:rsidR="00A848E0" w:rsidRDefault="00984990" w:rsidP="00C52D25">
      <w:pPr>
        <w:spacing w:line="360" w:lineRule="auto"/>
        <w:jc w:val="both"/>
      </w:pPr>
      <w:r>
        <w:t xml:space="preserve">similar results to those that are seen in other testing conditions, such as on track days, or using physical parts, or using ANSYS Forte in conjunction with other software. Seon Park et al have discussed the impact of CAE software on engineering simulations noting that that CAE systems </w:t>
      </w:r>
      <w:r w:rsidR="00F40849">
        <w:t xml:space="preserve">can often be restricting as there are </w:t>
      </w:r>
      <w:r>
        <w:t>more ‘errors when the number of variables increases’</w:t>
      </w:r>
      <w:r w:rsidR="00F40849">
        <w:t xml:space="preserve"> (Seok- Park; 2010)</w:t>
      </w:r>
      <w:r>
        <w:t xml:space="preserve">. </w:t>
      </w:r>
      <w:r w:rsidR="00F40849">
        <w:t>As such,</w:t>
      </w:r>
      <w:r>
        <w:t xml:space="preserve"> it may not always be possible to gain an accurate depiction of the components through CAE Software such as ANSYS. </w:t>
      </w:r>
      <w:r w:rsidR="003E7C40">
        <w:t xml:space="preserve"> </w:t>
      </w:r>
      <w:r w:rsidR="008B1B61">
        <w:t xml:space="preserve">For instance, </w:t>
      </w:r>
      <w:r w:rsidR="00C07618">
        <w:t xml:space="preserve">if the author data set is incorrect, these mistakes would not be rectified in ANSYS, and therefore ANSYS </w:t>
      </w:r>
      <w:proofErr w:type="gramStart"/>
      <w:r w:rsidR="00C07618">
        <w:t xml:space="preserve">would instead </w:t>
      </w:r>
      <w:r w:rsidR="00801223">
        <w:t>would</w:t>
      </w:r>
      <w:proofErr w:type="gramEnd"/>
      <w:r w:rsidR="00801223">
        <w:t xml:space="preserve"> offer incorrect results – which would not </w:t>
      </w:r>
      <w:proofErr w:type="spellStart"/>
      <w:r w:rsidR="00801223">
        <w:t>neccersaily</w:t>
      </w:r>
      <w:proofErr w:type="spellEnd"/>
      <w:r w:rsidR="00801223">
        <w:t xml:space="preserve"> be picked up on until the simulation has been complete, and have been validated and reviewed. This is potentially a </w:t>
      </w:r>
      <w:proofErr w:type="gramStart"/>
      <w:r w:rsidR="00801223">
        <w:t>time consuming</w:t>
      </w:r>
      <w:proofErr w:type="gramEnd"/>
      <w:r w:rsidR="00801223">
        <w:t xml:space="preserve"> issue for engineers if the data set is incorrect. </w:t>
      </w:r>
      <w:r w:rsidR="00F40849">
        <w:t xml:space="preserve">Therefore, it can be inferred </w:t>
      </w:r>
      <w:r w:rsidR="00F40849">
        <w:lastRenderedPageBreak/>
        <w:t xml:space="preserve">that it may not always be 100% accurate to use ANSYS software, due to some of the limitations – such as the variety of data that is going to be inputted, and the opportunities for human error. </w:t>
      </w:r>
    </w:p>
    <w:p w14:paraId="09C2BAC0" w14:textId="77777777" w:rsidR="00F40849" w:rsidRDefault="00F40849" w:rsidP="00C52D25">
      <w:pPr>
        <w:spacing w:line="360" w:lineRule="auto"/>
        <w:jc w:val="both"/>
      </w:pPr>
    </w:p>
    <w:p w14:paraId="5AC4D1EA" w14:textId="2F7CC20E" w:rsidR="00E66429" w:rsidRPr="00E014EA" w:rsidRDefault="00E66429" w:rsidP="00C52D25">
      <w:pPr>
        <w:spacing w:line="360" w:lineRule="auto"/>
        <w:jc w:val="both"/>
        <w:rPr>
          <w:b/>
          <w:bCs/>
        </w:rPr>
      </w:pPr>
      <w:r>
        <w:t>As well as this, CAE Software is also further reliant on the data being inputted correctly, and if not</w:t>
      </w:r>
      <w:r w:rsidR="00CF5B9C">
        <w:t>,</w:t>
      </w:r>
      <w:r>
        <w:t xml:space="preserve"> it is likely that there will be errors that have been completed in this study, and therefore can be seen that there will be some errors within the work, and the possible </w:t>
      </w:r>
      <w:r w:rsidR="001C5803">
        <w:t>simulations</w:t>
      </w:r>
      <w:r>
        <w:t xml:space="preserve">. </w:t>
      </w:r>
      <w:r>
        <w:rPr>
          <w:b/>
          <w:bCs/>
        </w:rPr>
        <w:t xml:space="preserve"> </w:t>
      </w:r>
      <w:r>
        <w:t>However</w:t>
      </w:r>
      <w:r w:rsidR="00E014EA">
        <w:t>,</w:t>
      </w:r>
      <w:r>
        <w:t xml:space="preserve"> these could be avoided in ‘real life </w:t>
      </w:r>
      <w:r w:rsidR="00CC7545">
        <w:t>scenarios</w:t>
      </w:r>
      <w:r>
        <w:t xml:space="preserve">’ through spending more time, and resources on the date to ensure that it is accurate. This would potentially be done through offering more testing </w:t>
      </w:r>
      <w:r w:rsidR="00C07C7B">
        <w:t>facilities</w:t>
      </w:r>
      <w:r>
        <w:t xml:space="preserve"> and human </w:t>
      </w:r>
      <w:r w:rsidR="00C07C7B">
        <w:t>resources</w:t>
      </w:r>
      <w:r>
        <w:t xml:space="preserve"> to work out the </w:t>
      </w:r>
      <w:r w:rsidR="001F3EDE">
        <w:t>necessary</w:t>
      </w:r>
      <w:r>
        <w:t xml:space="preserve"> requirements to the simulations.</w:t>
      </w:r>
    </w:p>
    <w:p w14:paraId="252420D4" w14:textId="77777777" w:rsidR="001C5803" w:rsidRDefault="001C5803" w:rsidP="00C52D25">
      <w:pPr>
        <w:spacing w:line="360" w:lineRule="auto"/>
        <w:jc w:val="both"/>
      </w:pPr>
    </w:p>
    <w:p w14:paraId="659419C4" w14:textId="71C581A4" w:rsidR="00A848E0" w:rsidRDefault="00E66429" w:rsidP="00C52D25">
      <w:pPr>
        <w:spacing w:line="360" w:lineRule="auto"/>
        <w:jc w:val="both"/>
      </w:pPr>
      <w:r>
        <w:t xml:space="preserve">It is also clear evident that CAE software is further restricted and complicated through the meshing functionality on </w:t>
      </w:r>
      <w:r w:rsidR="001F3EDE">
        <w:t>components</w:t>
      </w:r>
      <w:r>
        <w:t xml:space="preserve">, which can restrict the available modelling of the system to certain functionalities, and as such can restricted the results that are in place. This is further reflected through the work of Sanz who notes that the </w:t>
      </w:r>
      <w:r w:rsidR="00C07C7B">
        <w:t xml:space="preserve">CAE software can sometimes restrict the meshing option and mesh </w:t>
      </w:r>
      <w:r w:rsidR="00827E01">
        <w:t>independence and</w:t>
      </w:r>
      <w:r w:rsidR="00C07C7B">
        <w:t xml:space="preserve"> can sometimes over complicate the results of the results (Sanz et al,2018; 194).</w:t>
      </w:r>
      <w:r w:rsidR="00827E01">
        <w:t xml:space="preserve"> </w:t>
      </w:r>
      <w:proofErr w:type="gramStart"/>
      <w:r w:rsidR="00C07C7B">
        <w:t>However</w:t>
      </w:r>
      <w:proofErr w:type="gramEnd"/>
      <w:r w:rsidR="00C07C7B">
        <w:t xml:space="preserve"> Sanz et al does acknowledge that the CAE systems can still be very useful in using mixing mesh techniques of the engine (Sanz et al,2018; 194).</w:t>
      </w:r>
      <w:r w:rsidR="00E014EA">
        <w:t xml:space="preserve"> </w:t>
      </w:r>
    </w:p>
    <w:p w14:paraId="09E8AF6B" w14:textId="77777777" w:rsidR="00D300FB" w:rsidRDefault="00D300FB" w:rsidP="00C52D25">
      <w:pPr>
        <w:spacing w:line="360" w:lineRule="auto"/>
        <w:jc w:val="both"/>
      </w:pPr>
    </w:p>
    <w:p w14:paraId="5A0EFE3C" w14:textId="77777777" w:rsidR="00D300FB" w:rsidRDefault="00D300FB" w:rsidP="00C52D25">
      <w:pPr>
        <w:spacing w:line="360" w:lineRule="auto"/>
        <w:jc w:val="both"/>
      </w:pPr>
    </w:p>
    <w:p w14:paraId="7D297B44" w14:textId="77777777" w:rsidR="00D300FB" w:rsidRDefault="00D300FB" w:rsidP="00C52D25">
      <w:pPr>
        <w:spacing w:line="360" w:lineRule="auto"/>
        <w:jc w:val="both"/>
      </w:pPr>
    </w:p>
    <w:p w14:paraId="0AEE6AE8" w14:textId="7B50349A" w:rsidR="0055266A" w:rsidRDefault="0055266A" w:rsidP="0055266A">
      <w:pPr>
        <w:pStyle w:val="Caption"/>
        <w:keepNext/>
        <w:jc w:val="center"/>
      </w:pPr>
      <w:r>
        <w:lastRenderedPageBreak/>
        <w:t xml:space="preserve">Table </w:t>
      </w:r>
      <w:fldSimple w:instr=" SEQ Table \* ARABIC ">
        <w:r w:rsidR="00C85A45">
          <w:rPr>
            <w:noProof/>
          </w:rPr>
          <w:t>4</w:t>
        </w:r>
      </w:fldSimple>
      <w:r>
        <w:t>: Mesh Independence for Aluminium Test Piece</w:t>
      </w:r>
    </w:p>
    <w:p w14:paraId="5464F4A8" w14:textId="1892D33E" w:rsidR="00B17986" w:rsidRDefault="00B17986" w:rsidP="0055266A">
      <w:pPr>
        <w:spacing w:line="360" w:lineRule="auto"/>
        <w:jc w:val="center"/>
      </w:pPr>
      <w:r>
        <w:rPr>
          <w:noProof/>
        </w:rPr>
        <w:drawing>
          <wp:inline distT="0" distB="0" distL="0" distR="0" wp14:anchorId="6C121C5F" wp14:editId="26537F19">
            <wp:extent cx="4572000" cy="2743200"/>
            <wp:effectExtent l="0" t="0" r="0" b="0"/>
            <wp:docPr id="1180773722" name="Chart 1">
              <a:extLst xmlns:a="http://schemas.openxmlformats.org/drawingml/2006/main">
                <a:ext uri="{FF2B5EF4-FFF2-40B4-BE49-F238E27FC236}">
                  <a16:creationId xmlns:a16="http://schemas.microsoft.com/office/drawing/2014/main" id="{1808C468-56DD-4190-341F-38C4E589A7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8030407" w14:textId="77777777" w:rsidR="00B17986" w:rsidRDefault="00B17986" w:rsidP="00C52D25">
      <w:pPr>
        <w:spacing w:line="360" w:lineRule="auto"/>
        <w:jc w:val="both"/>
      </w:pPr>
    </w:p>
    <w:p w14:paraId="1E709486" w14:textId="1F867BB8" w:rsidR="00E66429" w:rsidRDefault="00B17986" w:rsidP="00C52D25">
      <w:pPr>
        <w:spacing w:line="360" w:lineRule="auto"/>
        <w:jc w:val="both"/>
      </w:pPr>
      <w:r>
        <w:t>This graph above illustrates the Mesh Indep</w:t>
      </w:r>
      <w:r w:rsidR="00A73035">
        <w:t>endence for the aluminium test piece and shows that there is a gap of just over 0.6mm in difference when the</w:t>
      </w:r>
      <w:r w:rsidR="00475B92">
        <w:t xml:space="preserve"> mesh is increased. </w:t>
      </w:r>
      <w:r w:rsidR="00F00D71">
        <w:t>Therefore,</w:t>
      </w:r>
      <w:r w:rsidR="00475B92">
        <w:t xml:space="preserve"> indicating that even with small issues within the mesh in the ANSYS software, it can create a larger impact for the </w:t>
      </w:r>
      <w:r w:rsidR="00F00D71">
        <w:t>whole of the crankshaft</w:t>
      </w:r>
      <w:r w:rsidR="00A91963">
        <w:t xml:space="preserve"> assembly</w:t>
      </w:r>
      <w:r w:rsidR="00F00D71">
        <w:t xml:space="preserve">. It is also additionally important to note that the more complicated a piece is, the results will be significantly more affected. </w:t>
      </w:r>
    </w:p>
    <w:p w14:paraId="7E1A5348" w14:textId="77777777" w:rsidR="00F00D71" w:rsidRPr="00F00D71" w:rsidRDefault="00F00D71" w:rsidP="00C52D25">
      <w:pPr>
        <w:spacing w:line="360" w:lineRule="auto"/>
        <w:jc w:val="both"/>
      </w:pPr>
    </w:p>
    <w:p w14:paraId="76B8E819" w14:textId="49BCEBE8" w:rsidR="001C5803" w:rsidRDefault="00C07C7B" w:rsidP="00C52D25">
      <w:pPr>
        <w:spacing w:line="360" w:lineRule="auto"/>
        <w:jc w:val="both"/>
      </w:pPr>
      <w:r>
        <w:t>As evidenced in the study that has been completed, CAE software is also further reliant on the</w:t>
      </w:r>
      <w:r w:rsidR="008A5ECE">
        <w:t xml:space="preserve">re being effective </w:t>
      </w:r>
      <w:r w:rsidR="001C5803">
        <w:t>boundary</w:t>
      </w:r>
      <w:r w:rsidR="008A5ECE">
        <w:t xml:space="preserve"> conditions that have been set to ensure that the CAE software can fully be </w:t>
      </w:r>
      <w:r w:rsidR="00E93461">
        <w:t>utilised</w:t>
      </w:r>
      <w:r w:rsidR="008A5ECE">
        <w:t xml:space="preserve"> to ensure that it creates accurate results. For example, within this study, and as previously noted in the report, there was </w:t>
      </w:r>
      <w:r w:rsidR="001C5803">
        <w:t>boundaries</w:t>
      </w:r>
      <w:r w:rsidR="008A5ECE">
        <w:t xml:space="preserve"> to the study which ensured that the results needed were gained, such as temperature boundaries and forces boundaries, with this study conducting testing at </w:t>
      </w:r>
      <w:r w:rsidR="00235B5B">
        <w:t>3</w:t>
      </w:r>
      <w:r w:rsidR="008A5ECE">
        <w:t>000 rpm. Krishnan focuses on his study on the boundary setting for CAE software, noting that without setting effective boundaries, CAE software may create ‘estimate’ s</w:t>
      </w:r>
      <w:r w:rsidR="00C85A45">
        <w:t>i</w:t>
      </w:r>
      <w:r w:rsidR="008A5ECE">
        <w:t>mulations, or continue to run simulations continuously – thus taking and infinite amount of time</w:t>
      </w:r>
      <w:r w:rsidR="001C5803">
        <w:t xml:space="preserve"> (Krishan, 2010; 92)</w:t>
      </w:r>
      <w:r w:rsidR="008A5ECE">
        <w:t>. Without setting these boundary solutions, it would be possible that the CAE software would</w:t>
      </w:r>
      <w:r w:rsidR="001C5803">
        <w:t xml:space="preserve"> not be run as effectively or show as accurate results, and as such can possibly </w:t>
      </w:r>
      <w:proofErr w:type="gramStart"/>
      <w:r w:rsidR="001C5803">
        <w:t>be considered to be</w:t>
      </w:r>
      <w:proofErr w:type="gramEnd"/>
      <w:r w:rsidR="001C5803">
        <w:t xml:space="preserve"> a pitfall of the software. </w:t>
      </w:r>
      <w:r w:rsidR="00F00D71">
        <w:t xml:space="preserve"> </w:t>
      </w:r>
      <w:r w:rsidR="001C5803">
        <w:t xml:space="preserve">If these </w:t>
      </w:r>
      <w:r w:rsidR="00BF53DF">
        <w:t>boundary</w:t>
      </w:r>
      <w:r w:rsidR="001C5803">
        <w:t xml:space="preserve"> conditions were not set in this report, it is more likely that an accurate testing </w:t>
      </w:r>
      <w:r w:rsidR="001C5803">
        <w:lastRenderedPageBreak/>
        <w:t xml:space="preserve">simulation </w:t>
      </w:r>
      <w:r w:rsidR="00D5145A">
        <w:t xml:space="preserve">may not have been completed, or completed a successful, due to the programming nature of CAE software. </w:t>
      </w:r>
    </w:p>
    <w:p w14:paraId="5873F3D7" w14:textId="77777777" w:rsidR="00D5145A" w:rsidRDefault="00D5145A" w:rsidP="00C52D25">
      <w:pPr>
        <w:spacing w:line="360" w:lineRule="auto"/>
        <w:jc w:val="both"/>
      </w:pPr>
    </w:p>
    <w:p w14:paraId="03AF4110" w14:textId="36A9C901" w:rsidR="00D5145A" w:rsidRDefault="00D5145A" w:rsidP="00C52D25">
      <w:pPr>
        <w:spacing w:line="360" w:lineRule="auto"/>
        <w:jc w:val="both"/>
      </w:pPr>
      <w:r>
        <w:t xml:space="preserve">Despite these limitations it is still nevertheless important to consider that CAE software has provided some of the key and biggest advances in engineering technology and allow for engineers to conduct key tests which relay on physical conditions which have the impact to be expensive </w:t>
      </w:r>
      <w:proofErr w:type="gramStart"/>
      <w:r>
        <w:t>and also</w:t>
      </w:r>
      <w:proofErr w:type="gramEnd"/>
      <w:r>
        <w:t xml:space="preserve"> fail. It has also meant that engineers are able to test the functionalities and impact of different materials on different components, </w:t>
      </w:r>
      <w:proofErr w:type="gramStart"/>
      <w:r>
        <w:t>in order to</w:t>
      </w:r>
      <w:proofErr w:type="gramEnd"/>
      <w:r>
        <w:t xml:space="preserve"> simulate a number of </w:t>
      </w:r>
      <w:r w:rsidR="00BF53DF">
        <w:t>scenarios</w:t>
      </w:r>
      <w:r>
        <w:t xml:space="preserve">, including the thermal impact, and the impact of acting forces. </w:t>
      </w:r>
    </w:p>
    <w:p w14:paraId="082D8612" w14:textId="77777777" w:rsidR="00D5145A" w:rsidRPr="001C5803" w:rsidRDefault="00D5145A" w:rsidP="00C52D25">
      <w:pPr>
        <w:spacing w:line="360" w:lineRule="auto"/>
        <w:jc w:val="both"/>
      </w:pPr>
    </w:p>
    <w:p w14:paraId="58DF5194" w14:textId="77777777" w:rsidR="00EB2BF4" w:rsidRDefault="00EB2BF4" w:rsidP="00C52D25">
      <w:pPr>
        <w:spacing w:line="360" w:lineRule="auto"/>
        <w:jc w:val="both"/>
      </w:pPr>
    </w:p>
    <w:p w14:paraId="7584B025" w14:textId="48A42D2D" w:rsidR="00EB2BF4" w:rsidRDefault="00EB2BF4" w:rsidP="00C52D25">
      <w:pPr>
        <w:spacing w:line="360" w:lineRule="auto"/>
        <w:jc w:val="both"/>
      </w:pPr>
      <w:r>
        <w:t>In conclusion, despite encountering some challenges</w:t>
      </w:r>
      <w:r>
        <w:t xml:space="preserve"> that have been seen in </w:t>
      </w:r>
      <w:r>
        <w:t xml:space="preserve">CAE software, the benefits derived from such software far outweigh the issues identified. Several </w:t>
      </w:r>
      <w:r w:rsidR="00A85833">
        <w:t>potential</w:t>
      </w:r>
      <w:r>
        <w:t xml:space="preserve"> issues</w:t>
      </w:r>
      <w:r>
        <w:t xml:space="preserve">, including those related to mesh independence, calculations, and geometry, can be addressed with dedicated time and resources. Moreover, lessons learned from these issues can inform future tests and improvements. Specifically, ANSYS software has proven instrumental in providing engineers with a comprehensive framework for support. Its </w:t>
      </w:r>
      <w:r>
        <w:t xml:space="preserve">clear </w:t>
      </w:r>
      <w:r>
        <w:t xml:space="preserve">advantages, such as facilitating simulations and offering insights into the forces acting on an engine, make it a valuable tool in engineering. While the software becomes </w:t>
      </w:r>
      <w:r>
        <w:t xml:space="preserve">easy to use, once the engineer understands the basic, it is a straightforward system, however it is important to note that </w:t>
      </w:r>
      <w:r>
        <w:t xml:space="preserve">diagnosing and resolving issues within ANSYS may not always be straightforward. Despite this challenge, ANSYS remains a powerful </w:t>
      </w:r>
      <w:r w:rsidR="00A85833">
        <w:t>and important tool for engineering that this study has shown through analysing and simulating a</w:t>
      </w:r>
      <w:r w:rsidR="002E66C4">
        <w:t xml:space="preserve"> </w:t>
      </w:r>
      <w:r w:rsidR="00A85833">
        <w:t xml:space="preserve">Suzuki RM125 crankshaft and piston. </w:t>
      </w:r>
    </w:p>
    <w:p w14:paraId="3AA291B5" w14:textId="77777777" w:rsidR="00EB2BF4" w:rsidRDefault="00EB2BF4" w:rsidP="00E44D63"/>
    <w:p w14:paraId="3C6FB752" w14:textId="77777777" w:rsidR="00E44D63" w:rsidRDefault="00E44D63" w:rsidP="00634571">
      <w:pPr>
        <w:jc w:val="both"/>
        <w:rPr>
          <w:b/>
          <w:bCs/>
        </w:rPr>
      </w:pPr>
    </w:p>
    <w:p w14:paraId="1D85A5A1" w14:textId="1ADBD07C" w:rsidR="00C52D25" w:rsidRDefault="00C52D25">
      <w:pPr>
        <w:rPr>
          <w:b/>
          <w:bCs/>
        </w:rPr>
      </w:pPr>
      <w:r>
        <w:rPr>
          <w:b/>
          <w:bCs/>
        </w:rPr>
        <w:br w:type="page"/>
      </w:r>
    </w:p>
    <w:p w14:paraId="7DD9D812" w14:textId="47D367F6" w:rsidR="003B1E24" w:rsidRDefault="00E409B1" w:rsidP="00C52D25">
      <w:pPr>
        <w:jc w:val="center"/>
        <w:rPr>
          <w:b/>
          <w:bCs/>
          <w:u w:val="single"/>
        </w:rPr>
      </w:pPr>
      <w:r>
        <w:rPr>
          <w:b/>
          <w:bCs/>
          <w:u w:val="single"/>
        </w:rPr>
        <w:lastRenderedPageBreak/>
        <w:t>Appendix:</w:t>
      </w:r>
    </w:p>
    <w:p w14:paraId="5D206071" w14:textId="77777777" w:rsidR="00E409B1" w:rsidRDefault="00E409B1" w:rsidP="00E409B1">
      <w:pPr>
        <w:rPr>
          <w:b/>
          <w:bCs/>
          <w:u w:val="single"/>
        </w:rPr>
      </w:pPr>
    </w:p>
    <w:p w14:paraId="5E38AE8A" w14:textId="5104546A" w:rsidR="00E409B1" w:rsidRPr="00CA3D80" w:rsidRDefault="00CA3D80" w:rsidP="00E409B1">
      <w:r>
        <w:t>Appendix 1: Calculations from Validation Testing:</w:t>
      </w:r>
    </w:p>
    <w:p w14:paraId="098A48D7" w14:textId="2F847DAA" w:rsidR="00181119" w:rsidRDefault="001C2A9A">
      <w:pPr>
        <w:rPr>
          <w:b/>
          <w:bCs/>
          <w:u w:val="single"/>
        </w:rPr>
      </w:pPr>
      <w:r>
        <w:rPr>
          <w:b/>
          <w:bCs/>
          <w:noProof/>
          <w:u w:val="single"/>
        </w:rPr>
        <w:drawing>
          <wp:inline distT="0" distB="0" distL="0" distR="0" wp14:anchorId="169468C9" wp14:editId="1CFDF6D4">
            <wp:extent cx="1714500" cy="2443343"/>
            <wp:effectExtent l="0" t="0" r="0" b="0"/>
            <wp:docPr id="2131876338" name="Picture 8" descr="A graph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876338" name="Picture 8" descr="A graph paper with writing on i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19201" cy="2450042"/>
                    </a:xfrm>
                    <a:prstGeom prst="rect">
                      <a:avLst/>
                    </a:prstGeom>
                  </pic:spPr>
                </pic:pic>
              </a:graphicData>
            </a:graphic>
          </wp:inline>
        </w:drawing>
      </w:r>
      <w:r>
        <w:rPr>
          <w:b/>
          <w:bCs/>
          <w:noProof/>
          <w:u w:val="single"/>
        </w:rPr>
        <w:drawing>
          <wp:inline distT="0" distB="0" distL="0" distR="0" wp14:anchorId="1AC44079" wp14:editId="65C3A0D5">
            <wp:extent cx="1763684" cy="2413000"/>
            <wp:effectExtent l="0" t="0" r="8255" b="6350"/>
            <wp:docPr id="999463866" name="Picture 9" descr="A graph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63866" name="Picture 9" descr="A graph paper with writing on i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83076" cy="2439532"/>
                    </a:xfrm>
                    <a:prstGeom prst="rect">
                      <a:avLst/>
                    </a:prstGeom>
                  </pic:spPr>
                </pic:pic>
              </a:graphicData>
            </a:graphic>
          </wp:inline>
        </w:drawing>
      </w:r>
      <w:r>
        <w:rPr>
          <w:b/>
          <w:bCs/>
          <w:noProof/>
          <w:u w:val="single"/>
        </w:rPr>
        <w:drawing>
          <wp:inline distT="0" distB="0" distL="0" distR="0" wp14:anchorId="08D59D6E" wp14:editId="4A4F7837">
            <wp:extent cx="1699803" cy="2406015"/>
            <wp:effectExtent l="0" t="0" r="0" b="0"/>
            <wp:docPr id="763775912" name="Picture 10" descr="A graph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775912" name="Picture 10" descr="A graph paper with writing on i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26102" cy="2443241"/>
                    </a:xfrm>
                    <a:prstGeom prst="rect">
                      <a:avLst/>
                    </a:prstGeom>
                  </pic:spPr>
                </pic:pic>
              </a:graphicData>
            </a:graphic>
          </wp:inline>
        </w:drawing>
      </w:r>
    </w:p>
    <w:p w14:paraId="7A63CE30" w14:textId="77777777" w:rsidR="00181119" w:rsidRDefault="00181119">
      <w:pPr>
        <w:rPr>
          <w:b/>
          <w:bCs/>
          <w:u w:val="single"/>
        </w:rPr>
      </w:pPr>
    </w:p>
    <w:p w14:paraId="69D8D61C" w14:textId="44332F12" w:rsidR="007077AE" w:rsidRDefault="007077AE">
      <w:r>
        <w:t>Appendix 2: Thermal Simulation</w:t>
      </w:r>
    </w:p>
    <w:p w14:paraId="51DCB015" w14:textId="77777777" w:rsidR="00021A20" w:rsidRDefault="00021A20"/>
    <w:p w14:paraId="4D20AA91" w14:textId="1A8ADABB" w:rsidR="001C2A9A" w:rsidRDefault="001C2A9A">
      <w:r>
        <w:rPr>
          <w:noProof/>
        </w:rPr>
        <w:drawing>
          <wp:inline distT="0" distB="0" distL="0" distR="0" wp14:anchorId="5BF60149" wp14:editId="0FF1CCEE">
            <wp:extent cx="3746500" cy="1995698"/>
            <wp:effectExtent l="0" t="0" r="6350" b="5080"/>
            <wp:docPr id="1246095649" name="Picture 11" descr="A rainbow colored cylinder with a ho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095649" name="Picture 11" descr="A rainbow colored cylinder with a hole in the midd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50520" cy="1997840"/>
                    </a:xfrm>
                    <a:prstGeom prst="rect">
                      <a:avLst/>
                    </a:prstGeom>
                  </pic:spPr>
                </pic:pic>
              </a:graphicData>
            </a:graphic>
          </wp:inline>
        </w:drawing>
      </w:r>
    </w:p>
    <w:p w14:paraId="13907503" w14:textId="77777777" w:rsidR="00E84D8A" w:rsidRDefault="00E84D8A"/>
    <w:p w14:paraId="58608BEB" w14:textId="2AA63A5F" w:rsidR="007077AE" w:rsidRDefault="00021A20">
      <w:r>
        <w:t>Appendix 3: Overall simulation</w:t>
      </w:r>
    </w:p>
    <w:p w14:paraId="7E2111EA" w14:textId="38C95DBD" w:rsidR="007077AE" w:rsidRDefault="001C2A9A">
      <w:r>
        <w:rPr>
          <w:noProof/>
        </w:rPr>
        <w:drawing>
          <wp:inline distT="0" distB="0" distL="0" distR="0" wp14:anchorId="201DFA39" wp14:editId="6A19B584">
            <wp:extent cx="5731510" cy="2494915"/>
            <wp:effectExtent l="0" t="0" r="2540" b="635"/>
            <wp:docPr id="2142503453"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503453" name="Picture 12"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494915"/>
                    </a:xfrm>
                    <a:prstGeom prst="rect">
                      <a:avLst/>
                    </a:prstGeom>
                  </pic:spPr>
                </pic:pic>
              </a:graphicData>
            </a:graphic>
          </wp:inline>
        </w:drawing>
      </w:r>
    </w:p>
    <w:p w14:paraId="776C55E0" w14:textId="77777777" w:rsidR="001C2A9A" w:rsidRDefault="001C2A9A"/>
    <w:p w14:paraId="0DD68FED" w14:textId="77777777" w:rsidR="001C2A9A" w:rsidRDefault="001C2A9A"/>
    <w:p w14:paraId="1D639257" w14:textId="77777777" w:rsidR="001C2A9A" w:rsidRDefault="001C2A9A"/>
    <w:p w14:paraId="670674D9" w14:textId="6C988E64" w:rsidR="00181119" w:rsidRDefault="00181119">
      <w:r w:rsidRPr="00E80CC9">
        <w:t xml:space="preserve">Appendix </w:t>
      </w:r>
      <w:r w:rsidR="00021A20">
        <w:t>4</w:t>
      </w:r>
      <w:r w:rsidRPr="00E80CC9">
        <w:t xml:space="preserve">: Simulation Failure </w:t>
      </w:r>
      <w:r w:rsidR="00E80CC9" w:rsidRPr="00E80CC9">
        <w:t>due to motion forces not working</w:t>
      </w:r>
      <w:r w:rsidR="00E84D8A">
        <w:t xml:space="preserve"> </w:t>
      </w:r>
      <w:proofErr w:type="gramStart"/>
      <w:r w:rsidR="00E84D8A">
        <w:t>correctly</w:t>
      </w:r>
      <w:proofErr w:type="gramEnd"/>
    </w:p>
    <w:p w14:paraId="55CBE9D5" w14:textId="77777777" w:rsidR="00E80CC9" w:rsidRDefault="00E80CC9"/>
    <w:p w14:paraId="5F792F38" w14:textId="23906257" w:rsidR="00E80CC9" w:rsidRDefault="001C2A9A">
      <w:r>
        <w:rPr>
          <w:noProof/>
        </w:rPr>
        <w:drawing>
          <wp:inline distT="0" distB="0" distL="0" distR="0" wp14:anchorId="75196983" wp14:editId="75338F7E">
            <wp:extent cx="5731510" cy="3532505"/>
            <wp:effectExtent l="0" t="0" r="2540" b="0"/>
            <wp:docPr id="567360421" name="Picture 13" descr="A computer screen shot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360421" name="Picture 13" descr="A computer screen shot of a cylind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532505"/>
                    </a:xfrm>
                    <a:prstGeom prst="rect">
                      <a:avLst/>
                    </a:prstGeom>
                  </pic:spPr>
                </pic:pic>
              </a:graphicData>
            </a:graphic>
          </wp:inline>
        </w:drawing>
      </w:r>
    </w:p>
    <w:p w14:paraId="1BC65C7C" w14:textId="77777777" w:rsidR="00E80CC9" w:rsidRDefault="00E80CC9"/>
    <w:p w14:paraId="0117307E" w14:textId="77777777" w:rsidR="00E80CC9" w:rsidRDefault="00E80CC9"/>
    <w:p w14:paraId="6C781AC5" w14:textId="77777777" w:rsidR="00E80CC9" w:rsidRDefault="00E80CC9"/>
    <w:p w14:paraId="02666E83" w14:textId="77777777" w:rsidR="00E80CC9" w:rsidRDefault="00E80CC9"/>
    <w:p w14:paraId="53B01823" w14:textId="77777777" w:rsidR="00E80CC9" w:rsidRDefault="00E80CC9"/>
    <w:p w14:paraId="40B55872" w14:textId="77777777" w:rsidR="00E80CC9" w:rsidRDefault="00E80CC9"/>
    <w:p w14:paraId="3EECF8BC" w14:textId="77777777" w:rsidR="00E80CC9" w:rsidRDefault="00E80CC9"/>
    <w:p w14:paraId="71494A4D" w14:textId="77777777" w:rsidR="00E80CC9" w:rsidRDefault="00E80CC9"/>
    <w:p w14:paraId="58F4EB22" w14:textId="77777777" w:rsidR="00E80CC9" w:rsidRDefault="00E80CC9"/>
    <w:p w14:paraId="1908B9B5" w14:textId="77777777" w:rsidR="00E80CC9" w:rsidRDefault="00E80CC9"/>
    <w:p w14:paraId="052D447E" w14:textId="77777777" w:rsidR="00E80CC9" w:rsidRDefault="00E80CC9"/>
    <w:p w14:paraId="5D047293" w14:textId="77777777" w:rsidR="00E80CC9" w:rsidRDefault="00E80CC9"/>
    <w:p w14:paraId="07BA628E" w14:textId="77777777" w:rsidR="00E80CC9" w:rsidRDefault="00E80CC9"/>
    <w:p w14:paraId="4AFE5C9F" w14:textId="77777777" w:rsidR="00E80CC9" w:rsidRDefault="00E80CC9"/>
    <w:p w14:paraId="3B399E6D" w14:textId="77777777" w:rsidR="00E80CC9" w:rsidRDefault="00E80CC9"/>
    <w:p w14:paraId="331C57D0" w14:textId="77777777" w:rsidR="00E80CC9" w:rsidRDefault="00E80CC9"/>
    <w:p w14:paraId="7725BA2D" w14:textId="77777777" w:rsidR="00E80CC9" w:rsidRDefault="00E80CC9"/>
    <w:p w14:paraId="0B760E5B" w14:textId="77777777" w:rsidR="00E80CC9" w:rsidRDefault="00E80CC9"/>
    <w:p w14:paraId="7455AE45" w14:textId="77777777" w:rsidR="00E80CC9" w:rsidRDefault="00E80CC9"/>
    <w:p w14:paraId="6E494B81" w14:textId="77777777" w:rsidR="00E84D8A" w:rsidRDefault="00E84D8A"/>
    <w:p w14:paraId="68C4DF9C" w14:textId="77777777" w:rsidR="00E84D8A" w:rsidRDefault="00E84D8A"/>
    <w:p w14:paraId="59937D47" w14:textId="77777777" w:rsidR="00E84D8A" w:rsidRDefault="00E84D8A"/>
    <w:p w14:paraId="6E3159E7" w14:textId="77777777" w:rsidR="00E84D8A" w:rsidRDefault="00E84D8A"/>
    <w:p w14:paraId="66DB62DE" w14:textId="77777777" w:rsidR="00E84D8A" w:rsidRDefault="00E84D8A"/>
    <w:p w14:paraId="2CD14F5B" w14:textId="77777777" w:rsidR="00E84D8A" w:rsidRDefault="00E84D8A"/>
    <w:p w14:paraId="0A8A201C" w14:textId="77777777" w:rsidR="00E84D8A" w:rsidRPr="00E80CC9" w:rsidRDefault="00E84D8A"/>
    <w:p w14:paraId="1AD2F84E" w14:textId="6990A431" w:rsidR="00BB7F8F" w:rsidRDefault="00BB7F8F" w:rsidP="00C52D25">
      <w:pPr>
        <w:jc w:val="center"/>
        <w:rPr>
          <w:b/>
          <w:bCs/>
          <w:u w:val="single"/>
        </w:rPr>
      </w:pPr>
      <w:r w:rsidRPr="00C52D25">
        <w:rPr>
          <w:b/>
          <w:bCs/>
          <w:u w:val="single"/>
        </w:rPr>
        <w:t>Reference List</w:t>
      </w:r>
    </w:p>
    <w:p w14:paraId="59278C67" w14:textId="77777777" w:rsidR="00C52D25" w:rsidRDefault="00C52D25" w:rsidP="00C52D25">
      <w:pPr>
        <w:jc w:val="center"/>
        <w:rPr>
          <w:b/>
          <w:bCs/>
          <w:u w:val="single"/>
        </w:rPr>
      </w:pPr>
    </w:p>
    <w:p w14:paraId="51259DE9" w14:textId="77777777" w:rsidR="00C52D25" w:rsidRPr="00C52D25" w:rsidRDefault="00C52D25" w:rsidP="00C52D25">
      <w:pPr>
        <w:jc w:val="center"/>
        <w:rPr>
          <w:b/>
          <w:bCs/>
          <w:u w:val="single"/>
        </w:rPr>
      </w:pPr>
    </w:p>
    <w:p w14:paraId="15EB7A09" w14:textId="77777777" w:rsidR="00C52D25" w:rsidRPr="00321005" w:rsidRDefault="00C52D25" w:rsidP="00C52D25">
      <w:pPr>
        <w:pStyle w:val="Bibliography"/>
        <w:rPr>
          <w:rFonts w:eastAsiaTheme="minorHAnsi" w:cstheme="minorHAnsi"/>
          <w:sz w:val="24"/>
          <w:szCs w:val="24"/>
          <w:lang w:eastAsia="en-US"/>
        </w:rPr>
      </w:pPr>
      <w:proofErr w:type="spellStart"/>
      <w:r w:rsidRPr="00321005">
        <w:rPr>
          <w:rFonts w:eastAsiaTheme="minorHAnsi" w:cstheme="minorHAnsi"/>
          <w:sz w:val="24"/>
          <w:szCs w:val="24"/>
          <w:lang w:eastAsia="en-US"/>
        </w:rPr>
        <w:t>AZoM</w:t>
      </w:r>
      <w:proofErr w:type="spellEnd"/>
      <w:r w:rsidRPr="00321005">
        <w:rPr>
          <w:rFonts w:eastAsiaTheme="minorHAnsi" w:cstheme="minorHAnsi"/>
          <w:sz w:val="24"/>
          <w:szCs w:val="24"/>
          <w:lang w:eastAsia="en-US"/>
        </w:rPr>
        <w:t>. (2023). AISI 4340 Alloy Steel (UNS G43400). url:</w:t>
      </w:r>
      <w:r>
        <w:rPr>
          <w:rFonts w:eastAsiaTheme="minorHAnsi" w:cstheme="minorHAnsi"/>
          <w:sz w:val="24"/>
          <w:szCs w:val="24"/>
          <w:lang w:eastAsia="en-US"/>
        </w:rPr>
        <w:t xml:space="preserve"> </w:t>
      </w:r>
      <w:hyperlink r:id="rId21" w:history="1">
        <w:r w:rsidRPr="00125617">
          <w:rPr>
            <w:rStyle w:val="Hyperlink"/>
            <w:rFonts w:eastAsiaTheme="minorHAnsi" w:cstheme="minorHAnsi"/>
            <w:sz w:val="24"/>
            <w:szCs w:val="24"/>
            <w:lang w:eastAsia="en-US"/>
          </w:rPr>
          <w:t>https://www.azom.com/article.aspx?ArticleID=6772</w:t>
        </w:r>
      </w:hyperlink>
      <w:r w:rsidRPr="00321005">
        <w:rPr>
          <w:rFonts w:eastAsiaTheme="minorHAnsi" w:cstheme="minorHAnsi"/>
          <w:sz w:val="24"/>
          <w:szCs w:val="24"/>
          <w:lang w:eastAsia="en-US"/>
        </w:rPr>
        <w:t xml:space="preserve"> (accessed 20</w:t>
      </w:r>
      <w:r w:rsidRPr="00321005">
        <w:rPr>
          <w:rFonts w:eastAsiaTheme="minorHAnsi" w:cstheme="minorHAnsi"/>
          <w:sz w:val="24"/>
          <w:szCs w:val="24"/>
          <w:vertAlign w:val="superscript"/>
          <w:lang w:eastAsia="en-US"/>
        </w:rPr>
        <w:t>th</w:t>
      </w:r>
      <w:r w:rsidRPr="00321005">
        <w:rPr>
          <w:rFonts w:eastAsiaTheme="minorHAnsi" w:cstheme="minorHAnsi"/>
          <w:sz w:val="24"/>
          <w:szCs w:val="24"/>
          <w:lang w:eastAsia="en-US"/>
        </w:rPr>
        <w:t xml:space="preserve"> December 2023)</w:t>
      </w:r>
    </w:p>
    <w:p w14:paraId="23FB01FF" w14:textId="77777777" w:rsidR="00C52D25" w:rsidRDefault="00C52D25" w:rsidP="00C52D25"/>
    <w:p w14:paraId="06A4CDA2" w14:textId="77777777" w:rsidR="00C52D25" w:rsidRDefault="00C52D25" w:rsidP="00C52D25">
      <w:pPr>
        <w:jc w:val="both"/>
        <w:rPr>
          <w:rFonts w:cstheme="minorHAnsi"/>
          <w:shd w:val="clear" w:color="auto" w:fill="FFFFFF"/>
        </w:rPr>
      </w:pPr>
      <w:r w:rsidRPr="00321005">
        <w:rPr>
          <w:rFonts w:cstheme="minorHAnsi"/>
          <w:shd w:val="clear" w:color="auto" w:fill="FFFFFF"/>
        </w:rPr>
        <w:t>de Dios Sanz, J., Calvo, Á. and Barbado, D., 2018. Analysis of the capability of non-specific simulation software for studying the dynamic interaction between pantograph and rigid overhead conductor rail. </w:t>
      </w:r>
      <w:r w:rsidRPr="00321005">
        <w:rPr>
          <w:rFonts w:cstheme="minorHAnsi"/>
          <w:i/>
          <w:iCs/>
          <w:shd w:val="clear" w:color="auto" w:fill="FFFFFF"/>
        </w:rPr>
        <w:t xml:space="preserve">Transportation research </w:t>
      </w:r>
      <w:proofErr w:type="spellStart"/>
      <w:r w:rsidRPr="00321005">
        <w:rPr>
          <w:rFonts w:cstheme="minorHAnsi"/>
          <w:i/>
          <w:iCs/>
          <w:shd w:val="clear" w:color="auto" w:fill="FFFFFF"/>
        </w:rPr>
        <w:t>procedia</w:t>
      </w:r>
      <w:proofErr w:type="spellEnd"/>
      <w:r w:rsidRPr="00321005">
        <w:rPr>
          <w:rFonts w:cstheme="minorHAnsi"/>
          <w:shd w:val="clear" w:color="auto" w:fill="FFFFFF"/>
        </w:rPr>
        <w:t>, </w:t>
      </w:r>
      <w:r w:rsidRPr="00321005">
        <w:rPr>
          <w:rFonts w:cstheme="minorHAnsi"/>
          <w:i/>
          <w:iCs/>
          <w:shd w:val="clear" w:color="auto" w:fill="FFFFFF"/>
        </w:rPr>
        <w:t>33</w:t>
      </w:r>
      <w:r w:rsidRPr="00321005">
        <w:rPr>
          <w:rFonts w:cstheme="minorHAnsi"/>
          <w:shd w:val="clear" w:color="auto" w:fill="FFFFFF"/>
        </w:rPr>
        <w:t>, pp.187-194.</w:t>
      </w:r>
    </w:p>
    <w:p w14:paraId="7B717CEA" w14:textId="77777777" w:rsidR="00C52D25" w:rsidRPr="00321005" w:rsidRDefault="00C52D25" w:rsidP="00C52D25">
      <w:pPr>
        <w:jc w:val="both"/>
        <w:rPr>
          <w:rFonts w:cstheme="minorHAnsi"/>
        </w:rPr>
      </w:pPr>
    </w:p>
    <w:p w14:paraId="4BD21EA2" w14:textId="77777777" w:rsidR="00C52D25" w:rsidRDefault="00C52D25" w:rsidP="00C52D25">
      <w:pPr>
        <w:jc w:val="both"/>
        <w:rPr>
          <w:rFonts w:cstheme="minorHAnsi"/>
          <w:shd w:val="clear" w:color="auto" w:fill="FFFFFF"/>
        </w:rPr>
      </w:pPr>
      <w:r w:rsidRPr="00321005">
        <w:rPr>
          <w:rFonts w:cstheme="minorHAnsi"/>
          <w:shd w:val="clear" w:color="auto" w:fill="FFFFFF"/>
        </w:rPr>
        <w:t>Ferguson, B. and Wakeman, R., 2004. </w:t>
      </w:r>
      <w:r w:rsidRPr="00321005">
        <w:rPr>
          <w:rFonts w:cstheme="minorHAnsi"/>
          <w:i/>
          <w:iCs/>
          <w:shd w:val="clear" w:color="auto" w:fill="FFFFFF"/>
        </w:rPr>
        <w:t>Developing Race Engines using Advanced CAE Tools</w:t>
      </w:r>
      <w:r w:rsidRPr="00321005">
        <w:rPr>
          <w:rFonts w:cstheme="minorHAnsi"/>
          <w:shd w:val="clear" w:color="auto" w:fill="FFFFFF"/>
        </w:rPr>
        <w:t> (No. 2004-01-3510). SAE Technical Paper.</w:t>
      </w:r>
    </w:p>
    <w:p w14:paraId="56EE0FFB" w14:textId="77777777" w:rsidR="00C52D25" w:rsidRPr="00321005" w:rsidRDefault="00C52D25" w:rsidP="00C52D25">
      <w:pPr>
        <w:jc w:val="both"/>
        <w:rPr>
          <w:rFonts w:cstheme="minorHAnsi"/>
        </w:rPr>
      </w:pPr>
    </w:p>
    <w:p w14:paraId="05E7F5F1" w14:textId="77777777" w:rsidR="00C52D25" w:rsidRDefault="00C52D25" w:rsidP="00C52D25">
      <w:pPr>
        <w:jc w:val="both"/>
        <w:rPr>
          <w:rFonts w:cstheme="minorHAnsi"/>
        </w:rPr>
      </w:pPr>
      <w:r w:rsidRPr="00321005">
        <w:rPr>
          <w:rFonts w:cstheme="minorHAnsi"/>
        </w:rPr>
        <w:t xml:space="preserve">Hamri, </w:t>
      </w:r>
      <w:proofErr w:type="spellStart"/>
      <w:r w:rsidRPr="00321005">
        <w:rPr>
          <w:rFonts w:cstheme="minorHAnsi"/>
        </w:rPr>
        <w:t>Okba</w:t>
      </w:r>
      <w:proofErr w:type="spellEnd"/>
      <w:r w:rsidRPr="00321005">
        <w:rPr>
          <w:rFonts w:cstheme="minorHAnsi"/>
        </w:rPr>
        <w:t xml:space="preserve">; Leon, J-Claude; Giannini, Franca and </w:t>
      </w:r>
      <w:proofErr w:type="spellStart"/>
      <w:r w:rsidRPr="00321005">
        <w:rPr>
          <w:rFonts w:cstheme="minorHAnsi"/>
        </w:rPr>
        <w:t>Falcideno</w:t>
      </w:r>
      <w:proofErr w:type="spellEnd"/>
      <w:r w:rsidRPr="00321005">
        <w:rPr>
          <w:rFonts w:cstheme="minorHAnsi"/>
        </w:rPr>
        <w:t xml:space="preserve">, Biance ‘Software environment for CAD/CAE integration’ </w:t>
      </w:r>
      <w:r w:rsidRPr="00321005">
        <w:rPr>
          <w:rFonts w:cstheme="minorHAnsi"/>
          <w:i/>
          <w:iCs/>
        </w:rPr>
        <w:t xml:space="preserve">Advances in Engineering Software, </w:t>
      </w:r>
      <w:r w:rsidRPr="00321005">
        <w:rPr>
          <w:rFonts w:cstheme="minorHAnsi"/>
        </w:rPr>
        <w:t>Vol 41 (2010); 1211- 1222</w:t>
      </w:r>
    </w:p>
    <w:p w14:paraId="2ED2C54A" w14:textId="77777777" w:rsidR="00C52D25" w:rsidRPr="00321005" w:rsidRDefault="00C52D25" w:rsidP="00C52D25">
      <w:pPr>
        <w:jc w:val="both"/>
        <w:rPr>
          <w:rFonts w:cstheme="minorHAnsi"/>
        </w:rPr>
      </w:pPr>
    </w:p>
    <w:p w14:paraId="5297638D" w14:textId="77777777" w:rsidR="00C52D25" w:rsidRPr="00321005" w:rsidRDefault="00C52D25" w:rsidP="00C52D25">
      <w:pPr>
        <w:pStyle w:val="Bibliography"/>
        <w:rPr>
          <w:rFonts w:eastAsiaTheme="minorHAnsi" w:cstheme="minorHAnsi"/>
          <w:sz w:val="24"/>
          <w:szCs w:val="24"/>
          <w:lang w:eastAsia="en-US"/>
        </w:rPr>
      </w:pPr>
      <w:proofErr w:type="spellStart"/>
      <w:r w:rsidRPr="00321005">
        <w:rPr>
          <w:rFonts w:eastAsiaTheme="minorHAnsi" w:cstheme="minorHAnsi"/>
          <w:sz w:val="24"/>
          <w:szCs w:val="24"/>
          <w:lang w:eastAsia="en-US"/>
        </w:rPr>
        <w:t>Industeel</w:t>
      </w:r>
      <w:proofErr w:type="spellEnd"/>
      <w:r w:rsidRPr="00321005">
        <w:rPr>
          <w:rFonts w:eastAsiaTheme="minorHAnsi" w:cstheme="minorHAnsi"/>
          <w:sz w:val="24"/>
          <w:szCs w:val="24"/>
          <w:lang w:eastAsia="en-US"/>
        </w:rPr>
        <w:t xml:space="preserve"> - ArcelorMittal. (2022). </w:t>
      </w:r>
      <w:r w:rsidRPr="00321005">
        <w:rPr>
          <w:rFonts w:eastAsiaTheme="minorHAnsi" w:cstheme="minorHAnsi"/>
          <w:i/>
          <w:iCs/>
          <w:sz w:val="24"/>
          <w:szCs w:val="24"/>
          <w:lang w:eastAsia="en-US"/>
        </w:rPr>
        <w:t>Mold and Tool Steels Data Sheet: 4340</w:t>
      </w:r>
      <w:r w:rsidRPr="00321005">
        <w:rPr>
          <w:rFonts w:eastAsiaTheme="minorHAnsi" w:cstheme="minorHAnsi"/>
          <w:sz w:val="24"/>
          <w:szCs w:val="24"/>
          <w:lang w:eastAsia="en-US"/>
        </w:rPr>
        <w:t xml:space="preserve">. URL: </w:t>
      </w:r>
      <w:hyperlink r:id="rId22" w:history="1">
        <w:r w:rsidRPr="00321005">
          <w:rPr>
            <w:rStyle w:val="Hyperlink"/>
            <w:rFonts w:eastAsiaTheme="minorHAnsi" w:cstheme="minorHAnsi"/>
            <w:color w:val="auto"/>
            <w:sz w:val="24"/>
            <w:szCs w:val="24"/>
            <w:lang w:eastAsia="en-US"/>
          </w:rPr>
          <w:t>https://industeel.arcelormittal.com/fichier/ds-mold-4340/</w:t>
        </w:r>
      </w:hyperlink>
      <w:r w:rsidRPr="00321005">
        <w:rPr>
          <w:rFonts w:eastAsiaTheme="minorHAnsi" w:cstheme="minorHAnsi"/>
          <w:sz w:val="24"/>
          <w:szCs w:val="24"/>
          <w:lang w:eastAsia="en-US"/>
        </w:rPr>
        <w:t xml:space="preserve"> (accessed 20</w:t>
      </w:r>
      <w:r w:rsidRPr="00321005">
        <w:rPr>
          <w:rFonts w:eastAsiaTheme="minorHAnsi" w:cstheme="minorHAnsi"/>
          <w:sz w:val="24"/>
          <w:szCs w:val="24"/>
          <w:vertAlign w:val="superscript"/>
          <w:lang w:eastAsia="en-US"/>
        </w:rPr>
        <w:t>th</w:t>
      </w:r>
      <w:r w:rsidRPr="00321005">
        <w:rPr>
          <w:rFonts w:eastAsiaTheme="minorHAnsi" w:cstheme="minorHAnsi"/>
          <w:sz w:val="24"/>
          <w:szCs w:val="24"/>
          <w:lang w:eastAsia="en-US"/>
        </w:rPr>
        <w:t xml:space="preserve"> December 2023)</w:t>
      </w:r>
    </w:p>
    <w:p w14:paraId="39BB6FB3" w14:textId="77777777" w:rsidR="00C52D25" w:rsidRDefault="00C52D25" w:rsidP="00C52D25">
      <w:pPr>
        <w:rPr>
          <w:rFonts w:cstheme="minorHAnsi"/>
        </w:rPr>
      </w:pPr>
      <w:proofErr w:type="spellStart"/>
      <w:r w:rsidRPr="00321005">
        <w:rPr>
          <w:rFonts w:cstheme="minorHAnsi"/>
        </w:rPr>
        <w:t>MatWeb</w:t>
      </w:r>
      <w:proofErr w:type="spellEnd"/>
      <w:r w:rsidRPr="00321005">
        <w:rPr>
          <w:rFonts w:cstheme="minorHAnsi"/>
        </w:rPr>
        <w:t xml:space="preserve">. (2023). </w:t>
      </w:r>
      <w:r w:rsidRPr="00321005">
        <w:rPr>
          <w:rFonts w:cstheme="minorHAnsi"/>
          <w:i/>
          <w:iCs/>
        </w:rPr>
        <w:t xml:space="preserve">Alloy Steel AISI 4340. </w:t>
      </w:r>
      <w:r w:rsidRPr="00321005">
        <w:rPr>
          <w:rFonts w:cstheme="minorHAnsi"/>
        </w:rPr>
        <w:t xml:space="preserve">URL: </w:t>
      </w:r>
      <w:hyperlink r:id="rId23" w:history="1">
        <w:r w:rsidRPr="00321005">
          <w:rPr>
            <w:rStyle w:val="Hyperlink"/>
            <w:rFonts w:cstheme="minorHAnsi"/>
            <w:color w:val="auto"/>
          </w:rPr>
          <w:t>https://www.matweb.com/search/datasheet.aspx?matguid=35707660584d4f7caef591324e592396&amp;ckck=1</w:t>
        </w:r>
      </w:hyperlink>
      <w:r w:rsidRPr="00321005">
        <w:rPr>
          <w:rFonts w:cstheme="minorHAnsi"/>
        </w:rPr>
        <w:t xml:space="preserve"> (accessed 21</w:t>
      </w:r>
      <w:r w:rsidRPr="00321005">
        <w:rPr>
          <w:rFonts w:cstheme="minorHAnsi"/>
          <w:vertAlign w:val="superscript"/>
        </w:rPr>
        <w:t>st</w:t>
      </w:r>
      <w:r w:rsidRPr="00321005">
        <w:rPr>
          <w:rFonts w:cstheme="minorHAnsi"/>
        </w:rPr>
        <w:t xml:space="preserve"> December 2023)</w:t>
      </w:r>
    </w:p>
    <w:sdt>
      <w:sdtPr>
        <w:rPr>
          <w:rFonts w:cstheme="minorHAnsi"/>
        </w:rPr>
        <w:id w:val="111145805"/>
        <w:bibliography/>
      </w:sdtPr>
      <w:sdtEndPr>
        <w:rPr>
          <w:rFonts w:cstheme="minorBidi"/>
        </w:rPr>
      </w:sdtEndPr>
      <w:sdtContent>
        <w:p w14:paraId="7ED3F8A8" w14:textId="77777777" w:rsidR="00C52D25" w:rsidRPr="00321005" w:rsidRDefault="00C52D25" w:rsidP="00C52D25">
          <w:pPr>
            <w:rPr>
              <w:rFonts w:cstheme="minorHAnsi"/>
            </w:rPr>
          </w:pPr>
        </w:p>
        <w:p w14:paraId="3B04E928" w14:textId="49466030" w:rsidR="00C52D25" w:rsidRPr="00C52D25" w:rsidRDefault="00C52D25" w:rsidP="00C52D25">
          <w:pPr>
            <w:pStyle w:val="Bibliography"/>
            <w:rPr>
              <w:rFonts w:eastAsiaTheme="minorHAnsi"/>
              <w:sz w:val="24"/>
              <w:szCs w:val="24"/>
              <w:lang w:eastAsia="en-US"/>
            </w:rPr>
          </w:pPr>
          <w:proofErr w:type="spellStart"/>
          <w:r w:rsidRPr="00321005">
            <w:rPr>
              <w:rFonts w:eastAsiaTheme="minorHAnsi" w:cstheme="minorHAnsi"/>
              <w:sz w:val="24"/>
              <w:szCs w:val="24"/>
              <w:lang w:eastAsia="en-US"/>
            </w:rPr>
            <w:t>NeoNickel</w:t>
          </w:r>
          <w:proofErr w:type="spellEnd"/>
          <w:r w:rsidRPr="00321005">
            <w:rPr>
              <w:rFonts w:eastAsiaTheme="minorHAnsi" w:cstheme="minorHAnsi"/>
              <w:sz w:val="24"/>
              <w:szCs w:val="24"/>
              <w:lang w:eastAsia="en-US"/>
            </w:rPr>
            <w:t xml:space="preserve">. (2023). Alloy Steels: 4340 Alloy Steel. URL: </w:t>
          </w:r>
          <w:hyperlink r:id="rId24" w:history="1">
            <w:r w:rsidRPr="00321005">
              <w:rPr>
                <w:rStyle w:val="Hyperlink"/>
                <w:rFonts w:eastAsiaTheme="minorHAnsi" w:cstheme="minorHAnsi"/>
                <w:color w:val="auto"/>
                <w:sz w:val="24"/>
                <w:szCs w:val="24"/>
                <w:lang w:eastAsia="en-US"/>
              </w:rPr>
              <w:t>https://www.neonickel.com/alloys/alloy-steels/4340-alloy-steel/</w:t>
            </w:r>
          </w:hyperlink>
          <w:r w:rsidRPr="00321005">
            <w:rPr>
              <w:rFonts w:eastAsiaTheme="minorHAnsi" w:cstheme="minorHAnsi"/>
              <w:sz w:val="24"/>
              <w:szCs w:val="24"/>
              <w:lang w:eastAsia="en-US"/>
            </w:rPr>
            <w:t xml:space="preserve"> (accessed 20</w:t>
          </w:r>
          <w:r w:rsidRPr="00321005">
            <w:rPr>
              <w:rFonts w:eastAsiaTheme="minorHAnsi" w:cstheme="minorHAnsi"/>
              <w:sz w:val="24"/>
              <w:szCs w:val="24"/>
              <w:vertAlign w:val="superscript"/>
              <w:lang w:eastAsia="en-US"/>
            </w:rPr>
            <w:t>th</w:t>
          </w:r>
          <w:r w:rsidRPr="00321005">
            <w:rPr>
              <w:rFonts w:eastAsiaTheme="minorHAnsi" w:cstheme="minorHAnsi"/>
              <w:sz w:val="24"/>
              <w:szCs w:val="24"/>
              <w:lang w:eastAsia="en-US"/>
            </w:rPr>
            <w:t xml:space="preserve"> December 2023)</w:t>
          </w:r>
        </w:p>
      </w:sdtContent>
    </w:sdt>
    <w:p w14:paraId="66E77E33" w14:textId="77777777" w:rsidR="00C52D25" w:rsidRDefault="00C52D25" w:rsidP="00C52D25">
      <w:pPr>
        <w:jc w:val="both"/>
        <w:rPr>
          <w:rFonts w:cstheme="minorHAnsi"/>
        </w:rPr>
      </w:pPr>
      <w:r w:rsidRPr="00321005">
        <w:rPr>
          <w:rFonts w:cstheme="minorHAnsi"/>
        </w:rPr>
        <w:t xml:space="preserve">Park, H.S. and Dang, X.P., 2010. Structural optimization based on CAD–CAE integration and metamodeling techniques. </w:t>
      </w:r>
      <w:r w:rsidRPr="00321005">
        <w:rPr>
          <w:rFonts w:cstheme="minorHAnsi"/>
          <w:i/>
          <w:iCs/>
        </w:rPr>
        <w:t>Computer-Aided Design</w:t>
      </w:r>
      <w:r w:rsidRPr="00321005">
        <w:rPr>
          <w:rFonts w:cstheme="minorHAnsi"/>
        </w:rPr>
        <w:t>, 42(10), pp.889-902.</w:t>
      </w:r>
    </w:p>
    <w:p w14:paraId="59E14DF5" w14:textId="77777777" w:rsidR="00C52D25" w:rsidRPr="00321005" w:rsidRDefault="00C52D25" w:rsidP="00C52D25">
      <w:pPr>
        <w:jc w:val="both"/>
        <w:rPr>
          <w:rFonts w:cstheme="minorHAnsi"/>
        </w:rPr>
      </w:pPr>
    </w:p>
    <w:p w14:paraId="33788B45" w14:textId="77777777" w:rsidR="00C52D25" w:rsidRPr="00321005" w:rsidRDefault="00C52D25" w:rsidP="00C52D25">
      <w:pPr>
        <w:jc w:val="both"/>
        <w:rPr>
          <w:rFonts w:cstheme="minorHAnsi"/>
          <w:shd w:val="clear" w:color="auto" w:fill="FFFFFF"/>
        </w:rPr>
      </w:pPr>
      <w:r w:rsidRPr="00321005">
        <w:rPr>
          <w:rFonts w:cstheme="minorHAnsi"/>
          <w:shd w:val="clear" w:color="auto" w:fill="FFFFFF"/>
        </w:rPr>
        <w:t xml:space="preserve">Roy, B. K. "Design Analysis and optimization of various parameters of connecting rod using CAE </w:t>
      </w:r>
      <w:proofErr w:type="spellStart"/>
      <w:r w:rsidRPr="00321005">
        <w:rPr>
          <w:rFonts w:cstheme="minorHAnsi"/>
          <w:shd w:val="clear" w:color="auto" w:fill="FFFFFF"/>
        </w:rPr>
        <w:t>softwares</w:t>
      </w:r>
      <w:proofErr w:type="spellEnd"/>
      <w:r w:rsidRPr="00321005">
        <w:rPr>
          <w:rFonts w:cstheme="minorHAnsi"/>
          <w:shd w:val="clear" w:color="auto" w:fill="FFFFFF"/>
        </w:rPr>
        <w:t>." </w:t>
      </w:r>
      <w:r w:rsidRPr="00321005">
        <w:rPr>
          <w:rFonts w:cstheme="minorHAnsi"/>
          <w:i/>
          <w:iCs/>
          <w:shd w:val="clear" w:color="auto" w:fill="FFFFFF"/>
        </w:rPr>
        <w:t>International Journal of New Innovations in Engineering and Technology</w:t>
      </w:r>
      <w:r w:rsidRPr="00321005">
        <w:rPr>
          <w:rFonts w:cstheme="minorHAnsi"/>
          <w:shd w:val="clear" w:color="auto" w:fill="FFFFFF"/>
        </w:rPr>
        <w:t> 1, no. 1 (2012): 52-63.</w:t>
      </w:r>
    </w:p>
    <w:p w14:paraId="328392AF" w14:textId="77777777" w:rsidR="00C52D25" w:rsidRPr="00321005" w:rsidRDefault="00C52D25" w:rsidP="00C52D25">
      <w:pPr>
        <w:jc w:val="both"/>
        <w:rPr>
          <w:rFonts w:cstheme="minorHAnsi"/>
        </w:rPr>
      </w:pPr>
    </w:p>
    <w:p w14:paraId="70A38B08" w14:textId="2C91301A" w:rsidR="00C52D25" w:rsidRPr="00321005" w:rsidRDefault="00C52D25" w:rsidP="00C52D25">
      <w:pPr>
        <w:pStyle w:val="Bibliography"/>
        <w:rPr>
          <w:rFonts w:eastAsiaTheme="minorHAnsi" w:cstheme="minorHAnsi"/>
          <w:sz w:val="24"/>
          <w:szCs w:val="24"/>
          <w:lang w:eastAsia="en-US"/>
        </w:rPr>
      </w:pPr>
    </w:p>
    <w:p w14:paraId="53013BDC" w14:textId="77777777" w:rsidR="00C07C7B" w:rsidRPr="00321005" w:rsidRDefault="00C07C7B" w:rsidP="00634571">
      <w:pPr>
        <w:jc w:val="both"/>
        <w:rPr>
          <w:rFonts w:cstheme="minorHAnsi"/>
        </w:rPr>
      </w:pPr>
    </w:p>
    <w:sectPr w:rsidR="00C07C7B" w:rsidRPr="00321005">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82AD3" w14:textId="77777777" w:rsidR="0055266A" w:rsidRDefault="0055266A" w:rsidP="0055266A">
      <w:r>
        <w:separator/>
      </w:r>
    </w:p>
  </w:endnote>
  <w:endnote w:type="continuationSeparator" w:id="0">
    <w:p w14:paraId="1718153A" w14:textId="77777777" w:rsidR="0055266A" w:rsidRDefault="0055266A" w:rsidP="005526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9105768"/>
      <w:docPartObj>
        <w:docPartGallery w:val="Page Numbers (Bottom of Page)"/>
        <w:docPartUnique/>
      </w:docPartObj>
    </w:sdtPr>
    <w:sdtEndPr>
      <w:rPr>
        <w:noProof/>
      </w:rPr>
    </w:sdtEndPr>
    <w:sdtContent>
      <w:p w14:paraId="6AD7E6B5" w14:textId="3580E5BB" w:rsidR="00C85A45" w:rsidRDefault="00C85A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F6ACD2" w14:textId="77777777" w:rsidR="00C85A45" w:rsidRDefault="00C85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7F0C6" w14:textId="77777777" w:rsidR="0055266A" w:rsidRDefault="0055266A" w:rsidP="0055266A">
      <w:r>
        <w:separator/>
      </w:r>
    </w:p>
  </w:footnote>
  <w:footnote w:type="continuationSeparator" w:id="0">
    <w:p w14:paraId="3336231D" w14:textId="77777777" w:rsidR="0055266A" w:rsidRDefault="0055266A" w:rsidP="005526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76D12"/>
    <w:multiLevelType w:val="hybridMultilevel"/>
    <w:tmpl w:val="F3525336"/>
    <w:lvl w:ilvl="0" w:tplc="096856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774D3"/>
    <w:multiLevelType w:val="hybridMultilevel"/>
    <w:tmpl w:val="1AFC9222"/>
    <w:lvl w:ilvl="0" w:tplc="9D266384">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E7120C"/>
    <w:multiLevelType w:val="hybridMultilevel"/>
    <w:tmpl w:val="37E22D30"/>
    <w:lvl w:ilvl="0" w:tplc="9D266384">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C45199"/>
    <w:multiLevelType w:val="hybridMultilevel"/>
    <w:tmpl w:val="2B76AE5A"/>
    <w:lvl w:ilvl="0" w:tplc="9D266384">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111259"/>
    <w:multiLevelType w:val="hybridMultilevel"/>
    <w:tmpl w:val="26A03998"/>
    <w:lvl w:ilvl="0" w:tplc="9D266384">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3C587B"/>
    <w:multiLevelType w:val="hybridMultilevel"/>
    <w:tmpl w:val="66B0F532"/>
    <w:lvl w:ilvl="0" w:tplc="9D266384">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AC36F6"/>
    <w:multiLevelType w:val="hybridMultilevel"/>
    <w:tmpl w:val="2F7AA08E"/>
    <w:lvl w:ilvl="0" w:tplc="9D266384">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1191483">
    <w:abstractNumId w:val="0"/>
  </w:num>
  <w:num w:numId="2" w16cid:durableId="2069263616">
    <w:abstractNumId w:val="6"/>
  </w:num>
  <w:num w:numId="3" w16cid:durableId="651060527">
    <w:abstractNumId w:val="5"/>
  </w:num>
  <w:num w:numId="4" w16cid:durableId="648707939">
    <w:abstractNumId w:val="4"/>
  </w:num>
  <w:num w:numId="5" w16cid:durableId="1954820176">
    <w:abstractNumId w:val="3"/>
  </w:num>
  <w:num w:numId="6" w16cid:durableId="1734279458">
    <w:abstractNumId w:val="2"/>
  </w:num>
  <w:num w:numId="7" w16cid:durableId="13076600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0DB"/>
    <w:rsid w:val="000050B3"/>
    <w:rsid w:val="00021A20"/>
    <w:rsid w:val="000468ED"/>
    <w:rsid w:val="00062350"/>
    <w:rsid w:val="00073481"/>
    <w:rsid w:val="00074109"/>
    <w:rsid w:val="00074B13"/>
    <w:rsid w:val="00082AD2"/>
    <w:rsid w:val="000B46A4"/>
    <w:rsid w:val="000C0161"/>
    <w:rsid w:val="000E2464"/>
    <w:rsid w:val="00102DF6"/>
    <w:rsid w:val="00144294"/>
    <w:rsid w:val="0016115C"/>
    <w:rsid w:val="001672FC"/>
    <w:rsid w:val="001728CA"/>
    <w:rsid w:val="0017569E"/>
    <w:rsid w:val="00181119"/>
    <w:rsid w:val="00182963"/>
    <w:rsid w:val="001A6D76"/>
    <w:rsid w:val="001C2A9A"/>
    <w:rsid w:val="001C5803"/>
    <w:rsid w:val="001D1F98"/>
    <w:rsid w:val="001D5E87"/>
    <w:rsid w:val="001D6090"/>
    <w:rsid w:val="001D69A8"/>
    <w:rsid w:val="001F20DB"/>
    <w:rsid w:val="001F3EDE"/>
    <w:rsid w:val="00206F69"/>
    <w:rsid w:val="00211FB6"/>
    <w:rsid w:val="0023470F"/>
    <w:rsid w:val="00235B5B"/>
    <w:rsid w:val="0025458B"/>
    <w:rsid w:val="00284C81"/>
    <w:rsid w:val="00297342"/>
    <w:rsid w:val="002A066D"/>
    <w:rsid w:val="002A34A3"/>
    <w:rsid w:val="002C3007"/>
    <w:rsid w:val="002D77B7"/>
    <w:rsid w:val="002E1490"/>
    <w:rsid w:val="002E35ED"/>
    <w:rsid w:val="002E66C4"/>
    <w:rsid w:val="002E7DC3"/>
    <w:rsid w:val="0030468A"/>
    <w:rsid w:val="00310686"/>
    <w:rsid w:val="00315275"/>
    <w:rsid w:val="00321005"/>
    <w:rsid w:val="00326BC2"/>
    <w:rsid w:val="003625D2"/>
    <w:rsid w:val="00365365"/>
    <w:rsid w:val="00371F78"/>
    <w:rsid w:val="003B1E24"/>
    <w:rsid w:val="003E7C40"/>
    <w:rsid w:val="003F0B5F"/>
    <w:rsid w:val="003F2478"/>
    <w:rsid w:val="003F2BB3"/>
    <w:rsid w:val="0040299F"/>
    <w:rsid w:val="0041202B"/>
    <w:rsid w:val="00444B5F"/>
    <w:rsid w:val="00463F22"/>
    <w:rsid w:val="00475583"/>
    <w:rsid w:val="00475B92"/>
    <w:rsid w:val="0048267D"/>
    <w:rsid w:val="004A7D8A"/>
    <w:rsid w:val="004F1FB8"/>
    <w:rsid w:val="005177FA"/>
    <w:rsid w:val="00524C2B"/>
    <w:rsid w:val="00524F91"/>
    <w:rsid w:val="0055266A"/>
    <w:rsid w:val="005564B3"/>
    <w:rsid w:val="005723D3"/>
    <w:rsid w:val="00574F3F"/>
    <w:rsid w:val="00575DFD"/>
    <w:rsid w:val="005859A5"/>
    <w:rsid w:val="005A1035"/>
    <w:rsid w:val="005C77E6"/>
    <w:rsid w:val="005D1E10"/>
    <w:rsid w:val="005E7AAB"/>
    <w:rsid w:val="005F5A89"/>
    <w:rsid w:val="006137D0"/>
    <w:rsid w:val="00634571"/>
    <w:rsid w:val="00640D4C"/>
    <w:rsid w:val="006412ED"/>
    <w:rsid w:val="00642B8A"/>
    <w:rsid w:val="0065039D"/>
    <w:rsid w:val="00664530"/>
    <w:rsid w:val="00695B07"/>
    <w:rsid w:val="00697EAE"/>
    <w:rsid w:val="006A7C2E"/>
    <w:rsid w:val="006F692E"/>
    <w:rsid w:val="00701700"/>
    <w:rsid w:val="007077AE"/>
    <w:rsid w:val="00712497"/>
    <w:rsid w:val="00720D2E"/>
    <w:rsid w:val="00727D62"/>
    <w:rsid w:val="0073208D"/>
    <w:rsid w:val="00773DE1"/>
    <w:rsid w:val="0078207C"/>
    <w:rsid w:val="00785F85"/>
    <w:rsid w:val="00791E29"/>
    <w:rsid w:val="007A157D"/>
    <w:rsid w:val="007A6DE0"/>
    <w:rsid w:val="007B4D27"/>
    <w:rsid w:val="007B634E"/>
    <w:rsid w:val="007C6C0F"/>
    <w:rsid w:val="007D66D1"/>
    <w:rsid w:val="008004E3"/>
    <w:rsid w:val="00801223"/>
    <w:rsid w:val="0082279B"/>
    <w:rsid w:val="0082615C"/>
    <w:rsid w:val="00827E01"/>
    <w:rsid w:val="008721A5"/>
    <w:rsid w:val="0088082D"/>
    <w:rsid w:val="00885B3D"/>
    <w:rsid w:val="008A3CA3"/>
    <w:rsid w:val="008A4487"/>
    <w:rsid w:val="008A5ECE"/>
    <w:rsid w:val="008B1B61"/>
    <w:rsid w:val="009053FA"/>
    <w:rsid w:val="0091704D"/>
    <w:rsid w:val="00951D32"/>
    <w:rsid w:val="009570FB"/>
    <w:rsid w:val="00971D5E"/>
    <w:rsid w:val="00984990"/>
    <w:rsid w:val="009A0029"/>
    <w:rsid w:val="009D2C44"/>
    <w:rsid w:val="009D3333"/>
    <w:rsid w:val="009E2188"/>
    <w:rsid w:val="009F0239"/>
    <w:rsid w:val="00A06425"/>
    <w:rsid w:val="00A136AA"/>
    <w:rsid w:val="00A153BB"/>
    <w:rsid w:val="00A15A45"/>
    <w:rsid w:val="00A40E78"/>
    <w:rsid w:val="00A42FA2"/>
    <w:rsid w:val="00A43467"/>
    <w:rsid w:val="00A50B9F"/>
    <w:rsid w:val="00A57C23"/>
    <w:rsid w:val="00A631B5"/>
    <w:rsid w:val="00A73035"/>
    <w:rsid w:val="00A8232F"/>
    <w:rsid w:val="00A848E0"/>
    <w:rsid w:val="00A85833"/>
    <w:rsid w:val="00A85D0B"/>
    <w:rsid w:val="00A91963"/>
    <w:rsid w:val="00AA0631"/>
    <w:rsid w:val="00AA337C"/>
    <w:rsid w:val="00AA713F"/>
    <w:rsid w:val="00AB13C7"/>
    <w:rsid w:val="00AC1180"/>
    <w:rsid w:val="00AF42AA"/>
    <w:rsid w:val="00B14469"/>
    <w:rsid w:val="00B14F13"/>
    <w:rsid w:val="00B154A8"/>
    <w:rsid w:val="00B16BEB"/>
    <w:rsid w:val="00B16DC4"/>
    <w:rsid w:val="00B17986"/>
    <w:rsid w:val="00B323CE"/>
    <w:rsid w:val="00B32F4A"/>
    <w:rsid w:val="00B41E09"/>
    <w:rsid w:val="00B62397"/>
    <w:rsid w:val="00B663DE"/>
    <w:rsid w:val="00BA29C0"/>
    <w:rsid w:val="00BA4E29"/>
    <w:rsid w:val="00BA584F"/>
    <w:rsid w:val="00BB7F8F"/>
    <w:rsid w:val="00BC1E79"/>
    <w:rsid w:val="00BF53DF"/>
    <w:rsid w:val="00C03601"/>
    <w:rsid w:val="00C07618"/>
    <w:rsid w:val="00C07C7B"/>
    <w:rsid w:val="00C16793"/>
    <w:rsid w:val="00C203F1"/>
    <w:rsid w:val="00C356D9"/>
    <w:rsid w:val="00C36C93"/>
    <w:rsid w:val="00C52D25"/>
    <w:rsid w:val="00C620B2"/>
    <w:rsid w:val="00C67BF0"/>
    <w:rsid w:val="00C74BFA"/>
    <w:rsid w:val="00C85A45"/>
    <w:rsid w:val="00C94BB6"/>
    <w:rsid w:val="00CA3D80"/>
    <w:rsid w:val="00CB654A"/>
    <w:rsid w:val="00CC7545"/>
    <w:rsid w:val="00CD411B"/>
    <w:rsid w:val="00CF5B9C"/>
    <w:rsid w:val="00D07CC3"/>
    <w:rsid w:val="00D300FB"/>
    <w:rsid w:val="00D376EA"/>
    <w:rsid w:val="00D5145A"/>
    <w:rsid w:val="00D6471B"/>
    <w:rsid w:val="00D8593E"/>
    <w:rsid w:val="00D96D7D"/>
    <w:rsid w:val="00DB5E8B"/>
    <w:rsid w:val="00DB70AC"/>
    <w:rsid w:val="00DC0E1A"/>
    <w:rsid w:val="00DD6CE8"/>
    <w:rsid w:val="00DE2184"/>
    <w:rsid w:val="00DE6043"/>
    <w:rsid w:val="00E014EA"/>
    <w:rsid w:val="00E1323E"/>
    <w:rsid w:val="00E37ADE"/>
    <w:rsid w:val="00E409B1"/>
    <w:rsid w:val="00E44D63"/>
    <w:rsid w:val="00E45430"/>
    <w:rsid w:val="00E459F3"/>
    <w:rsid w:val="00E52305"/>
    <w:rsid w:val="00E66429"/>
    <w:rsid w:val="00E67E0A"/>
    <w:rsid w:val="00E80CC9"/>
    <w:rsid w:val="00E84D8A"/>
    <w:rsid w:val="00E93461"/>
    <w:rsid w:val="00EB2BF4"/>
    <w:rsid w:val="00EC4D25"/>
    <w:rsid w:val="00ED6487"/>
    <w:rsid w:val="00EF2AEF"/>
    <w:rsid w:val="00F00D71"/>
    <w:rsid w:val="00F17FF7"/>
    <w:rsid w:val="00F40849"/>
    <w:rsid w:val="00F56859"/>
    <w:rsid w:val="00F5695F"/>
    <w:rsid w:val="00F63FA5"/>
    <w:rsid w:val="00F855CB"/>
    <w:rsid w:val="00F877F0"/>
    <w:rsid w:val="00FB248C"/>
    <w:rsid w:val="00FB3C97"/>
    <w:rsid w:val="00FC5478"/>
    <w:rsid w:val="00FE3C35"/>
    <w:rsid w:val="00FF1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7B485"/>
  <w15:chartTrackingRefBased/>
  <w15:docId w15:val="{61E3048F-D9BC-B24F-886C-B1986305D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34571"/>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20DB"/>
    <w:pPr>
      <w:spacing w:after="160" w:line="259" w:lineRule="auto"/>
      <w:ind w:left="720"/>
      <w:contextualSpacing/>
    </w:pPr>
    <w:rPr>
      <w:sz w:val="22"/>
      <w:szCs w:val="22"/>
    </w:rPr>
  </w:style>
  <w:style w:type="character" w:customStyle="1" w:styleId="Heading2Char">
    <w:name w:val="Heading 2 Char"/>
    <w:basedOn w:val="DefaultParagraphFont"/>
    <w:link w:val="Heading2"/>
    <w:uiPriority w:val="9"/>
    <w:rsid w:val="00634571"/>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63457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571"/>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984990"/>
    <w:rPr>
      <w:sz w:val="16"/>
      <w:szCs w:val="16"/>
    </w:rPr>
  </w:style>
  <w:style w:type="paragraph" w:styleId="CommentText">
    <w:name w:val="annotation text"/>
    <w:basedOn w:val="Normal"/>
    <w:link w:val="CommentTextChar"/>
    <w:uiPriority w:val="99"/>
    <w:unhideWhenUsed/>
    <w:rsid w:val="00984990"/>
    <w:rPr>
      <w:sz w:val="20"/>
      <w:szCs w:val="20"/>
    </w:rPr>
  </w:style>
  <w:style w:type="character" w:customStyle="1" w:styleId="CommentTextChar">
    <w:name w:val="Comment Text Char"/>
    <w:basedOn w:val="DefaultParagraphFont"/>
    <w:link w:val="CommentText"/>
    <w:uiPriority w:val="99"/>
    <w:rsid w:val="00984990"/>
    <w:rPr>
      <w:sz w:val="20"/>
      <w:szCs w:val="20"/>
    </w:rPr>
  </w:style>
  <w:style w:type="paragraph" w:styleId="CommentSubject">
    <w:name w:val="annotation subject"/>
    <w:basedOn w:val="CommentText"/>
    <w:next w:val="CommentText"/>
    <w:link w:val="CommentSubjectChar"/>
    <w:uiPriority w:val="99"/>
    <w:semiHidden/>
    <w:unhideWhenUsed/>
    <w:rsid w:val="00984990"/>
    <w:rPr>
      <w:b/>
      <w:bCs/>
    </w:rPr>
  </w:style>
  <w:style w:type="character" w:customStyle="1" w:styleId="CommentSubjectChar">
    <w:name w:val="Comment Subject Char"/>
    <w:basedOn w:val="CommentTextChar"/>
    <w:link w:val="CommentSubject"/>
    <w:uiPriority w:val="99"/>
    <w:semiHidden/>
    <w:rsid w:val="00984990"/>
    <w:rPr>
      <w:b/>
      <w:bCs/>
      <w:sz w:val="20"/>
      <w:szCs w:val="20"/>
    </w:rPr>
  </w:style>
  <w:style w:type="table" w:styleId="TableGrid">
    <w:name w:val="Table Grid"/>
    <w:basedOn w:val="TableNormal"/>
    <w:uiPriority w:val="39"/>
    <w:rsid w:val="009F02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51D32"/>
    <w:pPr>
      <w:spacing w:after="200"/>
    </w:pPr>
    <w:rPr>
      <w:i/>
      <w:iCs/>
      <w:color w:val="44546A" w:themeColor="text2"/>
      <w:sz w:val="18"/>
      <w:szCs w:val="18"/>
    </w:rPr>
  </w:style>
  <w:style w:type="paragraph" w:styleId="NormalWeb">
    <w:name w:val="Normal (Web)"/>
    <w:basedOn w:val="Normal"/>
    <w:uiPriority w:val="99"/>
    <w:semiHidden/>
    <w:unhideWhenUsed/>
    <w:rsid w:val="00AA0631"/>
    <w:pPr>
      <w:spacing w:before="100" w:beforeAutospacing="1" w:after="100" w:afterAutospacing="1"/>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B14F13"/>
    <w:pPr>
      <w:spacing w:after="160" w:line="259" w:lineRule="auto"/>
    </w:pPr>
    <w:rPr>
      <w:rFonts w:eastAsiaTheme="minorEastAsia"/>
      <w:sz w:val="22"/>
      <w:szCs w:val="22"/>
      <w:lang w:eastAsia="zh-CN"/>
    </w:rPr>
  </w:style>
  <w:style w:type="character" w:styleId="Hyperlink">
    <w:name w:val="Hyperlink"/>
    <w:basedOn w:val="DefaultParagraphFont"/>
    <w:uiPriority w:val="99"/>
    <w:unhideWhenUsed/>
    <w:rsid w:val="0040299F"/>
    <w:rPr>
      <w:color w:val="0563C1" w:themeColor="hyperlink"/>
      <w:u w:val="single"/>
    </w:rPr>
  </w:style>
  <w:style w:type="character" w:styleId="UnresolvedMention">
    <w:name w:val="Unresolved Mention"/>
    <w:basedOn w:val="DefaultParagraphFont"/>
    <w:uiPriority w:val="99"/>
    <w:semiHidden/>
    <w:unhideWhenUsed/>
    <w:rsid w:val="00B16BEB"/>
    <w:rPr>
      <w:color w:val="605E5C"/>
      <w:shd w:val="clear" w:color="auto" w:fill="E1DFDD"/>
    </w:rPr>
  </w:style>
  <w:style w:type="paragraph" w:styleId="Header">
    <w:name w:val="header"/>
    <w:basedOn w:val="Normal"/>
    <w:link w:val="HeaderChar"/>
    <w:uiPriority w:val="99"/>
    <w:unhideWhenUsed/>
    <w:rsid w:val="0055266A"/>
    <w:pPr>
      <w:tabs>
        <w:tab w:val="center" w:pos="4513"/>
        <w:tab w:val="right" w:pos="9026"/>
      </w:tabs>
    </w:pPr>
  </w:style>
  <w:style w:type="character" w:customStyle="1" w:styleId="HeaderChar">
    <w:name w:val="Header Char"/>
    <w:basedOn w:val="DefaultParagraphFont"/>
    <w:link w:val="Header"/>
    <w:uiPriority w:val="99"/>
    <w:rsid w:val="0055266A"/>
  </w:style>
  <w:style w:type="paragraph" w:styleId="Footer">
    <w:name w:val="footer"/>
    <w:basedOn w:val="Normal"/>
    <w:link w:val="FooterChar"/>
    <w:uiPriority w:val="99"/>
    <w:unhideWhenUsed/>
    <w:rsid w:val="0055266A"/>
    <w:pPr>
      <w:tabs>
        <w:tab w:val="center" w:pos="4513"/>
        <w:tab w:val="right" w:pos="9026"/>
      </w:tabs>
    </w:pPr>
  </w:style>
  <w:style w:type="character" w:customStyle="1" w:styleId="FooterChar">
    <w:name w:val="Footer Char"/>
    <w:basedOn w:val="DefaultParagraphFont"/>
    <w:link w:val="Footer"/>
    <w:uiPriority w:val="99"/>
    <w:rsid w:val="0055266A"/>
  </w:style>
  <w:style w:type="paragraph" w:styleId="TableofFigures">
    <w:name w:val="table of figures"/>
    <w:basedOn w:val="Normal"/>
    <w:next w:val="Normal"/>
    <w:uiPriority w:val="99"/>
    <w:unhideWhenUsed/>
    <w:rsid w:val="00CA3D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3206508">
      <w:bodyDiv w:val="1"/>
      <w:marLeft w:val="0"/>
      <w:marRight w:val="0"/>
      <w:marTop w:val="0"/>
      <w:marBottom w:val="0"/>
      <w:divBdr>
        <w:top w:val="none" w:sz="0" w:space="0" w:color="auto"/>
        <w:left w:val="none" w:sz="0" w:space="0" w:color="auto"/>
        <w:bottom w:val="none" w:sz="0" w:space="0" w:color="auto"/>
        <w:right w:val="none" w:sz="0" w:space="0" w:color="auto"/>
      </w:divBdr>
    </w:div>
    <w:div w:id="1645084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azom.com/article.aspx?ArticleID=677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eonickel.com/alloys/alloy-steels/4340-alloy-steel/"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matweb.com/search/datasheet.aspx?matguid=35707660584d4f7caef591324e592396&amp;ckck=1" TargetMode="Externa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hyperlink" Target="https://industeel.arcelormittal.com/fichier/ds-mold-4340/"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a:t>Mesh</a:t>
            </a:r>
            <a:r>
              <a:rPr lang="en-GB" baseline="0"/>
              <a:t> Independence for Aluminium Test Piece</a:t>
            </a:r>
          </a:p>
        </c:rich>
      </c:tx>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Sheet1!$B$1</c:f>
              <c:strCache>
                <c:ptCount val="1"/>
                <c:pt idx="0">
                  <c:v>Result (mm)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Sheet1!$A$2:$A$13</c:f>
              <c:numCache>
                <c:formatCode>General</c:formatCode>
                <c:ptCount val="12"/>
                <c:pt idx="0">
                  <c:v>25</c:v>
                </c:pt>
                <c:pt idx="1">
                  <c:v>20</c:v>
                </c:pt>
                <c:pt idx="2">
                  <c:v>15</c:v>
                </c:pt>
                <c:pt idx="3">
                  <c:v>10</c:v>
                </c:pt>
                <c:pt idx="4">
                  <c:v>9</c:v>
                </c:pt>
                <c:pt idx="5">
                  <c:v>8</c:v>
                </c:pt>
                <c:pt idx="6">
                  <c:v>7.5</c:v>
                </c:pt>
                <c:pt idx="7">
                  <c:v>7.25</c:v>
                </c:pt>
                <c:pt idx="8">
                  <c:v>7</c:v>
                </c:pt>
                <c:pt idx="9">
                  <c:v>6</c:v>
                </c:pt>
                <c:pt idx="10">
                  <c:v>5</c:v>
                </c:pt>
                <c:pt idx="11">
                  <c:v>1</c:v>
                </c:pt>
              </c:numCache>
            </c:numRef>
          </c:xVal>
          <c:yVal>
            <c:numRef>
              <c:f>Sheet1!$B$2:$B$13</c:f>
              <c:numCache>
                <c:formatCode>General</c:formatCode>
                <c:ptCount val="12"/>
                <c:pt idx="0">
                  <c:v>12.768000000000001</c:v>
                </c:pt>
                <c:pt idx="1">
                  <c:v>12.78</c:v>
                </c:pt>
                <c:pt idx="2">
                  <c:v>12.792999999999999</c:v>
                </c:pt>
                <c:pt idx="3">
                  <c:v>12.82</c:v>
                </c:pt>
                <c:pt idx="4">
                  <c:v>12.821999999999999</c:v>
                </c:pt>
                <c:pt idx="5">
                  <c:v>12.823</c:v>
                </c:pt>
                <c:pt idx="6">
                  <c:v>12.823</c:v>
                </c:pt>
                <c:pt idx="7">
                  <c:v>12.826000000000001</c:v>
                </c:pt>
                <c:pt idx="8">
                  <c:v>12.826000000000001</c:v>
                </c:pt>
                <c:pt idx="9">
                  <c:v>12.827</c:v>
                </c:pt>
                <c:pt idx="10">
                  <c:v>12.827999999999999</c:v>
                </c:pt>
                <c:pt idx="11">
                  <c:v>12.832000000000001</c:v>
                </c:pt>
              </c:numCache>
            </c:numRef>
          </c:yVal>
          <c:smooth val="1"/>
          <c:extLst>
            <c:ext xmlns:c16="http://schemas.microsoft.com/office/drawing/2014/chart" uri="{C3380CC4-5D6E-409C-BE32-E72D297353CC}">
              <c16:uniqueId val="{00000000-8C1D-4BF2-8091-274FB3D03761}"/>
            </c:ext>
          </c:extLst>
        </c:ser>
        <c:dLbls>
          <c:showLegendKey val="0"/>
          <c:showVal val="0"/>
          <c:showCatName val="0"/>
          <c:showSerName val="0"/>
          <c:showPercent val="0"/>
          <c:showBubbleSize val="0"/>
        </c:dLbls>
        <c:axId val="1457335456"/>
        <c:axId val="32871008"/>
      </c:scatterChart>
      <c:valAx>
        <c:axId val="14573354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Mesh Size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871008"/>
        <c:crosses val="autoZero"/>
        <c:crossBetween val="midCat"/>
      </c:valAx>
      <c:valAx>
        <c:axId val="32871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Deformation</a:t>
                </a:r>
                <a:r>
                  <a:rPr lang="en-GB" baseline="0"/>
                  <a:t> Results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73354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b:Tag>
    <b:SourceType>InternetSite</b:SourceType>
    <b:Guid>{43A20AC4-EF4E-4165-867C-E51796D2825D}</b:Guid>
    <b:Title>Aluminium 4032-T6</b:Title>
    <b:Author>
      <b:Author>
        <b:Corporate>Matweb;</b:Corporate>
      </b:Author>
    </b:Author>
    <b:InternetSiteTitle>MatWeb Material Property Data</b:InternetSiteTitle>
    <b:URL>https://www.matweb.com/search/datasheet.aspx?matguid=35707660584d4f7caef591324e592396&amp;ckck=1</b:URL>
    <b:RefOrder>1</b:RefOrder>
  </b:Source>
  <b:Source>
    <b:Tag>AIS12</b:Tag>
    <b:SourceType>InternetSite</b:SourceType>
    <b:Guid>{9FE98CE6-F3A1-43DD-ACBB-00057FCC6B26}</b:Guid>
    <b:Title>AISI 4340 Alloy Steel (UNS G43400)</b:Title>
    <b:InternetSiteTitle>AZO Materials</b:InternetSiteTitle>
    <b:Year>2012</b:Year>
    <b:Month>September</b:Month>
    <b:Day>13</b:Day>
    <b:URL>https://www.azom.com/article.aspx?ArticleID=6772</b:URL>
    <b:RefOrder>2</b:RefOrder>
  </b:Source>
</b:Sources>
</file>

<file path=customXml/itemProps1.xml><?xml version="1.0" encoding="utf-8"?>
<ds:datastoreItem xmlns:ds="http://schemas.openxmlformats.org/officeDocument/2006/customXml" ds:itemID="{2B6835EB-BCBD-4F1F-AF8F-68529AF7C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3032</Words>
  <Characters>17284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Rhodes, Emma M.</dc:creator>
  <cp:keywords/>
  <dc:description/>
  <cp:lastModifiedBy>Rhien Williams (1901571)</cp:lastModifiedBy>
  <cp:revision>2</cp:revision>
  <dcterms:created xsi:type="dcterms:W3CDTF">2023-12-24T21:51:00Z</dcterms:created>
  <dcterms:modified xsi:type="dcterms:W3CDTF">2023-12-24T21:51:00Z</dcterms:modified>
</cp:coreProperties>
</file>