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2D779" w14:textId="77777777" w:rsidR="00BB5293" w:rsidRDefault="00BB5293" w:rsidP="00C75AC6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Reflection Week 2</w:t>
      </w:r>
    </w:p>
    <w:p w14:paraId="7B1A3C06" w14:textId="79834AF0" w:rsidR="00C75AC6" w:rsidRPr="00C75AC6" w:rsidRDefault="00C75AC6" w:rsidP="00C75AC6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C75AC6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Reflective Essay –SWOT Analysis of My Personal Development</w:t>
      </w:r>
    </w:p>
    <w:p w14:paraId="387DAD4A" w14:textId="77777777" w:rsidR="00C75AC6" w:rsidRPr="00BB5293" w:rsidRDefault="00C75AC6" w:rsidP="00BB5293">
      <w:pPr>
        <w:spacing w:before="100" w:beforeAutospacing="1" w:after="100" w:afterAutospacing="1" w:line="360" w:lineRule="auto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BB529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Introduction</w:t>
      </w:r>
    </w:p>
    <w:p w14:paraId="486DB424" w14:textId="4E8EB667" w:rsidR="00C75AC6" w:rsidRPr="00BB5293" w:rsidRDefault="00C75AC6" w:rsidP="00BB5293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Self-awareness is the cornerstone of intellectual and professional evolution, crystalli</w:t>
      </w:r>
      <w:r w:rsidR="00BB5293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ing my ability to navigate challenges with precision and strategic foresight. As a Commander (ENTJ-A), my leadership is defined by decisiveness, adaptability, and an unwavering commitment to excellence. Through rigorous self-assessment, I have unearthed profound insights into my strengths, limitations, and avenues for advancement, enabling me to refine my trajectory with methodical precision. Morin (2011) asserts that self-awareness represents the capacity to actively identify, process, and stor</w:t>
      </w:r>
      <w:r w:rsidR="00BB5293">
        <w:rPr>
          <w:rFonts w:ascii="Arial" w:eastAsia="Times New Roman" w:hAnsi="Arial" w:cs="Arial"/>
          <w:kern w:val="0"/>
          <w:lang w:eastAsia="en-GB"/>
          <w14:ligatures w14:val="none"/>
        </w:rPr>
        <w:t>e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information about </w:t>
      </w:r>
      <w:r w:rsidR="00BB5293">
        <w:rPr>
          <w:rFonts w:ascii="Arial" w:eastAsia="Times New Roman" w:hAnsi="Arial" w:cs="Arial"/>
          <w:kern w:val="0"/>
          <w:lang w:eastAsia="en-GB"/>
          <w14:ligatures w14:val="none"/>
        </w:rPr>
        <w:t>exploring personal narrative.</w:t>
      </w:r>
    </w:p>
    <w:p w14:paraId="33A4B520" w14:textId="19C71179" w:rsidR="00C75AC6" w:rsidRPr="00BB5293" w:rsidRDefault="00BB5293" w:rsidP="00BB5293">
      <w:pPr>
        <w:spacing w:before="100" w:beforeAutospacing="1" w:after="100" w:afterAutospacing="1" w:line="360" w:lineRule="auto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Main Body</w:t>
      </w:r>
    </w:p>
    <w:p w14:paraId="50C5639E" w14:textId="4D1FB662" w:rsidR="00C75AC6" w:rsidRPr="00BB5293" w:rsidRDefault="00C75AC6" w:rsidP="00BB5293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My strengths are deeply embedded in my strategic cognition, articulate communication, and self-awareness, allowing me to make calibrated decisions with confidence. As a visual learner</w:t>
      </w:r>
      <w:r w:rsid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r w:rsidR="00BB5293" w:rsidRPr="00BB5293">
        <w:rPr>
          <w:rFonts w:ascii="Arial" w:eastAsia="Times New Roman" w:hAnsi="Arial" w:cs="Arial"/>
          <w:kern w:val="0"/>
          <w:lang w:eastAsia="en-GB"/>
          <w14:ligatures w14:val="none"/>
        </w:rPr>
        <w:t>Weber,</w:t>
      </w:r>
      <w:r w:rsid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 2</w:t>
      </w:r>
      <w:r w:rsidR="00BB5293" w:rsidRPr="00BB5293">
        <w:rPr>
          <w:rFonts w:ascii="Arial" w:eastAsia="Times New Roman" w:hAnsi="Arial" w:cs="Arial"/>
          <w:kern w:val="0"/>
          <w:lang w:eastAsia="en-GB"/>
          <w14:ligatures w14:val="none"/>
        </w:rPr>
        <w:t>023)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, I assimilate complex information through structured analysis, reinforcing my adaptability and goal-oriented mindset. My employability readiness (83%) substantiates my ability to craft compelling CVs and navigate career progression with tactical acumen.</w:t>
      </w:r>
    </w:p>
    <w:p w14:paraId="3F8B79D1" w14:textId="17B0CEA8" w:rsidR="00C75AC6" w:rsidRPr="00BB5293" w:rsidRDefault="00C75AC6" w:rsidP="00BB5293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Conversely, my weaknesses underscore areas requiring refinement. A proclivity for over analysis, reluctance to delegate, and impatience with inefficiency necessitate a recalibration of my leadership approach. Additionally, enhancing interview techniques and workplace adaptability will fortify my professional dexterity.</w:t>
      </w:r>
    </w:p>
    <w:p w14:paraId="64CD2376" w14:textId="73AB804E" w:rsidR="00C75AC6" w:rsidRPr="00BB5293" w:rsidRDefault="00C75AC6" w:rsidP="00BB5293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opportunities before me are expansive—augmenting emotional intelligence, refining soft skills, and expanding my professional network will accelerate my career trajectory. </w:t>
      </w:r>
      <w:r w:rsidR="001C22CC">
        <w:rPr>
          <w:rFonts w:ascii="Arial" w:eastAsia="Times New Roman" w:hAnsi="Arial" w:cs="Arial"/>
          <w:kern w:val="0"/>
          <w:lang w:eastAsia="en-GB"/>
          <w14:ligatures w14:val="none"/>
        </w:rPr>
        <w:t xml:space="preserve">Applying 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mentorship and S</w:t>
      </w:r>
      <w:r w:rsidR="001C22CC">
        <w:rPr>
          <w:rFonts w:ascii="Arial" w:eastAsia="Times New Roman" w:hAnsi="Arial" w:cs="Arial"/>
          <w:kern w:val="0"/>
          <w:lang w:eastAsia="en-GB"/>
          <w14:ligatures w14:val="none"/>
        </w:rPr>
        <w:t>WOT analysis (</w:t>
      </w:r>
      <w:r w:rsidR="00231E31" w:rsidRPr="00231E31">
        <w:rPr>
          <w:rFonts w:ascii="Arial" w:eastAsia="Times New Roman" w:hAnsi="Arial" w:cs="Arial"/>
          <w:kern w:val="0"/>
          <w:lang w:eastAsia="en-GB"/>
          <w14:ligatures w14:val="none"/>
        </w:rPr>
        <w:t>CIPD</w:t>
      </w:r>
      <w:r w:rsidR="00231E31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="00231E31" w:rsidRPr="00231E31">
        <w:rPr>
          <w:rFonts w:ascii="Arial" w:eastAsia="Times New Roman" w:hAnsi="Arial" w:cs="Arial"/>
          <w:kern w:val="0"/>
          <w:lang w:eastAsia="en-GB"/>
          <w14:ligatures w14:val="none"/>
        </w:rPr>
        <w:t>2025</w:t>
      </w:r>
      <w:r w:rsidR="001C22CC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231E31">
        <w:rPr>
          <w:rFonts w:ascii="Arial" w:eastAsia="Times New Roman" w:hAnsi="Arial" w:cs="Arial"/>
          <w:kern w:val="0"/>
          <w:lang w:eastAsia="en-GB"/>
          <w14:ligatures w14:val="none"/>
        </w:rPr>
        <w:t>,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 will ensure my growth remains structured and measurable</w:t>
      </w:r>
      <w:r w:rsidRPr="00BB529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.</w:t>
      </w:r>
    </w:p>
    <w:p w14:paraId="2CD64C39" w14:textId="7EACDB47" w:rsidR="00C75AC6" w:rsidRPr="00BB5293" w:rsidRDefault="00C75AC6" w:rsidP="00BB5293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C22CC">
        <w:rPr>
          <w:rFonts w:ascii="Arial" w:eastAsia="Times New Roman" w:hAnsi="Arial" w:cs="Arial"/>
          <w:kern w:val="0"/>
          <w:lang w:eastAsia="en-GB"/>
          <w14:ligatures w14:val="none"/>
        </w:rPr>
        <w:t xml:space="preserve">Yet, threats persist—rigidity in adapting to ambiguity, work-life balance challenges, and the competitive landscape of the job market demand resilience and proactive recalibration. </w:t>
      </w:r>
    </w:p>
    <w:p w14:paraId="3436DED4" w14:textId="77777777" w:rsidR="00C75AC6" w:rsidRPr="00BB5293" w:rsidRDefault="00C75AC6" w:rsidP="00BB5293">
      <w:pPr>
        <w:spacing w:before="100" w:beforeAutospacing="1" w:after="100" w:afterAutospacing="1" w:line="360" w:lineRule="auto"/>
        <w:outlineLvl w:val="3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BB529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lastRenderedPageBreak/>
        <w:t>Conclusion</w:t>
      </w:r>
    </w:p>
    <w:p w14:paraId="380F46BB" w14:textId="0A898518" w:rsidR="00C75AC6" w:rsidRPr="001C22CC" w:rsidRDefault="00C75AC6" w:rsidP="00BB5293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C22CC">
        <w:rPr>
          <w:rFonts w:ascii="Arial" w:eastAsia="Times New Roman" w:hAnsi="Arial" w:cs="Arial"/>
          <w:kern w:val="0"/>
          <w:lang w:eastAsia="en-GB"/>
          <w14:ligatures w14:val="none"/>
        </w:rPr>
        <w:t xml:space="preserve">By refining my leadership paradigm, enhancing workplace adaptability, and </w:t>
      </w:r>
      <w:r w:rsidR="001C22CC">
        <w:rPr>
          <w:rFonts w:ascii="Arial" w:eastAsia="Times New Roman" w:hAnsi="Arial" w:cs="Arial"/>
          <w:kern w:val="0"/>
          <w:lang w:eastAsia="en-GB"/>
          <w14:ligatures w14:val="none"/>
        </w:rPr>
        <w:t xml:space="preserve">maximising </w:t>
      </w:r>
      <w:r w:rsidRPr="001C22CC">
        <w:rPr>
          <w:rFonts w:ascii="Arial" w:eastAsia="Times New Roman" w:hAnsi="Arial" w:cs="Arial"/>
          <w:kern w:val="0"/>
          <w:lang w:eastAsia="en-GB"/>
          <w14:ligatures w14:val="none"/>
        </w:rPr>
        <w:t>strategic opportunities, I will continue evolving both personally and professionally. Understanding my SWOT analysis empowers me to embrace complexity, ensuring I maximi</w:t>
      </w:r>
      <w:r w:rsidR="001C22CC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Pr="001C22CC">
        <w:rPr>
          <w:rFonts w:ascii="Arial" w:eastAsia="Times New Roman" w:hAnsi="Arial" w:cs="Arial"/>
          <w:kern w:val="0"/>
          <w:lang w:eastAsia="en-GB"/>
          <w14:ligatures w14:val="none"/>
        </w:rPr>
        <w:t>e my potential and secure long-term success through methodical self-reflection and intellectual agility</w:t>
      </w:r>
      <w:r w:rsidR="00231E31"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r w:rsidR="00231E31" w:rsidRPr="00231E31">
        <w:rPr>
          <w:rFonts w:ascii="Arial" w:eastAsia="Times New Roman" w:hAnsi="Arial" w:cs="Arial"/>
          <w:kern w:val="0"/>
          <w:lang w:eastAsia="en-GB"/>
          <w14:ligatures w14:val="none"/>
        </w:rPr>
        <w:t>CIPD</w:t>
      </w:r>
      <w:r w:rsidR="00231E31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="00231E31" w:rsidRPr="00231E31">
        <w:rPr>
          <w:rFonts w:ascii="Arial" w:eastAsia="Times New Roman" w:hAnsi="Arial" w:cs="Arial"/>
          <w:kern w:val="0"/>
          <w:lang w:eastAsia="en-GB"/>
          <w14:ligatures w14:val="none"/>
        </w:rPr>
        <w:t>2025</w:t>
      </w:r>
      <w:r w:rsidR="00231E31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Pr="001C22CC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3D1933FF" w14:textId="083A3327" w:rsidR="00C75AC6" w:rsidRDefault="00C75AC6" w:rsidP="00BB529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BB529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Reference</w:t>
      </w:r>
      <w:r w:rsidR="00BB529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List</w:t>
      </w:r>
    </w:p>
    <w:p w14:paraId="11A8B83F" w14:textId="12FCEC16" w:rsidR="00115569" w:rsidRPr="00231E31" w:rsidRDefault="00115569" w:rsidP="00BB529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31E31">
        <w:rPr>
          <w:rFonts w:ascii="Arial" w:eastAsia="Times New Roman" w:hAnsi="Arial" w:cs="Arial"/>
          <w:kern w:val="0"/>
          <w:lang w:eastAsia="en-GB"/>
          <w14:ligatures w14:val="none"/>
        </w:rPr>
        <w:t xml:space="preserve">CIPD (2025) </w:t>
      </w:r>
      <w:r w:rsidR="00231E31" w:rsidRPr="00231E31">
        <w:rPr>
          <w:rFonts w:ascii="Arial" w:eastAsia="Times New Roman" w:hAnsi="Arial" w:cs="Arial"/>
          <w:kern w:val="0"/>
          <w:lang w:eastAsia="en-GB"/>
          <w14:ligatures w14:val="none"/>
        </w:rPr>
        <w:t xml:space="preserve">SWOT analysis. </w:t>
      </w:r>
      <w:r w:rsidRPr="00231E31"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at: </w:t>
      </w:r>
      <w:hyperlink r:id="rId4" w:anchor=":~:text=A%20SWOT%20analysis%20is%20a,environment%20in%20which%20it%20operates" w:history="1">
        <w:r w:rsidRPr="00231E31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https://www.cipd.org/uk/knowledge/factsheets/swot-analysis-factsheet/#:~:text=A%20SWOT%20analysis%20is%20a,environment%20in%20which%20it%20operates</w:t>
        </w:r>
      </w:hyperlink>
      <w:r w:rsidRPr="00231E31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(Accessed</w:t>
      </w:r>
      <w:r w:rsidRPr="00231E31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231E31">
        <w:rPr>
          <w:rFonts w:ascii="Arial" w:eastAsia="Times New Roman" w:hAnsi="Arial" w:cs="Arial"/>
          <w:kern w:val="0"/>
          <w:lang w:eastAsia="en-GB"/>
          <w14:ligatures w14:val="none"/>
        </w:rPr>
        <w:t xml:space="preserve">27 May 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202</w:t>
      </w:r>
      <w:r w:rsidRPr="00231E31">
        <w:rPr>
          <w:rFonts w:ascii="Arial" w:eastAsia="Times New Roman" w:hAnsi="Arial" w:cs="Arial"/>
          <w:kern w:val="0"/>
          <w:lang w:eastAsia="en-GB"/>
          <w14:ligatures w14:val="none"/>
        </w:rPr>
        <w:t>5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Pr="00231E31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0AECA318" w14:textId="68372216" w:rsidR="00C75AC6" w:rsidRDefault="00C75AC6" w:rsidP="00BB5293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Morin, A. (2011) </w:t>
      </w:r>
      <w:r w:rsidR="00BB5293">
        <w:rPr>
          <w:rFonts w:ascii="Arial" w:eastAsia="Times New Roman" w:hAnsi="Arial" w:cs="Arial"/>
          <w:kern w:val="0"/>
          <w:lang w:eastAsia="en-GB"/>
          <w14:ligatures w14:val="none"/>
        </w:rPr>
        <w:t>‘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Self</w:t>
      </w:r>
      <w:r w:rsidRPr="00BB5293">
        <w:rPr>
          <w:rFonts w:ascii="Cambria Math" w:eastAsia="Times New Roman" w:hAnsi="Cambria Math" w:cs="Cambria Math"/>
          <w:kern w:val="0"/>
          <w:lang w:eastAsia="en-GB"/>
          <w14:ligatures w14:val="none"/>
        </w:rPr>
        <w:t>‐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Awareness Part 1: Definition, Measures, Effects, Functions, and Antecedents</w:t>
      </w:r>
      <w:r w:rsidR="00BB5293">
        <w:rPr>
          <w:rFonts w:ascii="Arial" w:eastAsia="Times New Roman" w:hAnsi="Arial" w:cs="Arial"/>
          <w:kern w:val="0"/>
          <w:lang w:eastAsia="en-GB"/>
          <w14:ligatures w14:val="none"/>
        </w:rPr>
        <w:t>’,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BB5293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Social and Personality Psychology Compass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, 5(10), </w:t>
      </w:r>
      <w:r w:rsid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pp. 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807-823. </w:t>
      </w:r>
    </w:p>
    <w:p w14:paraId="1BC15AEB" w14:textId="2CCE34CD" w:rsidR="00BB5293" w:rsidRPr="00BB5293" w:rsidRDefault="00BB5293" w:rsidP="00BB5293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Weber, C. (2023) Learning Styles – Effective Teaching Strategy or Harmful </w:t>
      </w:r>
      <w:proofErr w:type="spellStart"/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Neuromyth?Available</w:t>
      </w:r>
      <w:proofErr w:type="spellEnd"/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at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hyperlink r:id="rId5" w:history="1">
        <w:r w:rsidRPr="00BB5293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 xml:space="preserve"> Learning Styles – Effective Teaching Strategy or Harmful Neuromyth? – Crystal Clear ESL (esl-curriculum.com)</w:t>
        </w:r>
      </w:hyperlink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27 May 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202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5</w:t>
      </w:r>
      <w:r w:rsidRPr="00BB5293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115569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7DBD6834" w14:textId="77777777" w:rsidR="00BB5293" w:rsidRPr="00BB5293" w:rsidRDefault="00BB5293" w:rsidP="00BB5293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444581F" w14:textId="77777777" w:rsidR="00C75AC6" w:rsidRPr="00C75AC6" w:rsidRDefault="00C75AC6">
      <w:pPr>
        <w:rPr>
          <w:rFonts w:ascii="Arial" w:hAnsi="Arial" w:cs="Arial"/>
          <w:sz w:val="28"/>
          <w:szCs w:val="28"/>
        </w:rPr>
      </w:pPr>
    </w:p>
    <w:sectPr w:rsidR="00C75AC6" w:rsidRPr="00C75A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AC6"/>
    <w:rsid w:val="00115569"/>
    <w:rsid w:val="001C22CC"/>
    <w:rsid w:val="00231E31"/>
    <w:rsid w:val="005A4BD4"/>
    <w:rsid w:val="00631232"/>
    <w:rsid w:val="00A224E7"/>
    <w:rsid w:val="00A420A7"/>
    <w:rsid w:val="00BB5293"/>
    <w:rsid w:val="00C7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6F7F7"/>
  <w15:chartTrackingRefBased/>
  <w15:docId w15:val="{2819DA43-469C-46DD-BB1A-1EA2AB0F6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5A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5A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5A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5A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5A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5A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5A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5A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5A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5A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5A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5A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5A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5A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5A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5A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5A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5A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5A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5A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5A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5A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5A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5A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5A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5A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5A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5A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5AC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52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52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l-curriculum.com/learning-styles-effective-teaching-strategy-or-harmful-neuromyth/" TargetMode="External"/><Relationship Id="rId4" Type="http://schemas.openxmlformats.org/officeDocument/2006/relationships/hyperlink" Target="https://www.cipd.org/uk/knowledge/factsheets/swot-analysis-factshe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Sterling</dc:creator>
  <cp:keywords/>
  <dc:description/>
  <cp:lastModifiedBy>Riccardo Sterling</cp:lastModifiedBy>
  <cp:revision>2</cp:revision>
  <dcterms:created xsi:type="dcterms:W3CDTF">2025-06-03T10:23:00Z</dcterms:created>
  <dcterms:modified xsi:type="dcterms:W3CDTF">2025-06-03T10:23:00Z</dcterms:modified>
</cp:coreProperties>
</file>