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90348" w14:textId="1A8C828E" w:rsidR="00984CEB"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1B793AAF" wp14:editId="265F6ECD">
            <wp:extent cx="5731510" cy="3223895"/>
            <wp:effectExtent l="0" t="0" r="2540" b="0"/>
            <wp:docPr id="1364229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2958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82FF559" w14:textId="6F9C55FD"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5B9BCF9B" wp14:editId="7F0ED09B">
            <wp:extent cx="5731510" cy="3223895"/>
            <wp:effectExtent l="0" t="0" r="2540" b="0"/>
            <wp:docPr id="1899972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97223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B4E7AE3" w14:textId="6DAD896E" w:rsidR="00DD3C1F" w:rsidRPr="00DD3C1F" w:rsidRDefault="00DD3C1F" w:rsidP="00DD3C1F">
      <w:pPr>
        <w:spacing w:line="360" w:lineRule="auto"/>
        <w:rPr>
          <w:rFonts w:ascii="Arial" w:hAnsi="Arial" w:cs="Arial"/>
        </w:rPr>
      </w:pPr>
      <w:r w:rsidRPr="00DD3C1F">
        <w:rPr>
          <w:rFonts w:ascii="Arial" w:hAnsi="Arial" w:cs="Arial"/>
          <w:noProof/>
        </w:rPr>
        <w:lastRenderedPageBreak/>
        <w:drawing>
          <wp:inline distT="0" distB="0" distL="0" distR="0" wp14:anchorId="357E32B4" wp14:editId="07CE5EB0">
            <wp:extent cx="5731510" cy="3223895"/>
            <wp:effectExtent l="0" t="0" r="2540" b="0"/>
            <wp:docPr id="1047847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4702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AC63A2" w14:textId="77777777" w:rsidR="00DD3C1F" w:rsidRPr="00DD3C1F" w:rsidRDefault="00DD3C1F" w:rsidP="00DD3C1F">
      <w:pPr>
        <w:spacing w:line="360" w:lineRule="auto"/>
        <w:rPr>
          <w:rFonts w:ascii="Arial" w:hAnsi="Arial" w:cs="Arial"/>
        </w:rPr>
      </w:pPr>
      <w:r w:rsidRPr="00DD3C1F">
        <w:rPr>
          <w:rFonts w:ascii="Arial" w:hAnsi="Arial" w:cs="Arial"/>
          <w:lang w:val="en-US"/>
        </w:rPr>
        <w:t>The event nature is formal conference and exhibition. That includes keynote speeches by pioneers of sustainability, panel discussions with industry leaders, and interactive exhibitions of the latest in green technology and eco-friendly business innovations. Sessions are tailored to encourage collaboration, learning, and actionable takeaway, especially when, for example, workshops on sustainable business practices are conducted alongside roundtable discussions on global environmental challenges.</w:t>
      </w:r>
    </w:p>
    <w:p w14:paraId="35770123" w14:textId="77777777" w:rsidR="00DD3C1F" w:rsidRPr="00DD3C1F" w:rsidRDefault="00DD3C1F" w:rsidP="00DD3C1F">
      <w:pPr>
        <w:spacing w:line="360" w:lineRule="auto"/>
        <w:rPr>
          <w:rFonts w:ascii="Arial" w:hAnsi="Arial" w:cs="Arial"/>
        </w:rPr>
      </w:pPr>
      <w:r w:rsidRPr="00DD3C1F">
        <w:rPr>
          <w:rFonts w:ascii="Arial" w:hAnsi="Arial" w:cs="Arial"/>
          <w:lang w:val="en-US"/>
        </w:rPr>
        <w:t>The one thing that makes this event stand out is its Winter Wonderland theme, which would create an experience akin to only one other aspect of the focus of the event: emphasizing environmental responsibility. It will be held at an eco-luxury resort in the Swiss Alps; deep within them, for that matter, offering participants a setting with nature untouched or contaminated by high-impact activities. This is where the event provides a unique approach, this being the winter-themed environment and the stand on sustainability, which will not only attract corporate professionals but also sustainability advocates towards the event, hence making it a very interesting venue for those who would like to spearhead green business practices.</w:t>
      </w:r>
    </w:p>
    <w:p w14:paraId="61BF9E00" w14:textId="56B71E53"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4A134A37" wp14:editId="20D16469">
            <wp:extent cx="5731510" cy="3223895"/>
            <wp:effectExtent l="0" t="0" r="2540" b="0"/>
            <wp:docPr id="4987926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9267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EA3B2AE" w14:textId="77777777" w:rsidR="00DD3C1F" w:rsidRPr="00DD3C1F" w:rsidRDefault="00DD3C1F" w:rsidP="00DD3C1F">
      <w:pPr>
        <w:spacing w:line="360" w:lineRule="auto"/>
        <w:rPr>
          <w:rFonts w:ascii="Arial" w:hAnsi="Arial" w:cs="Arial"/>
        </w:rPr>
      </w:pPr>
      <w:r w:rsidRPr="00DD3C1F">
        <w:rPr>
          <w:rFonts w:ascii="Arial" w:hAnsi="Arial" w:cs="Arial"/>
          <w:b/>
          <w:bCs/>
          <w:lang w:val="en-US"/>
        </w:rPr>
        <w:t>Demand</w:t>
      </w:r>
    </w:p>
    <w:p w14:paraId="490A99BF" w14:textId="77777777" w:rsidR="00DD3C1F" w:rsidRPr="00DD3C1F" w:rsidRDefault="00DD3C1F" w:rsidP="00DD3C1F">
      <w:pPr>
        <w:spacing w:line="360" w:lineRule="auto"/>
        <w:rPr>
          <w:rFonts w:ascii="Arial" w:hAnsi="Arial" w:cs="Arial"/>
        </w:rPr>
      </w:pPr>
      <w:r w:rsidRPr="00DD3C1F">
        <w:rPr>
          <w:rFonts w:ascii="Arial" w:hAnsi="Arial" w:cs="Arial"/>
          <w:lang w:val="en-US"/>
        </w:rPr>
        <w:t>The demand for sustainability-focused MICE events has shown immense post-COVID growth, building on the growing urge for corporate environmental responsibility. With more than 90% of consumers expecting businesses to act with green practices, and following the tune in the business world, in this world facing huge banners that advocate for sustainability as a top agenda for corporations, the number of attendees who attend events advocating sustainability has increased while organizations have started to put their operations in line with sustainable goals (Fallah Shayan et al., 2022). Besides, the increasing demand globally for carbon-neutral activities has come with higher demands for events to solve immediate sustainability issues and be proven solutions that cut across industries. Consequently, Winter Wonderland Sustainability Summit responds to such trends as there is increased demand from businesses seeking actual strategies in sustainability.</w:t>
      </w:r>
    </w:p>
    <w:p w14:paraId="36B91ABD" w14:textId="77777777" w:rsidR="00DD3C1F" w:rsidRPr="00DD3C1F" w:rsidRDefault="00DD3C1F" w:rsidP="00DD3C1F">
      <w:pPr>
        <w:spacing w:line="360" w:lineRule="auto"/>
        <w:rPr>
          <w:rFonts w:ascii="Arial" w:hAnsi="Arial" w:cs="Arial"/>
        </w:rPr>
      </w:pPr>
      <w:r w:rsidRPr="00DD3C1F">
        <w:rPr>
          <w:rFonts w:ascii="Arial" w:hAnsi="Arial" w:cs="Arial"/>
          <w:b/>
          <w:bCs/>
          <w:lang w:val="en-US"/>
        </w:rPr>
        <w:t>Competition</w:t>
      </w:r>
    </w:p>
    <w:p w14:paraId="7643A324" w14:textId="77777777" w:rsidR="00DD3C1F" w:rsidRPr="00DD3C1F" w:rsidRDefault="00DD3C1F" w:rsidP="00DD3C1F">
      <w:pPr>
        <w:spacing w:line="360" w:lineRule="auto"/>
        <w:rPr>
          <w:rFonts w:ascii="Arial" w:hAnsi="Arial" w:cs="Arial"/>
        </w:rPr>
      </w:pPr>
      <w:r w:rsidRPr="00DD3C1F">
        <w:rPr>
          <w:rFonts w:ascii="Arial" w:hAnsi="Arial" w:cs="Arial"/>
          <w:lang w:val="en-US"/>
        </w:rPr>
        <w:t>Competition would come from established events that have mainly been focused on sustainability events such as GreenBiz 2024 and Sustainable Brands Summit (Iannuzzi, 2024). It is the winter-themed setting, with the soothing Swiss Alps as a backdrop, that makes Winter Wonderland Sustainability Summit exceptional. Out of urban bounds, this summit provides its attendees with a unique opportunity to enjoy leisure in combination with business: it makes strong cases for helping to identify and provide solutions to pressing environmental issues in a peaceful and natural environment. The winter theme adds an experiential learning dimension, giving it an advantage with businesses seeking a venue in which work and inspiration can be combined.</w:t>
      </w:r>
    </w:p>
    <w:p w14:paraId="1BD69E28" w14:textId="77777777" w:rsidR="00DD3C1F" w:rsidRPr="00DD3C1F" w:rsidRDefault="00DD3C1F" w:rsidP="00DD3C1F">
      <w:pPr>
        <w:spacing w:line="360" w:lineRule="auto"/>
        <w:rPr>
          <w:rFonts w:ascii="Arial" w:hAnsi="Arial" w:cs="Arial"/>
        </w:rPr>
      </w:pPr>
      <w:r w:rsidRPr="00DD3C1F">
        <w:rPr>
          <w:rFonts w:ascii="Arial" w:hAnsi="Arial" w:cs="Arial"/>
          <w:b/>
          <w:bCs/>
          <w:lang w:val="en-US"/>
        </w:rPr>
        <w:t>Marketing Activity</w:t>
      </w:r>
    </w:p>
    <w:p w14:paraId="137E2499" w14:textId="77777777" w:rsidR="00DD3C1F" w:rsidRPr="00DD3C1F" w:rsidRDefault="00DD3C1F" w:rsidP="00DD3C1F">
      <w:pPr>
        <w:spacing w:line="360" w:lineRule="auto"/>
        <w:rPr>
          <w:rFonts w:ascii="Arial" w:hAnsi="Arial" w:cs="Arial"/>
        </w:rPr>
      </w:pPr>
      <w:r w:rsidRPr="00DD3C1F">
        <w:rPr>
          <w:rFonts w:ascii="Arial" w:hAnsi="Arial" w:cs="Arial"/>
          <w:lang w:val="en-US"/>
        </w:rPr>
        <w:t>Digital channels will be key activities of marketing policy. LinkedIn, Twitter, and Instagram shall be key platforms of communication in the corporate space as well as the sustainability sphere (Crapa et al., 2024). The value of the summit will be significantly supported by the work of collaboration with environmental groups and green influencers. All essential speaker's bio, agenda, and exhibitors' information will be available on the website of the event, while email campaigns will reach out to corporate sustainability departments. In addition, alliances with companies dedicated to sustainable activities will be achieved through the uptake of the event's footprint in the eco-friendly business spectrum.</w:t>
      </w:r>
    </w:p>
    <w:p w14:paraId="25C0EA54" w14:textId="6223417F"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7D947F7F" wp14:editId="73193EFF">
            <wp:extent cx="5731510" cy="3223895"/>
            <wp:effectExtent l="0" t="0" r="2540" b="0"/>
            <wp:docPr id="5353600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6009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EDD32A2" w14:textId="77777777" w:rsidR="00DD3C1F" w:rsidRPr="00DD3C1F" w:rsidRDefault="00DD3C1F" w:rsidP="00DD3C1F">
      <w:pPr>
        <w:spacing w:line="360" w:lineRule="auto"/>
        <w:rPr>
          <w:rFonts w:ascii="Arial" w:hAnsi="Arial" w:cs="Arial"/>
        </w:rPr>
      </w:pPr>
      <w:r w:rsidRPr="00DD3C1F">
        <w:rPr>
          <w:rFonts w:ascii="Arial" w:hAnsi="Arial" w:cs="Arial"/>
          <w:b/>
          <w:bCs/>
          <w:lang w:val="en-US"/>
        </w:rPr>
        <w:t>Venue Suitability</w:t>
      </w:r>
    </w:p>
    <w:p w14:paraId="06EC5F86" w14:textId="77777777" w:rsidR="00DD3C1F" w:rsidRPr="00DD3C1F" w:rsidRDefault="00DD3C1F" w:rsidP="00DD3C1F">
      <w:pPr>
        <w:spacing w:line="360" w:lineRule="auto"/>
        <w:rPr>
          <w:rFonts w:ascii="Arial" w:hAnsi="Arial" w:cs="Arial"/>
        </w:rPr>
      </w:pPr>
      <w:r w:rsidRPr="00DD3C1F">
        <w:rPr>
          <w:rFonts w:ascii="Arial" w:hAnsi="Arial" w:cs="Arial"/>
          <w:lang w:val="en-US"/>
        </w:rPr>
        <w:t>The selected eco-resort is a contemporary facility that would be adequate to host such a scale conference and exhibition. It offers a large conference room that could accommodate up to 300 guests and breakout rooms for smaller workshops. It also has an exhibition facility to support sustainable product showcases. The resort offers luxury rooms that ensure comfort to clients and at the same time boasts of nature-friendly operation (Жулидов, 2022). The event space has been certified by environmental bodies, which include achieving ISO 14001 in some sustainable endeavors, including the integration of solar-powered installation, water conservation measures, and a proper system for waste management, focusing on recycling and composting. Such green credentials make it an excellent venue for a sustainability-driven event, thereby driving the message of sustainability in the engagement of the participants during the summit.</w:t>
      </w:r>
    </w:p>
    <w:p w14:paraId="35195619" w14:textId="77777777" w:rsidR="00DD3C1F" w:rsidRPr="00DD3C1F" w:rsidRDefault="00DD3C1F" w:rsidP="00DD3C1F">
      <w:pPr>
        <w:spacing w:line="360" w:lineRule="auto"/>
        <w:rPr>
          <w:rFonts w:ascii="Arial" w:hAnsi="Arial" w:cs="Arial"/>
        </w:rPr>
      </w:pPr>
      <w:r w:rsidRPr="00DD3C1F">
        <w:rPr>
          <w:rFonts w:ascii="Arial" w:hAnsi="Arial" w:cs="Arial"/>
          <w:b/>
          <w:bCs/>
          <w:lang w:val="en-US"/>
        </w:rPr>
        <w:t>Staffing Requirements</w:t>
      </w:r>
    </w:p>
    <w:p w14:paraId="2808BC53" w14:textId="77777777" w:rsidR="00DD3C1F" w:rsidRPr="00DD3C1F" w:rsidRDefault="00DD3C1F" w:rsidP="00DD3C1F">
      <w:pPr>
        <w:spacing w:line="360" w:lineRule="auto"/>
        <w:rPr>
          <w:rFonts w:ascii="Arial" w:hAnsi="Arial" w:cs="Arial"/>
        </w:rPr>
      </w:pPr>
      <w:r w:rsidRPr="00DD3C1F">
        <w:rPr>
          <w:rFonts w:ascii="Arial" w:hAnsi="Arial" w:cs="Arial"/>
          <w:lang w:val="en-US"/>
        </w:rPr>
        <w:t>The summit must be operated by a highly qualified team with special considerations for sustainability skills. The technical support staff will be necessary to address the audiovisual systems that would heavily depend on energy-efficient equipment (Phillips, 2023). A professional event planner with good experience in operating eco-friendly events, a sustainability consultant involved in all stages for the summit to meet green standards, and hospitality staff who are professionally trained for sustainable service would be required (Legrand et al., 2022). Exhibition Managers will coordinate with the green technologies exhibitors to ensure that the whole logistics of the exhibits and demonstration will be smooth. Moreover, day-to-day operation will be undertaken by local staff at the eco-resort such as caterings and guest services</w:t>
      </w:r>
    </w:p>
    <w:p w14:paraId="722D7B50" w14:textId="77777777" w:rsidR="00DD3C1F" w:rsidRPr="00DD3C1F" w:rsidRDefault="00DD3C1F" w:rsidP="00DD3C1F">
      <w:pPr>
        <w:spacing w:line="360" w:lineRule="auto"/>
        <w:rPr>
          <w:rFonts w:ascii="Arial" w:hAnsi="Arial" w:cs="Arial"/>
        </w:rPr>
      </w:pPr>
      <w:r w:rsidRPr="00DD3C1F">
        <w:rPr>
          <w:rFonts w:ascii="Arial" w:hAnsi="Arial" w:cs="Arial"/>
          <w:b/>
          <w:bCs/>
          <w:lang w:val="en-US"/>
        </w:rPr>
        <w:t>Resource Allocation</w:t>
      </w:r>
    </w:p>
    <w:p w14:paraId="55E0B0FC" w14:textId="77777777" w:rsidR="00DD3C1F" w:rsidRPr="00DD3C1F" w:rsidRDefault="00DD3C1F" w:rsidP="00DD3C1F">
      <w:pPr>
        <w:spacing w:line="360" w:lineRule="auto"/>
        <w:rPr>
          <w:rFonts w:ascii="Arial" w:hAnsi="Arial" w:cs="Arial"/>
        </w:rPr>
      </w:pPr>
      <w:r w:rsidRPr="00DD3C1F">
        <w:rPr>
          <w:rFonts w:ascii="Arial" w:hAnsi="Arial" w:cs="Arial"/>
          <w:lang w:val="en-US"/>
        </w:rPr>
        <w:t>The summit will be made to consider the utilization of eco-products. The summit will utilize biodegradable name tags and reusable water bottles for attendees. Catering will be focused on sustainable products, organic plant-based food options to minimize carbon footprint (Jazbec et al., 2023). For speeches and presentations, the organization will ensure energy-efficient AV systems. The conference center will provide waste management through recycling and composting stations. There will be a reduction in emissions through transportation logistics, mostly through public transportation and carpooling. All printed materials will be replaced with digital tools, such as a mobile app, in order to cut waste. Such allocations of resources will guarantee that the summit will be environmentally sustainable.</w:t>
      </w:r>
    </w:p>
    <w:p w14:paraId="399B72E3" w14:textId="3E648088"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30A3B3E7" wp14:editId="2F1EF580">
            <wp:extent cx="5731510" cy="3223895"/>
            <wp:effectExtent l="0" t="0" r="2540" b="0"/>
            <wp:docPr id="5845164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1648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FDC4C80" w14:textId="77777777" w:rsidR="00DD3C1F" w:rsidRPr="00DD3C1F" w:rsidRDefault="00DD3C1F" w:rsidP="00DD3C1F">
      <w:pPr>
        <w:spacing w:line="360" w:lineRule="auto"/>
        <w:rPr>
          <w:rFonts w:ascii="Arial" w:hAnsi="Arial" w:cs="Arial"/>
        </w:rPr>
      </w:pPr>
      <w:r w:rsidRPr="00DD3C1F">
        <w:rPr>
          <w:rFonts w:ascii="Arial" w:hAnsi="Arial" w:cs="Arial"/>
          <w:lang w:val="en-US"/>
        </w:rPr>
        <w:t>All costs above assume hiring an expensive eco-resort in the Swiss Alps, which will offer all of the sustainability requirements and accommodations. Catering is kept at a sustainable level by sourcing locally and organically. Speaker fees are tied to industry leaders and sustainability experts, and all marketing expense is dedicated to digital campaigns, partnerships, and influencer outreach (Ryan, 2020). Staffing costs will entail event planner fees, sustainability consultants, and technical support, and AV and IT support will ensure the use of energy-efficient equipment throughout the event (Warith, 2021).</w:t>
      </w:r>
    </w:p>
    <w:p w14:paraId="58A6C81C" w14:textId="16925BFD"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07DFC292" wp14:editId="6E8E9CF6">
            <wp:extent cx="5731510" cy="3223895"/>
            <wp:effectExtent l="0" t="0" r="2540" b="0"/>
            <wp:docPr id="1344307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0715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C1BCFD7" w14:textId="74723829"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5CE16AD0" wp14:editId="57251337">
            <wp:extent cx="5731510" cy="3223895"/>
            <wp:effectExtent l="0" t="0" r="2540" b="0"/>
            <wp:docPr id="1238748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4855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EFA6694" w14:textId="01A6B724"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73CC9A98" wp14:editId="3815A7E6">
            <wp:extent cx="5731510" cy="3223895"/>
            <wp:effectExtent l="0" t="0" r="2540" b="0"/>
            <wp:docPr id="1657601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014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51B40F8C" w14:textId="77777777" w:rsidR="00DD3C1F" w:rsidRPr="00DD3C1F" w:rsidRDefault="00DD3C1F" w:rsidP="00DD3C1F">
      <w:pPr>
        <w:spacing w:line="360" w:lineRule="auto"/>
        <w:rPr>
          <w:rFonts w:ascii="Arial" w:hAnsi="Arial" w:cs="Arial"/>
        </w:rPr>
      </w:pPr>
      <w:r w:rsidRPr="00DD3C1F">
        <w:rPr>
          <w:rFonts w:ascii="Arial" w:hAnsi="Arial" w:cs="Arial"/>
          <w:b/>
          <w:bCs/>
          <w:lang w:val="en-US"/>
        </w:rPr>
        <w:t>Situational Analysis (SWOT)</w:t>
      </w:r>
    </w:p>
    <w:p w14:paraId="03C54275" w14:textId="77777777" w:rsidR="00DD3C1F" w:rsidRPr="00DD3C1F" w:rsidRDefault="00DD3C1F" w:rsidP="00DD3C1F">
      <w:pPr>
        <w:spacing w:line="360" w:lineRule="auto"/>
        <w:rPr>
          <w:rFonts w:ascii="Arial" w:hAnsi="Arial" w:cs="Arial"/>
        </w:rPr>
      </w:pPr>
      <w:r w:rsidRPr="00DD3C1F">
        <w:rPr>
          <w:rFonts w:ascii="Arial" w:hAnsi="Arial" w:cs="Arial"/>
          <w:lang w:val="en-US"/>
        </w:rPr>
        <w:t xml:space="preserve">A SWOT analysis provides a comprehensive overview of the </w:t>
      </w:r>
      <w:r w:rsidRPr="00DD3C1F">
        <w:rPr>
          <w:rFonts w:ascii="Arial" w:hAnsi="Arial" w:cs="Arial"/>
          <w:b/>
          <w:bCs/>
          <w:lang w:val="en-US"/>
        </w:rPr>
        <w:t>Winter Wonderland Sustainability Summit</w:t>
      </w:r>
      <w:r w:rsidRPr="00DD3C1F">
        <w:rPr>
          <w:rFonts w:ascii="Arial" w:hAnsi="Arial" w:cs="Arial"/>
          <w:lang w:val="en-US"/>
        </w:rPr>
        <w:t>:</w:t>
      </w:r>
    </w:p>
    <w:p w14:paraId="419338C1" w14:textId="77777777" w:rsidR="00DD3C1F" w:rsidRPr="00DD3C1F" w:rsidRDefault="00DD3C1F" w:rsidP="00DD3C1F">
      <w:pPr>
        <w:numPr>
          <w:ilvl w:val="0"/>
          <w:numId w:val="1"/>
        </w:numPr>
        <w:tabs>
          <w:tab w:val="left" w:pos="720"/>
        </w:tabs>
        <w:spacing w:line="360" w:lineRule="auto"/>
        <w:rPr>
          <w:rFonts w:ascii="Arial" w:hAnsi="Arial" w:cs="Arial"/>
        </w:rPr>
      </w:pPr>
      <w:r w:rsidRPr="00DD3C1F">
        <w:rPr>
          <w:rFonts w:ascii="Arial" w:hAnsi="Arial" w:cs="Arial"/>
          <w:b/>
          <w:bCs/>
          <w:lang w:val="en-US"/>
        </w:rPr>
        <w:t>Strengths</w:t>
      </w:r>
      <w:r w:rsidRPr="00DD3C1F">
        <w:rPr>
          <w:rFonts w:ascii="Arial" w:hAnsi="Arial" w:cs="Arial"/>
          <w:lang w:val="en-US"/>
        </w:rPr>
        <w:t>: Unique winter thematic setting at an eco-resort, High-level alignment with the trends of sustainability, Presence of well-known speakers, and highly interactive workshops on newest green technologies (Tripathi et al., 2022).</w:t>
      </w:r>
    </w:p>
    <w:p w14:paraId="47F50B12" w14:textId="77777777" w:rsidR="00DD3C1F" w:rsidRPr="00DD3C1F" w:rsidRDefault="00DD3C1F" w:rsidP="00DD3C1F">
      <w:pPr>
        <w:numPr>
          <w:ilvl w:val="0"/>
          <w:numId w:val="1"/>
        </w:numPr>
        <w:tabs>
          <w:tab w:val="left" w:pos="720"/>
        </w:tabs>
        <w:spacing w:line="360" w:lineRule="auto"/>
        <w:rPr>
          <w:rFonts w:ascii="Arial" w:hAnsi="Arial" w:cs="Arial"/>
        </w:rPr>
      </w:pPr>
      <w:r w:rsidRPr="00DD3C1F">
        <w:rPr>
          <w:rFonts w:ascii="Arial" w:hAnsi="Arial" w:cs="Arial"/>
          <w:b/>
          <w:bCs/>
          <w:lang w:val="en-US"/>
        </w:rPr>
        <w:t>Weaknesses</w:t>
      </w:r>
      <w:r w:rsidRPr="00DD3C1F">
        <w:rPr>
          <w:rFonts w:ascii="Arial" w:hAnsi="Arial" w:cs="Arial"/>
          <w:lang w:val="en-US"/>
        </w:rPr>
        <w:t>: Due to the hefty hosting costs at a luxury eco-resort, limiting participation to larger corporates and relatively more affluent attendees, thereby reducing the base of people and organizations that would want to attend the summit.</w:t>
      </w:r>
    </w:p>
    <w:p w14:paraId="1EB68BE8" w14:textId="77777777" w:rsidR="00DD3C1F" w:rsidRPr="00DD3C1F" w:rsidRDefault="00DD3C1F" w:rsidP="00DD3C1F">
      <w:pPr>
        <w:numPr>
          <w:ilvl w:val="0"/>
          <w:numId w:val="1"/>
        </w:numPr>
        <w:tabs>
          <w:tab w:val="left" w:pos="720"/>
        </w:tabs>
        <w:spacing w:line="360" w:lineRule="auto"/>
        <w:rPr>
          <w:rFonts w:ascii="Arial" w:hAnsi="Arial" w:cs="Arial"/>
        </w:rPr>
      </w:pPr>
      <w:r w:rsidRPr="00DD3C1F">
        <w:rPr>
          <w:rFonts w:ascii="Arial" w:hAnsi="Arial" w:cs="Arial"/>
          <w:b/>
          <w:bCs/>
          <w:lang w:val="en-US"/>
        </w:rPr>
        <w:t>Opportunities</w:t>
      </w:r>
      <w:r w:rsidRPr="00DD3C1F">
        <w:rPr>
          <w:rFonts w:ascii="Arial" w:hAnsi="Arial" w:cs="Arial"/>
          <w:lang w:val="en-US"/>
        </w:rPr>
        <w:t>: The increasing thirst for sustainability and CSR creates opportunities for more partnerships and sponsorships (Cezarino et al., 2022). The summit could transform into a hybrid, with virtual participants included as well.</w:t>
      </w:r>
    </w:p>
    <w:p w14:paraId="5C21F901" w14:textId="77777777" w:rsidR="00DD3C1F" w:rsidRPr="00DD3C1F" w:rsidRDefault="00DD3C1F" w:rsidP="00DD3C1F">
      <w:pPr>
        <w:numPr>
          <w:ilvl w:val="0"/>
          <w:numId w:val="1"/>
        </w:numPr>
        <w:tabs>
          <w:tab w:val="left" w:pos="720"/>
        </w:tabs>
        <w:spacing w:line="360" w:lineRule="auto"/>
        <w:rPr>
          <w:rFonts w:ascii="Arial" w:hAnsi="Arial" w:cs="Arial"/>
        </w:rPr>
      </w:pPr>
      <w:r w:rsidRPr="00DD3C1F">
        <w:rPr>
          <w:rFonts w:ascii="Arial" w:hAnsi="Arial" w:cs="Arial"/>
          <w:b/>
          <w:bCs/>
          <w:lang w:val="en-US"/>
        </w:rPr>
        <w:t>Threats</w:t>
      </w:r>
      <w:r w:rsidRPr="00DD3C1F">
        <w:rPr>
          <w:rFonts w:ascii="Arial" w:hAnsi="Arial" w:cs="Arial"/>
          <w:lang w:val="en-US"/>
        </w:rPr>
        <w:t>: The established conferences on sustainability pose a significant competition threat; the weather that ensures it will be hard to travel to the Swiss Alps will also play their part in risking the attendance and the planning of the logistics. Future changes in environmental legislation will affect the next events.</w:t>
      </w:r>
    </w:p>
    <w:p w14:paraId="1E5A7E45" w14:textId="3567014A" w:rsidR="00DD3C1F" w:rsidRPr="00DD3C1F" w:rsidRDefault="00DD3C1F" w:rsidP="00DD3C1F">
      <w:pPr>
        <w:spacing w:line="360" w:lineRule="auto"/>
        <w:rPr>
          <w:rFonts w:ascii="Arial" w:hAnsi="Arial" w:cs="Arial"/>
          <w:lang w:val="en-US"/>
        </w:rPr>
      </w:pPr>
      <w:r w:rsidRPr="00DD3C1F">
        <w:rPr>
          <w:rFonts w:ascii="Arial" w:hAnsi="Arial" w:cs="Arial"/>
          <w:lang w:val="en-US"/>
        </w:rPr>
        <w:t>This SWOT analysis can be glad of its excellent positioning in the sustainable event landscape but also recognizes the threats that have to be managed</w:t>
      </w:r>
      <w:r w:rsidRPr="00DD3C1F">
        <w:rPr>
          <w:rFonts w:ascii="Arial" w:hAnsi="Arial" w:cs="Arial"/>
          <w:lang w:val="en-US"/>
        </w:rPr>
        <w:t>.</w:t>
      </w:r>
    </w:p>
    <w:p w14:paraId="39A45D8B" w14:textId="24BB5D95"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4301D327" wp14:editId="63097B42">
            <wp:extent cx="5731510" cy="3223895"/>
            <wp:effectExtent l="0" t="0" r="2540" b="0"/>
            <wp:docPr id="110583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302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D861403" w14:textId="462AE0BC"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75FC72CC" wp14:editId="0C6AB9EE">
            <wp:extent cx="5731510" cy="3223895"/>
            <wp:effectExtent l="0" t="0" r="2540" b="0"/>
            <wp:docPr id="1049342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42530"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3DC2946D" w14:textId="419D63E2"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4E0DB59C" wp14:editId="13D54005">
            <wp:extent cx="5731510" cy="3223895"/>
            <wp:effectExtent l="0" t="0" r="2540" b="0"/>
            <wp:docPr id="2348300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3007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302F3C42" w14:textId="403DC1F7" w:rsidR="00DD3C1F" w:rsidRPr="00DD3C1F" w:rsidRDefault="00DD3C1F" w:rsidP="00DD3C1F">
      <w:pPr>
        <w:spacing w:line="360" w:lineRule="auto"/>
        <w:rPr>
          <w:rFonts w:ascii="Arial" w:hAnsi="Arial" w:cs="Arial"/>
        </w:rPr>
      </w:pPr>
      <w:r w:rsidRPr="00DD3C1F">
        <w:rPr>
          <w:rFonts w:ascii="Arial" w:hAnsi="Arial" w:cs="Arial"/>
          <w:noProof/>
        </w:rPr>
        <w:drawing>
          <wp:inline distT="0" distB="0" distL="0" distR="0" wp14:anchorId="1C47042A" wp14:editId="57564EDC">
            <wp:extent cx="5731510" cy="3223895"/>
            <wp:effectExtent l="0" t="0" r="2540" b="0"/>
            <wp:docPr id="9768049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0499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E2CAD9D" w14:textId="77777777" w:rsidR="00DD3C1F" w:rsidRPr="00DD3C1F" w:rsidRDefault="00DD3C1F" w:rsidP="00DD3C1F">
      <w:pPr>
        <w:spacing w:line="360" w:lineRule="auto"/>
        <w:rPr>
          <w:rFonts w:ascii="Arial" w:hAnsi="Arial" w:cs="Arial"/>
        </w:rPr>
      </w:pPr>
    </w:p>
    <w:p w14:paraId="1D86D86C" w14:textId="77777777" w:rsidR="00DD3C1F" w:rsidRPr="00DD3C1F" w:rsidRDefault="00DD3C1F" w:rsidP="00DD3C1F">
      <w:pPr>
        <w:spacing w:line="360" w:lineRule="auto"/>
        <w:rPr>
          <w:rFonts w:ascii="Arial" w:hAnsi="Arial" w:cs="Arial"/>
        </w:rPr>
      </w:pPr>
    </w:p>
    <w:p w14:paraId="5721BB5B" w14:textId="77777777" w:rsidR="00DD3C1F" w:rsidRPr="00DD3C1F" w:rsidRDefault="00DD3C1F" w:rsidP="00DD3C1F">
      <w:pPr>
        <w:spacing w:line="360" w:lineRule="auto"/>
        <w:rPr>
          <w:rFonts w:ascii="Arial" w:hAnsi="Arial" w:cs="Arial"/>
        </w:rPr>
      </w:pPr>
    </w:p>
    <w:p w14:paraId="37A7117A" w14:textId="303E0E78" w:rsidR="00DD3C1F" w:rsidRPr="00DD3C1F" w:rsidRDefault="00DD3C1F" w:rsidP="00DD3C1F">
      <w:pPr>
        <w:spacing w:line="360" w:lineRule="auto"/>
        <w:rPr>
          <w:rFonts w:ascii="Arial" w:hAnsi="Arial" w:cs="Arial"/>
        </w:rPr>
      </w:pPr>
    </w:p>
    <w:p w14:paraId="17DC00D3" w14:textId="77777777" w:rsidR="00DD3C1F" w:rsidRPr="00DD3C1F" w:rsidRDefault="00DD3C1F" w:rsidP="00DD3C1F">
      <w:pPr>
        <w:spacing w:line="360" w:lineRule="auto"/>
        <w:rPr>
          <w:rFonts w:ascii="Arial" w:hAnsi="Arial" w:cs="Arial"/>
        </w:rPr>
      </w:pPr>
    </w:p>
    <w:sectPr w:rsidR="00DD3C1F" w:rsidRPr="00DD3C1F" w:rsidSect="00DD3C1F">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E0DEC2" w14:textId="77777777" w:rsidR="00DD3C1F" w:rsidRDefault="00DD3C1F" w:rsidP="00DD3C1F">
      <w:pPr>
        <w:spacing w:after="0" w:line="240" w:lineRule="auto"/>
      </w:pPr>
      <w:r>
        <w:separator/>
      </w:r>
    </w:p>
  </w:endnote>
  <w:endnote w:type="continuationSeparator" w:id="0">
    <w:p w14:paraId="0728D700" w14:textId="77777777" w:rsidR="00DD3C1F" w:rsidRDefault="00DD3C1F" w:rsidP="00DD3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5358225"/>
      <w:docPartObj>
        <w:docPartGallery w:val="Page Numbers (Bottom of Page)"/>
        <w:docPartUnique/>
      </w:docPartObj>
    </w:sdtPr>
    <w:sdtEndPr>
      <w:rPr>
        <w:color w:val="7F7F7F" w:themeColor="background1" w:themeShade="7F"/>
        <w:spacing w:val="60"/>
      </w:rPr>
    </w:sdtEndPr>
    <w:sdtContent>
      <w:p w14:paraId="713F5249" w14:textId="28C4517C" w:rsidR="00DD3C1F" w:rsidRDefault="00DD3C1F">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7C5055C" w14:textId="77777777" w:rsidR="00DD3C1F" w:rsidRDefault="00DD3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930AC" w14:textId="77777777" w:rsidR="00DD3C1F" w:rsidRDefault="00DD3C1F" w:rsidP="00DD3C1F">
      <w:pPr>
        <w:spacing w:after="0" w:line="240" w:lineRule="auto"/>
      </w:pPr>
      <w:r>
        <w:separator/>
      </w:r>
    </w:p>
  </w:footnote>
  <w:footnote w:type="continuationSeparator" w:id="0">
    <w:p w14:paraId="54D2B641" w14:textId="77777777" w:rsidR="00DD3C1F" w:rsidRDefault="00DD3C1F" w:rsidP="00DD3C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A87A16"/>
    <w:multiLevelType w:val="hybridMultilevel"/>
    <w:tmpl w:val="CC903D24"/>
    <w:lvl w:ilvl="0" w:tplc="E3A8573C">
      <w:start w:val="1"/>
      <w:numFmt w:val="bullet"/>
      <w:lvlText w:val=""/>
      <w:lvlJc w:val="left"/>
      <w:pPr>
        <w:tabs>
          <w:tab w:val="num" w:pos="720"/>
        </w:tabs>
        <w:ind w:left="720" w:hanging="360"/>
      </w:pPr>
      <w:rPr>
        <w:rFonts w:ascii="Wingdings" w:hAnsi="Wingdings" w:hint="default"/>
      </w:rPr>
    </w:lvl>
    <w:lvl w:ilvl="1" w:tplc="ECB204C8" w:tentative="1">
      <w:start w:val="1"/>
      <w:numFmt w:val="bullet"/>
      <w:lvlText w:val=""/>
      <w:lvlJc w:val="left"/>
      <w:pPr>
        <w:tabs>
          <w:tab w:val="num" w:pos="1440"/>
        </w:tabs>
        <w:ind w:left="1440" w:hanging="360"/>
      </w:pPr>
      <w:rPr>
        <w:rFonts w:ascii="Wingdings" w:hAnsi="Wingdings" w:hint="default"/>
      </w:rPr>
    </w:lvl>
    <w:lvl w:ilvl="2" w:tplc="D2744B30" w:tentative="1">
      <w:start w:val="1"/>
      <w:numFmt w:val="bullet"/>
      <w:lvlText w:val=""/>
      <w:lvlJc w:val="left"/>
      <w:pPr>
        <w:tabs>
          <w:tab w:val="num" w:pos="2160"/>
        </w:tabs>
        <w:ind w:left="2160" w:hanging="360"/>
      </w:pPr>
      <w:rPr>
        <w:rFonts w:ascii="Wingdings" w:hAnsi="Wingdings" w:hint="default"/>
      </w:rPr>
    </w:lvl>
    <w:lvl w:ilvl="3" w:tplc="F7226704" w:tentative="1">
      <w:start w:val="1"/>
      <w:numFmt w:val="bullet"/>
      <w:lvlText w:val=""/>
      <w:lvlJc w:val="left"/>
      <w:pPr>
        <w:tabs>
          <w:tab w:val="num" w:pos="2880"/>
        </w:tabs>
        <w:ind w:left="2880" w:hanging="360"/>
      </w:pPr>
      <w:rPr>
        <w:rFonts w:ascii="Wingdings" w:hAnsi="Wingdings" w:hint="default"/>
      </w:rPr>
    </w:lvl>
    <w:lvl w:ilvl="4" w:tplc="62189ECE" w:tentative="1">
      <w:start w:val="1"/>
      <w:numFmt w:val="bullet"/>
      <w:lvlText w:val=""/>
      <w:lvlJc w:val="left"/>
      <w:pPr>
        <w:tabs>
          <w:tab w:val="num" w:pos="3600"/>
        </w:tabs>
        <w:ind w:left="3600" w:hanging="360"/>
      </w:pPr>
      <w:rPr>
        <w:rFonts w:ascii="Wingdings" w:hAnsi="Wingdings" w:hint="default"/>
      </w:rPr>
    </w:lvl>
    <w:lvl w:ilvl="5" w:tplc="D2164AA6" w:tentative="1">
      <w:start w:val="1"/>
      <w:numFmt w:val="bullet"/>
      <w:lvlText w:val=""/>
      <w:lvlJc w:val="left"/>
      <w:pPr>
        <w:tabs>
          <w:tab w:val="num" w:pos="4320"/>
        </w:tabs>
        <w:ind w:left="4320" w:hanging="360"/>
      </w:pPr>
      <w:rPr>
        <w:rFonts w:ascii="Wingdings" w:hAnsi="Wingdings" w:hint="default"/>
      </w:rPr>
    </w:lvl>
    <w:lvl w:ilvl="6" w:tplc="480C67B0" w:tentative="1">
      <w:start w:val="1"/>
      <w:numFmt w:val="bullet"/>
      <w:lvlText w:val=""/>
      <w:lvlJc w:val="left"/>
      <w:pPr>
        <w:tabs>
          <w:tab w:val="num" w:pos="5040"/>
        </w:tabs>
        <w:ind w:left="5040" w:hanging="360"/>
      </w:pPr>
      <w:rPr>
        <w:rFonts w:ascii="Wingdings" w:hAnsi="Wingdings" w:hint="default"/>
      </w:rPr>
    </w:lvl>
    <w:lvl w:ilvl="7" w:tplc="49187988" w:tentative="1">
      <w:start w:val="1"/>
      <w:numFmt w:val="bullet"/>
      <w:lvlText w:val=""/>
      <w:lvlJc w:val="left"/>
      <w:pPr>
        <w:tabs>
          <w:tab w:val="num" w:pos="5760"/>
        </w:tabs>
        <w:ind w:left="5760" w:hanging="360"/>
      </w:pPr>
      <w:rPr>
        <w:rFonts w:ascii="Wingdings" w:hAnsi="Wingdings" w:hint="default"/>
      </w:rPr>
    </w:lvl>
    <w:lvl w:ilvl="8" w:tplc="E578B7A2" w:tentative="1">
      <w:start w:val="1"/>
      <w:numFmt w:val="bullet"/>
      <w:lvlText w:val=""/>
      <w:lvlJc w:val="left"/>
      <w:pPr>
        <w:tabs>
          <w:tab w:val="num" w:pos="6480"/>
        </w:tabs>
        <w:ind w:left="6480" w:hanging="360"/>
      </w:pPr>
      <w:rPr>
        <w:rFonts w:ascii="Wingdings" w:hAnsi="Wingdings" w:hint="default"/>
      </w:rPr>
    </w:lvl>
  </w:abstractNum>
  <w:num w:numId="1" w16cid:durableId="443115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C1F"/>
    <w:rsid w:val="000473E5"/>
    <w:rsid w:val="000A6DEF"/>
    <w:rsid w:val="001403E5"/>
    <w:rsid w:val="001D28A5"/>
    <w:rsid w:val="00321874"/>
    <w:rsid w:val="003250F8"/>
    <w:rsid w:val="00341226"/>
    <w:rsid w:val="0047302A"/>
    <w:rsid w:val="0052626A"/>
    <w:rsid w:val="0054293C"/>
    <w:rsid w:val="00582495"/>
    <w:rsid w:val="006309DE"/>
    <w:rsid w:val="00722D5E"/>
    <w:rsid w:val="007755FB"/>
    <w:rsid w:val="008B1CEE"/>
    <w:rsid w:val="009317D2"/>
    <w:rsid w:val="00947EF9"/>
    <w:rsid w:val="00984CEB"/>
    <w:rsid w:val="00B430BE"/>
    <w:rsid w:val="00C4747D"/>
    <w:rsid w:val="00CB0F2E"/>
    <w:rsid w:val="00CE78EC"/>
    <w:rsid w:val="00D64914"/>
    <w:rsid w:val="00DD3C1F"/>
    <w:rsid w:val="00E65C0C"/>
    <w:rsid w:val="00EA6141"/>
    <w:rsid w:val="00EE2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6F3AB"/>
  <w15:chartTrackingRefBased/>
  <w15:docId w15:val="{C521022C-07B9-4231-8B19-3AFB03FB8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C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C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C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C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C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C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C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C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C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C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C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C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C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C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C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C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C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C1F"/>
    <w:rPr>
      <w:rFonts w:eastAsiaTheme="majorEastAsia" w:cstheme="majorBidi"/>
      <w:color w:val="272727" w:themeColor="text1" w:themeTint="D8"/>
    </w:rPr>
  </w:style>
  <w:style w:type="paragraph" w:styleId="Title">
    <w:name w:val="Title"/>
    <w:basedOn w:val="Normal"/>
    <w:next w:val="Normal"/>
    <w:link w:val="TitleChar"/>
    <w:uiPriority w:val="10"/>
    <w:qFormat/>
    <w:rsid w:val="00DD3C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C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C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C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C1F"/>
    <w:pPr>
      <w:spacing w:before="160"/>
      <w:jc w:val="center"/>
    </w:pPr>
    <w:rPr>
      <w:i/>
      <w:iCs/>
      <w:color w:val="404040" w:themeColor="text1" w:themeTint="BF"/>
    </w:rPr>
  </w:style>
  <w:style w:type="character" w:customStyle="1" w:styleId="QuoteChar">
    <w:name w:val="Quote Char"/>
    <w:basedOn w:val="DefaultParagraphFont"/>
    <w:link w:val="Quote"/>
    <w:uiPriority w:val="29"/>
    <w:rsid w:val="00DD3C1F"/>
    <w:rPr>
      <w:i/>
      <w:iCs/>
      <w:color w:val="404040" w:themeColor="text1" w:themeTint="BF"/>
    </w:rPr>
  </w:style>
  <w:style w:type="paragraph" w:styleId="ListParagraph">
    <w:name w:val="List Paragraph"/>
    <w:basedOn w:val="Normal"/>
    <w:uiPriority w:val="34"/>
    <w:qFormat/>
    <w:rsid w:val="00DD3C1F"/>
    <w:pPr>
      <w:ind w:left="720"/>
      <w:contextualSpacing/>
    </w:pPr>
  </w:style>
  <w:style w:type="character" w:styleId="IntenseEmphasis">
    <w:name w:val="Intense Emphasis"/>
    <w:basedOn w:val="DefaultParagraphFont"/>
    <w:uiPriority w:val="21"/>
    <w:qFormat/>
    <w:rsid w:val="00DD3C1F"/>
    <w:rPr>
      <w:i/>
      <w:iCs/>
      <w:color w:val="0F4761" w:themeColor="accent1" w:themeShade="BF"/>
    </w:rPr>
  </w:style>
  <w:style w:type="paragraph" w:styleId="IntenseQuote">
    <w:name w:val="Intense Quote"/>
    <w:basedOn w:val="Normal"/>
    <w:next w:val="Normal"/>
    <w:link w:val="IntenseQuoteChar"/>
    <w:uiPriority w:val="30"/>
    <w:qFormat/>
    <w:rsid w:val="00DD3C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C1F"/>
    <w:rPr>
      <w:i/>
      <w:iCs/>
      <w:color w:val="0F4761" w:themeColor="accent1" w:themeShade="BF"/>
    </w:rPr>
  </w:style>
  <w:style w:type="character" w:styleId="IntenseReference">
    <w:name w:val="Intense Reference"/>
    <w:basedOn w:val="DefaultParagraphFont"/>
    <w:uiPriority w:val="32"/>
    <w:qFormat/>
    <w:rsid w:val="00DD3C1F"/>
    <w:rPr>
      <w:b/>
      <w:bCs/>
      <w:smallCaps/>
      <w:color w:val="0F4761" w:themeColor="accent1" w:themeShade="BF"/>
      <w:spacing w:val="5"/>
    </w:rPr>
  </w:style>
  <w:style w:type="paragraph" w:styleId="Header">
    <w:name w:val="header"/>
    <w:basedOn w:val="Normal"/>
    <w:link w:val="HeaderChar"/>
    <w:uiPriority w:val="99"/>
    <w:unhideWhenUsed/>
    <w:rsid w:val="00DD3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C1F"/>
  </w:style>
  <w:style w:type="paragraph" w:styleId="Footer">
    <w:name w:val="footer"/>
    <w:basedOn w:val="Normal"/>
    <w:link w:val="FooterChar"/>
    <w:uiPriority w:val="99"/>
    <w:unhideWhenUsed/>
    <w:rsid w:val="00DD3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C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903858">
      <w:bodyDiv w:val="1"/>
      <w:marLeft w:val="0"/>
      <w:marRight w:val="0"/>
      <w:marTop w:val="0"/>
      <w:marBottom w:val="0"/>
      <w:divBdr>
        <w:top w:val="none" w:sz="0" w:space="0" w:color="auto"/>
        <w:left w:val="none" w:sz="0" w:space="0" w:color="auto"/>
        <w:bottom w:val="none" w:sz="0" w:space="0" w:color="auto"/>
        <w:right w:val="none" w:sz="0" w:space="0" w:color="auto"/>
      </w:divBdr>
      <w:divsChild>
        <w:div w:id="1961182791">
          <w:marLeft w:val="547"/>
          <w:marRight w:val="0"/>
          <w:marTop w:val="0"/>
          <w:marBottom w:val="160"/>
          <w:divBdr>
            <w:top w:val="none" w:sz="0" w:space="0" w:color="auto"/>
            <w:left w:val="none" w:sz="0" w:space="0" w:color="auto"/>
            <w:bottom w:val="none" w:sz="0" w:space="0" w:color="auto"/>
            <w:right w:val="none" w:sz="0" w:space="0" w:color="auto"/>
          </w:divBdr>
        </w:div>
        <w:div w:id="1128622509">
          <w:marLeft w:val="547"/>
          <w:marRight w:val="0"/>
          <w:marTop w:val="0"/>
          <w:marBottom w:val="160"/>
          <w:divBdr>
            <w:top w:val="none" w:sz="0" w:space="0" w:color="auto"/>
            <w:left w:val="none" w:sz="0" w:space="0" w:color="auto"/>
            <w:bottom w:val="none" w:sz="0" w:space="0" w:color="auto"/>
            <w:right w:val="none" w:sz="0" w:space="0" w:color="auto"/>
          </w:divBdr>
        </w:div>
        <w:div w:id="712005025">
          <w:marLeft w:val="547"/>
          <w:marRight w:val="0"/>
          <w:marTop w:val="0"/>
          <w:marBottom w:val="160"/>
          <w:divBdr>
            <w:top w:val="none" w:sz="0" w:space="0" w:color="auto"/>
            <w:left w:val="none" w:sz="0" w:space="0" w:color="auto"/>
            <w:bottom w:val="none" w:sz="0" w:space="0" w:color="auto"/>
            <w:right w:val="none" w:sz="0" w:space="0" w:color="auto"/>
          </w:divBdr>
        </w:div>
        <w:div w:id="2040007254">
          <w:marLeft w:val="547"/>
          <w:marRight w:val="0"/>
          <w:marTop w:val="0"/>
          <w:marBottom w:val="160"/>
          <w:divBdr>
            <w:top w:val="none" w:sz="0" w:space="0" w:color="auto"/>
            <w:left w:val="none" w:sz="0" w:space="0" w:color="auto"/>
            <w:bottom w:val="none" w:sz="0" w:space="0" w:color="auto"/>
            <w:right w:val="none" w:sz="0" w:space="0" w:color="auto"/>
          </w:divBdr>
        </w:div>
      </w:divsChild>
    </w:div>
    <w:div w:id="372771854">
      <w:bodyDiv w:val="1"/>
      <w:marLeft w:val="0"/>
      <w:marRight w:val="0"/>
      <w:marTop w:val="0"/>
      <w:marBottom w:val="0"/>
      <w:divBdr>
        <w:top w:val="none" w:sz="0" w:space="0" w:color="auto"/>
        <w:left w:val="none" w:sz="0" w:space="0" w:color="auto"/>
        <w:bottom w:val="none" w:sz="0" w:space="0" w:color="auto"/>
        <w:right w:val="none" w:sz="0" w:space="0" w:color="auto"/>
      </w:divBdr>
    </w:div>
    <w:div w:id="504592217">
      <w:bodyDiv w:val="1"/>
      <w:marLeft w:val="0"/>
      <w:marRight w:val="0"/>
      <w:marTop w:val="0"/>
      <w:marBottom w:val="0"/>
      <w:divBdr>
        <w:top w:val="none" w:sz="0" w:space="0" w:color="auto"/>
        <w:left w:val="none" w:sz="0" w:space="0" w:color="auto"/>
        <w:bottom w:val="none" w:sz="0" w:space="0" w:color="auto"/>
        <w:right w:val="none" w:sz="0" w:space="0" w:color="auto"/>
      </w:divBdr>
    </w:div>
    <w:div w:id="1479372307">
      <w:bodyDiv w:val="1"/>
      <w:marLeft w:val="0"/>
      <w:marRight w:val="0"/>
      <w:marTop w:val="0"/>
      <w:marBottom w:val="0"/>
      <w:divBdr>
        <w:top w:val="none" w:sz="0" w:space="0" w:color="auto"/>
        <w:left w:val="none" w:sz="0" w:space="0" w:color="auto"/>
        <w:bottom w:val="none" w:sz="0" w:space="0" w:color="auto"/>
        <w:right w:val="none" w:sz="0" w:space="0" w:color="auto"/>
      </w:divBdr>
    </w:div>
    <w:div w:id="1866871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theme" Target="theme/theme1.xml"/><Relationship Id="rId8"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1237</Words>
  <Characters>7053</Characters>
  <Application>Microsoft Office Word</Application>
  <DocSecurity>0</DocSecurity>
  <Lines>58</Lines>
  <Paragraphs>16</Paragraphs>
  <ScaleCrop>false</ScaleCrop>
  <Company/>
  <LinksUpToDate>false</LinksUpToDate>
  <CharactersWithSpaces>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Mirica</dc:creator>
  <cp:keywords/>
  <dc:description/>
  <cp:lastModifiedBy>Guest User</cp:lastModifiedBy>
  <cp:revision>1</cp:revision>
  <dcterms:created xsi:type="dcterms:W3CDTF">2024-10-15T13:06:00Z</dcterms:created>
  <dcterms:modified xsi:type="dcterms:W3CDTF">2024-10-15T13:13:00Z</dcterms:modified>
</cp:coreProperties>
</file>