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E338CF" w:rsidP="06F57326" w:rsidRDefault="49E338CF" w14:paraId="3BA3E604" w14:textId="542EBBE5">
      <w:pPr>
        <w:pStyle w:val="Normal"/>
      </w:pPr>
    </w:p>
    <w:p xmlns:wp14="http://schemas.microsoft.com/office/word/2010/wordml" w:rsidP="22A7F7E6" wp14:paraId="5E5787A5" wp14:textId="5E03AC5F">
      <w:pPr>
        <w:pStyle w:val="Normal"/>
        <w:jc w:val="center"/>
        <w:rPr>
          <w:rFonts w:ascii="Arial Nova" w:hAnsi="Arial Nova" w:eastAsia="Arial Nova" w:cs="Arial Nova"/>
          <w:sz w:val="28"/>
          <w:szCs w:val="28"/>
          <w:u w:val="single"/>
        </w:rPr>
      </w:pPr>
      <w:r w:rsidRPr="22A7F7E6" w:rsidR="56CFBD15">
        <w:rPr>
          <w:rFonts w:ascii="Arial Nova" w:hAnsi="Arial Nova" w:eastAsia="Arial Nova" w:cs="Arial Nova"/>
          <w:sz w:val="28"/>
          <w:szCs w:val="28"/>
          <w:u w:val="single"/>
        </w:rPr>
        <w:t>The Professional Practitioner</w:t>
      </w:r>
    </w:p>
    <w:p w:rsidR="56CFBD15" w:rsidP="49E338CF" w:rsidRDefault="56CFBD15" w14:paraId="6B306190" w14:textId="3E7B9347">
      <w:pPr>
        <w:jc w:val="center"/>
        <w:rPr>
          <w:rFonts w:ascii="Arial Nova" w:hAnsi="Arial Nova" w:eastAsia="Arial Nova" w:cs="Arial Nova"/>
          <w:sz w:val="22"/>
          <w:szCs w:val="22"/>
          <w:u w:val="single"/>
        </w:rPr>
      </w:pPr>
      <w:r w:rsidRPr="49E338CF" w:rsidR="56CFBD15">
        <w:rPr>
          <w:rFonts w:ascii="Arial Nova" w:hAnsi="Arial Nova" w:eastAsia="Arial Nova" w:cs="Arial Nova"/>
          <w:sz w:val="24"/>
          <w:szCs w:val="24"/>
          <w:u w:val="single"/>
        </w:rPr>
        <w:t>Contents</w:t>
      </w:r>
    </w:p>
    <w:p w:rsidR="56CFBD15" w:rsidP="49E338CF" w:rsidRDefault="56CFBD15" w14:paraId="5684035F" w14:textId="57834E85">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76D0D75E">
        <w:rPr>
          <w:rFonts w:ascii="Arial Nova" w:hAnsi="Arial Nova" w:eastAsia="Arial Nova" w:cs="Arial Nova"/>
          <w:sz w:val="24"/>
          <w:szCs w:val="24"/>
          <w:u w:val="none"/>
        </w:rPr>
        <w:t>2-3</w:t>
      </w:r>
      <w:r w:rsidRPr="49E338CF" w:rsidR="56CFBD15">
        <w:rPr>
          <w:rFonts w:ascii="Arial Nova" w:hAnsi="Arial Nova" w:eastAsia="Arial Nova" w:cs="Arial Nova"/>
          <w:sz w:val="24"/>
          <w:szCs w:val="24"/>
          <w:u w:val="none"/>
        </w:rPr>
        <w:t xml:space="preserve"> – Reflective Personal Development Plan</w:t>
      </w:r>
    </w:p>
    <w:p w:rsidR="56CFBD15" w:rsidP="49E338CF" w:rsidRDefault="56CFBD15" w14:paraId="57696573" w14:textId="09B264E6">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645C90C0">
        <w:rPr>
          <w:rFonts w:ascii="Arial Nova" w:hAnsi="Arial Nova" w:eastAsia="Arial Nova" w:cs="Arial Nova"/>
          <w:sz w:val="24"/>
          <w:szCs w:val="24"/>
          <w:u w:val="none"/>
        </w:rPr>
        <w:t>4</w:t>
      </w:r>
      <w:r w:rsidRPr="49E338CF" w:rsidR="4ECB69FC">
        <w:rPr>
          <w:rFonts w:ascii="Arial Nova" w:hAnsi="Arial Nova" w:eastAsia="Arial Nova" w:cs="Arial Nova"/>
          <w:sz w:val="24"/>
          <w:szCs w:val="24"/>
          <w:u w:val="none"/>
        </w:rPr>
        <w:t xml:space="preserve">–6 </w:t>
      </w:r>
      <w:r w:rsidRPr="49E338CF" w:rsidR="645C90C0">
        <w:rPr>
          <w:rFonts w:ascii="Arial Nova" w:hAnsi="Arial Nova" w:eastAsia="Arial Nova" w:cs="Arial Nova"/>
          <w:sz w:val="24"/>
          <w:szCs w:val="24"/>
          <w:u w:val="none"/>
        </w:rPr>
        <w:t>– Briefing Paper</w:t>
      </w:r>
    </w:p>
    <w:p w:rsidR="56CFBD15" w:rsidP="49E338CF" w:rsidRDefault="56CFBD15" w14:paraId="66D8A3EB" w14:textId="5DAED5B0">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6328D601">
        <w:rPr>
          <w:rFonts w:ascii="Arial Nova" w:hAnsi="Arial Nova" w:eastAsia="Arial Nova" w:cs="Arial Nova"/>
          <w:sz w:val="24"/>
          <w:szCs w:val="24"/>
          <w:u w:val="none"/>
        </w:rPr>
        <w:t>7</w:t>
      </w:r>
      <w:r w:rsidRPr="49E338CF" w:rsidR="6328D601">
        <w:rPr>
          <w:rFonts w:ascii="Arial Nova" w:hAnsi="Arial Nova" w:eastAsia="Arial Nova" w:cs="Arial Nova"/>
          <w:sz w:val="24"/>
          <w:szCs w:val="24"/>
          <w:u w:val="none"/>
        </w:rPr>
        <w:t>-</w:t>
      </w:r>
      <w:r w:rsidRPr="49E338CF" w:rsidR="6328D601">
        <w:rPr>
          <w:rFonts w:ascii="Arial Nova" w:hAnsi="Arial Nova" w:eastAsia="Arial Nova" w:cs="Arial Nova"/>
          <w:sz w:val="24"/>
          <w:szCs w:val="24"/>
          <w:u w:val="none"/>
        </w:rPr>
        <w:t>9</w:t>
      </w:r>
      <w:r w:rsidRPr="49E338CF" w:rsidR="11CBE52F">
        <w:rPr>
          <w:rFonts w:ascii="Arial Nova" w:hAnsi="Arial Nova" w:eastAsia="Arial Nova" w:cs="Arial Nova"/>
          <w:sz w:val="24"/>
          <w:szCs w:val="24"/>
          <w:u w:val="none"/>
        </w:rPr>
        <w:t xml:space="preserve"> </w:t>
      </w:r>
      <w:r w:rsidRPr="49E338CF" w:rsidR="11CBE52F">
        <w:rPr>
          <w:rFonts w:ascii="Arial Nova" w:hAnsi="Arial Nova" w:eastAsia="Arial Nova" w:cs="Arial Nova"/>
          <w:sz w:val="24"/>
          <w:szCs w:val="24"/>
          <w:u w:val="none"/>
        </w:rPr>
        <w:t>– Written essay</w:t>
      </w:r>
    </w:p>
    <w:p w:rsidR="56CFBD15" w:rsidP="49E338CF" w:rsidRDefault="56CFBD15" w14:paraId="209E4A30" w14:textId="762C044A">
      <w:pPr>
        <w:jc w:val="center"/>
        <w:rPr>
          <w:rFonts w:ascii="Arial Nova" w:hAnsi="Arial Nova" w:eastAsia="Arial Nova" w:cs="Arial Nova"/>
          <w:sz w:val="24"/>
          <w:szCs w:val="24"/>
          <w:u w:val="none"/>
        </w:rPr>
      </w:pPr>
      <w:r w:rsidRPr="49E338CF" w:rsidR="56CFBD15">
        <w:rPr>
          <w:rFonts w:ascii="Arial Nova" w:hAnsi="Arial Nova" w:eastAsia="Arial Nova" w:cs="Arial Nova"/>
          <w:sz w:val="24"/>
          <w:szCs w:val="24"/>
          <w:u w:val="none"/>
        </w:rPr>
        <w:t xml:space="preserve">Page </w:t>
      </w:r>
      <w:r w:rsidRPr="49E338CF" w:rsidR="3A944F39">
        <w:rPr>
          <w:rFonts w:ascii="Arial Nova" w:hAnsi="Arial Nova" w:eastAsia="Arial Nova" w:cs="Arial Nova"/>
          <w:sz w:val="24"/>
          <w:szCs w:val="24"/>
          <w:u w:val="none"/>
        </w:rPr>
        <w:t>10</w:t>
      </w:r>
      <w:r w:rsidRPr="49E338CF" w:rsidR="4C231AFC">
        <w:rPr>
          <w:rFonts w:ascii="Arial Nova" w:hAnsi="Arial Nova" w:eastAsia="Arial Nova" w:cs="Arial Nova"/>
          <w:sz w:val="24"/>
          <w:szCs w:val="24"/>
          <w:u w:val="none"/>
        </w:rPr>
        <w:t>-</w:t>
      </w:r>
      <w:r w:rsidRPr="49E338CF" w:rsidR="68B21C6F">
        <w:rPr>
          <w:rFonts w:ascii="Arial Nova" w:hAnsi="Arial Nova" w:eastAsia="Arial Nova" w:cs="Arial Nova"/>
          <w:sz w:val="24"/>
          <w:szCs w:val="24"/>
          <w:u w:val="none"/>
        </w:rPr>
        <w:t>13</w:t>
      </w:r>
      <w:r w:rsidRPr="49E338CF" w:rsidR="4C231AFC">
        <w:rPr>
          <w:rFonts w:ascii="Arial Nova" w:hAnsi="Arial Nova" w:eastAsia="Arial Nova" w:cs="Arial Nova"/>
          <w:sz w:val="24"/>
          <w:szCs w:val="24"/>
          <w:u w:val="none"/>
        </w:rPr>
        <w:t xml:space="preserve"> </w:t>
      </w:r>
      <w:r w:rsidRPr="49E338CF" w:rsidR="652B5201">
        <w:rPr>
          <w:rFonts w:ascii="Arial Nova" w:hAnsi="Arial Nova" w:eastAsia="Arial Nova" w:cs="Arial Nova"/>
          <w:sz w:val="24"/>
          <w:szCs w:val="24"/>
          <w:u w:val="none"/>
        </w:rPr>
        <w:t>– Reference List</w:t>
      </w:r>
    </w:p>
    <w:p w:rsidR="652B5201" w:rsidP="49E338CF" w:rsidRDefault="652B5201" w14:paraId="71F2A12D" w14:textId="218C0124">
      <w:pPr>
        <w:jc w:val="center"/>
        <w:rPr>
          <w:rFonts w:ascii="Arial Nova" w:hAnsi="Arial Nova" w:eastAsia="Arial Nova" w:cs="Arial Nova"/>
          <w:sz w:val="24"/>
          <w:szCs w:val="24"/>
          <w:u w:val="none"/>
        </w:rPr>
      </w:pPr>
      <w:r w:rsidRPr="49E338CF" w:rsidR="652B5201">
        <w:rPr>
          <w:rFonts w:ascii="Arial Nova" w:hAnsi="Arial Nova" w:eastAsia="Arial Nova" w:cs="Arial Nova"/>
          <w:sz w:val="24"/>
          <w:szCs w:val="24"/>
          <w:u w:val="none"/>
        </w:rPr>
        <w:t xml:space="preserve">Page </w:t>
      </w:r>
      <w:r w:rsidRPr="49E338CF" w:rsidR="70B639FB">
        <w:rPr>
          <w:rFonts w:ascii="Arial Nova" w:hAnsi="Arial Nova" w:eastAsia="Arial Nova" w:cs="Arial Nova"/>
          <w:sz w:val="24"/>
          <w:szCs w:val="24"/>
          <w:u w:val="none"/>
        </w:rPr>
        <w:t>14</w:t>
      </w:r>
      <w:r w:rsidRPr="49E338CF" w:rsidR="652B5201">
        <w:rPr>
          <w:rFonts w:ascii="Arial Nova" w:hAnsi="Arial Nova" w:eastAsia="Arial Nova" w:cs="Arial Nova"/>
          <w:sz w:val="24"/>
          <w:szCs w:val="24"/>
          <w:u w:val="none"/>
        </w:rPr>
        <w:t xml:space="preserve"> </w:t>
      </w:r>
      <w:r w:rsidRPr="49E338CF" w:rsidR="652B5201">
        <w:rPr>
          <w:rFonts w:ascii="Arial Nova" w:hAnsi="Arial Nova" w:eastAsia="Arial Nova" w:cs="Arial Nova"/>
          <w:sz w:val="24"/>
          <w:szCs w:val="24"/>
          <w:u w:val="none"/>
        </w:rPr>
        <w:t>– AI Statement</w:t>
      </w:r>
    </w:p>
    <w:p w:rsidR="49E338CF" w:rsidP="49E338CF" w:rsidRDefault="49E338CF" w14:paraId="6B0D55D4" w14:textId="679AC555">
      <w:pPr>
        <w:jc w:val="center"/>
        <w:rPr>
          <w:sz w:val="24"/>
          <w:szCs w:val="24"/>
          <w:u w:val="single"/>
        </w:rPr>
      </w:pPr>
    </w:p>
    <w:p w:rsidR="49E338CF" w:rsidP="49E338CF" w:rsidRDefault="49E338CF" w14:paraId="28F9001D" w14:textId="58340A44">
      <w:pPr>
        <w:jc w:val="center"/>
        <w:rPr>
          <w:sz w:val="24"/>
          <w:szCs w:val="24"/>
          <w:u w:val="single"/>
        </w:rPr>
      </w:pPr>
    </w:p>
    <w:p w:rsidR="49E338CF" w:rsidP="49E338CF" w:rsidRDefault="49E338CF" w14:paraId="69B92943" w14:textId="4C9FAE5E">
      <w:pPr>
        <w:jc w:val="center"/>
        <w:rPr>
          <w:sz w:val="24"/>
          <w:szCs w:val="24"/>
          <w:u w:val="single"/>
        </w:rPr>
      </w:pPr>
    </w:p>
    <w:p w:rsidR="49E338CF" w:rsidP="49E338CF" w:rsidRDefault="49E338CF" w14:paraId="4C6BA328" w14:textId="480AEC1F">
      <w:pPr>
        <w:jc w:val="center"/>
        <w:rPr>
          <w:sz w:val="24"/>
          <w:szCs w:val="24"/>
          <w:u w:val="single"/>
        </w:rPr>
      </w:pPr>
    </w:p>
    <w:p w:rsidR="49E338CF" w:rsidP="49E338CF" w:rsidRDefault="49E338CF" w14:paraId="58675D9C" w14:textId="35324A21">
      <w:pPr>
        <w:jc w:val="center"/>
        <w:rPr>
          <w:sz w:val="24"/>
          <w:szCs w:val="24"/>
          <w:u w:val="single"/>
        </w:rPr>
      </w:pPr>
    </w:p>
    <w:p w:rsidR="49E338CF" w:rsidP="49E338CF" w:rsidRDefault="49E338CF" w14:paraId="1A86BFC4" w14:textId="490459FD">
      <w:pPr>
        <w:jc w:val="center"/>
        <w:rPr>
          <w:sz w:val="24"/>
          <w:szCs w:val="24"/>
          <w:u w:val="single"/>
        </w:rPr>
      </w:pPr>
    </w:p>
    <w:p w:rsidR="49E338CF" w:rsidP="49E338CF" w:rsidRDefault="49E338CF" w14:paraId="638F8D5D" w14:textId="53BC0097">
      <w:pPr>
        <w:jc w:val="center"/>
        <w:rPr>
          <w:sz w:val="24"/>
          <w:szCs w:val="24"/>
          <w:u w:val="single"/>
        </w:rPr>
      </w:pPr>
    </w:p>
    <w:p w:rsidR="49E338CF" w:rsidP="49E338CF" w:rsidRDefault="49E338CF" w14:paraId="23BD8CE2" w14:textId="258816F8">
      <w:pPr>
        <w:jc w:val="center"/>
        <w:rPr>
          <w:sz w:val="24"/>
          <w:szCs w:val="24"/>
          <w:u w:val="single"/>
        </w:rPr>
      </w:pPr>
    </w:p>
    <w:p w:rsidR="49E338CF" w:rsidP="49E338CF" w:rsidRDefault="49E338CF" w14:paraId="0D4D3BE2" w14:textId="1DBE65B8">
      <w:pPr>
        <w:jc w:val="center"/>
        <w:rPr>
          <w:sz w:val="24"/>
          <w:szCs w:val="24"/>
          <w:u w:val="single"/>
        </w:rPr>
      </w:pPr>
    </w:p>
    <w:p w:rsidR="49E338CF" w:rsidP="49E338CF" w:rsidRDefault="49E338CF" w14:paraId="38AC380E" w14:textId="64B3CFC2">
      <w:pPr>
        <w:jc w:val="center"/>
        <w:rPr>
          <w:sz w:val="24"/>
          <w:szCs w:val="24"/>
          <w:u w:val="single"/>
        </w:rPr>
      </w:pPr>
    </w:p>
    <w:p w:rsidR="49E338CF" w:rsidP="49E338CF" w:rsidRDefault="49E338CF" w14:paraId="6FB4B302" w14:textId="30C2203A">
      <w:pPr>
        <w:jc w:val="center"/>
        <w:rPr>
          <w:sz w:val="24"/>
          <w:szCs w:val="24"/>
          <w:u w:val="single"/>
        </w:rPr>
      </w:pPr>
    </w:p>
    <w:p w:rsidR="49E338CF" w:rsidP="49E338CF" w:rsidRDefault="49E338CF" w14:paraId="15F57BEE" w14:textId="38222DF2">
      <w:pPr>
        <w:jc w:val="center"/>
        <w:rPr>
          <w:sz w:val="24"/>
          <w:szCs w:val="24"/>
          <w:u w:val="single"/>
        </w:rPr>
      </w:pPr>
    </w:p>
    <w:p w:rsidR="49E338CF" w:rsidP="49E338CF" w:rsidRDefault="49E338CF" w14:paraId="6175D15A" w14:textId="70965DEE">
      <w:pPr>
        <w:jc w:val="center"/>
        <w:rPr>
          <w:sz w:val="24"/>
          <w:szCs w:val="24"/>
          <w:u w:val="single"/>
        </w:rPr>
      </w:pPr>
    </w:p>
    <w:p w:rsidR="49E338CF" w:rsidP="49E338CF" w:rsidRDefault="49E338CF" w14:paraId="5A07AB37" w14:textId="0F324F85">
      <w:pPr>
        <w:jc w:val="center"/>
        <w:rPr>
          <w:sz w:val="24"/>
          <w:szCs w:val="24"/>
          <w:u w:val="single"/>
        </w:rPr>
      </w:pPr>
    </w:p>
    <w:p w:rsidR="49E338CF" w:rsidP="49E338CF" w:rsidRDefault="49E338CF" w14:paraId="008DFE71" w14:textId="459BB78F">
      <w:pPr>
        <w:jc w:val="center"/>
        <w:rPr>
          <w:sz w:val="24"/>
          <w:szCs w:val="24"/>
          <w:u w:val="single"/>
        </w:rPr>
      </w:pPr>
    </w:p>
    <w:p w:rsidR="49E338CF" w:rsidP="49E338CF" w:rsidRDefault="49E338CF" w14:paraId="7EE44578" w14:textId="087BB80B">
      <w:pPr>
        <w:jc w:val="center"/>
        <w:rPr>
          <w:sz w:val="24"/>
          <w:szCs w:val="24"/>
          <w:u w:val="single"/>
        </w:rPr>
      </w:pPr>
    </w:p>
    <w:p w:rsidR="49E338CF" w:rsidP="49E338CF" w:rsidRDefault="49E338CF" w14:paraId="2D29CAD4" w14:textId="1227B592">
      <w:pPr>
        <w:jc w:val="center"/>
        <w:rPr>
          <w:sz w:val="24"/>
          <w:szCs w:val="24"/>
          <w:u w:val="single"/>
        </w:rPr>
      </w:pPr>
    </w:p>
    <w:p w:rsidR="49E338CF" w:rsidP="49E338CF" w:rsidRDefault="49E338CF" w14:paraId="3DFCD907" w14:textId="7A6CB2DC">
      <w:pPr>
        <w:jc w:val="center"/>
        <w:rPr>
          <w:sz w:val="24"/>
          <w:szCs w:val="24"/>
          <w:u w:val="single"/>
        </w:rPr>
      </w:pPr>
    </w:p>
    <w:p w:rsidR="49E338CF" w:rsidP="49E338CF" w:rsidRDefault="49E338CF" w14:paraId="436CD6A0" w14:textId="21CF9B77">
      <w:pPr>
        <w:jc w:val="center"/>
        <w:rPr>
          <w:sz w:val="24"/>
          <w:szCs w:val="24"/>
          <w:u w:val="single"/>
        </w:rPr>
      </w:pPr>
    </w:p>
    <w:p w:rsidR="49E338CF" w:rsidP="49E338CF" w:rsidRDefault="49E338CF" w14:paraId="7863D392" w14:textId="27D97985">
      <w:pPr>
        <w:jc w:val="center"/>
        <w:rPr>
          <w:sz w:val="24"/>
          <w:szCs w:val="24"/>
          <w:u w:val="single"/>
        </w:rPr>
      </w:pPr>
    </w:p>
    <w:p w:rsidR="4D61F3D6" w:rsidP="49E338CF" w:rsidRDefault="4D61F3D6" w14:paraId="16A57A7E" w14:textId="7F6BBA63">
      <w:pPr>
        <w:pStyle w:val="Normal"/>
        <w:jc w:val="center"/>
        <w:rPr>
          <w:rFonts w:ascii="Arial Nova" w:hAnsi="Arial Nova" w:eastAsia="Arial Nova" w:cs="Arial Nova"/>
          <w:sz w:val="24"/>
          <w:szCs w:val="24"/>
          <w:u w:val="single"/>
        </w:rPr>
      </w:pPr>
      <w:r w:rsidRPr="7D9F1CC6" w:rsidR="4D61F3D6">
        <w:rPr>
          <w:rFonts w:ascii="Arial Nova" w:hAnsi="Arial Nova" w:eastAsia="Arial Nova" w:cs="Arial Nova"/>
          <w:sz w:val="24"/>
          <w:szCs w:val="24"/>
          <w:u w:val="single"/>
        </w:rPr>
        <w:t>Reflective Personal Development Plan</w:t>
      </w:r>
    </w:p>
    <w:p w:rsidR="4D61F3D6" w:rsidP="49E338CF" w:rsidRDefault="4D61F3D6" w14:paraId="1F14EA28" w14:textId="538E3F89">
      <w:pPr>
        <w:ind w:left="0"/>
        <w:jc w:val="left"/>
        <w:rPr>
          <w:rFonts w:ascii="Arial Nova" w:hAnsi="Arial Nova" w:eastAsia="Arial Nova" w:cs="Arial Nova"/>
          <w:color w:val="auto"/>
          <w:sz w:val="22"/>
          <w:szCs w:val="22"/>
          <w:u w:val="single"/>
        </w:rPr>
      </w:pPr>
      <w:r w:rsidRPr="49E338CF" w:rsidR="4D61F3D6">
        <w:rPr>
          <w:rFonts w:ascii="Arial Nova" w:hAnsi="Arial Nova" w:eastAsia="Arial Nova" w:cs="Arial Nova"/>
          <w:color w:val="auto"/>
          <w:sz w:val="22"/>
          <w:szCs w:val="22"/>
          <w:u w:val="single"/>
        </w:rPr>
        <w:t>What do I know already?</w:t>
      </w:r>
    </w:p>
    <w:p w:rsidR="4D61F3D6" w:rsidP="49E338CF" w:rsidRDefault="4D61F3D6" w14:paraId="0884440B" w14:textId="209B7BCD">
      <w:pPr>
        <w:rPr>
          <w:rFonts w:ascii="Arial Nova" w:hAnsi="Arial Nova" w:eastAsia="Arial Nova" w:cs="Arial Nova"/>
          <w:noProof w:val="0"/>
          <w:color w:val="auto"/>
          <w:sz w:val="22"/>
          <w:szCs w:val="22"/>
          <w:lang w:val="en-GB"/>
        </w:rPr>
      </w:pPr>
      <w:r w:rsidRPr="49E338CF" w:rsidR="4D61F3D6">
        <w:rPr>
          <w:rFonts w:ascii="Arial Nova" w:hAnsi="Arial Nova" w:eastAsia="Arial Nova" w:cs="Arial Nova"/>
          <w:noProof w:val="0"/>
          <w:color w:val="auto"/>
          <w:sz w:val="22"/>
          <w:szCs w:val="22"/>
          <w:lang w:val="en-GB"/>
        </w:rPr>
        <w:t xml:space="preserve">So far, I have learnt the importance of being a practitioner, and how important a child's holistic care is. By </w:t>
      </w:r>
      <w:r w:rsidRPr="49E338CF" w:rsidR="4D61F3D6">
        <w:rPr>
          <w:rFonts w:ascii="Arial Nova" w:hAnsi="Arial Nova" w:eastAsia="Arial Nova" w:cs="Arial Nova"/>
          <w:noProof w:val="0"/>
          <w:color w:val="auto"/>
          <w:sz w:val="22"/>
          <w:szCs w:val="22"/>
          <w:lang w:val="en-GB"/>
        </w:rPr>
        <w:t>participating</w:t>
      </w:r>
      <w:r w:rsidRPr="49E338CF" w:rsidR="4D61F3D6">
        <w:rPr>
          <w:rFonts w:ascii="Arial Nova" w:hAnsi="Arial Nova" w:eastAsia="Arial Nova" w:cs="Arial Nova"/>
          <w:noProof w:val="0"/>
          <w:color w:val="auto"/>
          <w:sz w:val="22"/>
          <w:szCs w:val="22"/>
          <w:lang w:val="en-GB"/>
        </w:rPr>
        <w:t xml:space="preserve"> in research and attending lectures I have also learnt how a child’s brain develops and the importance in maternal care. Understanding that every child is different and require </w:t>
      </w:r>
      <w:r w:rsidRPr="49E338CF" w:rsidR="4D61F3D6">
        <w:rPr>
          <w:rFonts w:ascii="Arial Nova" w:hAnsi="Arial Nova" w:eastAsia="Arial Nova" w:cs="Arial Nova"/>
          <w:noProof w:val="0"/>
          <w:color w:val="auto"/>
          <w:sz w:val="22"/>
          <w:szCs w:val="22"/>
          <w:lang w:val="en-GB"/>
        </w:rPr>
        <w:t>different levels</w:t>
      </w:r>
      <w:r w:rsidRPr="49E338CF" w:rsidR="4D61F3D6">
        <w:rPr>
          <w:rFonts w:ascii="Arial Nova" w:hAnsi="Arial Nova" w:eastAsia="Arial Nova" w:cs="Arial Nova"/>
          <w:noProof w:val="0"/>
          <w:color w:val="auto"/>
          <w:sz w:val="22"/>
          <w:szCs w:val="22"/>
          <w:lang w:val="en-GB"/>
        </w:rPr>
        <w:t xml:space="preserve"> of care is also something I have studied.</w:t>
      </w:r>
    </w:p>
    <w:p w:rsidR="00769663" w:rsidP="49E338CF" w:rsidRDefault="00769663" w14:paraId="6EF1D10E" w14:textId="196BB71B">
      <w:pPr>
        <w:rPr>
          <w:rFonts w:ascii="Arial Nova" w:hAnsi="Arial Nova" w:eastAsia="Arial Nova" w:cs="Arial Nova"/>
          <w:noProof w:val="0"/>
          <w:color w:val="auto"/>
          <w:sz w:val="22"/>
          <w:szCs w:val="22"/>
          <w:u w:val="single"/>
          <w:lang w:val="en-GB"/>
        </w:rPr>
      </w:pPr>
      <w:r w:rsidRPr="49E338CF" w:rsidR="00769663">
        <w:rPr>
          <w:rFonts w:ascii="Arial Nova" w:hAnsi="Arial Nova" w:eastAsia="Arial Nova" w:cs="Arial Nova"/>
          <w:noProof w:val="0"/>
          <w:color w:val="auto"/>
          <w:sz w:val="22"/>
          <w:szCs w:val="22"/>
          <w:u w:val="single"/>
          <w:lang w:val="en-GB"/>
        </w:rPr>
        <w:t>What do I want to develop?</w:t>
      </w:r>
    </w:p>
    <w:p w:rsidR="00769663" w:rsidP="49E338CF" w:rsidRDefault="00769663" w14:paraId="632963B3" w14:textId="25612877">
      <w:pPr>
        <w:rPr>
          <w:rFonts w:ascii="Arial Nova" w:hAnsi="Arial Nova" w:eastAsia="Arial Nova" w:cs="Arial Nova"/>
          <w:noProof w:val="0"/>
          <w:color w:val="000000" w:themeColor="text1" w:themeTint="FF" w:themeShade="FF"/>
          <w:sz w:val="22"/>
          <w:szCs w:val="22"/>
          <w:lang w:val="en-GB"/>
        </w:rPr>
      </w:pPr>
      <w:r w:rsidRPr="49E338CF" w:rsidR="00769663">
        <w:rPr>
          <w:rFonts w:ascii="Arial Nova" w:hAnsi="Arial Nova" w:eastAsia="Arial Nova" w:cs="Arial Nova"/>
          <w:noProof w:val="0"/>
          <w:color w:val="000000" w:themeColor="text1" w:themeTint="FF" w:themeShade="FF"/>
          <w:sz w:val="22"/>
          <w:szCs w:val="22"/>
          <w:lang w:val="en-GB"/>
        </w:rPr>
        <w:t xml:space="preserve">I want to further develop my existing knowledge and find out more by doing my own research. I am confident in what I have learnt so far and how I can apply that to a classroom, but I would like to strengthen that and learn new techniques or different point of views. I would like to learn more about safeguarding, and further research different play types and how they can </w:t>
      </w:r>
      <w:r w:rsidRPr="49E338CF" w:rsidR="00769663">
        <w:rPr>
          <w:rFonts w:ascii="Arial Nova" w:hAnsi="Arial Nova" w:eastAsia="Arial Nova" w:cs="Arial Nova"/>
          <w:noProof w:val="0"/>
          <w:color w:val="000000" w:themeColor="text1" w:themeTint="FF" w:themeShade="FF"/>
          <w:sz w:val="22"/>
          <w:szCs w:val="22"/>
          <w:lang w:val="en-GB"/>
        </w:rPr>
        <w:t>benefit</w:t>
      </w:r>
      <w:r w:rsidRPr="49E338CF" w:rsidR="00769663">
        <w:rPr>
          <w:rFonts w:ascii="Arial Nova" w:hAnsi="Arial Nova" w:eastAsia="Arial Nova" w:cs="Arial Nova"/>
          <w:noProof w:val="0"/>
          <w:color w:val="000000" w:themeColor="text1" w:themeTint="FF" w:themeShade="FF"/>
          <w:sz w:val="22"/>
          <w:szCs w:val="22"/>
          <w:lang w:val="en-GB"/>
        </w:rPr>
        <w:t xml:space="preserve"> children.</w:t>
      </w:r>
    </w:p>
    <w:p w:rsidR="1557600D" w:rsidP="49E338CF" w:rsidRDefault="1557600D" w14:paraId="77BB975C" w14:textId="16588FE6">
      <w:pPr>
        <w:rPr>
          <w:rFonts w:ascii="Arial Nova" w:hAnsi="Arial Nova" w:eastAsia="Arial Nova" w:cs="Arial Nova"/>
          <w:noProof w:val="0"/>
          <w:color w:val="000000" w:themeColor="text1" w:themeTint="FF" w:themeShade="FF"/>
          <w:sz w:val="22"/>
          <w:szCs w:val="22"/>
          <w:u w:val="single"/>
          <w:lang w:val="en-GB"/>
        </w:rPr>
      </w:pPr>
      <w:r w:rsidRPr="49E338CF" w:rsidR="1557600D">
        <w:rPr>
          <w:rFonts w:ascii="Arial Nova" w:hAnsi="Arial Nova" w:eastAsia="Arial Nova" w:cs="Arial Nova"/>
          <w:noProof w:val="0"/>
          <w:color w:val="000000" w:themeColor="text1" w:themeTint="FF" w:themeShade="FF"/>
          <w:sz w:val="22"/>
          <w:szCs w:val="22"/>
          <w:u w:val="single"/>
          <w:lang w:val="en-GB"/>
        </w:rPr>
        <w:t>Objective:</w:t>
      </w:r>
    </w:p>
    <w:p w:rsidR="1557600D" w:rsidP="49E338CF" w:rsidRDefault="1557600D" w14:paraId="6E0EDA8E" w14:textId="31FBC648">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r w:rsidRPr="49E338CF" w:rsidR="1557600D">
        <w:rPr>
          <w:rFonts w:ascii="Arial Nova" w:hAnsi="Arial Nova" w:eastAsia="Arial Nova" w:cs="Arial Nova"/>
          <w:noProof w:val="0"/>
          <w:color w:val="auto"/>
          <w:sz w:val="22"/>
          <w:szCs w:val="22"/>
          <w:lang w:val="en-GB"/>
        </w:rPr>
        <w:t xml:space="preserve">My </w:t>
      </w:r>
      <w:r w:rsidRPr="49E338CF" w:rsidR="1557600D">
        <w:rPr>
          <w:rFonts w:ascii="Arial Nova" w:hAnsi="Arial Nova" w:eastAsia="Arial Nova" w:cs="Arial Nova"/>
          <w:noProof w:val="0"/>
          <w:color w:val="auto"/>
          <w:sz w:val="22"/>
          <w:szCs w:val="22"/>
          <w:lang w:val="en-GB"/>
        </w:rPr>
        <w:t>objective</w:t>
      </w:r>
      <w:r w:rsidRPr="49E338CF" w:rsidR="1557600D">
        <w:rPr>
          <w:rFonts w:ascii="Arial Nova" w:hAnsi="Arial Nova" w:eastAsia="Arial Nova" w:cs="Arial Nova"/>
          <w:noProof w:val="0"/>
          <w:color w:val="auto"/>
          <w:sz w:val="22"/>
          <w:szCs w:val="22"/>
          <w:lang w:val="en-GB"/>
        </w:rPr>
        <w:t xml:space="preserve"> is to learn the importance of reflection, and how it will help me with my career and studies. I want to better understand how I currently deal with situations, and how I can strengthen my knowledge.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30"/>
        <w:gridCol w:w="2511"/>
        <w:gridCol w:w="1662"/>
        <w:gridCol w:w="1275"/>
        <w:gridCol w:w="1737"/>
      </w:tblGrid>
      <w:tr w:rsidR="49E338CF" w:rsidTr="49E338CF" w14:paraId="57789854">
        <w:trPr>
          <w:trHeight w:val="1845"/>
        </w:trPr>
        <w:tc>
          <w:tcPr>
            <w:tcW w:w="1830" w:type="dxa"/>
            <w:shd w:val="clear" w:color="auto" w:fill="E5E0EC"/>
            <w:tcMar/>
            <w:vAlign w:val="center"/>
          </w:tcPr>
          <w:p w:rsidR="49E338CF" w:rsidP="49E338CF" w:rsidRDefault="49E338CF" w14:paraId="71AA25B4" w14:textId="2A8120A5">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Objective:</w:t>
            </w:r>
          </w:p>
        </w:tc>
        <w:tc>
          <w:tcPr>
            <w:tcW w:w="2511" w:type="dxa"/>
            <w:shd w:val="clear" w:color="auto" w:fill="FDEADA"/>
            <w:tcMar/>
            <w:vAlign w:val="center"/>
          </w:tcPr>
          <w:p w:rsidR="49E338CF" w:rsidP="49E338CF" w:rsidRDefault="49E338CF" w14:paraId="2233869A" w14:textId="41CF7EE9">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Actions (How will I achieve this </w:t>
            </w:r>
            <w:r w:rsidRPr="49E338CF" w:rsidR="49E338CF">
              <w:rPr>
                <w:rFonts w:ascii="Arial Nova" w:hAnsi="Arial Nova" w:eastAsia="Arial Nova" w:cs="Arial Nova"/>
                <w:sz w:val="22"/>
                <w:szCs w:val="22"/>
                <w:lang w:val="en-GB"/>
              </w:rPr>
              <w:t>objective</w:t>
            </w:r>
            <w:r w:rsidRPr="49E338CF" w:rsidR="49E338CF">
              <w:rPr>
                <w:rFonts w:ascii="Arial Nova" w:hAnsi="Arial Nova" w:eastAsia="Arial Nova" w:cs="Arial Nova"/>
                <w:sz w:val="22"/>
                <w:szCs w:val="22"/>
                <w:lang w:val="en-GB"/>
              </w:rPr>
              <w:t>/what needs to be done).</w:t>
            </w:r>
          </w:p>
        </w:tc>
        <w:tc>
          <w:tcPr>
            <w:tcW w:w="1662" w:type="dxa"/>
            <w:shd w:val="clear" w:color="auto" w:fill="F2DCDB"/>
            <w:tcMar/>
            <w:vAlign w:val="center"/>
          </w:tcPr>
          <w:p w:rsidR="49E338CF" w:rsidP="49E338CF" w:rsidRDefault="49E338CF" w14:paraId="4F10D595" w14:textId="7519E82D">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Resources (What support and resources are needed to achieve this </w:t>
            </w:r>
            <w:r w:rsidRPr="49E338CF" w:rsidR="49E338CF">
              <w:rPr>
                <w:rFonts w:ascii="Arial Nova" w:hAnsi="Arial Nova" w:eastAsia="Arial Nova" w:cs="Arial Nova"/>
                <w:sz w:val="22"/>
                <w:szCs w:val="22"/>
                <w:lang w:val="en-GB"/>
              </w:rPr>
              <w:t>objective</w:t>
            </w:r>
            <w:r w:rsidRPr="49E338CF" w:rsidR="49E338CF">
              <w:rPr>
                <w:rFonts w:ascii="Arial Nova" w:hAnsi="Arial Nova" w:eastAsia="Arial Nova" w:cs="Arial Nova"/>
                <w:sz w:val="22"/>
                <w:szCs w:val="22"/>
                <w:lang w:val="en-GB"/>
              </w:rPr>
              <w:t>?).</w:t>
            </w:r>
          </w:p>
        </w:tc>
        <w:tc>
          <w:tcPr>
            <w:tcW w:w="1275" w:type="dxa"/>
            <w:shd w:val="clear" w:color="auto" w:fill="EBF1DD"/>
            <w:tcMar/>
            <w:vAlign w:val="center"/>
          </w:tcPr>
          <w:p w:rsidR="49E338CF" w:rsidP="49E338CF" w:rsidRDefault="49E338CF" w14:paraId="12796B74" w14:textId="4ECD633C">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Target date</w:t>
            </w:r>
          </w:p>
        </w:tc>
        <w:tc>
          <w:tcPr>
            <w:tcW w:w="1737" w:type="dxa"/>
            <w:shd w:val="clear" w:color="auto" w:fill="C6D9F0"/>
            <w:tcMar/>
            <w:vAlign w:val="center"/>
          </w:tcPr>
          <w:p w:rsidR="49E338CF" w:rsidP="49E338CF" w:rsidRDefault="49E338CF" w14:paraId="0B035B07" w14:textId="51C987CD">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Success criteria (How will I know I have achieved this goal. How will I review this?).</w:t>
            </w:r>
          </w:p>
        </w:tc>
      </w:tr>
      <w:tr w:rsidR="49E338CF" w:rsidTr="49E338CF" w14:paraId="129EB3F0">
        <w:trPr>
          <w:trHeight w:val="300"/>
        </w:trPr>
        <w:tc>
          <w:tcPr>
            <w:tcW w:w="1830" w:type="dxa"/>
            <w:shd w:val="clear" w:color="auto" w:fill="E5E0EC"/>
            <w:tcMar/>
            <w:vAlign w:val="center"/>
          </w:tcPr>
          <w:p w:rsidR="49E338CF" w:rsidP="49E338CF" w:rsidRDefault="49E338CF" w14:paraId="1339CA84" w14:textId="7ACD7963">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Safeguarding</w:t>
            </w:r>
          </w:p>
        </w:tc>
        <w:tc>
          <w:tcPr>
            <w:tcW w:w="2511" w:type="dxa"/>
            <w:tcMar/>
            <w:vAlign w:val="center"/>
          </w:tcPr>
          <w:p w:rsidR="49E338CF" w:rsidP="49E338CF" w:rsidRDefault="49E338CF" w14:paraId="28D0A77E" w14:textId="5A55514A">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By doing research online using trusted websites that focus on safeguarding. Or, asking my employer if they can recommend any courses that will help me gain more knowledge, whether this be online or in person.</w:t>
            </w:r>
          </w:p>
        </w:tc>
        <w:tc>
          <w:tcPr>
            <w:tcW w:w="1662" w:type="dxa"/>
            <w:tcMar/>
            <w:vAlign w:val="center"/>
          </w:tcPr>
          <w:p w:rsidR="49E338CF" w:rsidP="49E338CF" w:rsidRDefault="49E338CF" w14:paraId="6C20F468" w14:textId="39E3D818">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Support from my employer on which direction to go when looking for a safeguarding course. And using the internet, </w:t>
            </w:r>
            <w:r w:rsidRPr="49E338CF" w:rsidR="49E338CF">
              <w:rPr>
                <w:rFonts w:ascii="Arial Nova" w:hAnsi="Arial Nova" w:eastAsia="Arial Nova" w:cs="Arial Nova"/>
                <w:sz w:val="22"/>
                <w:szCs w:val="22"/>
                <w:lang w:val="en-GB"/>
              </w:rPr>
              <w:t>books</w:t>
            </w:r>
            <w:r w:rsidRPr="49E338CF" w:rsidR="49E338CF">
              <w:rPr>
                <w:rFonts w:ascii="Arial Nova" w:hAnsi="Arial Nova" w:eastAsia="Arial Nova" w:cs="Arial Nova"/>
                <w:sz w:val="22"/>
                <w:szCs w:val="22"/>
                <w:lang w:val="en-GB"/>
              </w:rPr>
              <w:t xml:space="preserve"> and articles.</w:t>
            </w:r>
          </w:p>
        </w:tc>
        <w:tc>
          <w:tcPr>
            <w:tcW w:w="1275" w:type="dxa"/>
            <w:tcMar/>
            <w:vAlign w:val="center"/>
          </w:tcPr>
          <w:p w:rsidR="49E338CF" w:rsidP="49E338CF" w:rsidRDefault="49E338CF" w14:paraId="7CF464F2" w14:textId="13FA8EFB">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15.5.25</w:t>
            </w:r>
          </w:p>
        </w:tc>
        <w:tc>
          <w:tcPr>
            <w:tcW w:w="1737" w:type="dxa"/>
            <w:tcMar/>
            <w:vAlign w:val="center"/>
          </w:tcPr>
          <w:p w:rsidR="49E338CF" w:rsidP="49E338CF" w:rsidRDefault="49E338CF" w14:paraId="426871A6" w14:textId="5DDE8A82">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Gaining a certificate.</w:t>
            </w:r>
          </w:p>
        </w:tc>
      </w:tr>
      <w:tr w:rsidR="49E338CF" w:rsidTr="49E338CF" w14:paraId="27E6A833">
        <w:trPr>
          <w:trHeight w:val="300"/>
        </w:trPr>
        <w:tc>
          <w:tcPr>
            <w:tcW w:w="1830" w:type="dxa"/>
            <w:shd w:val="clear" w:color="auto" w:fill="E5E0EC"/>
            <w:tcMar/>
            <w:vAlign w:val="center"/>
          </w:tcPr>
          <w:p w:rsidR="49E338CF" w:rsidP="49E338CF" w:rsidRDefault="49E338CF" w14:paraId="4468AA4F" w14:textId="00E46118">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Further research on play</w:t>
            </w:r>
          </w:p>
        </w:tc>
        <w:tc>
          <w:tcPr>
            <w:tcW w:w="2511" w:type="dxa"/>
            <w:tcMar/>
            <w:vAlign w:val="center"/>
          </w:tcPr>
          <w:p w:rsidR="49E338CF" w:rsidP="49E338CF" w:rsidRDefault="49E338CF" w14:paraId="0669BB0B" w14:textId="20492A96">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By reading and doing research on different methods and their levels of effectiveness. I will also watch videos and </w:t>
            </w:r>
            <w:r w:rsidRPr="49E338CF" w:rsidR="49E338CF">
              <w:rPr>
                <w:rFonts w:ascii="Arial Nova" w:hAnsi="Arial Nova" w:eastAsia="Arial Nova" w:cs="Arial Nova"/>
                <w:sz w:val="22"/>
                <w:szCs w:val="22"/>
                <w:lang w:val="en-GB"/>
              </w:rPr>
              <w:t>observe</w:t>
            </w:r>
            <w:r w:rsidRPr="49E338CF" w:rsidR="49E338CF">
              <w:rPr>
                <w:rFonts w:ascii="Arial Nova" w:hAnsi="Arial Nova" w:eastAsia="Arial Nova" w:cs="Arial Nova"/>
                <w:sz w:val="22"/>
                <w:szCs w:val="22"/>
                <w:lang w:val="en-GB"/>
              </w:rPr>
              <w:t xml:space="preserve"> in practice on how children engage in play. With knowing different methods, I will be able to support a child</w:t>
            </w:r>
            <w:r w:rsidRPr="49E338CF" w:rsidR="4CB044EF">
              <w:rPr>
                <w:rFonts w:ascii="Arial Nova" w:hAnsi="Arial Nova" w:eastAsia="Arial Nova" w:cs="Arial Nova"/>
                <w:sz w:val="22"/>
                <w:szCs w:val="22"/>
                <w:lang w:val="en-GB"/>
              </w:rPr>
              <w:t>.</w:t>
            </w:r>
          </w:p>
        </w:tc>
        <w:tc>
          <w:tcPr>
            <w:tcW w:w="1662" w:type="dxa"/>
            <w:tcMar/>
            <w:vAlign w:val="center"/>
          </w:tcPr>
          <w:p w:rsidR="49E338CF" w:rsidP="49E338CF" w:rsidRDefault="49E338CF" w14:paraId="797AE1AE" w14:textId="6FDF8971">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Using the internet, reading </w:t>
            </w:r>
            <w:r w:rsidRPr="49E338CF" w:rsidR="49E338CF">
              <w:rPr>
                <w:rFonts w:ascii="Arial Nova" w:hAnsi="Arial Nova" w:eastAsia="Arial Nova" w:cs="Arial Nova"/>
                <w:sz w:val="22"/>
                <w:szCs w:val="22"/>
                <w:lang w:val="en-GB"/>
              </w:rPr>
              <w:t>books</w:t>
            </w:r>
            <w:r w:rsidRPr="49E338CF" w:rsidR="49E338CF">
              <w:rPr>
                <w:rFonts w:ascii="Arial Nova" w:hAnsi="Arial Nova" w:eastAsia="Arial Nova" w:cs="Arial Nova"/>
                <w:sz w:val="22"/>
                <w:szCs w:val="22"/>
                <w:lang w:val="en-GB"/>
              </w:rPr>
              <w:t xml:space="preserve"> and visiting verified websites to provide examples on play in Early Year Care. I will also carry a notebook to create small notes while </w:t>
            </w:r>
            <w:r w:rsidRPr="49E338CF" w:rsidR="49E338CF">
              <w:rPr>
                <w:rFonts w:ascii="Arial Nova" w:hAnsi="Arial Nova" w:eastAsia="Arial Nova" w:cs="Arial Nova"/>
                <w:sz w:val="22"/>
                <w:szCs w:val="22"/>
                <w:lang w:val="en-GB"/>
              </w:rPr>
              <w:t>observing</w:t>
            </w:r>
            <w:r w:rsidRPr="49E338CF" w:rsidR="49E338CF">
              <w:rPr>
                <w:rFonts w:ascii="Arial Nova" w:hAnsi="Arial Nova" w:eastAsia="Arial Nova" w:cs="Arial Nova"/>
                <w:sz w:val="22"/>
                <w:szCs w:val="22"/>
                <w:lang w:val="en-GB"/>
              </w:rPr>
              <w:t>.</w:t>
            </w:r>
          </w:p>
        </w:tc>
        <w:tc>
          <w:tcPr>
            <w:tcW w:w="1275" w:type="dxa"/>
            <w:tcMar/>
            <w:vAlign w:val="center"/>
          </w:tcPr>
          <w:p w:rsidR="49E338CF" w:rsidP="49E338CF" w:rsidRDefault="49E338CF" w14:paraId="54BB55EC" w14:textId="05A56438">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15.7.25</w:t>
            </w:r>
          </w:p>
        </w:tc>
        <w:tc>
          <w:tcPr>
            <w:tcW w:w="1737" w:type="dxa"/>
            <w:tcMar/>
            <w:vAlign w:val="center"/>
          </w:tcPr>
          <w:p w:rsidR="49E338CF" w:rsidP="49E338CF" w:rsidRDefault="49E338CF" w14:paraId="5892F92A" w14:textId="3183C0E7">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Creating a personal piece that explains different activities and what they target during a child’s development, I can use this in practice when trying to choose activities for children.</w:t>
            </w:r>
          </w:p>
        </w:tc>
      </w:tr>
      <w:tr w:rsidR="49E338CF" w:rsidTr="49E338CF" w14:paraId="75EC7A14">
        <w:trPr>
          <w:trHeight w:val="300"/>
        </w:trPr>
        <w:tc>
          <w:tcPr>
            <w:tcW w:w="1830" w:type="dxa"/>
            <w:shd w:val="clear" w:color="auto" w:fill="E5E0EC"/>
            <w:tcMar/>
            <w:vAlign w:val="center"/>
          </w:tcPr>
          <w:p w:rsidR="49E338CF" w:rsidP="49E338CF" w:rsidRDefault="49E338CF" w14:paraId="0B74F6E8" w14:textId="72C46422">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Reflective practice</w:t>
            </w:r>
          </w:p>
        </w:tc>
        <w:tc>
          <w:tcPr>
            <w:tcW w:w="2511" w:type="dxa"/>
            <w:tcMar/>
            <w:vAlign w:val="center"/>
          </w:tcPr>
          <w:p w:rsidR="49E338CF" w:rsidP="49E338CF" w:rsidRDefault="49E338CF" w14:paraId="2A3B27CD" w14:textId="28F30D82">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I will keep a notebook with me during practice, to note any incidents that happen during the day. By doing this, I can reflect at the end of the day on how I handled situations and where I can better myself. For example, if a child falls how did I deal with this and what would I do differently to ensure it a smooth and effective process. It will also help me reflect at the end of every term </w:t>
            </w:r>
            <w:r w:rsidRPr="49E338CF" w:rsidR="66EA3D50">
              <w:rPr>
                <w:rFonts w:ascii="Arial Nova" w:hAnsi="Arial Nova" w:eastAsia="Arial Nova" w:cs="Arial Nova"/>
                <w:sz w:val="22"/>
                <w:szCs w:val="22"/>
                <w:lang w:val="en-GB"/>
              </w:rPr>
              <w:t>to</w:t>
            </w:r>
            <w:r w:rsidRPr="49E338CF" w:rsidR="49E338CF">
              <w:rPr>
                <w:rFonts w:ascii="Arial Nova" w:hAnsi="Arial Nova" w:eastAsia="Arial Nova" w:cs="Arial Nova"/>
                <w:sz w:val="22"/>
                <w:szCs w:val="22"/>
                <w:lang w:val="en-GB"/>
              </w:rPr>
              <w:t xml:space="preserve"> understanding my own strengths and weaknesses.</w:t>
            </w:r>
          </w:p>
        </w:tc>
        <w:tc>
          <w:tcPr>
            <w:tcW w:w="1662" w:type="dxa"/>
            <w:tcMar/>
            <w:vAlign w:val="center"/>
          </w:tcPr>
          <w:p w:rsidR="49E338CF" w:rsidP="49E338CF" w:rsidRDefault="49E338CF" w14:paraId="512E2ABF" w14:textId="4072AECC">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 pen, a phone or iPad will help me complete this. By writing down notes or creating personal voice memos to look back on.</w:t>
            </w:r>
          </w:p>
        </w:tc>
        <w:tc>
          <w:tcPr>
            <w:tcW w:w="1275" w:type="dxa"/>
            <w:tcMar/>
            <w:vAlign w:val="center"/>
          </w:tcPr>
          <w:p w:rsidR="49E338CF" w:rsidP="49E338CF" w:rsidRDefault="49E338CF" w14:paraId="60844E16" w14:textId="370D03B6">
            <w:pPr>
              <w:spacing w:before="240" w:beforeAutospacing="off" w:after="240" w:afterAutospacing="off" w:line="293"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Ongoing target</w:t>
            </w:r>
          </w:p>
        </w:tc>
        <w:tc>
          <w:tcPr>
            <w:tcW w:w="1737" w:type="dxa"/>
            <w:tcMar/>
            <w:vAlign w:val="center"/>
          </w:tcPr>
          <w:p w:rsidR="49E338CF" w:rsidP="49E338CF" w:rsidRDefault="49E338CF" w14:paraId="27C74C4E" w14:textId="51D335D3">
            <w:pPr>
              <w:spacing w:before="240" w:beforeAutospacing="off" w:after="240" w:afterAutospacing="off" w:line="255" w:lineRule="auto"/>
              <w:rPr>
                <w:rFonts w:ascii="Arial Nova" w:hAnsi="Arial Nova" w:eastAsia="Arial Nova" w:cs="Arial Nova"/>
                <w:sz w:val="22"/>
                <w:szCs w:val="22"/>
                <w:lang w:val="en-GB"/>
              </w:rPr>
            </w:pPr>
            <w:r w:rsidRPr="49E338CF" w:rsidR="49E338CF">
              <w:rPr>
                <w:rFonts w:ascii="Arial Nova" w:hAnsi="Arial Nova" w:eastAsia="Arial Nova" w:cs="Arial Nova"/>
                <w:sz w:val="22"/>
                <w:szCs w:val="22"/>
                <w:lang w:val="en-GB"/>
              </w:rPr>
              <w:t xml:space="preserve">I will feel more confident in my care in practice and know I can deal with situations straight on without having to have </w:t>
            </w:r>
            <w:r w:rsidRPr="49E338CF" w:rsidR="49E338CF">
              <w:rPr>
                <w:rFonts w:ascii="Arial Nova" w:hAnsi="Arial Nova" w:eastAsia="Arial Nova" w:cs="Arial Nova"/>
                <w:sz w:val="22"/>
                <w:szCs w:val="22"/>
                <w:lang w:val="en-GB"/>
              </w:rPr>
              <w:t>assistance</w:t>
            </w:r>
            <w:r w:rsidRPr="49E338CF" w:rsidR="2DABD8EC">
              <w:rPr>
                <w:rFonts w:ascii="Arial Nova" w:hAnsi="Arial Nova" w:eastAsia="Arial Nova" w:cs="Arial Nova"/>
                <w:sz w:val="22"/>
                <w:szCs w:val="22"/>
                <w:lang w:val="en-GB"/>
              </w:rPr>
              <w:t xml:space="preserve"> by my peers</w:t>
            </w:r>
            <w:r w:rsidRPr="49E338CF" w:rsidR="49E338CF">
              <w:rPr>
                <w:rFonts w:ascii="Arial Nova" w:hAnsi="Arial Nova" w:eastAsia="Arial Nova" w:cs="Arial Nova"/>
                <w:sz w:val="22"/>
                <w:szCs w:val="22"/>
                <w:lang w:val="en-GB"/>
              </w:rPr>
              <w:t>. Hopefully by doing this, I can help other practitioners when they need help with situations. By also doing this, I will reflect on myself and understand my process and how I work.</w:t>
            </w:r>
          </w:p>
        </w:tc>
      </w:tr>
    </w:tbl>
    <w:p w:rsidR="49E338CF" w:rsidP="49E338CF" w:rsidRDefault="49E338CF" w14:paraId="10E450F8" w14:textId="2F65AA35">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p>
    <w:p w:rsidR="317BD121" w:rsidP="49E338CF" w:rsidRDefault="317BD121" w14:paraId="196E6F1F" w14:textId="18CDB1B1">
      <w:pPr>
        <w:spacing w:before="0" w:beforeAutospacing="off" w:after="160" w:afterAutospacing="off" w:line="279" w:lineRule="auto"/>
        <w:ind w:left="0" w:right="0"/>
        <w:jc w:val="left"/>
        <w:rPr>
          <w:rFonts w:ascii="Arial Nova" w:hAnsi="Arial Nova" w:eastAsia="Arial Nova" w:cs="Arial Nova"/>
          <w:noProof w:val="0"/>
          <w:color w:val="auto"/>
          <w:sz w:val="22"/>
          <w:szCs w:val="22"/>
          <w:lang w:val="en-GB"/>
        </w:rPr>
      </w:pPr>
      <w:r w:rsidRPr="49E338CF" w:rsidR="317BD121">
        <w:rPr>
          <w:rFonts w:ascii="Arial Nova" w:hAnsi="Arial Nova" w:eastAsia="Arial Nova" w:cs="Arial Nova"/>
          <w:noProof w:val="0"/>
          <w:color w:val="auto"/>
          <w:sz w:val="22"/>
          <w:szCs w:val="22"/>
          <w:lang w:val="en-GB"/>
        </w:rPr>
        <w:t>500 words.</w:t>
      </w:r>
    </w:p>
    <w:p w:rsidR="49E338CF" w:rsidP="49E338CF" w:rsidRDefault="49E338CF" w14:paraId="1D7630F3" w14:textId="45D193F4">
      <w:pPr>
        <w:rPr>
          <w:rFonts w:ascii="Aptos" w:hAnsi="Aptos" w:eastAsia="Aptos" w:cs="Aptos" w:asciiTheme="minorAscii" w:hAnsiTheme="minorAscii" w:eastAsiaTheme="minorAscii" w:cstheme="minorAscii"/>
          <w:noProof w:val="0"/>
          <w:color w:val="000000" w:themeColor="text1" w:themeTint="FF" w:themeShade="FF"/>
          <w:sz w:val="22"/>
          <w:szCs w:val="22"/>
          <w:lang w:val="en-GB"/>
        </w:rPr>
      </w:pPr>
    </w:p>
    <w:p w:rsidR="49E338CF" w:rsidP="49E338CF" w:rsidRDefault="49E338CF" w14:paraId="69287F47" w14:textId="235EC265">
      <w:pPr>
        <w:rPr>
          <w:rFonts w:ascii="Aptos" w:hAnsi="Aptos" w:eastAsia="Aptos" w:cs="Aptos" w:asciiTheme="minorAscii" w:hAnsiTheme="minorAscii" w:eastAsiaTheme="minorAscii" w:cstheme="minorAscii"/>
          <w:noProof w:val="0"/>
          <w:color w:val="auto"/>
          <w:sz w:val="22"/>
          <w:szCs w:val="22"/>
          <w:lang w:val="en-GB"/>
        </w:rPr>
      </w:pPr>
    </w:p>
    <w:p w:rsidR="49E338CF" w:rsidP="49E338CF" w:rsidRDefault="49E338CF" w14:paraId="6F33BFF6" w14:textId="181BE31E">
      <w:pPr>
        <w:ind w:left="0"/>
        <w:jc w:val="left"/>
        <w:rPr>
          <w:sz w:val="24"/>
          <w:szCs w:val="24"/>
          <w:u w:val="none"/>
        </w:rPr>
      </w:pPr>
    </w:p>
    <w:p w:rsidR="49E338CF" w:rsidP="49E338CF" w:rsidRDefault="49E338CF" w14:paraId="4B639999" w14:textId="395B5397">
      <w:pPr>
        <w:ind w:left="0"/>
        <w:jc w:val="left"/>
        <w:rPr>
          <w:sz w:val="24"/>
          <w:szCs w:val="24"/>
          <w:u w:val="none"/>
        </w:rPr>
      </w:pPr>
    </w:p>
    <w:p w:rsidR="49E338CF" w:rsidP="49E338CF" w:rsidRDefault="49E338CF" w14:paraId="6C7EDDEF" w14:textId="78F4DC70">
      <w:pPr>
        <w:ind w:left="0"/>
        <w:jc w:val="left"/>
        <w:rPr>
          <w:sz w:val="24"/>
          <w:szCs w:val="24"/>
          <w:u w:val="none"/>
        </w:rPr>
      </w:pPr>
    </w:p>
    <w:p w:rsidR="512F1D13" w:rsidP="49E338CF" w:rsidRDefault="512F1D13" w14:paraId="6BB71629" w14:textId="04F9B76C">
      <w:pPr>
        <w:pStyle w:val="Normal"/>
        <w:ind w:left="0"/>
        <w:jc w:val="center"/>
        <w:rPr>
          <w:rFonts w:ascii="Arial Nova" w:hAnsi="Arial Nova" w:eastAsia="Arial Nova" w:cs="Arial Nova"/>
          <w:sz w:val="24"/>
          <w:szCs w:val="24"/>
          <w:u w:val="single"/>
        </w:rPr>
      </w:pPr>
      <w:r w:rsidRPr="7D9F1CC6" w:rsidR="512F1D13">
        <w:rPr>
          <w:rFonts w:ascii="Arial Nova" w:hAnsi="Arial Nova" w:eastAsia="Arial Nova" w:cs="Arial Nova"/>
          <w:sz w:val="24"/>
          <w:szCs w:val="24"/>
          <w:u w:val="single"/>
        </w:rPr>
        <w:t>Briefing Paper</w:t>
      </w:r>
    </w:p>
    <w:tbl>
      <w:tblPr>
        <w:tblStyle w:val="TableGrid"/>
        <w:tblW w:w="0" w:type="auto"/>
        <w:tblLayout w:type="fixed"/>
        <w:tblLook w:val="06A0" w:firstRow="1" w:lastRow="0" w:firstColumn="1" w:lastColumn="0" w:noHBand="1" w:noVBand="1"/>
      </w:tblPr>
      <w:tblGrid>
        <w:gridCol w:w="4508"/>
        <w:gridCol w:w="4508"/>
      </w:tblGrid>
      <w:tr w:rsidR="49E338CF" w:rsidTr="49E338CF" w14:paraId="4E782285">
        <w:trPr>
          <w:trHeight w:val="7800"/>
        </w:trPr>
        <w:tc>
          <w:tcPr>
            <w:tcW w:w="4508" w:type="dxa"/>
            <w:tcMar/>
            <w:vAlign w:val="top"/>
          </w:tcPr>
          <w:p w:rsidR="4D709549" w:rsidP="49E338CF" w:rsidRDefault="4D709549" w14:paraId="4F163B88" w14:textId="0537745E">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 xml:space="preserve">What is reflection and reflective practice? </w:t>
            </w:r>
          </w:p>
          <w:p w:rsidR="4D709549" w:rsidP="49E338CF" w:rsidRDefault="4D709549" w14:paraId="4083DAE3" w14:textId="7DF46728">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Reflection is personal growth, and this is done through gaining new experiences (Craft, A. et al, 2011). Reflection can be a great tool for practitioners, especially while working with children as it is important to provide a high standard of care, and reflecting on past events can help reach that goal (Brock, A., 2015). By actively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practitioners can continue to further their knowledge and think critically about certain situations (Canning, N. et al, 2009). Reflection can also encourage self-awareness, and this can be done either through writing or discussing them with other members of staff in </w:t>
            </w:r>
            <w:r w:rsidRPr="49E338CF" w:rsidR="58A5DFE1">
              <w:rPr>
                <w:rFonts w:ascii="Arial Nova" w:hAnsi="Arial Nova" w:eastAsia="Arial Nova" w:cs="Arial Nova"/>
                <w:noProof w:val="0"/>
                <w:sz w:val="22"/>
                <w:szCs w:val="22"/>
                <w:lang w:val="en-GB"/>
              </w:rPr>
              <w:t xml:space="preserve">the </w:t>
            </w:r>
            <w:r w:rsidRPr="49E338CF" w:rsidR="4D709549">
              <w:rPr>
                <w:rFonts w:ascii="Arial Nova" w:hAnsi="Arial Nova" w:eastAsia="Arial Nova" w:cs="Arial Nova"/>
                <w:noProof w:val="0"/>
                <w:sz w:val="22"/>
                <w:szCs w:val="22"/>
                <w:lang w:val="en-GB"/>
              </w:rPr>
              <w:t>practice (Brock, A., 2015). It can also be helpful to communicate with the parents and share experiences and advice to strengthen the existing knowledge of the child and how they interact (Canning, N. et al, 2009). Another way to reflect is by regularly engaging in reflection and actively looking back and improving while working (Christie, D. et al, 2006). This is called reflective practice. Over time, constant reflection while in practice will encourage both personal and professional development (Hallet, E., 2012).</w:t>
            </w:r>
          </w:p>
        </w:tc>
        <w:tc>
          <w:tcPr>
            <w:tcW w:w="4508" w:type="dxa"/>
            <w:tcMar/>
            <w:vAlign w:val="top"/>
          </w:tcPr>
          <w:p w:rsidR="4D709549" w:rsidP="49E338CF" w:rsidRDefault="4D709549" w14:paraId="2ADB0B75" w14:textId="16476F17">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Why is reflective practice important to EY practice?</w:t>
            </w:r>
          </w:p>
          <w:p w:rsidR="4D709549" w:rsidP="49E338CF" w:rsidRDefault="4D709549" w14:paraId="68C6BF83" w14:textId="32C76424">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When it comes to reflective practice in the Early Years (EY) it is important to note that not only the practitioner will improve the care they provide, but also the holistic care of the child will improve (Craft, A. et al, 2011). By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a practitioner can </w:t>
            </w:r>
            <w:r w:rsidRPr="49E338CF" w:rsidR="4D709549">
              <w:rPr>
                <w:rFonts w:ascii="Arial Nova" w:hAnsi="Arial Nova" w:eastAsia="Arial Nova" w:cs="Arial Nova"/>
                <w:noProof w:val="0"/>
                <w:sz w:val="22"/>
                <w:szCs w:val="22"/>
                <w:lang w:val="en-GB"/>
              </w:rPr>
              <w:t>open up</w:t>
            </w:r>
            <w:r w:rsidRPr="49E338CF" w:rsidR="4D709549">
              <w:rPr>
                <w:rFonts w:ascii="Arial Nova" w:hAnsi="Arial Nova" w:eastAsia="Arial Nova" w:cs="Arial Nova"/>
                <w:noProof w:val="0"/>
                <w:sz w:val="22"/>
                <w:szCs w:val="22"/>
                <w:lang w:val="en-GB"/>
              </w:rPr>
              <w:t xml:space="preserve"> more opportunities to understand the child's behaviours and needs. This can lead to a child's routine improving and feeling at ease as they trust the care givers, it can also strengthen relationships with the family (Canning, N. et al, 2009). Hayes (et al, 2025) discusses how reflection can also support and enhance communication between team members, and communication especially in the EY is important when caring for a child. Some outcomes of positive reflection include better planning and decision making, a more structured and understood routine and lastly more engagement in lessons with the children feeling completely at ease (Brock, A., 2015).</w:t>
            </w:r>
          </w:p>
          <w:p w:rsidR="49E338CF" w:rsidP="49E338CF" w:rsidRDefault="49E338CF" w14:paraId="5617074C" w14:textId="10A5A75F">
            <w:pPr>
              <w:pStyle w:val="Normal"/>
              <w:jc w:val="center"/>
              <w:rPr>
                <w:rFonts w:ascii="Arial Nova" w:hAnsi="Arial Nova" w:eastAsia="Arial Nova" w:cs="Arial Nova"/>
                <w:sz w:val="24"/>
                <w:szCs w:val="24"/>
                <w:u w:val="none"/>
              </w:rPr>
            </w:pPr>
          </w:p>
        </w:tc>
      </w:tr>
      <w:tr w:rsidR="49E338CF" w:rsidTr="49E338CF" w14:paraId="31DEB33B">
        <w:trPr>
          <w:trHeight w:val="6615"/>
        </w:trPr>
        <w:tc>
          <w:tcPr>
            <w:tcW w:w="9016" w:type="dxa"/>
            <w:gridSpan w:val="2"/>
            <w:tcMar/>
            <w:vAlign w:val="top"/>
          </w:tcPr>
          <w:p w:rsidR="4D709549" w:rsidP="49E338CF" w:rsidRDefault="4D709549" w14:paraId="1F483B8A" w14:textId="0F0E7575">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The theory of reflective practice.</w:t>
            </w:r>
          </w:p>
          <w:p w:rsidR="4D709549" w:rsidP="49E338CF" w:rsidRDefault="4D709549" w14:paraId="1B173332" w14:textId="4E143B25">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Theory can have a positive influence as there are many theorists that support reflection in practice (</w:t>
            </w:r>
            <w:r w:rsidRPr="49E338CF" w:rsidR="4D709549">
              <w:rPr>
                <w:rFonts w:ascii="Arial Nova" w:hAnsi="Arial Nova" w:eastAsia="Arial Nova" w:cs="Arial Nova"/>
                <w:noProof w:val="0"/>
                <w:sz w:val="22"/>
                <w:szCs w:val="22"/>
                <w:lang w:val="en-GB"/>
              </w:rPr>
              <w:t>Miettnien</w:t>
            </w:r>
            <w:r w:rsidRPr="49E338CF" w:rsidR="4D709549">
              <w:rPr>
                <w:rFonts w:ascii="Arial Nova" w:hAnsi="Arial Nova" w:eastAsia="Arial Nova" w:cs="Arial Nova"/>
                <w:noProof w:val="0"/>
                <w:sz w:val="22"/>
                <w:szCs w:val="22"/>
                <w:lang w:val="en-GB"/>
              </w:rPr>
              <w:t>, R., 2010). For example, John Dewey. Dewey's theory which originated in the early 20</w:t>
            </w:r>
            <w:r w:rsidRPr="49E338CF" w:rsidR="4D709549">
              <w:rPr>
                <w:rFonts w:ascii="Arial Nova" w:hAnsi="Arial Nova" w:eastAsia="Arial Nova" w:cs="Arial Nova"/>
                <w:noProof w:val="0"/>
                <w:sz w:val="22"/>
                <w:szCs w:val="22"/>
                <w:vertAlign w:val="superscript"/>
                <w:lang w:val="en-GB"/>
              </w:rPr>
              <w:t>th</w:t>
            </w:r>
            <w:r w:rsidRPr="49E338CF" w:rsidR="4D709549">
              <w:rPr>
                <w:rFonts w:ascii="Arial Nova" w:hAnsi="Arial Nova" w:eastAsia="Arial Nova" w:cs="Arial Nova"/>
                <w:noProof w:val="0"/>
                <w:sz w:val="22"/>
                <w:szCs w:val="22"/>
                <w:lang w:val="en-GB"/>
              </w:rPr>
              <w:t xml:space="preserve"> century (</w:t>
            </w:r>
            <w:r w:rsidRPr="49E338CF" w:rsidR="4D709549">
              <w:rPr>
                <w:rFonts w:ascii="Arial Nova" w:hAnsi="Arial Nova" w:eastAsia="Arial Nova" w:cs="Arial Nova"/>
                <w:noProof w:val="0"/>
                <w:sz w:val="22"/>
                <w:szCs w:val="22"/>
                <w:lang w:val="en-GB"/>
              </w:rPr>
              <w:t>Miettnien</w:t>
            </w:r>
            <w:r w:rsidRPr="49E338CF" w:rsidR="4D709549">
              <w:rPr>
                <w:rFonts w:ascii="Arial Nova" w:hAnsi="Arial Nova" w:eastAsia="Arial Nova" w:cs="Arial Nova"/>
                <w:noProof w:val="0"/>
                <w:sz w:val="22"/>
                <w:szCs w:val="22"/>
                <w:lang w:val="en-GB"/>
              </w:rPr>
              <w:t xml:space="preserve">, R., 2010) highlights how learning is active and not passive (Rodgers, C., 2002). He emphasises the importance on real-life meaningful experiences, and how these prepare children for future social interactions (Rodgers, C., 2002). Solidifying the fact that reflection is important for a child to learn (Rodgers, C., 2002). Another supporting theorist is David Kolb. His theory explored </w:t>
            </w:r>
            <w:r w:rsidRPr="49E338CF" w:rsidR="4D709549">
              <w:rPr>
                <w:rFonts w:ascii="Arial Nova" w:hAnsi="Arial Nova" w:eastAsia="Arial Nova" w:cs="Arial Nova"/>
                <w:noProof w:val="0"/>
                <w:sz w:val="22"/>
                <w:szCs w:val="22"/>
                <w:lang w:val="en-GB"/>
              </w:rPr>
              <w:t>observing</w:t>
            </w:r>
            <w:r w:rsidRPr="49E338CF" w:rsidR="4D709549">
              <w:rPr>
                <w:rFonts w:ascii="Arial Nova" w:hAnsi="Arial Nova" w:eastAsia="Arial Nova" w:cs="Arial Nova"/>
                <w:noProof w:val="0"/>
                <w:sz w:val="22"/>
                <w:szCs w:val="22"/>
                <w:lang w:val="en-GB"/>
              </w:rPr>
              <w:t xml:space="preserve">, </w:t>
            </w:r>
            <w:r w:rsidRPr="49E338CF" w:rsidR="4D709549">
              <w:rPr>
                <w:rFonts w:ascii="Arial Nova" w:hAnsi="Arial Nova" w:eastAsia="Arial Nova" w:cs="Arial Nova"/>
                <w:noProof w:val="0"/>
                <w:sz w:val="22"/>
                <w:szCs w:val="22"/>
                <w:lang w:val="en-GB"/>
              </w:rPr>
              <w:t>reviewing</w:t>
            </w:r>
            <w:r w:rsidRPr="49E338CF" w:rsidR="4D709549">
              <w:rPr>
                <w:rFonts w:ascii="Arial Nova" w:hAnsi="Arial Nova" w:eastAsia="Arial Nova" w:cs="Arial Nova"/>
                <w:noProof w:val="0"/>
                <w:sz w:val="22"/>
                <w:szCs w:val="22"/>
                <w:lang w:val="en-GB"/>
              </w:rPr>
              <w:t xml:space="preserve"> and analysing (Akella, D., 2015). He also explores turning experience into insights that can shape future behaviour, this can then lead to personal growth and development (Jaekel, K., 2017). Kolb's 1984 theory encourages questioning experiences and </w:t>
            </w:r>
            <w:r w:rsidRPr="49E338CF" w:rsidR="4D709549">
              <w:rPr>
                <w:rFonts w:ascii="Arial Nova" w:hAnsi="Arial Nova" w:eastAsia="Arial Nova" w:cs="Arial Nova"/>
                <w:noProof w:val="0"/>
                <w:sz w:val="22"/>
                <w:szCs w:val="22"/>
                <w:lang w:val="en-GB"/>
              </w:rPr>
              <w:t>identifying</w:t>
            </w:r>
            <w:r w:rsidRPr="49E338CF" w:rsidR="4D709549">
              <w:rPr>
                <w:rFonts w:ascii="Arial Nova" w:hAnsi="Arial Nova" w:eastAsia="Arial Nova" w:cs="Arial Nova"/>
                <w:noProof w:val="0"/>
                <w:sz w:val="22"/>
                <w:szCs w:val="22"/>
                <w:lang w:val="en-GB"/>
              </w:rPr>
              <w:t xml:space="preserve"> the differences between expectations and reality (Jaekel, K., 2017). Gibb's theory is also influential when looking at reflective theory. Gibb's supports six stages in reflection (Nika He, K., 2018). Description, Feeling, Evaluation, Analysis, Conclusion and Action. This encourages deep reflection and self-evaluation, leading to more thoughtful reflection, Vygotsky's theory highlights this well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 His theory expands on the Zone of Proximal Development (ZPD) and scaffolding, and how practitioners can reflect on their current skills and strengthen them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 Vygotsky mentions that language is crucial, and social interactions are fundamental (Moll, L., 1990). This can lead to reflection upon social events and how a practitioner communicates with children and adults (</w:t>
            </w:r>
            <w:r w:rsidRPr="49E338CF" w:rsidR="4D709549">
              <w:rPr>
                <w:rFonts w:ascii="Arial Nova" w:hAnsi="Arial Nova" w:eastAsia="Arial Nova" w:cs="Arial Nova"/>
                <w:noProof w:val="0"/>
                <w:sz w:val="22"/>
                <w:szCs w:val="22"/>
                <w:lang w:val="en-GB"/>
              </w:rPr>
              <w:t>Kozulin</w:t>
            </w:r>
            <w:r w:rsidRPr="49E338CF" w:rsidR="4D709549">
              <w:rPr>
                <w:rFonts w:ascii="Arial Nova" w:hAnsi="Arial Nova" w:eastAsia="Arial Nova" w:cs="Arial Nova"/>
                <w:noProof w:val="0"/>
                <w:sz w:val="22"/>
                <w:szCs w:val="22"/>
                <w:lang w:val="en-GB"/>
              </w:rPr>
              <w:t>, A., 2004). All above theorists complement each other well especially in EY education and care.</w:t>
            </w:r>
          </w:p>
        </w:tc>
      </w:tr>
      <w:tr w:rsidR="49E338CF" w:rsidTr="49E338CF" w14:paraId="2F18D5A6">
        <w:trPr>
          <w:trHeight w:val="4230"/>
        </w:trPr>
        <w:tc>
          <w:tcPr>
            <w:tcW w:w="4508" w:type="dxa"/>
            <w:tcMar/>
            <w:vAlign w:val="top"/>
          </w:tcPr>
          <w:p w:rsidR="3F91F3C1" w:rsidP="49E338CF" w:rsidRDefault="3F91F3C1" w14:paraId="493C7E4D" w14:textId="439766D6">
            <w:pPr>
              <w:bidi w:val="0"/>
              <w:spacing w:before="0" w:beforeAutospacing="off" w:after="0" w:afterAutospacing="off" w:line="293" w:lineRule="auto"/>
              <w:ind w:left="0" w:right="0"/>
              <w:jc w:val="center"/>
              <w:rPr>
                <w:rFonts w:ascii="Arial Nova" w:hAnsi="Arial Nova" w:eastAsia="Arial Nova" w:cs="Arial Nova"/>
              </w:rPr>
            </w:pPr>
            <w:r w:rsidRPr="49E338CF" w:rsidR="3F91F3C1">
              <w:rPr>
                <w:rFonts w:ascii="Arial Nova" w:hAnsi="Arial Nova" w:eastAsia="Arial Nova" w:cs="Arial Nova"/>
              </w:rPr>
              <w:t>Gibbs’ Reflective model</w:t>
            </w:r>
          </w:p>
          <w:p w:rsidR="3F91F3C1" w:rsidP="49E338CF" w:rsidRDefault="3F91F3C1" w14:paraId="125E4D49" w14:textId="7FDFA4F4">
            <w:pPr>
              <w:bidi w:val="0"/>
              <w:spacing w:before="0" w:beforeAutospacing="off" w:after="0" w:afterAutospacing="off" w:line="293" w:lineRule="auto"/>
              <w:ind w:left="0" w:right="0"/>
              <w:jc w:val="center"/>
              <w:rPr>
                <w:rFonts w:ascii="Calibri" w:hAnsi="Calibri" w:eastAsia="Calibri" w:cs="Calibri"/>
                <w:noProof w:val="0"/>
                <w:sz w:val="22"/>
                <w:szCs w:val="22"/>
                <w:lang w:val="en-GB"/>
              </w:rPr>
            </w:pPr>
            <w:r w:rsidR="3F91F3C1">
              <w:drawing>
                <wp:inline wp14:editId="1B65C2F0" wp14:anchorId="724ABA92">
                  <wp:extent cx="2705100" cy="2714625"/>
                  <wp:effectExtent l="0" t="0" r="0" b="0"/>
                  <wp:docPr id="1240919711" name="" title=""/>
                  <wp:cNvGraphicFramePr>
                    <a:graphicFrameLocks noChangeAspect="1"/>
                  </wp:cNvGraphicFramePr>
                  <a:graphic>
                    <a:graphicData uri="http://schemas.openxmlformats.org/drawingml/2006/picture">
                      <pic:pic>
                        <pic:nvPicPr>
                          <pic:cNvPr id="0" name=""/>
                          <pic:cNvPicPr/>
                        </pic:nvPicPr>
                        <pic:blipFill>
                          <a:blip r:embed="Rf0ce0770c6854171">
                            <a:extLst>
                              <a:ext xmlns:a="http://schemas.openxmlformats.org/drawingml/2006/main" uri="{28A0092B-C50C-407E-A947-70E740481C1C}">
                                <a14:useLocalDpi val="0"/>
                              </a:ext>
                            </a:extLst>
                          </a:blip>
                          <a:stretch>
                            <a:fillRect/>
                          </a:stretch>
                        </pic:blipFill>
                        <pic:spPr>
                          <a:xfrm>
                            <a:off x="0" y="0"/>
                            <a:ext cx="2705100" cy="2714625"/>
                          </a:xfrm>
                          <a:prstGeom prst="rect">
                            <a:avLst/>
                          </a:prstGeom>
                        </pic:spPr>
                      </pic:pic>
                    </a:graphicData>
                  </a:graphic>
                </wp:inline>
              </w:drawing>
            </w:r>
            <w:r w:rsidRPr="49E338CF" w:rsidR="74B4F552">
              <w:rPr>
                <w:rFonts w:ascii="Arial Nova" w:hAnsi="Arial Nova" w:eastAsia="Arial Nova" w:cs="Arial Nova"/>
                <w:noProof w:val="0"/>
                <w:sz w:val="22"/>
                <w:szCs w:val="22"/>
                <w:lang w:val="en-GB"/>
              </w:rPr>
              <w:t>Dr Nicole Brown (No date).</w:t>
            </w:r>
          </w:p>
        </w:tc>
        <w:tc>
          <w:tcPr>
            <w:tcW w:w="4508" w:type="dxa"/>
            <w:tcMar/>
            <w:vAlign w:val="top"/>
          </w:tcPr>
          <w:p w:rsidR="10FACD45" w:rsidP="49E338CF" w:rsidRDefault="10FACD45" w14:paraId="7674CAAF" w14:textId="1291492B">
            <w:pPr>
              <w:jc w:val="center"/>
              <w:rPr>
                <w:rFonts w:ascii="Arial Nova" w:hAnsi="Arial Nova" w:eastAsia="Arial Nova" w:cs="Arial Nova"/>
              </w:rPr>
            </w:pPr>
            <w:r w:rsidRPr="49E338CF" w:rsidR="10FACD45">
              <w:rPr>
                <w:rFonts w:ascii="Arial Nova" w:hAnsi="Arial Nova" w:eastAsia="Arial Nova" w:cs="Arial Nova"/>
              </w:rPr>
              <w:t>Kolbs</w:t>
            </w:r>
            <w:r w:rsidRPr="49E338CF" w:rsidR="10FACD45">
              <w:rPr>
                <w:rFonts w:ascii="Arial Nova" w:hAnsi="Arial Nova" w:eastAsia="Arial Nova" w:cs="Arial Nova"/>
              </w:rPr>
              <w:t xml:space="preserve"> Reflective model</w:t>
            </w:r>
          </w:p>
          <w:p w:rsidR="3F91F3C1" w:rsidP="49E338CF" w:rsidRDefault="3F91F3C1" w14:paraId="7656967E" w14:textId="5748CC4E">
            <w:pPr>
              <w:jc w:val="center"/>
              <w:rPr>
                <w:rFonts w:ascii="Calibri" w:hAnsi="Calibri" w:eastAsia="Calibri" w:cs="Calibri"/>
                <w:noProof w:val="0"/>
                <w:sz w:val="22"/>
                <w:szCs w:val="22"/>
                <w:lang w:val="en-GB"/>
              </w:rPr>
            </w:pPr>
            <w:r w:rsidR="3F91F3C1">
              <w:drawing>
                <wp:inline wp14:editId="22ACE7D0" wp14:anchorId="0881BE7A">
                  <wp:extent cx="2714625" cy="2076450"/>
                  <wp:effectExtent l="0" t="0" r="0" b="0"/>
                  <wp:docPr id="622432308" name="" title="Inserting image..."/>
                  <wp:cNvGraphicFramePr>
                    <a:graphicFrameLocks noChangeAspect="1"/>
                  </wp:cNvGraphicFramePr>
                  <a:graphic>
                    <a:graphicData uri="http://schemas.openxmlformats.org/drawingml/2006/picture">
                      <pic:pic>
                        <pic:nvPicPr>
                          <pic:cNvPr id="0" name=""/>
                          <pic:cNvPicPr/>
                        </pic:nvPicPr>
                        <pic:blipFill>
                          <a:blip r:embed="R50d8a341faa74bc0">
                            <a:extLst>
                              <a:ext xmlns:a="http://schemas.openxmlformats.org/drawingml/2006/main" uri="{28A0092B-C50C-407E-A947-70E740481C1C}">
                                <a14:useLocalDpi val="0"/>
                              </a:ext>
                            </a:extLst>
                          </a:blip>
                          <a:stretch>
                            <a:fillRect/>
                          </a:stretch>
                        </pic:blipFill>
                        <pic:spPr>
                          <a:xfrm>
                            <a:off x="0" y="0"/>
                            <a:ext cx="2714625" cy="2076450"/>
                          </a:xfrm>
                          <a:prstGeom prst="rect">
                            <a:avLst/>
                          </a:prstGeom>
                        </pic:spPr>
                      </pic:pic>
                    </a:graphicData>
                  </a:graphic>
                </wp:inline>
              </w:drawing>
            </w:r>
            <w:r w:rsidRPr="49E338CF" w:rsidR="100B8F9E">
              <w:rPr>
                <w:rFonts w:ascii="Arial Nova" w:hAnsi="Arial Nova" w:eastAsia="Arial Nova" w:cs="Arial Nova"/>
                <w:noProof w:val="0"/>
                <w:sz w:val="22"/>
                <w:szCs w:val="22"/>
                <w:lang w:val="en-GB"/>
              </w:rPr>
              <w:t>ISC Medical (2019).</w:t>
            </w:r>
          </w:p>
        </w:tc>
      </w:tr>
      <w:tr w:rsidR="49E338CF" w:rsidTr="49E338CF" w14:paraId="00F98E88">
        <w:trPr>
          <w:trHeight w:val="6675"/>
        </w:trPr>
        <w:tc>
          <w:tcPr>
            <w:tcW w:w="9016" w:type="dxa"/>
            <w:gridSpan w:val="2"/>
            <w:tcMar/>
            <w:vAlign w:val="top"/>
          </w:tcPr>
          <w:p w:rsidR="4D709549" w:rsidP="49E338CF" w:rsidRDefault="4D709549" w14:paraId="46B75F58" w14:textId="3E76BA26">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Analysis of models – compare/contract/pros/cons.</w:t>
            </w:r>
          </w:p>
          <w:p w:rsidR="4D709549" w:rsidP="49E338CF" w:rsidRDefault="4D709549" w14:paraId="30B500D8" w14:textId="0F5D8452">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While both models </w:t>
            </w:r>
            <w:r w:rsidRPr="49E338CF" w:rsidR="4D709549">
              <w:rPr>
                <w:rFonts w:ascii="Arial Nova" w:hAnsi="Arial Nova" w:eastAsia="Arial Nova" w:cs="Arial Nova"/>
                <w:noProof w:val="0"/>
                <w:sz w:val="22"/>
                <w:szCs w:val="22"/>
                <w:lang w:val="en-GB"/>
              </w:rPr>
              <w:t>at first glance look</w:t>
            </w:r>
            <w:r w:rsidRPr="49E338CF" w:rsidR="4D709549">
              <w:rPr>
                <w:rFonts w:ascii="Arial Nova" w:hAnsi="Arial Nova" w:eastAsia="Arial Nova" w:cs="Arial Nova"/>
                <w:noProof w:val="0"/>
                <w:sz w:val="22"/>
                <w:szCs w:val="22"/>
                <w:lang w:val="en-GB"/>
              </w:rPr>
              <w:t xml:space="preserve"> similar, Kolb and Gibb's approach to reflective learning is different. Gibb's model focuses on depth and the emotional side of reflection while Kolb's model focuses on quality and structure (Akella, D., 2015). Kolb understands how people </w:t>
            </w:r>
            <w:r w:rsidRPr="49E338CF" w:rsidR="5A83C289">
              <w:rPr>
                <w:rFonts w:ascii="Arial Nova" w:hAnsi="Arial Nova" w:eastAsia="Arial Nova" w:cs="Arial Nova"/>
                <w:noProof w:val="0"/>
                <w:sz w:val="22"/>
                <w:szCs w:val="22"/>
                <w:lang w:val="en-GB"/>
              </w:rPr>
              <w:t>learn and</w:t>
            </w:r>
            <w:r w:rsidRPr="49E338CF" w:rsidR="4D709549">
              <w:rPr>
                <w:rFonts w:ascii="Arial Nova" w:hAnsi="Arial Nova" w:eastAsia="Arial Nova" w:cs="Arial Nova"/>
                <w:noProof w:val="0"/>
                <w:sz w:val="22"/>
                <w:szCs w:val="22"/>
                <w:lang w:val="en-GB"/>
              </w:rPr>
              <w:t xml:space="preserve"> uses that to create 4 abstract learning stages as seen above. Gibb's uses guided structure to </w:t>
            </w:r>
            <w:r w:rsidRPr="49E338CF" w:rsidR="7800BD6D">
              <w:rPr>
                <w:rFonts w:ascii="Arial Nova" w:hAnsi="Arial Nova" w:eastAsia="Arial Nova" w:cs="Arial Nova"/>
                <w:noProof w:val="0"/>
                <w:sz w:val="22"/>
                <w:szCs w:val="22"/>
                <w:lang w:val="en-GB"/>
              </w:rPr>
              <w:t>reflect and</w:t>
            </w:r>
            <w:r w:rsidRPr="49E338CF" w:rsidR="4D709549">
              <w:rPr>
                <w:rFonts w:ascii="Arial Nova" w:hAnsi="Arial Nova" w:eastAsia="Arial Nova" w:cs="Arial Nova"/>
                <w:noProof w:val="0"/>
                <w:sz w:val="22"/>
                <w:szCs w:val="22"/>
                <w:lang w:val="en-GB"/>
              </w:rPr>
              <w:t xml:space="preserve"> emphasises his 6 practical reflective steps. While Kolb's focus on emotion in his theory is minimal, Gibb's focus on emotion is maximal and it is seen as </w:t>
            </w:r>
            <w:r w:rsidRPr="49E338CF" w:rsidR="4D709549">
              <w:rPr>
                <w:rFonts w:ascii="Arial Nova" w:hAnsi="Arial Nova" w:eastAsia="Arial Nova" w:cs="Arial Nova"/>
                <w:noProof w:val="0"/>
                <w:sz w:val="22"/>
                <w:szCs w:val="22"/>
                <w:lang w:val="en-GB"/>
              </w:rPr>
              <w:t>a great way</w:t>
            </w:r>
            <w:r w:rsidRPr="49E338CF" w:rsidR="4D709549">
              <w:rPr>
                <w:rFonts w:ascii="Arial Nova" w:hAnsi="Arial Nova" w:eastAsia="Arial Nova" w:cs="Arial Nova"/>
                <w:noProof w:val="0"/>
                <w:sz w:val="22"/>
                <w:szCs w:val="22"/>
                <w:lang w:val="en-GB"/>
              </w:rPr>
              <w:t xml:space="preserve"> to reflect on personal growth (Nika He, K., 2018). When it comes to theory and practicality, both theorists use reflection differently. Kolb is more theoretical, while Gibb's is more practical (Nika He, K., 2018). Kolb believes in a broader learning experience, as he </w:t>
            </w:r>
            <w:r w:rsidRPr="49E338CF" w:rsidR="4D709549">
              <w:rPr>
                <w:rFonts w:ascii="Arial Nova" w:hAnsi="Arial Nova" w:eastAsia="Arial Nova" w:cs="Arial Nova"/>
                <w:noProof w:val="0"/>
                <w:sz w:val="22"/>
                <w:szCs w:val="22"/>
                <w:lang w:val="en-GB"/>
              </w:rPr>
              <w:t>demonstrates</w:t>
            </w:r>
            <w:r w:rsidRPr="49E338CF" w:rsidR="4D709549">
              <w:rPr>
                <w:rFonts w:ascii="Arial Nova" w:hAnsi="Arial Nova" w:eastAsia="Arial Nova" w:cs="Arial Nova"/>
                <w:noProof w:val="0"/>
                <w:sz w:val="22"/>
                <w:szCs w:val="22"/>
                <w:lang w:val="en-GB"/>
              </w:rPr>
              <w:t xml:space="preserve"> in his model. Gibb's uses specific experiences to reflect upon. For example; Kolb's theory can be used at any age, meanwhile Gibb's theory can be utilised after certain experiences that spark natural and deep reflection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xml:space="preserve">, I., et al, 2020). When looking at positives in Kolb's model his </w:t>
            </w:r>
            <w:r w:rsidRPr="49E338CF" w:rsidR="4D709549">
              <w:rPr>
                <w:rFonts w:ascii="Arial Nova" w:hAnsi="Arial Nova" w:eastAsia="Arial Nova" w:cs="Arial Nova"/>
                <w:noProof w:val="0"/>
                <w:sz w:val="22"/>
                <w:szCs w:val="22"/>
                <w:lang w:val="en-GB"/>
              </w:rPr>
              <w:t>holistic approach</w:t>
            </w:r>
            <w:r w:rsidRPr="49E338CF" w:rsidR="4D709549">
              <w:rPr>
                <w:rFonts w:ascii="Arial Nova" w:hAnsi="Arial Nova" w:eastAsia="Arial Nova" w:cs="Arial Nova"/>
                <w:noProof w:val="0"/>
                <w:sz w:val="22"/>
                <w:szCs w:val="22"/>
                <w:lang w:val="en-GB"/>
              </w:rPr>
              <w:t xml:space="preserve"> to learning is prominent and versatile, he acknowledges different learning styles (Kolb, D. A., 2015). A negative to his model could be his overly simplistic layout, and that it assumes that learners are self-aware and already are reflective in their work (Jaekel, K., 2017). To compare; Gibb's model is structured and easy to follow, it is practical and sparks deep personal growth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xml:space="preserve">, I., et al, 2020). </w:t>
            </w:r>
            <w:r w:rsidRPr="49E338CF" w:rsidR="2B2DE2B1">
              <w:rPr>
                <w:rFonts w:ascii="Arial Nova" w:hAnsi="Arial Nova" w:eastAsia="Arial Nova" w:cs="Arial Nova"/>
                <w:noProof w:val="0"/>
                <w:sz w:val="22"/>
                <w:szCs w:val="22"/>
                <w:lang w:val="en-GB"/>
              </w:rPr>
              <w:t>But</w:t>
            </w:r>
            <w:r w:rsidRPr="49E338CF" w:rsidR="4D709549">
              <w:rPr>
                <w:rFonts w:ascii="Arial Nova" w:hAnsi="Arial Nova" w:eastAsia="Arial Nova" w:cs="Arial Nova"/>
                <w:noProof w:val="0"/>
                <w:sz w:val="22"/>
                <w:szCs w:val="22"/>
                <w:lang w:val="en-GB"/>
              </w:rPr>
              <w:t xml:space="preserve"> this model could also become repetitive, and the focus on emotion through reflection may not work for everyone (</w:t>
            </w:r>
            <w:r w:rsidRPr="49E338CF" w:rsidR="4D709549">
              <w:rPr>
                <w:rFonts w:ascii="Arial Nova" w:hAnsi="Arial Nova" w:eastAsia="Arial Nova" w:cs="Arial Nova"/>
                <w:noProof w:val="0"/>
                <w:sz w:val="22"/>
                <w:szCs w:val="22"/>
                <w:lang w:val="en-GB"/>
              </w:rPr>
              <w:t>Adeani</w:t>
            </w:r>
            <w:r w:rsidRPr="49E338CF" w:rsidR="4D709549">
              <w:rPr>
                <w:rFonts w:ascii="Arial Nova" w:hAnsi="Arial Nova" w:eastAsia="Arial Nova" w:cs="Arial Nova"/>
                <w:noProof w:val="0"/>
                <w:sz w:val="22"/>
                <w:szCs w:val="22"/>
                <w:lang w:val="en-GB"/>
              </w:rPr>
              <w:t>, I., et al, 2020).</w:t>
            </w:r>
          </w:p>
        </w:tc>
      </w:tr>
      <w:tr w:rsidR="49E338CF" w:rsidTr="49E338CF" w14:paraId="714BB527">
        <w:trPr>
          <w:trHeight w:val="3120"/>
        </w:trPr>
        <w:tc>
          <w:tcPr>
            <w:tcW w:w="9016" w:type="dxa"/>
            <w:gridSpan w:val="2"/>
            <w:tcMar/>
            <w:vAlign w:val="top"/>
          </w:tcPr>
          <w:p w:rsidR="4D709549" w:rsidP="49E338CF" w:rsidRDefault="4D709549" w14:paraId="3525F861" w14:textId="202EC5C8">
            <w:pPr>
              <w:spacing w:before="240" w:beforeAutospacing="off" w:after="240" w:afterAutospacing="off" w:line="293"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strike w:val="0"/>
                <w:dstrike w:val="0"/>
                <w:noProof w:val="0"/>
                <w:sz w:val="22"/>
                <w:szCs w:val="22"/>
                <w:u w:val="single"/>
                <w:lang w:val="en-GB"/>
              </w:rPr>
              <w:t>Conclusion.</w:t>
            </w:r>
          </w:p>
          <w:p w:rsidR="4D709549" w:rsidP="49E338CF" w:rsidRDefault="4D709549" w14:paraId="44FEA9F1" w14:textId="597C33AC">
            <w:pPr>
              <w:spacing w:before="240" w:beforeAutospacing="off" w:after="240" w:afterAutospacing="off" w:line="255" w:lineRule="auto"/>
              <w:jc w:val="center"/>
              <w:rPr>
                <w:rFonts w:ascii="Arial Nova" w:hAnsi="Arial Nova" w:eastAsia="Arial Nova" w:cs="Arial Nova"/>
                <w:noProof w:val="0"/>
                <w:sz w:val="22"/>
                <w:szCs w:val="22"/>
                <w:lang w:val="en-GB"/>
              </w:rPr>
            </w:pPr>
            <w:r w:rsidRPr="49E338CF" w:rsidR="4D709549">
              <w:rPr>
                <w:rFonts w:ascii="Arial Nova" w:hAnsi="Arial Nova" w:eastAsia="Arial Nova" w:cs="Arial Nova"/>
                <w:noProof w:val="0"/>
                <w:sz w:val="22"/>
                <w:szCs w:val="22"/>
                <w:lang w:val="en-GB"/>
              </w:rPr>
              <w:t xml:space="preserve">To conclude, </w:t>
            </w:r>
            <w:bookmarkStart w:name="_Int_m3F8QHl3" w:id="1433842335"/>
            <w:r w:rsidRPr="49E338CF" w:rsidR="4D709549">
              <w:rPr>
                <w:rFonts w:ascii="Arial Nova" w:hAnsi="Arial Nova" w:eastAsia="Arial Nova" w:cs="Arial Nova"/>
                <w:noProof w:val="0"/>
                <w:sz w:val="22"/>
                <w:szCs w:val="22"/>
                <w:lang w:val="en-GB"/>
              </w:rPr>
              <w:t>it is clear that reflective</w:t>
            </w:r>
            <w:bookmarkEnd w:id="1433842335"/>
            <w:r w:rsidRPr="49E338CF" w:rsidR="4D709549">
              <w:rPr>
                <w:rFonts w:ascii="Arial Nova" w:hAnsi="Arial Nova" w:eastAsia="Arial Nova" w:cs="Arial Nova"/>
                <w:noProof w:val="0"/>
                <w:sz w:val="22"/>
                <w:szCs w:val="22"/>
                <w:lang w:val="en-GB"/>
              </w:rPr>
              <w:t xml:space="preserve"> work is key when working with the EY. Supported by Kolb, Vygotsky, Gibb's and Dewey, actively </w:t>
            </w:r>
            <w:r w:rsidRPr="49E338CF" w:rsidR="4D709549">
              <w:rPr>
                <w:rFonts w:ascii="Arial Nova" w:hAnsi="Arial Nova" w:eastAsia="Arial Nova" w:cs="Arial Nova"/>
                <w:noProof w:val="0"/>
                <w:sz w:val="22"/>
                <w:szCs w:val="22"/>
                <w:lang w:val="en-GB"/>
              </w:rPr>
              <w:t>participating</w:t>
            </w:r>
            <w:r w:rsidRPr="49E338CF" w:rsidR="4D709549">
              <w:rPr>
                <w:rFonts w:ascii="Arial Nova" w:hAnsi="Arial Nova" w:eastAsia="Arial Nova" w:cs="Arial Nova"/>
                <w:noProof w:val="0"/>
                <w:sz w:val="22"/>
                <w:szCs w:val="22"/>
                <w:lang w:val="en-GB"/>
              </w:rPr>
              <w:t xml:space="preserve"> in reflective work encourages critical thinking skills and self-development (Eubank, T. et al, 2011). By analysing both Kolb's and Gibbs' models, it emphasises the positive effects that it can have on a practitioner who is still learning and understanding children. Integrating reflection into daily practice supports practitioners in learning more about themselves and becoming more effective in providing care (Brock, A., 2015). By doing so, the trust between a caregiver and a parent will also be stronger. </w:t>
            </w:r>
            <w:r w:rsidRPr="49E338CF" w:rsidR="4D709549">
              <w:rPr>
                <w:rFonts w:ascii="Arial Nova" w:hAnsi="Arial Nova" w:eastAsia="Arial Nova" w:cs="Arial Nova"/>
                <w:noProof w:val="0"/>
                <w:sz w:val="22"/>
                <w:szCs w:val="22"/>
                <w:lang w:val="en-GB"/>
              </w:rPr>
              <w:t>Ultimately reflection</w:t>
            </w:r>
            <w:r w:rsidRPr="49E338CF" w:rsidR="4D709549">
              <w:rPr>
                <w:rFonts w:ascii="Arial Nova" w:hAnsi="Arial Nova" w:eastAsia="Arial Nova" w:cs="Arial Nova"/>
                <w:noProof w:val="0"/>
                <w:sz w:val="22"/>
                <w:szCs w:val="22"/>
                <w:lang w:val="en-GB"/>
              </w:rPr>
              <w:t xml:space="preserve"> can empower a practitioner, and the overall care for the child will be child-</w:t>
            </w:r>
            <w:r w:rsidRPr="49E338CF" w:rsidR="4D709549">
              <w:rPr>
                <w:rFonts w:ascii="Arial Nova" w:hAnsi="Arial Nova" w:eastAsia="Arial Nova" w:cs="Arial Nova"/>
                <w:noProof w:val="0"/>
                <w:sz w:val="22"/>
                <w:szCs w:val="22"/>
                <w:lang w:val="en-GB"/>
              </w:rPr>
              <w:t>centered</w:t>
            </w:r>
            <w:r w:rsidRPr="49E338CF" w:rsidR="4D709549">
              <w:rPr>
                <w:rFonts w:ascii="Arial Nova" w:hAnsi="Arial Nova" w:eastAsia="Arial Nova" w:cs="Arial Nova"/>
                <w:noProof w:val="0"/>
                <w:sz w:val="22"/>
                <w:szCs w:val="22"/>
                <w:lang w:val="en-GB"/>
              </w:rPr>
              <w:t xml:space="preserve"> and of a higher-quality (Brock, A., 2015).</w:t>
            </w:r>
          </w:p>
        </w:tc>
      </w:tr>
    </w:tbl>
    <w:p w:rsidR="49E338CF" w:rsidP="49E338CF" w:rsidRDefault="49E338CF" w14:paraId="435F16C2" w14:textId="7F701B8F">
      <w:pPr>
        <w:ind w:left="0"/>
        <w:jc w:val="left"/>
        <w:rPr>
          <w:rFonts w:ascii="Arial Nova" w:hAnsi="Arial Nova" w:eastAsia="Arial Nova" w:cs="Arial Nova"/>
          <w:sz w:val="24"/>
          <w:szCs w:val="24"/>
          <w:u w:val="none"/>
        </w:rPr>
      </w:pPr>
    </w:p>
    <w:p w:rsidR="49E338CF" w:rsidP="49E338CF" w:rsidRDefault="49E338CF" w14:paraId="266BF804" w14:textId="7691BB96">
      <w:pPr>
        <w:ind w:left="0"/>
        <w:jc w:val="left"/>
        <w:rPr>
          <w:rFonts w:ascii="Arial Nova" w:hAnsi="Arial Nova" w:eastAsia="Arial Nova" w:cs="Arial Nova"/>
          <w:sz w:val="24"/>
          <w:szCs w:val="24"/>
          <w:u w:val="none"/>
        </w:rPr>
      </w:pPr>
    </w:p>
    <w:p w:rsidR="6A841F5F" w:rsidP="49E338CF" w:rsidRDefault="6A841F5F" w14:paraId="5208F40C" w14:textId="03EC5778">
      <w:pPr>
        <w:ind w:left="0"/>
        <w:jc w:val="left"/>
        <w:rPr>
          <w:rFonts w:ascii="Arial Nova" w:hAnsi="Arial Nova" w:eastAsia="Arial Nova" w:cs="Arial Nova"/>
          <w:sz w:val="24"/>
          <w:szCs w:val="24"/>
          <w:u w:val="none"/>
        </w:rPr>
      </w:pPr>
      <w:r w:rsidRPr="49E338CF" w:rsidR="6A841F5F">
        <w:rPr>
          <w:rFonts w:ascii="Arial Nova" w:hAnsi="Arial Nova" w:eastAsia="Arial Nova" w:cs="Arial Nova"/>
          <w:sz w:val="24"/>
          <w:szCs w:val="24"/>
          <w:u w:val="none"/>
        </w:rPr>
        <w:t>1000 Words.</w:t>
      </w:r>
    </w:p>
    <w:p w:rsidR="49E338CF" w:rsidP="49E338CF" w:rsidRDefault="49E338CF" w14:paraId="1047216D" w14:textId="7EA8F7F4">
      <w:pPr>
        <w:ind w:left="0"/>
        <w:jc w:val="left"/>
        <w:rPr>
          <w:rFonts w:ascii="Arial Nova" w:hAnsi="Arial Nova" w:eastAsia="Arial Nova" w:cs="Arial Nova"/>
          <w:sz w:val="24"/>
          <w:szCs w:val="24"/>
          <w:u w:val="none"/>
        </w:rPr>
      </w:pPr>
    </w:p>
    <w:p w:rsidR="49E338CF" w:rsidP="49E338CF" w:rsidRDefault="49E338CF" w14:paraId="05E8E739" w14:textId="34BC2F48">
      <w:pPr>
        <w:ind w:left="0"/>
        <w:jc w:val="left"/>
        <w:rPr>
          <w:rFonts w:ascii="Arial Nova" w:hAnsi="Arial Nova" w:eastAsia="Arial Nova" w:cs="Arial Nova"/>
          <w:sz w:val="24"/>
          <w:szCs w:val="24"/>
          <w:u w:val="none"/>
        </w:rPr>
      </w:pPr>
    </w:p>
    <w:p w:rsidR="1F44BB7A" w:rsidP="1F44BB7A" w:rsidRDefault="1F44BB7A" w14:paraId="03277B92" w14:textId="4C9E46A8">
      <w:pPr>
        <w:pStyle w:val="Normal"/>
        <w:ind w:left="0"/>
        <w:jc w:val="center"/>
        <w:rPr>
          <w:rFonts w:ascii="Arial Nova" w:hAnsi="Arial Nova" w:eastAsia="Arial Nova" w:cs="Arial Nova"/>
          <w:sz w:val="24"/>
          <w:szCs w:val="24"/>
          <w:u w:val="single"/>
        </w:rPr>
      </w:pPr>
    </w:p>
    <w:p w:rsidR="38D990ED" w:rsidP="7EFF4AE8" w:rsidRDefault="38D990ED" w14:paraId="6DB34448" w14:textId="2528F5DB">
      <w:pPr>
        <w:pStyle w:val="Normal"/>
        <w:ind w:left="0"/>
        <w:jc w:val="center"/>
        <w:rPr>
          <w:rFonts w:ascii="Arial Nova" w:hAnsi="Arial Nova" w:eastAsia="Arial Nova" w:cs="Arial Nova"/>
          <w:sz w:val="24"/>
          <w:szCs w:val="24"/>
          <w:u w:val="single"/>
        </w:rPr>
      </w:pPr>
      <w:r w:rsidRPr="7EFF4AE8" w:rsidR="38D990ED">
        <w:rPr>
          <w:rFonts w:ascii="Arial Nova" w:hAnsi="Arial Nova" w:eastAsia="Arial Nova" w:cs="Arial Nova"/>
          <w:sz w:val="24"/>
          <w:szCs w:val="24"/>
          <w:u w:val="single"/>
        </w:rPr>
        <w:t>Written Essay</w:t>
      </w:r>
    </w:p>
    <w:p w:rsidR="794D4611" w:rsidP="49E338CF" w:rsidRDefault="794D4611" w14:paraId="1085048F" w14:textId="637E01C1">
      <w:pPr>
        <w:ind w:left="0"/>
        <w:jc w:val="left"/>
        <w:rPr>
          <w:rFonts w:ascii="Arial Nova" w:hAnsi="Arial Nova" w:eastAsia="Arial Nova" w:cs="Arial Nova"/>
          <w:sz w:val="22"/>
          <w:szCs w:val="22"/>
          <w:u w:val="single"/>
        </w:rPr>
      </w:pPr>
      <w:r w:rsidRPr="49E338CF" w:rsidR="794D4611">
        <w:rPr>
          <w:rFonts w:ascii="Arial Nova" w:hAnsi="Arial Nova" w:eastAsia="Arial Nova" w:cs="Arial Nova"/>
          <w:sz w:val="22"/>
          <w:szCs w:val="22"/>
          <w:u w:val="single"/>
        </w:rPr>
        <w:t>Introduction</w:t>
      </w:r>
    </w:p>
    <w:p w:rsidR="794D4611" w:rsidP="49E338CF" w:rsidRDefault="794D4611" w14:paraId="04DED01A" w14:textId="30C89C63">
      <w:pPr>
        <w:ind w:left="0"/>
        <w:jc w:val="left"/>
        <w:rPr>
          <w:rFonts w:ascii="Arial Nova" w:hAnsi="Arial Nova" w:eastAsia="Arial Nova" w:cs="Arial Nova"/>
          <w:noProof w:val="0"/>
          <w:sz w:val="22"/>
          <w:szCs w:val="22"/>
          <w:lang w:val="en-GB"/>
        </w:rPr>
      </w:pPr>
      <w:r w:rsidRPr="49E338CF" w:rsidR="794D4611">
        <w:rPr>
          <w:rFonts w:ascii="Arial Nova" w:hAnsi="Arial Nova" w:eastAsia="Arial Nova" w:cs="Arial Nova"/>
          <w:noProof w:val="0"/>
          <w:sz w:val="22"/>
          <w:szCs w:val="22"/>
          <w:lang w:val="en-GB"/>
        </w:rPr>
        <w:t xml:space="preserve">Professional practice </w:t>
      </w:r>
      <w:r w:rsidRPr="49E338CF" w:rsidR="794D4611">
        <w:rPr>
          <w:rFonts w:ascii="Arial Nova" w:hAnsi="Arial Nova" w:eastAsia="Arial Nova" w:cs="Arial Nova"/>
          <w:noProof w:val="0"/>
          <w:sz w:val="22"/>
          <w:szCs w:val="22"/>
          <w:lang w:val="en-GB"/>
        </w:rPr>
        <w:t>as a whole includes</w:t>
      </w:r>
      <w:r w:rsidRPr="49E338CF" w:rsidR="794D4611">
        <w:rPr>
          <w:rFonts w:ascii="Arial Nova" w:hAnsi="Arial Nova" w:eastAsia="Arial Nova" w:cs="Arial Nova"/>
          <w:noProof w:val="0"/>
          <w:sz w:val="22"/>
          <w:szCs w:val="22"/>
          <w:lang w:val="en-GB"/>
        </w:rPr>
        <w:t xml:space="preserve"> many </w:t>
      </w:r>
      <w:r w:rsidRPr="49E338CF" w:rsidR="794D4611">
        <w:rPr>
          <w:rFonts w:ascii="Arial Nova" w:hAnsi="Arial Nova" w:eastAsia="Arial Nova" w:cs="Arial Nova"/>
          <w:noProof w:val="0"/>
          <w:sz w:val="22"/>
          <w:szCs w:val="22"/>
          <w:lang w:val="en-GB"/>
        </w:rPr>
        <w:t>different aspects</w:t>
      </w:r>
      <w:r w:rsidRPr="49E338CF" w:rsidR="794D4611">
        <w:rPr>
          <w:rFonts w:ascii="Arial Nova" w:hAnsi="Arial Nova" w:eastAsia="Arial Nova" w:cs="Arial Nova"/>
          <w:noProof w:val="0"/>
          <w:sz w:val="22"/>
          <w:szCs w:val="22"/>
          <w:lang w:val="en-GB"/>
        </w:rPr>
        <w:t xml:space="preserve"> of care, especially in the Early Years (EY). Providing high quality care and safety, strong and trusting relationships, actively </w:t>
      </w:r>
      <w:r w:rsidRPr="49E338CF" w:rsidR="794D4611">
        <w:rPr>
          <w:rFonts w:ascii="Arial Nova" w:hAnsi="Arial Nova" w:eastAsia="Arial Nova" w:cs="Arial Nova"/>
          <w:noProof w:val="0"/>
          <w:sz w:val="22"/>
          <w:szCs w:val="22"/>
          <w:lang w:val="en-GB"/>
        </w:rPr>
        <w:t>observing</w:t>
      </w:r>
      <w:r w:rsidRPr="49E338CF" w:rsidR="794D4611">
        <w:rPr>
          <w:rFonts w:ascii="Arial Nova" w:hAnsi="Arial Nova" w:eastAsia="Arial Nova" w:cs="Arial Nova"/>
          <w:noProof w:val="0"/>
          <w:sz w:val="22"/>
          <w:szCs w:val="22"/>
          <w:lang w:val="en-GB"/>
        </w:rPr>
        <w:t xml:space="preserve">, planned and structured routines and </w:t>
      </w:r>
      <w:r w:rsidRPr="49E338CF" w:rsidR="794D4611">
        <w:rPr>
          <w:rFonts w:ascii="Arial Nova" w:hAnsi="Arial Nova" w:eastAsia="Arial Nova" w:cs="Arial Nova"/>
          <w:noProof w:val="0"/>
          <w:sz w:val="22"/>
          <w:szCs w:val="22"/>
          <w:lang w:val="en-GB"/>
        </w:rPr>
        <w:t>maintaining</w:t>
      </w:r>
      <w:r w:rsidRPr="49E338CF" w:rsidR="794D4611">
        <w:rPr>
          <w:rFonts w:ascii="Arial Nova" w:hAnsi="Arial Nova" w:eastAsia="Arial Nova" w:cs="Arial Nova"/>
          <w:noProof w:val="0"/>
          <w:sz w:val="22"/>
          <w:szCs w:val="22"/>
          <w:lang w:val="en-GB"/>
        </w:rPr>
        <w:t xml:space="preserve"> professionalism are some examples of this (Allen, S., et al, 2019). But who provides these aspects of care? The Professionals. A professional in the EY is someone who works and cares for young children (Murray, J., 2013). Professionals </w:t>
      </w:r>
      <w:r w:rsidRPr="49E338CF" w:rsidR="794D4611">
        <w:rPr>
          <w:rFonts w:ascii="Arial Nova" w:hAnsi="Arial Nova" w:eastAsia="Arial Nova" w:cs="Arial Nova"/>
          <w:noProof w:val="0"/>
          <w:sz w:val="22"/>
          <w:szCs w:val="22"/>
          <w:lang w:val="en-GB"/>
        </w:rPr>
        <w:t>are people who are</w:t>
      </w:r>
      <w:r w:rsidRPr="49E338CF" w:rsidR="794D4611">
        <w:rPr>
          <w:rFonts w:ascii="Arial Nova" w:hAnsi="Arial Nova" w:eastAsia="Arial Nova" w:cs="Arial Nova"/>
          <w:noProof w:val="0"/>
          <w:sz w:val="22"/>
          <w:szCs w:val="22"/>
          <w:lang w:val="en-GB"/>
        </w:rPr>
        <w:t xml:space="preserve"> qualified and knowledgeable when it comes to practice, and are also caring and trusting (Allen, S., et al, 2019). These skilled practitioners are also </w:t>
      </w:r>
      <w:r w:rsidRPr="49E338CF" w:rsidR="794D4611">
        <w:rPr>
          <w:rFonts w:ascii="Arial Nova" w:hAnsi="Arial Nova" w:eastAsia="Arial Nova" w:cs="Arial Nova"/>
          <w:noProof w:val="0"/>
          <w:sz w:val="22"/>
          <w:szCs w:val="22"/>
          <w:lang w:val="en-GB"/>
        </w:rPr>
        <w:t>reflective and</w:t>
      </w:r>
      <w:r w:rsidRPr="49E338CF" w:rsidR="794D4611">
        <w:rPr>
          <w:rFonts w:ascii="Arial Nova" w:hAnsi="Arial Nova" w:eastAsia="Arial Nova" w:cs="Arial Nova"/>
          <w:noProof w:val="0"/>
          <w:sz w:val="22"/>
          <w:szCs w:val="22"/>
          <w:lang w:val="en-GB"/>
        </w:rPr>
        <w:t xml:space="preserve"> committed to work ethic inside of the classroom (Brock, A., 2012).</w:t>
      </w:r>
    </w:p>
    <w:p w:rsidR="47523C63" w:rsidP="49E338CF" w:rsidRDefault="47523C63" w14:paraId="6CBE3CCF" w14:textId="55652CD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What values are important for a professional practitioner and why are values important to professional practice?</w:t>
      </w:r>
    </w:p>
    <w:p w:rsidR="47523C63" w:rsidP="49E338CF" w:rsidRDefault="47523C63" w14:paraId="20C5180D" w14:textId="4A1E25DB">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In professional practice values play a key role. Some notable values include respect, commitment, compassion and inclusivity (Allen, S., et al, 2019). These values are important for a professional to uphold, as they are beneficial for the child. Recognising and respecting each child builds up trust and positivity in relationships, while also being committed to the role and being open to professional development (Brock, A., 2012). Being inclusive helps practitioners to ensure that’s all children, regardless ability or ethnicity, are supported and treated the same, this can promote ethical practice and trust (Murray, J., 2013). Gaining a child's trust is another notable value, as it eases the child. Values can also reflect the child's rights, and how the practitioners should keep them in mind when caring for them (Johansson, E., et al, 2011). Continuing to include values in practice can improve communication and safety, and also promote fairness and high-quality care (Murray, J., 2018).</w:t>
      </w:r>
    </w:p>
    <w:p w:rsidR="47523C63" w:rsidP="49E338CF" w:rsidRDefault="47523C63" w14:paraId="24FB20B9" w14:textId="18456302">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communication and relationships important to professional practice and meeting the needs of children?</w:t>
      </w:r>
    </w:p>
    <w:p w:rsidR="47523C63" w:rsidP="49E338CF" w:rsidRDefault="47523C63" w14:paraId="7B90A1A8" w14:textId="3A8A5416">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Communication with the team is key when working with the EY, it can help build positive relationships that will </w:t>
      </w:r>
      <w:r w:rsidRPr="49E338CF" w:rsidR="47523C63">
        <w:rPr>
          <w:rFonts w:ascii="Arial Nova" w:hAnsi="Arial Nova" w:eastAsia="Arial Nova" w:cs="Arial Nova"/>
          <w:noProof w:val="0"/>
          <w:sz w:val="22"/>
          <w:szCs w:val="22"/>
          <w:lang w:val="en-GB"/>
        </w:rPr>
        <w:t>benefit</w:t>
      </w:r>
      <w:r w:rsidRPr="49E338CF" w:rsidR="47523C63">
        <w:rPr>
          <w:rFonts w:ascii="Arial Nova" w:hAnsi="Arial Nova" w:eastAsia="Arial Nova" w:cs="Arial Nova"/>
          <w:noProof w:val="0"/>
          <w:sz w:val="22"/>
          <w:szCs w:val="22"/>
          <w:lang w:val="en-GB"/>
        </w:rPr>
        <w:t xml:space="preserve"> children holistically (Sims, M., 2013). These relationships will assist with routine and experience, while also supporting the children's needs and their development (Bain, J., et al, 2015). Wilson (2016) notes how effective communication can aid practitioners to understand what a child is thinking and feeling. Actively </w:t>
      </w:r>
      <w:r w:rsidRPr="49E338CF" w:rsidR="47523C63">
        <w:rPr>
          <w:rFonts w:ascii="Arial Nova" w:hAnsi="Arial Nova" w:eastAsia="Arial Nova" w:cs="Arial Nova"/>
          <w:noProof w:val="0"/>
          <w:sz w:val="22"/>
          <w:szCs w:val="22"/>
          <w:lang w:val="en-GB"/>
        </w:rPr>
        <w:t>participating</w:t>
      </w:r>
      <w:r w:rsidRPr="49E338CF" w:rsidR="47523C63">
        <w:rPr>
          <w:rFonts w:ascii="Arial Nova" w:hAnsi="Arial Nova" w:eastAsia="Arial Nova" w:cs="Arial Nova"/>
          <w:noProof w:val="0"/>
          <w:sz w:val="22"/>
          <w:szCs w:val="22"/>
          <w:lang w:val="en-GB"/>
        </w:rPr>
        <w:t xml:space="preserve"> in open communication with other practitioners can also ensure that any concerns about a child's well-being can be actioned promptly and shared with others (Wilson, T., 2016). Safeguarding issues can be missed when communication between practitioners is poor (Jarvis, P., et al, 2016). The main target in practice is to build a strong support system for all practitioners, parents and children so that nothing </w:t>
      </w:r>
      <w:r w:rsidRPr="49E338CF" w:rsidR="47523C63">
        <w:rPr>
          <w:rFonts w:ascii="Arial Nova" w:hAnsi="Arial Nova" w:eastAsia="Arial Nova" w:cs="Arial Nova"/>
          <w:noProof w:val="0"/>
          <w:sz w:val="22"/>
          <w:szCs w:val="22"/>
          <w:lang w:val="en-GB"/>
        </w:rPr>
        <w:t>regarding</w:t>
      </w:r>
      <w:r w:rsidRPr="49E338CF" w:rsidR="47523C63">
        <w:rPr>
          <w:rFonts w:ascii="Arial Nova" w:hAnsi="Arial Nova" w:eastAsia="Arial Nova" w:cs="Arial Nova"/>
          <w:noProof w:val="0"/>
          <w:sz w:val="22"/>
          <w:szCs w:val="22"/>
          <w:lang w:val="en-GB"/>
        </w:rPr>
        <w:t xml:space="preserve"> the child's health is missed (Jarvis, P., et al, 2016). Positive and consistent relationships can help children feel safe and valued (Mordue, S., et al, 2020). Some children who suffer with ALN (Additional Learning Needs) can be more difficult to navigate and understand, this being down to a child who is non-verbal or a child who has </w:t>
      </w:r>
      <w:r w:rsidRPr="49E338CF" w:rsidR="47523C63">
        <w:rPr>
          <w:rFonts w:ascii="Arial Nova" w:hAnsi="Arial Nova" w:eastAsia="Arial Nova" w:cs="Arial Nova"/>
          <w:noProof w:val="0"/>
          <w:sz w:val="22"/>
          <w:szCs w:val="22"/>
          <w:lang w:val="en-GB"/>
        </w:rPr>
        <w:t>very limited</w:t>
      </w:r>
      <w:r w:rsidRPr="49E338CF" w:rsidR="47523C63">
        <w:rPr>
          <w:rFonts w:ascii="Arial Nova" w:hAnsi="Arial Nova" w:eastAsia="Arial Nova" w:cs="Arial Nova"/>
          <w:noProof w:val="0"/>
          <w:sz w:val="22"/>
          <w:szCs w:val="22"/>
          <w:lang w:val="en-GB"/>
        </w:rPr>
        <w:t xml:space="preserve"> vocabulary. Stronger relationships and trust can allow a practitioner to guide the children in speaking about their needs and emotions (Allen, S., et al, 2019).</w:t>
      </w:r>
    </w:p>
    <w:p w:rsidR="47523C63" w:rsidP="49E338CF" w:rsidRDefault="47523C63" w14:paraId="183DD060" w14:textId="2A9D4936">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having an in-depth knowledge and understanding important to professional practice, including aspects of safeguarding?</w:t>
      </w:r>
    </w:p>
    <w:p w:rsidR="47523C63" w:rsidP="49E338CF" w:rsidRDefault="47523C63" w14:paraId="28C768A9" w14:textId="4BF3639A">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Having an in-depth knowledge and understanding is essential in professional practice in the EY, especially in areas such as safe-guarding where the child is directly affected (Jarvis, P., et al, 2016). Professionals who deeply understand children and their needs can create an effective and ability </w:t>
      </w:r>
      <w:r w:rsidRPr="49E338CF" w:rsidR="47523C63">
        <w:rPr>
          <w:rFonts w:ascii="Arial Nova" w:hAnsi="Arial Nova" w:eastAsia="Arial Nova" w:cs="Arial Nova"/>
          <w:noProof w:val="0"/>
          <w:sz w:val="22"/>
          <w:szCs w:val="22"/>
          <w:lang w:val="en-GB"/>
        </w:rPr>
        <w:t>appropriate plan</w:t>
      </w:r>
      <w:r w:rsidRPr="49E338CF" w:rsidR="47523C63">
        <w:rPr>
          <w:rFonts w:ascii="Arial Nova" w:hAnsi="Arial Nova" w:eastAsia="Arial Nova" w:cs="Arial Nova"/>
          <w:noProof w:val="0"/>
          <w:sz w:val="22"/>
          <w:szCs w:val="22"/>
          <w:lang w:val="en-GB"/>
        </w:rPr>
        <w:t xml:space="preserve"> to ensure all the needs of the child are communicated (Allen, S., et al, 2019). This can then lead to enabling personalised support, especially for those who suffer with ALN. A practitioner being knowledgeable can promote confidence and </w:t>
      </w:r>
      <w:r w:rsidRPr="49E338CF" w:rsidR="47523C63">
        <w:rPr>
          <w:rFonts w:ascii="Arial Nova" w:hAnsi="Arial Nova" w:eastAsia="Arial Nova" w:cs="Arial Nova"/>
          <w:noProof w:val="0"/>
          <w:sz w:val="22"/>
          <w:szCs w:val="22"/>
          <w:lang w:val="en-GB"/>
        </w:rPr>
        <w:t>trust, and</w:t>
      </w:r>
      <w:r w:rsidRPr="49E338CF" w:rsidR="47523C63">
        <w:rPr>
          <w:rFonts w:ascii="Arial Nova" w:hAnsi="Arial Nova" w:eastAsia="Arial Nova" w:cs="Arial Nova"/>
          <w:noProof w:val="0"/>
          <w:sz w:val="22"/>
          <w:szCs w:val="22"/>
          <w:lang w:val="en-GB"/>
        </w:rPr>
        <w:t xml:space="preserve"> be better equipped to handle more complex situations (Brock, A., 2012). A lot of the time safeguarding issues can be missed, this can be a result of poor management and communication (Wilson, T., 2016). Recognising signs of abuse and neglect requires a solid understanding to know what to look for, and a professional can provide this (Wilson, T., 2016). Professionals can also prevent situations from escalating by applying early intervention and knowing safeguarding policies and procedures that </w:t>
      </w:r>
      <w:r w:rsidRPr="49E338CF" w:rsidR="47523C63">
        <w:rPr>
          <w:rFonts w:ascii="Arial Nova" w:hAnsi="Arial Nova" w:eastAsia="Arial Nova" w:cs="Arial Nova"/>
          <w:noProof w:val="0"/>
          <w:sz w:val="22"/>
          <w:szCs w:val="22"/>
          <w:lang w:val="en-GB"/>
        </w:rPr>
        <w:t>comply with</w:t>
      </w:r>
      <w:r w:rsidRPr="49E338CF" w:rsidR="47523C63">
        <w:rPr>
          <w:rFonts w:ascii="Arial Nova" w:hAnsi="Arial Nova" w:eastAsia="Arial Nova" w:cs="Arial Nova"/>
          <w:noProof w:val="0"/>
          <w:sz w:val="22"/>
          <w:szCs w:val="22"/>
          <w:lang w:val="en-GB"/>
        </w:rPr>
        <w:t xml:space="preserve"> the law (Jarvis, P., et al, 2016). Acting on safeguarding concerns can lead to the situation being dealt with correctly and reduces risk and ensures accountability (Wilson, T., 2016).</w:t>
      </w:r>
    </w:p>
    <w:p w:rsidR="47523C63" w:rsidP="49E338CF" w:rsidRDefault="47523C63" w14:paraId="321C2514" w14:textId="0E265354">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Why is partnership and multi-agency working important to professional practice?</w:t>
      </w:r>
    </w:p>
    <w:p w:rsidR="47523C63" w:rsidP="49E338CF" w:rsidRDefault="47523C63" w14:paraId="43547D1A" w14:textId="41A83FAE">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Partnership and multi-agency work leads to better communication, stronger support systems and effective early intervention (</w:t>
      </w:r>
      <w:r w:rsidRPr="49E338CF" w:rsidR="47523C63">
        <w:rPr>
          <w:rFonts w:ascii="Arial Nova" w:hAnsi="Arial Nova" w:eastAsia="Arial Nova" w:cs="Arial Nova"/>
          <w:noProof w:val="0"/>
          <w:sz w:val="22"/>
          <w:szCs w:val="22"/>
          <w:lang w:val="en-GB"/>
        </w:rPr>
        <w:t>Cheminais</w:t>
      </w:r>
      <w:r w:rsidRPr="49E338CF" w:rsidR="47523C63">
        <w:rPr>
          <w:rFonts w:ascii="Arial Nova" w:hAnsi="Arial Nova" w:eastAsia="Arial Nova" w:cs="Arial Nova"/>
          <w:noProof w:val="0"/>
          <w:sz w:val="22"/>
          <w:szCs w:val="22"/>
          <w:lang w:val="en-GB"/>
        </w:rPr>
        <w:t xml:space="preserve">, R., 2009). Building a strong partnership can promote constant flow of care and learning, while also working closely with the parents to understand the child's needs, </w:t>
      </w:r>
      <w:r w:rsidRPr="49E338CF" w:rsidR="47523C63">
        <w:rPr>
          <w:rFonts w:ascii="Arial Nova" w:hAnsi="Arial Nova" w:eastAsia="Arial Nova" w:cs="Arial Nova"/>
          <w:noProof w:val="0"/>
          <w:sz w:val="22"/>
          <w:szCs w:val="22"/>
          <w:lang w:val="en-GB"/>
        </w:rPr>
        <w:t>routine</w:t>
      </w:r>
      <w:r w:rsidRPr="49E338CF" w:rsidR="47523C63">
        <w:rPr>
          <w:rFonts w:ascii="Arial Nova" w:hAnsi="Arial Nova" w:eastAsia="Arial Nova" w:cs="Arial Nova"/>
          <w:noProof w:val="0"/>
          <w:sz w:val="22"/>
          <w:szCs w:val="22"/>
          <w:lang w:val="en-GB"/>
        </w:rPr>
        <w:t xml:space="preserve"> and background (</w:t>
      </w:r>
      <w:r w:rsidRPr="49E338CF" w:rsidR="47523C63">
        <w:rPr>
          <w:rFonts w:ascii="Arial Nova" w:hAnsi="Arial Nova" w:eastAsia="Arial Nova" w:cs="Arial Nova"/>
          <w:noProof w:val="0"/>
          <w:sz w:val="22"/>
          <w:szCs w:val="22"/>
          <w:lang w:val="en-GB"/>
        </w:rPr>
        <w:t>Cheminais</w:t>
      </w:r>
      <w:r w:rsidRPr="49E338CF" w:rsidR="47523C63">
        <w:rPr>
          <w:rFonts w:ascii="Arial Nova" w:hAnsi="Arial Nova" w:eastAsia="Arial Nova" w:cs="Arial Nova"/>
          <w:noProof w:val="0"/>
          <w:sz w:val="22"/>
          <w:szCs w:val="22"/>
          <w:lang w:val="en-GB"/>
        </w:rPr>
        <w:t xml:space="preserve">, R., 2009). This can </w:t>
      </w:r>
      <w:r w:rsidRPr="49E338CF" w:rsidR="47523C63">
        <w:rPr>
          <w:rFonts w:ascii="Arial Nova" w:hAnsi="Arial Nova" w:eastAsia="Arial Nova" w:cs="Arial Nova"/>
          <w:noProof w:val="0"/>
          <w:sz w:val="22"/>
          <w:szCs w:val="22"/>
          <w:lang w:val="en-GB"/>
        </w:rPr>
        <w:t>open up</w:t>
      </w:r>
      <w:r w:rsidRPr="49E338CF" w:rsidR="47523C63">
        <w:rPr>
          <w:rFonts w:ascii="Arial Nova" w:hAnsi="Arial Nova" w:eastAsia="Arial Nova" w:cs="Arial Nova"/>
          <w:noProof w:val="0"/>
          <w:sz w:val="22"/>
          <w:szCs w:val="22"/>
          <w:lang w:val="en-GB"/>
        </w:rPr>
        <w:t xml:space="preserve"> the doors to hands on communication with the parents, which will be helpful when discussing any concerns or progress of the child (Edwards, A., et al, 2009). Multi-agency work is just as effective as a positive partnership. Multi-agencies can include speech therapists, psychologist, health visitors, community nurses or even physiotherapists (Training Express, 2023). These are all things the child has a right to </w:t>
      </w:r>
      <w:r w:rsidRPr="49E338CF" w:rsidR="47523C63">
        <w:rPr>
          <w:rFonts w:ascii="Arial Nova" w:hAnsi="Arial Nova" w:eastAsia="Arial Nova" w:cs="Arial Nova"/>
          <w:noProof w:val="0"/>
          <w:sz w:val="22"/>
          <w:szCs w:val="22"/>
          <w:lang w:val="en-GB"/>
        </w:rPr>
        <w:t>access, and</w:t>
      </w:r>
      <w:r w:rsidRPr="49E338CF" w:rsidR="47523C63">
        <w:rPr>
          <w:rFonts w:ascii="Arial Nova" w:hAnsi="Arial Nova" w:eastAsia="Arial Nova" w:cs="Arial Nova"/>
          <w:noProof w:val="0"/>
          <w:sz w:val="22"/>
          <w:szCs w:val="22"/>
          <w:lang w:val="en-GB"/>
        </w:rPr>
        <w:t xml:space="preserve"> incorporating them into practice can be extremely helpful to some families (Jarvis, P., et al, 2016). Providing specialist support to a child that might be struggling with something will help with early intervention (Wilson, T., 2016). Creating a tailored plan with a multi-agency worker can improve the outcomes of the children. For example, a child who </w:t>
      </w:r>
      <w:r w:rsidRPr="49E338CF" w:rsidR="47523C63">
        <w:rPr>
          <w:rFonts w:ascii="Arial Nova" w:hAnsi="Arial Nova" w:eastAsia="Arial Nova" w:cs="Arial Nova"/>
          <w:noProof w:val="0"/>
          <w:sz w:val="22"/>
          <w:szCs w:val="22"/>
          <w:lang w:val="en-GB"/>
        </w:rPr>
        <w:t>seems to have</w:t>
      </w:r>
      <w:r w:rsidRPr="49E338CF" w:rsidR="47523C63">
        <w:rPr>
          <w:rFonts w:ascii="Arial Nova" w:hAnsi="Arial Nova" w:eastAsia="Arial Nova" w:cs="Arial Nova"/>
          <w:noProof w:val="0"/>
          <w:sz w:val="22"/>
          <w:szCs w:val="22"/>
          <w:lang w:val="en-GB"/>
        </w:rPr>
        <w:t xml:space="preserve"> a stutter can gain access to a speech and language therapist and over time resulting in close work to overcome the issue (Jarvis, P., et al, 2016). Parents knowing that the practice has a positive relationship with multi-agency workers can strengthen their current relationship and communication so that any issues that might need extra support are handled (Training Express, 2023).</w:t>
      </w:r>
    </w:p>
    <w:p w:rsidR="47523C63" w:rsidP="49E338CF" w:rsidRDefault="47523C63" w14:paraId="77D36426" w14:textId="7F5AFAF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How does the observation and planning cycle inform professional practice and ensure practitioners are meeting the needs of children?</w:t>
      </w:r>
    </w:p>
    <w:p w:rsidR="47523C63" w:rsidP="49E338CF" w:rsidRDefault="47523C63" w14:paraId="5C570486" w14:textId="42EEB90C">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 xml:space="preserve">Observation and planning cycles inform professionals of the needs that must be met. It helps </w:t>
      </w:r>
      <w:r w:rsidRPr="49E338CF" w:rsidR="47523C63">
        <w:rPr>
          <w:rFonts w:ascii="Arial Nova" w:hAnsi="Arial Nova" w:eastAsia="Arial Nova" w:cs="Arial Nova"/>
          <w:noProof w:val="0"/>
          <w:sz w:val="22"/>
          <w:szCs w:val="22"/>
          <w:lang w:val="en-GB"/>
        </w:rPr>
        <w:t>identify</w:t>
      </w:r>
      <w:r w:rsidRPr="49E338CF" w:rsidR="47523C63">
        <w:rPr>
          <w:rFonts w:ascii="Arial Nova" w:hAnsi="Arial Nova" w:eastAsia="Arial Nova" w:cs="Arial Nova"/>
          <w:noProof w:val="0"/>
          <w:sz w:val="22"/>
          <w:szCs w:val="22"/>
          <w:lang w:val="en-GB"/>
        </w:rPr>
        <w:t xml:space="preserve"> those individual needs amongst the children and further the </w:t>
      </w:r>
      <w:r w:rsidRPr="49E338CF" w:rsidR="47523C63">
        <w:rPr>
          <w:rFonts w:ascii="Arial Nova" w:hAnsi="Arial Nova" w:eastAsia="Arial Nova" w:cs="Arial Nova"/>
          <w:noProof w:val="0"/>
          <w:sz w:val="22"/>
          <w:szCs w:val="22"/>
          <w:lang w:val="en-GB"/>
        </w:rPr>
        <w:t>practitioners</w:t>
      </w:r>
      <w:r w:rsidRPr="49E338CF" w:rsidR="47523C63">
        <w:rPr>
          <w:rFonts w:ascii="Arial Nova" w:hAnsi="Arial Nova" w:eastAsia="Arial Nova" w:cs="Arial Nova"/>
          <w:noProof w:val="0"/>
          <w:sz w:val="22"/>
          <w:szCs w:val="22"/>
          <w:lang w:val="en-GB"/>
        </w:rPr>
        <w:t xml:space="preserve"> knowledge and understanding (Giardiello, P., et al, 2012). Each child has unique interests, </w:t>
      </w:r>
      <w:r w:rsidRPr="49E338CF" w:rsidR="47523C63">
        <w:rPr>
          <w:rFonts w:ascii="Arial Nova" w:hAnsi="Arial Nova" w:eastAsia="Arial Nova" w:cs="Arial Nova"/>
          <w:noProof w:val="0"/>
          <w:sz w:val="22"/>
          <w:szCs w:val="22"/>
          <w:lang w:val="en-GB"/>
        </w:rPr>
        <w:t>abilities</w:t>
      </w:r>
      <w:r w:rsidRPr="49E338CF" w:rsidR="47523C63">
        <w:rPr>
          <w:rFonts w:ascii="Arial Nova" w:hAnsi="Arial Nova" w:eastAsia="Arial Nova" w:cs="Arial Nova"/>
          <w:noProof w:val="0"/>
          <w:sz w:val="22"/>
          <w:szCs w:val="22"/>
          <w:lang w:val="en-GB"/>
        </w:rPr>
        <w:t xml:space="preserve"> and development that all needs to be </w:t>
      </w:r>
      <w:r w:rsidRPr="49E338CF" w:rsidR="47523C63">
        <w:rPr>
          <w:rFonts w:ascii="Arial Nova" w:hAnsi="Arial Nova" w:eastAsia="Arial Nova" w:cs="Arial Nova"/>
          <w:noProof w:val="0"/>
          <w:sz w:val="22"/>
          <w:szCs w:val="22"/>
          <w:lang w:val="en-GB"/>
        </w:rPr>
        <w:t>taken into account</w:t>
      </w:r>
      <w:r w:rsidRPr="49E338CF" w:rsidR="47523C63">
        <w:rPr>
          <w:rFonts w:ascii="Arial Nova" w:hAnsi="Arial Nova" w:eastAsia="Arial Nova" w:cs="Arial Nova"/>
          <w:noProof w:val="0"/>
          <w:sz w:val="22"/>
          <w:szCs w:val="22"/>
          <w:lang w:val="en-GB"/>
        </w:rPr>
        <w:t xml:space="preserve"> (Giardiello, P., et al, 2012). Knowing the differences in the children allows the professional to create tailored inclusive support (</w:t>
      </w:r>
      <w:r w:rsidRPr="49E338CF" w:rsidR="47523C63">
        <w:rPr>
          <w:rFonts w:ascii="Arial Nova" w:hAnsi="Arial Nova" w:eastAsia="Arial Nova" w:cs="Arial Nova"/>
          <w:noProof w:val="0"/>
          <w:sz w:val="22"/>
          <w:szCs w:val="22"/>
          <w:lang w:val="en-GB"/>
        </w:rPr>
        <w:t>McEvery</w:t>
      </w:r>
      <w:r w:rsidRPr="49E338CF" w:rsidR="47523C63">
        <w:rPr>
          <w:rFonts w:ascii="Arial Nova" w:hAnsi="Arial Nova" w:eastAsia="Arial Nova" w:cs="Arial Nova"/>
          <w:noProof w:val="0"/>
          <w:sz w:val="22"/>
          <w:szCs w:val="22"/>
          <w:lang w:val="en-GB"/>
        </w:rPr>
        <w:t xml:space="preserve">, J., et al, 2019). Observation can also </w:t>
      </w:r>
      <w:r w:rsidRPr="49E338CF" w:rsidR="47523C63">
        <w:rPr>
          <w:rFonts w:ascii="Arial Nova" w:hAnsi="Arial Nova" w:eastAsia="Arial Nova" w:cs="Arial Nova"/>
          <w:noProof w:val="0"/>
          <w:sz w:val="22"/>
          <w:szCs w:val="22"/>
          <w:lang w:val="en-GB"/>
        </w:rPr>
        <w:t>provide</w:t>
      </w:r>
      <w:r w:rsidRPr="49E338CF" w:rsidR="47523C63">
        <w:rPr>
          <w:rFonts w:ascii="Arial Nova" w:hAnsi="Arial Nova" w:eastAsia="Arial Nova" w:cs="Arial Nova"/>
          <w:noProof w:val="0"/>
          <w:sz w:val="22"/>
          <w:szCs w:val="22"/>
          <w:lang w:val="en-GB"/>
        </w:rPr>
        <w:t xml:space="preserve"> evidence-based insights that will help guide the professional to relevant and thorough planning, by reflecting on what has been </w:t>
      </w:r>
      <w:r w:rsidRPr="49E338CF" w:rsidR="47523C63">
        <w:rPr>
          <w:rFonts w:ascii="Arial Nova" w:hAnsi="Arial Nova" w:eastAsia="Arial Nova" w:cs="Arial Nova"/>
          <w:noProof w:val="0"/>
          <w:sz w:val="22"/>
          <w:szCs w:val="22"/>
          <w:lang w:val="en-GB"/>
        </w:rPr>
        <w:t>observed</w:t>
      </w:r>
      <w:r w:rsidRPr="49E338CF" w:rsidR="47523C63">
        <w:rPr>
          <w:rFonts w:ascii="Arial Nova" w:hAnsi="Arial Nova" w:eastAsia="Arial Nova" w:cs="Arial Nova"/>
          <w:noProof w:val="0"/>
          <w:sz w:val="22"/>
          <w:szCs w:val="22"/>
          <w:lang w:val="en-GB"/>
        </w:rPr>
        <w:t xml:space="preserve"> (</w:t>
      </w:r>
      <w:r w:rsidRPr="49E338CF" w:rsidR="47523C63">
        <w:rPr>
          <w:rFonts w:ascii="Arial Nova" w:hAnsi="Arial Nova" w:eastAsia="Arial Nova" w:cs="Arial Nova"/>
          <w:noProof w:val="0"/>
          <w:sz w:val="22"/>
          <w:szCs w:val="22"/>
          <w:lang w:val="en-GB"/>
        </w:rPr>
        <w:t>McEvery</w:t>
      </w:r>
      <w:r w:rsidRPr="49E338CF" w:rsidR="47523C63">
        <w:rPr>
          <w:rFonts w:ascii="Arial Nova" w:hAnsi="Arial Nova" w:eastAsia="Arial Nova" w:cs="Arial Nova"/>
          <w:noProof w:val="0"/>
          <w:sz w:val="22"/>
          <w:szCs w:val="22"/>
          <w:lang w:val="en-GB"/>
        </w:rPr>
        <w:t xml:space="preserve">, J., et al, 2019). By actively </w:t>
      </w:r>
      <w:r w:rsidRPr="49E338CF" w:rsidR="47523C63">
        <w:rPr>
          <w:rFonts w:ascii="Arial Nova" w:hAnsi="Arial Nova" w:eastAsia="Arial Nova" w:cs="Arial Nova"/>
          <w:noProof w:val="0"/>
          <w:sz w:val="22"/>
          <w:szCs w:val="22"/>
          <w:lang w:val="en-GB"/>
        </w:rPr>
        <w:t>observing</w:t>
      </w:r>
      <w:r w:rsidRPr="49E338CF" w:rsidR="47523C63">
        <w:rPr>
          <w:rFonts w:ascii="Arial Nova" w:hAnsi="Arial Nova" w:eastAsia="Arial Nova" w:cs="Arial Nova"/>
          <w:noProof w:val="0"/>
          <w:sz w:val="22"/>
          <w:szCs w:val="22"/>
          <w:lang w:val="en-GB"/>
        </w:rPr>
        <w:t>, the support and the children's progress is continuous. With the opportunity to intervene when necessary to ensure nothing is missed or not recorded. It can also promote a more child-</w:t>
      </w:r>
      <w:r w:rsidRPr="49E338CF" w:rsidR="47523C63">
        <w:rPr>
          <w:rFonts w:ascii="Arial Nova" w:hAnsi="Arial Nova" w:eastAsia="Arial Nova" w:cs="Arial Nova"/>
          <w:noProof w:val="0"/>
          <w:sz w:val="22"/>
          <w:szCs w:val="22"/>
          <w:lang w:val="en-GB"/>
        </w:rPr>
        <w:t>centered</w:t>
      </w:r>
      <w:r w:rsidRPr="49E338CF" w:rsidR="47523C63">
        <w:rPr>
          <w:rFonts w:ascii="Arial Nova" w:hAnsi="Arial Nova" w:eastAsia="Arial Nova" w:cs="Arial Nova"/>
          <w:noProof w:val="0"/>
          <w:sz w:val="22"/>
          <w:szCs w:val="22"/>
          <w:lang w:val="en-GB"/>
        </w:rPr>
        <w:t xml:space="preserve"> practice, which is responsive and tailored to each individual child (Jarvis, P., et al, 2016). Whether it is a reading corner that tailors to the stronger readers or more creative tools in the classroom to promote discussions about emotions, it </w:t>
      </w:r>
      <w:r w:rsidRPr="49E338CF" w:rsidR="47523C63">
        <w:rPr>
          <w:rFonts w:ascii="Arial Nova" w:hAnsi="Arial Nova" w:eastAsia="Arial Nova" w:cs="Arial Nova"/>
          <w:noProof w:val="0"/>
          <w:sz w:val="22"/>
          <w:szCs w:val="22"/>
          <w:lang w:val="en-GB"/>
        </w:rPr>
        <w:t>demonstrates</w:t>
      </w:r>
      <w:r w:rsidRPr="49E338CF" w:rsidR="47523C63">
        <w:rPr>
          <w:rFonts w:ascii="Arial Nova" w:hAnsi="Arial Nova" w:eastAsia="Arial Nova" w:cs="Arial Nova"/>
          <w:noProof w:val="0"/>
          <w:sz w:val="22"/>
          <w:szCs w:val="22"/>
          <w:lang w:val="en-GB"/>
        </w:rPr>
        <w:t xml:space="preserve"> a responsive and caring environment that focuses on the child (Jarvis, P., et al, 2016). It can also promote inclusivity by reflecting the child's interests in </w:t>
      </w:r>
      <w:r w:rsidRPr="49E338CF" w:rsidR="47523C63">
        <w:rPr>
          <w:rFonts w:ascii="Arial Nova" w:hAnsi="Arial Nova" w:eastAsia="Arial Nova" w:cs="Arial Nova"/>
          <w:noProof w:val="0"/>
          <w:sz w:val="22"/>
          <w:szCs w:val="22"/>
          <w:lang w:val="en-GB"/>
        </w:rPr>
        <w:t>practice, and</w:t>
      </w:r>
      <w:r w:rsidRPr="49E338CF" w:rsidR="47523C63">
        <w:rPr>
          <w:rFonts w:ascii="Arial Nova" w:hAnsi="Arial Nova" w:eastAsia="Arial Nova" w:cs="Arial Nova"/>
          <w:noProof w:val="0"/>
          <w:sz w:val="22"/>
          <w:szCs w:val="22"/>
          <w:lang w:val="en-GB"/>
        </w:rPr>
        <w:t xml:space="preserve"> becoming flexible. Observation and cycle planning can also boost communication, either between the child or between practitioners (Brock, A., 2012). Being able to discuss what the child is </w:t>
      </w:r>
      <w:r w:rsidRPr="49E338CF" w:rsidR="47523C63">
        <w:rPr>
          <w:rFonts w:ascii="Arial Nova" w:hAnsi="Arial Nova" w:eastAsia="Arial Nova" w:cs="Arial Nova"/>
          <w:noProof w:val="0"/>
          <w:sz w:val="22"/>
          <w:szCs w:val="22"/>
          <w:lang w:val="en-GB"/>
        </w:rPr>
        <w:t>feeling, and</w:t>
      </w:r>
      <w:r w:rsidRPr="49E338CF" w:rsidR="47523C63">
        <w:rPr>
          <w:rFonts w:ascii="Arial Nova" w:hAnsi="Arial Nova" w:eastAsia="Arial Nova" w:cs="Arial Nova"/>
          <w:noProof w:val="0"/>
          <w:sz w:val="22"/>
          <w:szCs w:val="22"/>
          <w:lang w:val="en-GB"/>
        </w:rPr>
        <w:t xml:space="preserve"> then feeding it back to other practitioners is a sign of </w:t>
      </w:r>
      <w:r w:rsidRPr="49E338CF" w:rsidR="47523C63">
        <w:rPr>
          <w:rFonts w:ascii="Arial Nova" w:hAnsi="Arial Nova" w:eastAsia="Arial Nova" w:cs="Arial Nova"/>
          <w:noProof w:val="0"/>
          <w:sz w:val="22"/>
          <w:szCs w:val="22"/>
          <w:lang w:val="en-GB"/>
        </w:rPr>
        <w:t>strong communication</w:t>
      </w:r>
      <w:r w:rsidRPr="49E338CF" w:rsidR="47523C63">
        <w:rPr>
          <w:rFonts w:ascii="Arial Nova" w:hAnsi="Arial Nova" w:eastAsia="Arial Nova" w:cs="Arial Nova"/>
          <w:noProof w:val="0"/>
          <w:sz w:val="22"/>
          <w:szCs w:val="22"/>
          <w:lang w:val="en-GB"/>
        </w:rPr>
        <w:t xml:space="preserve"> which is so important when caring for children in the EY (Brock, A., 2012).</w:t>
      </w:r>
    </w:p>
    <w:p w:rsidR="47523C63" w:rsidP="49E338CF" w:rsidRDefault="47523C63" w14:paraId="187AECB7" w14:textId="513C5423">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How do the principles of the UNCRC inform professional practice and why is this important?</w:t>
      </w:r>
    </w:p>
    <w:p w:rsidR="47523C63" w:rsidP="49E338CF" w:rsidRDefault="47523C63" w14:paraId="120FA69C" w14:textId="7D24FE39">
      <w:pPr>
        <w:ind w:left="0"/>
        <w:jc w:val="left"/>
        <w:rPr>
          <w:rFonts w:ascii="Arial Nova" w:hAnsi="Arial Nova" w:eastAsia="Arial Nova" w:cs="Arial Nova"/>
          <w:noProof w:val="0"/>
          <w:sz w:val="22"/>
          <w:szCs w:val="22"/>
          <w:lang w:val="en-GB"/>
        </w:rPr>
      </w:pPr>
      <w:r w:rsidRPr="49E338CF" w:rsidR="47523C63">
        <w:rPr>
          <w:rFonts w:ascii="Arial Nova" w:hAnsi="Arial Nova" w:eastAsia="Arial Nova" w:cs="Arial Nova"/>
          <w:noProof w:val="0"/>
          <w:sz w:val="22"/>
          <w:szCs w:val="22"/>
          <w:lang w:val="en-GB"/>
        </w:rPr>
        <w:t>The UNCRC, which stands for United Nations Convention on the Rights of the Child, was first adopted in 1989 in New York by the UN General Assembly (Lievens, E., no date). After receiving 20 ratifications, the UNCRC came into effect officially in September of 1990 (Lievens, E., no date). It was not until 1992 that the UNCRC was introduced to the United Kingdon (Department for Education, 2010). It details 54 articles that cover all aspects of a child's life, and it outlines the fundamental rights of all children regardless of their background (Department for Education, 2010). The UNCRC emphasises on the best interest of the child, which is mentioned in Article 3, this leads to promoting a child-</w:t>
      </w:r>
      <w:r w:rsidRPr="49E338CF" w:rsidR="47523C63">
        <w:rPr>
          <w:rFonts w:ascii="Arial Nova" w:hAnsi="Arial Nova" w:eastAsia="Arial Nova" w:cs="Arial Nova"/>
          <w:noProof w:val="0"/>
          <w:sz w:val="22"/>
          <w:szCs w:val="22"/>
          <w:lang w:val="en-GB"/>
        </w:rPr>
        <w:t>centered</w:t>
      </w:r>
      <w:r w:rsidRPr="49E338CF" w:rsidR="47523C63">
        <w:rPr>
          <w:rFonts w:ascii="Arial Nova" w:hAnsi="Arial Nova" w:eastAsia="Arial Nova" w:cs="Arial Nova"/>
          <w:noProof w:val="0"/>
          <w:sz w:val="22"/>
          <w:szCs w:val="22"/>
          <w:lang w:val="en-GB"/>
        </w:rPr>
        <w:t xml:space="preserve"> approach in practice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The principles which are detailed in all 54 articles inform a professional of ethical practice and the rights that the children have. In Article 12 the child's right to be heard is supported, by mentioning that all children have a right to express themselves and for their views to be taken seriously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This encourages a practitioner to communicate with the child and listen to their needs, which can lead to a more inclusive and tailored practice (Lyle, S., 2013). The focus on inclusion and non-discrimination in Article 28 is also important for a professional to keep in mind. Meaning all children are to be treated equally, regardless of background or ability which ensures an inclusive practice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2019). The UNCRC can be especially helpful for first time parents who do not have the support or knowledge (Falch-Eriksen, A., et al, 2018). Not only does the UNCRC discuss the rights to education, but it also includes the right to health and protection from exploitation (</w:t>
      </w:r>
      <w:r w:rsidRPr="49E338CF" w:rsidR="47523C63">
        <w:rPr>
          <w:rFonts w:ascii="Arial Nova" w:hAnsi="Arial Nova" w:eastAsia="Arial Nova" w:cs="Arial Nova"/>
          <w:noProof w:val="0"/>
          <w:sz w:val="22"/>
          <w:szCs w:val="22"/>
          <w:lang w:val="en-GB"/>
        </w:rPr>
        <w:t>Unicef</w:t>
      </w:r>
      <w:r w:rsidRPr="49E338CF" w:rsidR="47523C63">
        <w:rPr>
          <w:rFonts w:ascii="Arial Nova" w:hAnsi="Arial Nova" w:eastAsia="Arial Nova" w:cs="Arial Nova"/>
          <w:noProof w:val="0"/>
          <w:sz w:val="22"/>
          <w:szCs w:val="22"/>
          <w:lang w:val="en-GB"/>
        </w:rPr>
        <w:t xml:space="preserve"> Uk, no date).</w:t>
      </w:r>
    </w:p>
    <w:p w:rsidR="47523C63" w:rsidP="49E338CF" w:rsidRDefault="47523C63" w14:paraId="4670CE2C" w14:textId="2BF5EA15">
      <w:pPr>
        <w:ind w:left="0"/>
        <w:jc w:val="left"/>
        <w:rPr>
          <w:rFonts w:ascii="Arial Nova" w:hAnsi="Arial Nova" w:eastAsia="Arial Nova" w:cs="Arial Nova"/>
          <w:strike w:val="0"/>
          <w:dstrike w:val="0"/>
          <w:noProof w:val="0"/>
          <w:sz w:val="22"/>
          <w:szCs w:val="22"/>
          <w:u w:val="single"/>
          <w:lang w:val="en-GB"/>
        </w:rPr>
      </w:pPr>
      <w:r w:rsidRPr="49E338CF" w:rsidR="47523C63">
        <w:rPr>
          <w:rFonts w:ascii="Arial Nova" w:hAnsi="Arial Nova" w:eastAsia="Arial Nova" w:cs="Arial Nova"/>
          <w:strike w:val="0"/>
          <w:dstrike w:val="0"/>
          <w:noProof w:val="0"/>
          <w:sz w:val="22"/>
          <w:szCs w:val="22"/>
          <w:u w:val="single"/>
          <w:lang w:val="en-GB"/>
        </w:rPr>
        <w:t>Conclusion</w:t>
      </w:r>
    </w:p>
    <w:p w:rsidR="47523C63" w:rsidP="49E338CF" w:rsidRDefault="47523C63" w14:paraId="24FF5763" w14:textId="41639F2F">
      <w:pPr>
        <w:ind w:left="0"/>
        <w:jc w:val="left"/>
        <w:rPr>
          <w:rFonts w:ascii="Calibri" w:hAnsi="Calibri" w:eastAsia="Calibri" w:cs="Calibri"/>
          <w:noProof w:val="0"/>
          <w:sz w:val="22"/>
          <w:szCs w:val="22"/>
          <w:lang w:val="en-GB"/>
        </w:rPr>
      </w:pPr>
      <w:r w:rsidRPr="49E338CF" w:rsidR="47523C63">
        <w:rPr>
          <w:rFonts w:ascii="Arial Nova" w:hAnsi="Arial Nova" w:eastAsia="Arial Nova" w:cs="Arial Nova"/>
          <w:noProof w:val="0"/>
          <w:sz w:val="22"/>
          <w:szCs w:val="22"/>
          <w:lang w:val="en-GB"/>
        </w:rPr>
        <w:t>To conclude, the above highlights the positive impact the UNCRC has upon professionals and how values need to be incorporated and remembered when working with the Early Years</w:t>
      </w:r>
      <w:r w:rsidRPr="49E338CF" w:rsidR="47523C63">
        <w:rPr>
          <w:rFonts w:ascii="Calibri" w:hAnsi="Calibri" w:eastAsia="Calibri" w:cs="Calibri"/>
          <w:noProof w:val="0"/>
          <w:sz w:val="22"/>
          <w:szCs w:val="22"/>
          <w:lang w:val="en-GB"/>
        </w:rPr>
        <w:t>.</w:t>
      </w:r>
    </w:p>
    <w:p w:rsidR="49E338CF" w:rsidP="49E338CF" w:rsidRDefault="49E338CF" w14:paraId="11D6BDF3" w14:textId="41267E66">
      <w:pPr>
        <w:ind w:left="0"/>
        <w:jc w:val="left"/>
        <w:rPr>
          <w:rFonts w:ascii="Arial Nova" w:hAnsi="Arial Nova" w:eastAsia="Arial Nova" w:cs="Arial Nova"/>
          <w:sz w:val="22"/>
          <w:szCs w:val="22"/>
          <w:u w:val="none"/>
        </w:rPr>
      </w:pPr>
    </w:p>
    <w:p w:rsidR="5CE96522" w:rsidP="49E338CF" w:rsidRDefault="5CE96522" w14:paraId="2A53331E" w14:textId="52EE7D55">
      <w:pPr>
        <w:ind w:left="0"/>
        <w:jc w:val="left"/>
        <w:rPr>
          <w:rFonts w:ascii="Arial Nova" w:hAnsi="Arial Nova" w:eastAsia="Arial Nova" w:cs="Arial Nova"/>
          <w:sz w:val="22"/>
          <w:szCs w:val="22"/>
          <w:u w:val="none"/>
        </w:rPr>
      </w:pPr>
      <w:r w:rsidRPr="49E338CF" w:rsidR="5CE96522">
        <w:rPr>
          <w:rFonts w:ascii="Arial Nova" w:hAnsi="Arial Nova" w:eastAsia="Arial Nova" w:cs="Arial Nova"/>
          <w:sz w:val="22"/>
          <w:szCs w:val="22"/>
          <w:u w:val="none"/>
        </w:rPr>
        <w:t>1,500 words.</w:t>
      </w:r>
    </w:p>
    <w:p w:rsidR="4C74C92D" w:rsidP="51C2A2B9" w:rsidRDefault="4C74C92D" w14:paraId="60E2AE8F" w14:textId="78DAD137">
      <w:pPr>
        <w:pStyle w:val="Normal"/>
        <w:ind w:left="0"/>
        <w:jc w:val="center"/>
        <w:rPr>
          <w:rFonts w:ascii="Arial Nova" w:hAnsi="Arial Nova" w:eastAsia="Arial Nova" w:cs="Arial Nova"/>
          <w:sz w:val="24"/>
          <w:szCs w:val="24"/>
          <w:u w:val="single"/>
        </w:rPr>
      </w:pPr>
      <w:r w:rsidRPr="265230F4" w:rsidR="4C74C92D">
        <w:rPr>
          <w:rFonts w:ascii="Arial Nova" w:hAnsi="Arial Nova" w:eastAsia="Arial Nova" w:cs="Arial Nova"/>
          <w:sz w:val="24"/>
          <w:szCs w:val="24"/>
          <w:u w:val="single"/>
        </w:rPr>
        <w:t>Reference List</w:t>
      </w:r>
    </w:p>
    <w:p w:rsidR="4C74C92D" w:rsidP="49E338CF" w:rsidRDefault="4C74C92D" w14:paraId="00884BD7" w14:textId="2DEDAFC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Adeani</w:t>
      </w:r>
      <w:r w:rsidRPr="49E338CF" w:rsidR="4C74C92D">
        <w:rPr>
          <w:rFonts w:ascii="Arial Nova" w:hAnsi="Arial Nova" w:eastAsia="Arial Nova" w:cs="Arial Nova"/>
          <w:noProof w:val="0"/>
          <w:sz w:val="22"/>
          <w:szCs w:val="22"/>
          <w:lang w:val="en-GB"/>
        </w:rPr>
        <w:t xml:space="preserve">, I., </w:t>
      </w:r>
      <w:r w:rsidRPr="49E338CF" w:rsidR="4C74C92D">
        <w:rPr>
          <w:rFonts w:ascii="Arial Nova" w:hAnsi="Arial Nova" w:eastAsia="Arial Nova" w:cs="Arial Nova"/>
          <w:noProof w:val="0"/>
          <w:sz w:val="22"/>
          <w:szCs w:val="22"/>
          <w:lang w:val="en-GB"/>
        </w:rPr>
        <w:t>Febriani</w:t>
      </w:r>
      <w:r w:rsidRPr="49E338CF" w:rsidR="4C74C92D">
        <w:rPr>
          <w:rFonts w:ascii="Arial Nova" w:hAnsi="Arial Nova" w:eastAsia="Arial Nova" w:cs="Arial Nova"/>
          <w:noProof w:val="0"/>
          <w:sz w:val="22"/>
          <w:szCs w:val="22"/>
          <w:lang w:val="en-GB"/>
        </w:rPr>
        <w:t xml:space="preserve">, R. and </w:t>
      </w:r>
      <w:r w:rsidRPr="49E338CF" w:rsidR="4C74C92D">
        <w:rPr>
          <w:rFonts w:ascii="Arial Nova" w:hAnsi="Arial Nova" w:eastAsia="Arial Nova" w:cs="Arial Nova"/>
          <w:noProof w:val="0"/>
          <w:sz w:val="22"/>
          <w:szCs w:val="22"/>
          <w:lang w:val="en-GB"/>
        </w:rPr>
        <w:t>Syafryadin</w:t>
      </w:r>
      <w:r w:rsidRPr="49E338CF" w:rsidR="4C74C92D">
        <w:rPr>
          <w:rFonts w:ascii="Arial Nova" w:hAnsi="Arial Nova" w:eastAsia="Arial Nova" w:cs="Arial Nova"/>
          <w:noProof w:val="0"/>
          <w:sz w:val="22"/>
          <w:szCs w:val="22"/>
          <w:lang w:val="en-GB"/>
        </w:rPr>
        <w:t xml:space="preserve">, S. (2020). </w:t>
      </w:r>
      <w:r w:rsidRPr="49E338CF" w:rsidR="4C74C92D">
        <w:rPr>
          <w:rFonts w:ascii="Arial Nova" w:hAnsi="Arial Nova" w:eastAsia="Arial Nova" w:cs="Arial Nova"/>
          <w:i w:val="1"/>
          <w:iCs w:val="1"/>
          <w:noProof w:val="0"/>
          <w:sz w:val="22"/>
          <w:szCs w:val="22"/>
          <w:lang w:val="en-GB"/>
        </w:rPr>
        <w:t>USING GIBBS’ REFLECTIVE CYCLE IN MAKING REFLECTIONS OF LITERARY ANALYSIS</w:t>
      </w:r>
      <w:r w:rsidRPr="49E338CF" w:rsidR="4C74C92D">
        <w:rPr>
          <w:rFonts w:ascii="Arial Nova" w:hAnsi="Arial Nova" w:eastAsia="Arial Nova" w:cs="Arial Nova"/>
          <w:noProof w:val="0"/>
          <w:sz w:val="22"/>
          <w:szCs w:val="22"/>
          <w:lang w:val="en-GB"/>
        </w:rPr>
        <w:t xml:space="preserve">. Available at: </w:t>
      </w:r>
      <w:hyperlink r:id="R8b8eb6008fff474c">
        <w:r w:rsidRPr="49E338CF" w:rsidR="4C74C92D">
          <w:rPr>
            <w:rStyle w:val="Hyperlink"/>
            <w:rFonts w:ascii="Arial Nova" w:hAnsi="Arial Nova" w:eastAsia="Arial Nova" w:cs="Arial Nova"/>
            <w:noProof w:val="0"/>
            <w:sz w:val="22"/>
            <w:szCs w:val="22"/>
            <w:lang w:val="en-GB"/>
          </w:rPr>
          <w:t>http://journal.uniku.ac.id/index.php/IEFLJ/article/view/3382</w:t>
        </w:r>
      </w:hyperlink>
      <w:r w:rsidRPr="49E338CF" w:rsidR="4C74C92D">
        <w:rPr>
          <w:rFonts w:ascii="Arial Nova" w:hAnsi="Arial Nova" w:eastAsia="Arial Nova" w:cs="Arial Nova"/>
          <w:noProof w:val="0"/>
          <w:sz w:val="22"/>
          <w:szCs w:val="22"/>
          <w:lang w:val="en-GB"/>
        </w:rPr>
        <w:t>.</w:t>
      </w:r>
      <w:r w:rsidRPr="49E338CF" w:rsidR="1D616D17">
        <w:rPr>
          <w:rFonts w:ascii="Arial Nova" w:hAnsi="Arial Nova" w:eastAsia="Arial Nova" w:cs="Arial Nova"/>
          <w:noProof w:val="0"/>
          <w:sz w:val="22"/>
          <w:szCs w:val="22"/>
          <w:lang w:val="en-GB"/>
        </w:rPr>
        <w:t xml:space="preserve"> (Accessed:17.5.25)</w:t>
      </w:r>
    </w:p>
    <w:p w:rsidR="4C74C92D" w:rsidP="49E338CF" w:rsidRDefault="4C74C92D" w14:paraId="3689D055" w14:textId="7ADDA095">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-Akella, D. (2015). Learning Together: </w:t>
      </w:r>
      <w:r w:rsidRPr="49E338CF" w:rsidR="4C74C92D">
        <w:rPr>
          <w:rFonts w:ascii="Arial Nova" w:hAnsi="Arial Nova" w:eastAsia="Arial Nova" w:cs="Arial Nova"/>
          <w:i w:val="1"/>
          <w:iCs w:val="1"/>
          <w:noProof w:val="0"/>
          <w:sz w:val="22"/>
          <w:szCs w:val="22"/>
          <w:lang w:val="en-GB"/>
        </w:rPr>
        <w:t>Kolb's experimental theory and its application</w:t>
      </w:r>
      <w:r w:rsidRPr="49E338CF" w:rsidR="4C74C92D">
        <w:rPr>
          <w:rFonts w:ascii="Arial Nova" w:hAnsi="Arial Nova" w:eastAsia="Arial Nova" w:cs="Arial Nova"/>
          <w:noProof w:val="0"/>
          <w:sz w:val="22"/>
          <w:szCs w:val="22"/>
          <w:lang w:val="en-GB"/>
        </w:rPr>
        <w:t xml:space="preserve">. Available at: </w:t>
      </w:r>
      <w:hyperlink r:id="R71710dfadfca4eb5">
        <w:r w:rsidRPr="49E338CF" w:rsidR="4C74C92D">
          <w:rPr>
            <w:rStyle w:val="Hyperlink"/>
            <w:rFonts w:ascii="Arial Nova" w:hAnsi="Arial Nova" w:eastAsia="Arial Nova" w:cs="Arial Nova"/>
            <w:noProof w:val="0"/>
            <w:sz w:val="22"/>
            <w:szCs w:val="22"/>
            <w:lang w:val="en-GB"/>
          </w:rPr>
          <w:t>https://www.cambridge.org/core/journals/journal-of-management-and-organization/article/abs/learning-together-kolbs-experiential-theory-and-its-application/5FBA13BB3FE8AB4AB718D98199370903</w:t>
        </w:r>
      </w:hyperlink>
      <w:r w:rsidRPr="49E338CF" w:rsidR="4C74C92D">
        <w:rPr>
          <w:rFonts w:ascii="Arial Nova" w:hAnsi="Arial Nova" w:eastAsia="Arial Nova" w:cs="Arial Nova"/>
          <w:noProof w:val="0"/>
          <w:sz w:val="22"/>
          <w:szCs w:val="22"/>
          <w:lang w:val="en-GB"/>
        </w:rPr>
        <w:t xml:space="preserve">. </w:t>
      </w:r>
      <w:r w:rsidRPr="49E338CF" w:rsidR="2DEDBAB8">
        <w:rPr>
          <w:rFonts w:ascii="Arial Nova" w:hAnsi="Arial Nova" w:eastAsia="Arial Nova" w:cs="Arial Nova"/>
          <w:noProof w:val="0"/>
          <w:sz w:val="22"/>
          <w:szCs w:val="22"/>
          <w:lang w:val="en-GB"/>
        </w:rPr>
        <w:t>(Accessed:17.5.25)</w:t>
      </w:r>
    </w:p>
    <w:p w:rsidR="4C74C92D" w:rsidP="49E338CF" w:rsidRDefault="4C74C92D" w14:paraId="24E6F54D" w14:textId="64B4D304">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-Allen, S., Whalley, M., Lee, M. and </w:t>
      </w:r>
      <w:r w:rsidRPr="49E338CF" w:rsidR="4C74C92D">
        <w:rPr>
          <w:rFonts w:ascii="Arial Nova" w:hAnsi="Arial Nova" w:eastAsia="Arial Nova" w:cs="Arial Nova"/>
          <w:noProof w:val="0"/>
          <w:sz w:val="22"/>
          <w:szCs w:val="22"/>
          <w:lang w:val="en-GB"/>
        </w:rPr>
        <w:t>Scollen</w:t>
      </w:r>
      <w:r w:rsidRPr="49E338CF" w:rsidR="4C74C92D">
        <w:rPr>
          <w:rFonts w:ascii="Arial Nova" w:hAnsi="Arial Nova" w:eastAsia="Arial Nova" w:cs="Arial Nova"/>
          <w:noProof w:val="0"/>
          <w:sz w:val="22"/>
          <w:szCs w:val="22"/>
          <w:lang w:val="en-GB"/>
        </w:rPr>
        <w:t xml:space="preserve">, A. (2019) </w:t>
      </w:r>
      <w:r w:rsidRPr="49E338CF" w:rsidR="4C74C92D">
        <w:rPr>
          <w:rFonts w:ascii="Arial Nova" w:hAnsi="Arial Nova" w:eastAsia="Arial Nova" w:cs="Arial Nova"/>
          <w:i w:val="1"/>
          <w:iCs w:val="1"/>
          <w:noProof w:val="0"/>
          <w:sz w:val="22"/>
          <w:szCs w:val="22"/>
          <w:lang w:val="en-GB"/>
        </w:rPr>
        <w:t>Developing Professional Practice in the Early Years</w:t>
      </w:r>
      <w:r w:rsidRPr="49E338CF" w:rsidR="4C74C92D">
        <w:rPr>
          <w:rFonts w:ascii="Arial Nova" w:hAnsi="Arial Nova" w:eastAsia="Arial Nova" w:cs="Arial Nova"/>
          <w:noProof w:val="0"/>
          <w:sz w:val="22"/>
          <w:szCs w:val="22"/>
          <w:lang w:val="en-GB"/>
        </w:rPr>
        <w:t xml:space="preserve">. Available at: </w:t>
      </w:r>
      <w:hyperlink w:anchor="v=onepage&amp;q&amp;f=false" r:id="R5ab4f43f999744a8">
        <w:r w:rsidRPr="49E338CF" w:rsidR="4C74C92D">
          <w:rPr>
            <w:rStyle w:val="Hyperlink"/>
            <w:rFonts w:ascii="Arial Nova" w:hAnsi="Arial Nova" w:eastAsia="Arial Nova" w:cs="Arial Nova"/>
            <w:noProof w:val="0"/>
            <w:sz w:val="22"/>
            <w:szCs w:val="22"/>
            <w:lang w:val="en-GB"/>
          </w:rPr>
          <w:t>https://books.google.co.uk/books?hl=en&amp;lr=&amp;id=3skvEAAAQBAJ&amp;oi=fnd&amp;pg=PA19&amp;dq=professional+practice+in+early+years&amp;ots=EB0jk8x_5U&amp;sig=FLrUvrMBpyBGOThixKFKWVMv7a8&amp;redir_esc=y#v=onepage&amp;q&amp;f=false</w:t>
        </w:r>
      </w:hyperlink>
      <w:r w:rsidRPr="49E338CF" w:rsidR="4C74C92D">
        <w:rPr>
          <w:rFonts w:ascii="Arial Nova" w:hAnsi="Arial Nova" w:eastAsia="Arial Nova" w:cs="Arial Nova"/>
          <w:noProof w:val="0"/>
          <w:sz w:val="22"/>
          <w:szCs w:val="22"/>
          <w:lang w:val="en-GB"/>
        </w:rPr>
        <w:t xml:space="preserve">. </w:t>
      </w:r>
      <w:r w:rsidRPr="49E338CF" w:rsidR="2450FC47">
        <w:rPr>
          <w:rFonts w:ascii="Arial Nova" w:hAnsi="Arial Nova" w:eastAsia="Arial Nova" w:cs="Arial Nova"/>
          <w:noProof w:val="0"/>
          <w:sz w:val="22"/>
          <w:szCs w:val="22"/>
          <w:lang w:val="en-GB"/>
        </w:rPr>
        <w:t>(Accessed:17.5.25)</w:t>
      </w:r>
    </w:p>
    <w:p w:rsidR="4C74C92D" w:rsidP="49E338CF" w:rsidRDefault="4C74C92D" w14:paraId="5DCB1DB1" w14:textId="75346B5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-Bain, J., James, D. and Harrison, M. (2015) Supporting communication development in the early years: </w:t>
      </w:r>
      <w:r w:rsidRPr="49E338CF" w:rsidR="4C74C92D">
        <w:rPr>
          <w:rFonts w:ascii="Arial Nova" w:hAnsi="Arial Nova" w:eastAsia="Arial Nova" w:cs="Arial Nova"/>
          <w:i w:val="1"/>
          <w:iCs w:val="1"/>
          <w:noProof w:val="0"/>
          <w:sz w:val="22"/>
          <w:szCs w:val="22"/>
          <w:lang w:val="en-GB"/>
        </w:rPr>
        <w:t>A practitioner's perspective.</w:t>
      </w:r>
      <w:r w:rsidRPr="49E338CF" w:rsidR="4C74C92D">
        <w:rPr>
          <w:rFonts w:ascii="Arial Nova" w:hAnsi="Arial Nova" w:eastAsia="Arial Nova" w:cs="Arial Nova"/>
          <w:noProof w:val="0"/>
          <w:sz w:val="22"/>
          <w:szCs w:val="22"/>
          <w:lang w:val="en-GB"/>
        </w:rPr>
        <w:t xml:space="preserve"> Available at: </w:t>
      </w:r>
      <w:hyperlink r:id="R75241f7418804e68">
        <w:r w:rsidRPr="49E338CF" w:rsidR="4C74C92D">
          <w:rPr>
            <w:rStyle w:val="Hyperlink"/>
            <w:rFonts w:ascii="Arial Nova" w:hAnsi="Arial Nova" w:eastAsia="Arial Nova" w:cs="Arial Nova"/>
            <w:noProof w:val="0"/>
            <w:sz w:val="22"/>
            <w:szCs w:val="22"/>
            <w:lang w:val="en-GB"/>
          </w:rPr>
          <w:t>https://journals.sagepub.com/doi/abs/10.1177/0265659015596795</w:t>
        </w:r>
      </w:hyperlink>
      <w:r w:rsidRPr="49E338CF" w:rsidR="4C74C92D">
        <w:rPr>
          <w:rFonts w:ascii="Arial Nova" w:hAnsi="Arial Nova" w:eastAsia="Arial Nova" w:cs="Arial Nova"/>
          <w:noProof w:val="0"/>
          <w:sz w:val="22"/>
          <w:szCs w:val="22"/>
          <w:lang w:val="en-GB"/>
        </w:rPr>
        <w:t xml:space="preserve">. </w:t>
      </w:r>
      <w:r w:rsidRPr="49E338CF" w:rsidR="2DC084D1">
        <w:rPr>
          <w:rFonts w:ascii="Arial Nova" w:hAnsi="Arial Nova" w:eastAsia="Arial Nova" w:cs="Arial Nova"/>
          <w:noProof w:val="0"/>
          <w:sz w:val="22"/>
          <w:szCs w:val="22"/>
          <w:lang w:val="en-GB"/>
        </w:rPr>
        <w:t>(Accessed:17.5.25)</w:t>
      </w:r>
    </w:p>
    <w:p w:rsidR="4C74C92D" w:rsidP="49E338CF" w:rsidRDefault="4C74C92D" w14:paraId="759F4028" w14:textId="7FB1852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-Brock, A. (2015). </w:t>
      </w:r>
      <w:r w:rsidRPr="49E338CF" w:rsidR="4C74C92D">
        <w:rPr>
          <w:rFonts w:ascii="Arial Nova" w:hAnsi="Arial Nova" w:eastAsia="Arial Nova" w:cs="Arial Nova"/>
          <w:i w:val="1"/>
          <w:iCs w:val="1"/>
          <w:noProof w:val="0"/>
          <w:sz w:val="22"/>
          <w:szCs w:val="22"/>
          <w:lang w:val="en-GB"/>
        </w:rPr>
        <w:t>The Early Years Reflective Practice Handbook</w:t>
      </w:r>
      <w:r w:rsidRPr="49E338CF" w:rsidR="4C74C92D">
        <w:rPr>
          <w:rFonts w:ascii="Arial Nova" w:hAnsi="Arial Nova" w:eastAsia="Arial Nova" w:cs="Arial Nova"/>
          <w:noProof w:val="0"/>
          <w:sz w:val="22"/>
          <w:szCs w:val="22"/>
          <w:lang w:val="en-GB"/>
        </w:rPr>
        <w:t xml:space="preserve">. Available at: The early years reflective practice handbook. </w:t>
      </w:r>
      <w:r w:rsidRPr="49E338CF" w:rsidR="6861414B">
        <w:rPr>
          <w:rFonts w:ascii="Arial Nova" w:hAnsi="Arial Nova" w:eastAsia="Arial Nova" w:cs="Arial Nova"/>
          <w:noProof w:val="0"/>
          <w:sz w:val="22"/>
          <w:szCs w:val="22"/>
          <w:lang w:val="en-GB"/>
        </w:rPr>
        <w:t>(Accessed:17.5.25)</w:t>
      </w:r>
    </w:p>
    <w:p w:rsidR="4C74C92D" w:rsidP="49E338CF" w:rsidRDefault="4C74C92D" w14:paraId="31C768B1" w14:textId="6886B026">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-Canning, N. and Reed, M. (2009).</w:t>
      </w:r>
      <w:r w:rsidRPr="49E338CF" w:rsidR="4C74C92D">
        <w:rPr>
          <w:rFonts w:ascii="Arial Nova" w:hAnsi="Arial Nova" w:eastAsia="Arial Nova" w:cs="Arial Nova"/>
          <w:i w:val="1"/>
          <w:iCs w:val="1"/>
          <w:noProof w:val="0"/>
          <w:sz w:val="22"/>
          <w:szCs w:val="22"/>
          <w:lang w:val="en-GB"/>
        </w:rPr>
        <w:t xml:space="preserve"> Reflective Practice in the Early Years</w:t>
      </w:r>
      <w:r w:rsidRPr="49E338CF" w:rsidR="4C74C92D">
        <w:rPr>
          <w:rFonts w:ascii="Arial Nova" w:hAnsi="Arial Nova" w:eastAsia="Arial Nova" w:cs="Arial Nova"/>
          <w:noProof w:val="0"/>
          <w:sz w:val="22"/>
          <w:szCs w:val="22"/>
          <w:lang w:val="en-GB"/>
        </w:rPr>
        <w:t xml:space="preserve">. Available at: </w:t>
      </w:r>
      <w:hyperlink r:id="R4e35c6bddd4e4c88">
        <w:r w:rsidRPr="49E338CF" w:rsidR="4C74C92D">
          <w:rPr>
            <w:rStyle w:val="Hyperlink"/>
            <w:rFonts w:ascii="Arial Nova" w:hAnsi="Arial Nova" w:eastAsia="Arial Nova" w:cs="Arial Nova"/>
            <w:noProof w:val="0"/>
            <w:sz w:val="22"/>
            <w:szCs w:val="22"/>
            <w:lang w:val="en-GB"/>
          </w:rPr>
          <w:t>https://www.torrossa.com/en/resources/an/4913067</w:t>
        </w:r>
      </w:hyperlink>
      <w:r w:rsidRPr="49E338CF" w:rsidR="4C74C92D">
        <w:rPr>
          <w:rFonts w:ascii="Arial Nova" w:hAnsi="Arial Nova" w:eastAsia="Arial Nova" w:cs="Arial Nova"/>
          <w:noProof w:val="0"/>
          <w:sz w:val="22"/>
          <w:szCs w:val="22"/>
          <w:lang w:val="en-GB"/>
        </w:rPr>
        <w:t xml:space="preserve">. </w:t>
      </w:r>
      <w:r w:rsidRPr="49E338CF" w:rsidR="4EA8EB7E">
        <w:rPr>
          <w:rFonts w:ascii="Arial Nova" w:hAnsi="Arial Nova" w:eastAsia="Arial Nova" w:cs="Arial Nova"/>
          <w:noProof w:val="0"/>
          <w:sz w:val="22"/>
          <w:szCs w:val="22"/>
          <w:lang w:val="en-GB"/>
        </w:rPr>
        <w:t>(Accessed:17.5.25)</w:t>
      </w:r>
    </w:p>
    <w:p w:rsidR="4C74C92D" w:rsidP="49E338CF" w:rsidRDefault="4C74C92D" w14:paraId="3C2FFD1C" w14:textId="0A890DD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Cheminais</w:t>
      </w:r>
      <w:r w:rsidRPr="49E338CF" w:rsidR="4C74C92D">
        <w:rPr>
          <w:rFonts w:ascii="Arial Nova" w:hAnsi="Arial Nova" w:eastAsia="Arial Nova" w:cs="Arial Nova"/>
          <w:noProof w:val="0"/>
          <w:sz w:val="22"/>
          <w:szCs w:val="22"/>
          <w:lang w:val="en-GB"/>
        </w:rPr>
        <w:t xml:space="preserve">, R. (2009) Effective Multi-Agency Partnerships: </w:t>
      </w:r>
      <w:r w:rsidRPr="49E338CF" w:rsidR="4C74C92D">
        <w:rPr>
          <w:rFonts w:ascii="Arial Nova" w:hAnsi="Arial Nova" w:eastAsia="Arial Nova" w:cs="Arial Nova"/>
          <w:i w:val="1"/>
          <w:iCs w:val="1"/>
          <w:noProof w:val="0"/>
          <w:sz w:val="22"/>
          <w:szCs w:val="22"/>
          <w:lang w:val="en-GB"/>
        </w:rPr>
        <w:t>Putting Every Child Matters into Practice</w:t>
      </w:r>
      <w:r w:rsidRPr="49E338CF" w:rsidR="4C74C92D">
        <w:rPr>
          <w:rFonts w:ascii="Arial Nova" w:hAnsi="Arial Nova" w:eastAsia="Arial Nova" w:cs="Arial Nova"/>
          <w:noProof w:val="0"/>
          <w:sz w:val="22"/>
          <w:szCs w:val="22"/>
          <w:lang w:val="en-GB"/>
        </w:rPr>
        <w:t xml:space="preserve">. Available at: </w:t>
      </w:r>
      <w:hyperlink r:id="Racc0054a90c94027">
        <w:r w:rsidRPr="49E338CF" w:rsidR="4C74C92D">
          <w:rPr>
            <w:rStyle w:val="Hyperlink"/>
            <w:rFonts w:ascii="Arial Nova" w:hAnsi="Arial Nova" w:eastAsia="Arial Nova" w:cs="Arial Nova"/>
            <w:noProof w:val="0"/>
            <w:sz w:val="22"/>
            <w:szCs w:val="22"/>
            <w:lang w:val="en-GB"/>
          </w:rPr>
          <w:t>https://www.torrossa.com/en/resources/an/4912213</w:t>
        </w:r>
      </w:hyperlink>
      <w:r w:rsidRPr="49E338CF" w:rsidR="4C74C92D">
        <w:rPr>
          <w:rFonts w:ascii="Arial Nova" w:hAnsi="Arial Nova" w:eastAsia="Arial Nova" w:cs="Arial Nova"/>
          <w:noProof w:val="0"/>
          <w:sz w:val="22"/>
          <w:szCs w:val="22"/>
          <w:lang w:val="en-GB"/>
        </w:rPr>
        <w:t xml:space="preserve">. </w:t>
      </w:r>
      <w:r w:rsidRPr="49E338CF" w:rsidR="20A4DD65">
        <w:rPr>
          <w:rFonts w:ascii="Arial Nova" w:hAnsi="Arial Nova" w:eastAsia="Arial Nova" w:cs="Arial Nova"/>
          <w:noProof w:val="0"/>
          <w:sz w:val="22"/>
          <w:szCs w:val="22"/>
          <w:lang w:val="en-GB"/>
        </w:rPr>
        <w:t>(Accessed:17.5.25)</w:t>
      </w:r>
    </w:p>
    <w:p w:rsidR="4C74C92D" w:rsidP="49E338CF" w:rsidRDefault="4C74C92D" w14:paraId="62A038ED" w14:textId="42C6738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-Christie, D. and </w:t>
      </w:r>
      <w:r w:rsidRPr="49E338CF" w:rsidR="4C74C92D">
        <w:rPr>
          <w:rFonts w:ascii="Arial Nova" w:hAnsi="Arial Nova" w:eastAsia="Arial Nova" w:cs="Arial Nova"/>
          <w:noProof w:val="0"/>
          <w:sz w:val="22"/>
          <w:szCs w:val="22"/>
          <w:lang w:val="en-GB"/>
        </w:rPr>
        <w:t>Menmuir</w:t>
      </w:r>
      <w:r w:rsidRPr="49E338CF" w:rsidR="4C74C92D">
        <w:rPr>
          <w:rFonts w:ascii="Arial Nova" w:hAnsi="Arial Nova" w:eastAsia="Arial Nova" w:cs="Arial Nova"/>
          <w:noProof w:val="0"/>
          <w:sz w:val="22"/>
          <w:szCs w:val="22"/>
          <w:lang w:val="en-GB"/>
        </w:rPr>
        <w:t xml:space="preserve">, J. (2006). </w:t>
      </w:r>
      <w:r w:rsidRPr="49E338CF" w:rsidR="4C74C92D">
        <w:rPr>
          <w:rFonts w:ascii="Arial Nova" w:hAnsi="Arial Nova" w:eastAsia="Arial Nova" w:cs="Arial Nova"/>
          <w:i w:val="1"/>
          <w:iCs w:val="1"/>
          <w:noProof w:val="0"/>
          <w:sz w:val="22"/>
          <w:szCs w:val="22"/>
          <w:lang w:val="en-GB"/>
        </w:rPr>
        <w:t>Encouraging Professional Reflection in Early Education.</w:t>
      </w:r>
      <w:r w:rsidRPr="49E338CF" w:rsidR="4C74C92D">
        <w:rPr>
          <w:rFonts w:ascii="Arial Nova" w:hAnsi="Arial Nova" w:eastAsia="Arial Nova" w:cs="Arial Nova"/>
          <w:noProof w:val="0"/>
          <w:sz w:val="22"/>
          <w:szCs w:val="22"/>
          <w:lang w:val="en-GB"/>
        </w:rPr>
        <w:t xml:space="preserve"> Available at: </w:t>
      </w:r>
      <w:hyperlink r:id="R949f5f29e88449d1">
        <w:r w:rsidRPr="49E338CF" w:rsidR="4C74C92D">
          <w:rPr>
            <w:rStyle w:val="Hyperlink"/>
            <w:rFonts w:ascii="Arial Nova" w:hAnsi="Arial Nova" w:eastAsia="Arial Nova" w:cs="Arial Nova"/>
            <w:noProof w:val="0"/>
            <w:sz w:val="22"/>
            <w:szCs w:val="22"/>
            <w:lang w:val="en-GB"/>
          </w:rPr>
          <w:t>https://www.tandfonline.com/doi/abs/10.1080/0966976990070105</w:t>
        </w:r>
      </w:hyperlink>
      <w:r w:rsidRPr="49E338CF" w:rsidR="4C74C92D">
        <w:rPr>
          <w:rFonts w:ascii="Arial Nova" w:hAnsi="Arial Nova" w:eastAsia="Arial Nova" w:cs="Arial Nova"/>
          <w:noProof w:val="0"/>
          <w:sz w:val="22"/>
          <w:szCs w:val="22"/>
          <w:lang w:val="en-GB"/>
        </w:rPr>
        <w:t xml:space="preserve">. </w:t>
      </w:r>
      <w:r w:rsidRPr="49E338CF" w:rsidR="56702206">
        <w:rPr>
          <w:rFonts w:ascii="Arial Nova" w:hAnsi="Arial Nova" w:eastAsia="Arial Nova" w:cs="Arial Nova"/>
          <w:noProof w:val="0"/>
          <w:sz w:val="22"/>
          <w:szCs w:val="22"/>
          <w:lang w:val="en-GB"/>
        </w:rPr>
        <w:t>(Accessed:17.5.25)</w:t>
      </w:r>
    </w:p>
    <w:p w:rsidR="4C74C92D" w:rsidP="49E338CF" w:rsidRDefault="4C74C92D" w14:paraId="24D4658F" w14:textId="2794FCF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-Craft, A. and Paige-Smith, A. (2011). </w:t>
      </w:r>
      <w:r w:rsidRPr="49E338CF" w:rsidR="4C74C92D">
        <w:rPr>
          <w:rFonts w:ascii="Arial Nova" w:hAnsi="Arial Nova" w:eastAsia="Arial Nova" w:cs="Arial Nova"/>
          <w:i w:val="1"/>
          <w:iCs w:val="1"/>
          <w:noProof w:val="0"/>
          <w:sz w:val="22"/>
          <w:szCs w:val="22"/>
          <w:lang w:val="en-GB"/>
        </w:rPr>
        <w:t xml:space="preserve">Developing Reflective Practice in The Early Years. </w:t>
      </w:r>
      <w:r w:rsidRPr="49E338CF" w:rsidR="4C74C92D">
        <w:rPr>
          <w:rFonts w:ascii="Arial Nova" w:hAnsi="Arial Nova" w:eastAsia="Arial Nova" w:cs="Arial Nova"/>
          <w:noProof w:val="0"/>
          <w:sz w:val="22"/>
          <w:szCs w:val="22"/>
          <w:lang w:val="en-GB"/>
        </w:rPr>
        <w:t xml:space="preserve">P.113. Open University Press: England. </w:t>
      </w:r>
    </w:p>
    <w:p w:rsidR="4C74C92D" w:rsidP="49E338CF" w:rsidRDefault="4C74C92D" w14:paraId="66EFA749" w14:textId="16F63B64">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-Department for Education (2010) United Nations Convention on the Rights of the Child (UNCRC): </w:t>
      </w:r>
      <w:r w:rsidRPr="49E338CF" w:rsidR="4C74C92D">
        <w:rPr>
          <w:rFonts w:ascii="Arial Nova" w:hAnsi="Arial Nova" w:eastAsia="Arial Nova" w:cs="Arial Nova"/>
          <w:i w:val="1"/>
          <w:iCs w:val="1"/>
          <w:noProof w:val="0"/>
          <w:sz w:val="22"/>
          <w:szCs w:val="22"/>
          <w:lang w:val="en-GB"/>
        </w:rPr>
        <w:t>how legislation underpins implementation in England.</w:t>
      </w:r>
      <w:r w:rsidRPr="49E338CF" w:rsidR="4C74C92D">
        <w:rPr>
          <w:rFonts w:ascii="Arial Nova" w:hAnsi="Arial Nova" w:eastAsia="Arial Nova" w:cs="Arial Nova"/>
          <w:noProof w:val="0"/>
          <w:sz w:val="22"/>
          <w:szCs w:val="22"/>
          <w:lang w:val="en-GB"/>
        </w:rPr>
        <w:t xml:space="preserve"> Available at: </w:t>
      </w:r>
      <w:hyperlink w:anchor=":~:text=The%20UK%20signed%20the%20convention,force%20on%2015%20January%201992" r:id="Rd875cdbedb654935">
        <w:r w:rsidRPr="49E338CF" w:rsidR="4C74C92D">
          <w:rPr>
            <w:rStyle w:val="Hyperlink"/>
            <w:rFonts w:ascii="Arial Nova" w:hAnsi="Arial Nova" w:eastAsia="Arial Nova" w:cs="Arial Nova"/>
            <w:noProof w:val="0"/>
            <w:sz w:val="22"/>
            <w:szCs w:val="22"/>
            <w:lang w:val="en-GB"/>
          </w:rPr>
          <w:t>https://www.gov.uk/government/publications/united-nations-convention-on-the-rights-of-the-child-uncrc-how-legislation-underpins-implementation-in-england#:~:text=The%20UK%20signed%20the%20convention,force%20on%2015%20January%201992</w:t>
        </w:r>
      </w:hyperlink>
      <w:r w:rsidRPr="49E338CF" w:rsidR="4C74C92D">
        <w:rPr>
          <w:rFonts w:ascii="Arial Nova" w:hAnsi="Arial Nova" w:eastAsia="Arial Nova" w:cs="Arial Nova"/>
          <w:noProof w:val="0"/>
          <w:sz w:val="22"/>
          <w:szCs w:val="22"/>
          <w:lang w:val="en-GB"/>
        </w:rPr>
        <w:t>.</w:t>
      </w:r>
      <w:r w:rsidRPr="49E338CF" w:rsidR="61FA1D2C">
        <w:rPr>
          <w:rFonts w:ascii="Arial Nova" w:hAnsi="Arial Nova" w:eastAsia="Arial Nova" w:cs="Arial Nova"/>
          <w:noProof w:val="0"/>
          <w:sz w:val="22"/>
          <w:szCs w:val="22"/>
          <w:lang w:val="en-GB"/>
        </w:rPr>
        <w:t xml:space="preserve"> (Accessed:17.5.25)</w:t>
      </w:r>
    </w:p>
    <w:p w:rsidR="4C74C92D" w:rsidP="49E338CF" w:rsidRDefault="4C74C92D" w14:paraId="7E0F70F3" w14:textId="6AC5095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-Dr Nicole Brown (No date) </w:t>
      </w:r>
      <w:r w:rsidRPr="49E338CF" w:rsidR="4C74C92D">
        <w:rPr>
          <w:rFonts w:ascii="Arial Nova" w:hAnsi="Arial Nova" w:eastAsia="Arial Nova" w:cs="Arial Nova"/>
          <w:i w:val="1"/>
          <w:iCs w:val="1"/>
          <w:noProof w:val="0"/>
          <w:sz w:val="22"/>
          <w:szCs w:val="22"/>
          <w:lang w:val="en-GB"/>
        </w:rPr>
        <w:t>Reflective model according to Gibbs</w:t>
      </w:r>
      <w:r w:rsidRPr="49E338CF" w:rsidR="4C74C92D">
        <w:rPr>
          <w:rFonts w:ascii="Arial Nova" w:hAnsi="Arial Nova" w:eastAsia="Arial Nova" w:cs="Arial Nova"/>
          <w:noProof w:val="0"/>
          <w:sz w:val="22"/>
          <w:szCs w:val="22"/>
          <w:lang w:val="en-GB"/>
        </w:rPr>
        <w:t>. Available at:</w:t>
      </w:r>
      <w:hyperlink r:id="R32f5e8ab254e4ccc">
        <w:r w:rsidRPr="49E338CF" w:rsidR="4C74C92D">
          <w:rPr>
            <w:rStyle w:val="Hyperlink"/>
            <w:rFonts w:ascii="Arial Nova" w:hAnsi="Arial Nova" w:eastAsia="Arial Nova" w:cs="Arial Nova"/>
            <w:noProof w:val="0"/>
            <w:sz w:val="22"/>
            <w:szCs w:val="22"/>
            <w:lang w:val="en-GB"/>
          </w:rPr>
          <w:t>https://www.nicole-brown.co.uk/reflective-model-according-to-gibbs/</w:t>
        </w:r>
      </w:hyperlink>
      <w:r w:rsidRPr="49E338CF" w:rsidR="4C74C92D">
        <w:rPr>
          <w:rFonts w:ascii="Arial Nova" w:hAnsi="Arial Nova" w:eastAsia="Arial Nova" w:cs="Arial Nova"/>
          <w:noProof w:val="0"/>
          <w:sz w:val="22"/>
          <w:szCs w:val="22"/>
          <w:lang w:val="en-GB"/>
        </w:rPr>
        <w:t xml:space="preserve">. </w:t>
      </w:r>
      <w:r w:rsidRPr="49E338CF" w:rsidR="38CAFB85">
        <w:rPr>
          <w:rFonts w:ascii="Arial Nova" w:hAnsi="Arial Nova" w:eastAsia="Arial Nova" w:cs="Arial Nova"/>
          <w:noProof w:val="0"/>
          <w:sz w:val="22"/>
          <w:szCs w:val="22"/>
          <w:lang w:val="en-GB"/>
        </w:rPr>
        <w:t>(Accessed:17.5.25)</w:t>
      </w:r>
    </w:p>
    <w:p w:rsidR="4C74C92D" w:rsidP="49E338CF" w:rsidRDefault="4C74C92D" w14:paraId="23284583" w14:textId="1A02525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-Edwards, A., Daniels, H., Gallagher, T., Leadbetter, J. and Warmington, P. (2009). </w:t>
      </w:r>
      <w:r w:rsidRPr="49E338CF" w:rsidR="4C74C92D">
        <w:rPr>
          <w:rFonts w:ascii="Arial Nova" w:hAnsi="Arial Nova" w:eastAsia="Arial Nova" w:cs="Arial Nova"/>
          <w:i w:val="1"/>
          <w:iCs w:val="1"/>
          <w:noProof w:val="0"/>
          <w:sz w:val="22"/>
          <w:szCs w:val="22"/>
          <w:lang w:val="en-GB"/>
        </w:rPr>
        <w:t>Improving Inter-professional Collaborations.</w:t>
      </w:r>
      <w:r w:rsidRPr="49E338CF" w:rsidR="4C74C92D">
        <w:rPr>
          <w:rFonts w:ascii="Arial Nova" w:hAnsi="Arial Nova" w:eastAsia="Arial Nova" w:cs="Arial Nova"/>
          <w:noProof w:val="0"/>
          <w:sz w:val="22"/>
          <w:szCs w:val="22"/>
          <w:lang w:val="en-GB"/>
        </w:rPr>
        <w:t xml:space="preserve"> Available at: Improving inter-professional collaborations: Multi-agency working for children's wellbeing. </w:t>
      </w:r>
      <w:r w:rsidRPr="49E338CF" w:rsidR="2B640E06">
        <w:rPr>
          <w:rFonts w:ascii="Arial Nova" w:hAnsi="Arial Nova" w:eastAsia="Arial Nova" w:cs="Arial Nova"/>
          <w:noProof w:val="0"/>
          <w:sz w:val="22"/>
          <w:szCs w:val="22"/>
          <w:lang w:val="en-GB"/>
        </w:rPr>
        <w:t>(Accessed:17.5.25)</w:t>
      </w:r>
    </w:p>
    <w:p w:rsidR="4C74C92D" w:rsidP="49E338CF" w:rsidRDefault="4C74C92D" w14:paraId="6ACF6D4C" w14:textId="2CCD5BA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-Eubank, T. and Pitts, J. (2011) </w:t>
      </w:r>
      <w:r w:rsidRPr="49E338CF" w:rsidR="4C74C92D">
        <w:rPr>
          <w:rFonts w:ascii="Arial Nova" w:hAnsi="Arial Nova" w:eastAsia="Arial Nova" w:cs="Arial Nova"/>
          <w:i w:val="1"/>
          <w:iCs w:val="1"/>
          <w:noProof w:val="0"/>
          <w:sz w:val="22"/>
          <w:szCs w:val="22"/>
          <w:lang w:val="en-GB"/>
        </w:rPr>
        <w:t>A Comparison of Learning Styles Across the Decades.</w:t>
      </w:r>
      <w:r w:rsidRPr="49E338CF" w:rsidR="4C74C92D">
        <w:rPr>
          <w:rFonts w:ascii="Arial Nova" w:hAnsi="Arial Nova" w:eastAsia="Arial Nova" w:cs="Arial Nova"/>
          <w:noProof w:val="0"/>
          <w:sz w:val="22"/>
          <w:szCs w:val="22"/>
          <w:lang w:val="en-GB"/>
        </w:rPr>
        <w:t xml:space="preserve"> Available at: </w:t>
      </w:r>
      <w:hyperlink r:id="Re957eb1fe21b4e56">
        <w:r w:rsidRPr="49E338CF" w:rsidR="4C74C92D">
          <w:rPr>
            <w:rStyle w:val="Hyperlink"/>
            <w:rFonts w:ascii="Arial Nova" w:hAnsi="Arial Nova" w:eastAsia="Arial Nova" w:cs="Arial Nova"/>
            <w:noProof w:val="0"/>
            <w:sz w:val="22"/>
            <w:szCs w:val="22"/>
            <w:lang w:val="en-GB"/>
          </w:rPr>
          <w:t>https://openurl.ebsco.com/EPDB%3Agcd%3A8%3A28635624/detailv2?sid=ebsco%3Aplink%3Ascholar&amp;id=ebsco%3Agcd%3A61467278&amp;crl=c&amp;link_origin=scholar.google.com</w:t>
        </w:r>
      </w:hyperlink>
      <w:r w:rsidRPr="49E338CF" w:rsidR="4C74C92D">
        <w:rPr>
          <w:rFonts w:ascii="Arial Nova" w:hAnsi="Arial Nova" w:eastAsia="Arial Nova" w:cs="Arial Nova"/>
          <w:noProof w:val="0"/>
          <w:sz w:val="22"/>
          <w:szCs w:val="22"/>
          <w:lang w:val="en-GB"/>
        </w:rPr>
        <w:t xml:space="preserve">. </w:t>
      </w:r>
      <w:r w:rsidRPr="49E338CF" w:rsidR="7E78B321">
        <w:rPr>
          <w:rFonts w:ascii="Arial Nova" w:hAnsi="Arial Nova" w:eastAsia="Arial Nova" w:cs="Arial Nova"/>
          <w:noProof w:val="0"/>
          <w:sz w:val="22"/>
          <w:szCs w:val="22"/>
          <w:lang w:val="en-GB"/>
        </w:rPr>
        <w:t>(Accessed:17.5.25)</w:t>
      </w:r>
    </w:p>
    <w:p w:rsidR="4C74C92D" w:rsidP="49E338CF" w:rsidRDefault="4C74C92D" w14:paraId="402DEFE0" w14:textId="70AD97E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-Falch-Eriksen, A. and Backe-Hansen, E. (2018) Human Rights in Child Protection: </w:t>
      </w:r>
      <w:r w:rsidRPr="49E338CF" w:rsidR="4C74C92D">
        <w:rPr>
          <w:rFonts w:ascii="Arial Nova" w:hAnsi="Arial Nova" w:eastAsia="Arial Nova" w:cs="Arial Nova"/>
          <w:i w:val="1"/>
          <w:iCs w:val="1"/>
          <w:noProof w:val="0"/>
          <w:sz w:val="22"/>
          <w:szCs w:val="22"/>
          <w:lang w:val="en-GB"/>
        </w:rPr>
        <w:t>Implications for Professional Practice and Policy</w:t>
      </w:r>
      <w:r w:rsidRPr="49E338CF" w:rsidR="4C74C92D">
        <w:rPr>
          <w:rFonts w:ascii="Arial Nova" w:hAnsi="Arial Nova" w:eastAsia="Arial Nova" w:cs="Arial Nova"/>
          <w:noProof w:val="0"/>
          <w:sz w:val="22"/>
          <w:szCs w:val="22"/>
          <w:lang w:val="en-GB"/>
        </w:rPr>
        <w:t xml:space="preserve">. Available at: </w:t>
      </w:r>
      <w:hyperlink r:id="R88902d5575d344e3">
        <w:r w:rsidRPr="49E338CF" w:rsidR="4C74C92D">
          <w:rPr>
            <w:rStyle w:val="Hyperlink"/>
            <w:rFonts w:ascii="Arial Nova" w:hAnsi="Arial Nova" w:eastAsia="Arial Nova" w:cs="Arial Nova"/>
            <w:noProof w:val="0"/>
            <w:sz w:val="22"/>
            <w:szCs w:val="22"/>
            <w:lang w:val="en-GB"/>
          </w:rPr>
          <w:t>https://research-ebsco-com.ezproxy.uwtsd.ac.uk/c/onvpsy/search/details/u4nd2etivv?db=e001mww</w:t>
        </w:r>
      </w:hyperlink>
      <w:r w:rsidRPr="49E338CF" w:rsidR="4C74C92D">
        <w:rPr>
          <w:rFonts w:ascii="Arial Nova" w:hAnsi="Arial Nova" w:eastAsia="Arial Nova" w:cs="Arial Nova"/>
          <w:noProof w:val="0"/>
          <w:sz w:val="22"/>
          <w:szCs w:val="22"/>
          <w:lang w:val="en-GB"/>
        </w:rPr>
        <w:t xml:space="preserve">. </w:t>
      </w:r>
      <w:r w:rsidRPr="49E338CF" w:rsidR="15FCD3C7">
        <w:rPr>
          <w:rFonts w:ascii="Arial Nova" w:hAnsi="Arial Nova" w:eastAsia="Arial Nova" w:cs="Arial Nova"/>
          <w:noProof w:val="0"/>
          <w:sz w:val="22"/>
          <w:szCs w:val="22"/>
          <w:lang w:val="en-GB"/>
        </w:rPr>
        <w:t>(Accessed:17.5.25)</w:t>
      </w:r>
    </w:p>
    <w:p w:rsidR="4C74C92D" w:rsidP="49E338CF" w:rsidRDefault="4C74C92D" w14:paraId="5F92471C" w14:textId="226CD1F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-Giardiello, P., McNulty, J. and Anderson, B. (2012) </w:t>
      </w:r>
      <w:r w:rsidRPr="49E338CF" w:rsidR="4C74C92D">
        <w:rPr>
          <w:rFonts w:ascii="Arial Nova" w:hAnsi="Arial Nova" w:eastAsia="Arial Nova" w:cs="Arial Nova"/>
          <w:i w:val="1"/>
          <w:iCs w:val="1"/>
          <w:noProof w:val="0"/>
          <w:sz w:val="22"/>
          <w:szCs w:val="22"/>
          <w:lang w:val="en-GB"/>
        </w:rPr>
        <w:t>Observation, Assessment and Planning Practices in a Children's Center. Available at:</w:t>
      </w:r>
      <w:r w:rsidRPr="49E338CF" w:rsidR="4C74C92D">
        <w:rPr>
          <w:rFonts w:ascii="Arial Nova" w:hAnsi="Arial Nova" w:eastAsia="Arial Nova" w:cs="Arial Nova"/>
          <w:noProof w:val="0"/>
          <w:sz w:val="22"/>
          <w:szCs w:val="22"/>
          <w:lang w:val="en-GB"/>
        </w:rPr>
        <w:t xml:space="preserve"> </w:t>
      </w:r>
      <w:hyperlink r:id="Rc8b552b9d0384868">
        <w:r w:rsidRPr="49E338CF" w:rsidR="4C74C92D">
          <w:rPr>
            <w:rStyle w:val="Hyperlink"/>
            <w:rFonts w:ascii="Arial Nova" w:hAnsi="Arial Nova" w:eastAsia="Arial Nova" w:cs="Arial Nova"/>
            <w:noProof w:val="0"/>
            <w:sz w:val="22"/>
            <w:szCs w:val="22"/>
            <w:lang w:val="en-GB"/>
          </w:rPr>
          <w:t>https://www.tandfonline.com/doi/abs/10.1080/13575279.2012.743871</w:t>
        </w:r>
      </w:hyperlink>
      <w:r w:rsidRPr="49E338CF" w:rsidR="4C74C92D">
        <w:rPr>
          <w:rFonts w:ascii="Arial Nova" w:hAnsi="Arial Nova" w:eastAsia="Arial Nova" w:cs="Arial Nova"/>
          <w:noProof w:val="0"/>
          <w:sz w:val="22"/>
          <w:szCs w:val="22"/>
          <w:lang w:val="en-GB"/>
        </w:rPr>
        <w:t>.</w:t>
      </w:r>
      <w:r w:rsidRPr="49E338CF" w:rsidR="7AE86CDD">
        <w:rPr>
          <w:rFonts w:ascii="Arial Nova" w:hAnsi="Arial Nova" w:eastAsia="Arial Nova" w:cs="Arial Nova"/>
          <w:noProof w:val="0"/>
          <w:sz w:val="22"/>
          <w:szCs w:val="22"/>
          <w:lang w:val="en-GB"/>
        </w:rPr>
        <w:t xml:space="preserve"> (Accessed:17.5.25)</w:t>
      </w:r>
    </w:p>
    <w:p w:rsidR="4C74C92D" w:rsidP="49E338CF" w:rsidRDefault="4C74C92D" w14:paraId="43EABE4F" w14:textId="7A769D93">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-Hallet, E. (2012). </w:t>
      </w:r>
      <w:r w:rsidRPr="49E338CF" w:rsidR="4C74C92D">
        <w:rPr>
          <w:rFonts w:ascii="Arial Nova" w:hAnsi="Arial Nova" w:eastAsia="Arial Nova" w:cs="Arial Nova"/>
          <w:i w:val="1"/>
          <w:iCs w:val="1"/>
          <w:noProof w:val="0"/>
          <w:sz w:val="22"/>
          <w:szCs w:val="22"/>
          <w:lang w:val="en-GB"/>
        </w:rPr>
        <w:t>The Reflective Practitioner.</w:t>
      </w:r>
      <w:r w:rsidRPr="49E338CF" w:rsidR="4C74C92D">
        <w:rPr>
          <w:rFonts w:ascii="Arial Nova" w:hAnsi="Arial Nova" w:eastAsia="Arial Nova" w:cs="Arial Nova"/>
          <w:noProof w:val="0"/>
          <w:sz w:val="22"/>
          <w:szCs w:val="22"/>
          <w:lang w:val="en-GB"/>
        </w:rPr>
        <w:t xml:space="preserve"> Available at: </w:t>
      </w:r>
      <w:hyperlink r:id="Rb77a685fb6e4472e">
        <w:r w:rsidRPr="49E338CF" w:rsidR="4C74C92D">
          <w:rPr>
            <w:rStyle w:val="Hyperlink"/>
            <w:rFonts w:ascii="Arial Nova" w:hAnsi="Arial Nova" w:eastAsia="Arial Nova" w:cs="Arial Nova"/>
            <w:noProof w:val="0"/>
            <w:sz w:val="22"/>
            <w:szCs w:val="22"/>
            <w:lang w:val="en-GB"/>
          </w:rPr>
          <w:t>https://www.torrossa.com/en/resources/an/5017657</w:t>
        </w:r>
      </w:hyperlink>
      <w:r w:rsidRPr="49E338CF" w:rsidR="4C74C92D">
        <w:rPr>
          <w:rFonts w:ascii="Arial Nova" w:hAnsi="Arial Nova" w:eastAsia="Arial Nova" w:cs="Arial Nova"/>
          <w:noProof w:val="0"/>
          <w:sz w:val="22"/>
          <w:szCs w:val="22"/>
          <w:lang w:val="en-GB"/>
        </w:rPr>
        <w:t xml:space="preserve">. </w:t>
      </w:r>
      <w:r w:rsidRPr="49E338CF" w:rsidR="3A17590E">
        <w:rPr>
          <w:rFonts w:ascii="Arial Nova" w:hAnsi="Arial Nova" w:eastAsia="Arial Nova" w:cs="Arial Nova"/>
          <w:noProof w:val="0"/>
          <w:sz w:val="22"/>
          <w:szCs w:val="22"/>
          <w:lang w:val="en-GB"/>
        </w:rPr>
        <w:t>(Accessed:17.5.25)</w:t>
      </w:r>
    </w:p>
    <w:p w:rsidR="4C74C92D" w:rsidP="49E338CF" w:rsidRDefault="4C74C92D" w14:paraId="442EB396" w14:textId="589F9930">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-Hayes, C., Hudson, R., Daly, J. and Duncan, M. (2025). </w:t>
      </w:r>
      <w:r w:rsidRPr="49E338CF" w:rsidR="4C74C92D">
        <w:rPr>
          <w:rFonts w:ascii="Arial Nova" w:hAnsi="Arial Nova" w:eastAsia="Arial Nova" w:cs="Arial Nova"/>
          <w:i w:val="1"/>
          <w:iCs w:val="1"/>
          <w:noProof w:val="0"/>
          <w:sz w:val="22"/>
          <w:szCs w:val="22"/>
          <w:lang w:val="en-GB"/>
        </w:rPr>
        <w:t>Developing as a Reflective Early Years Professional.</w:t>
      </w:r>
      <w:r w:rsidRPr="49E338CF" w:rsidR="4C74C92D">
        <w:rPr>
          <w:rFonts w:ascii="Arial Nova" w:hAnsi="Arial Nova" w:eastAsia="Arial Nova" w:cs="Arial Nova"/>
          <w:noProof w:val="0"/>
          <w:sz w:val="22"/>
          <w:szCs w:val="22"/>
          <w:lang w:val="en-GB"/>
        </w:rPr>
        <w:t xml:space="preserve"> Available at: </w:t>
      </w:r>
      <w:hyperlink w:anchor="v=onepage&amp;q=why%20is%20reflection%20important%20in%20the%20early%20years&amp;f=false" r:id="R8e66885580024561">
        <w:r w:rsidRPr="49E338CF" w:rsidR="4C74C92D">
          <w:rPr>
            <w:rStyle w:val="Hyperlink"/>
            <w:rFonts w:ascii="Arial Nova" w:hAnsi="Arial Nova" w:eastAsia="Arial Nova" w:cs="Arial Nova"/>
            <w:noProof w:val="0"/>
            <w:sz w:val="22"/>
            <w:szCs w:val="22"/>
            <w:lang w:val="en-GB"/>
          </w:rPr>
          <w:t>https://books.google.co.uk/books?hl=en&amp;lr=&amp;id=mkRLEQAAQBAJ&amp;oi=fnd&amp;pg=PA1995&amp;dq=why+is+reflection+important+in+the+early+years&amp;ots=cfasnKh-kE&amp;sig=6i77_Bza6SL9hYDEzEnjVQHCirw&amp;redir_esc=y#v=onepage&amp;q=why%20is%20reflection%20important%20in%20the%20early%20years&amp;f=false</w:t>
        </w:r>
      </w:hyperlink>
      <w:r w:rsidRPr="49E338CF" w:rsidR="4C74C92D">
        <w:rPr>
          <w:rFonts w:ascii="Arial Nova" w:hAnsi="Arial Nova" w:eastAsia="Arial Nova" w:cs="Arial Nova"/>
          <w:noProof w:val="0"/>
          <w:sz w:val="22"/>
          <w:szCs w:val="22"/>
          <w:lang w:val="en-GB"/>
        </w:rPr>
        <w:t xml:space="preserve">. </w:t>
      </w:r>
      <w:r w:rsidRPr="49E338CF" w:rsidR="40135BEA">
        <w:rPr>
          <w:rFonts w:ascii="Arial Nova" w:hAnsi="Arial Nova" w:eastAsia="Arial Nova" w:cs="Arial Nova"/>
          <w:noProof w:val="0"/>
          <w:sz w:val="22"/>
          <w:szCs w:val="22"/>
          <w:lang w:val="en-GB"/>
        </w:rPr>
        <w:t>(Accessed:17.5.25)</w:t>
      </w:r>
    </w:p>
    <w:p w:rsidR="4C74C92D" w:rsidP="49E338CF" w:rsidRDefault="4C74C92D" w14:paraId="14C36615" w14:textId="4DB4E18F">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-ISC Medical (2019) </w:t>
      </w:r>
      <w:r w:rsidRPr="49E338CF" w:rsidR="4C74C92D">
        <w:rPr>
          <w:rFonts w:ascii="Arial Nova" w:hAnsi="Arial Nova" w:eastAsia="Arial Nova" w:cs="Arial Nova"/>
          <w:i w:val="1"/>
          <w:iCs w:val="1"/>
          <w:noProof w:val="0"/>
          <w:sz w:val="22"/>
          <w:szCs w:val="22"/>
          <w:lang w:val="en-GB"/>
        </w:rPr>
        <w:t>The Benefits of Experimental Learning and Kolb's Learning Cycle.</w:t>
      </w:r>
      <w:r w:rsidRPr="49E338CF" w:rsidR="4C74C92D">
        <w:rPr>
          <w:rFonts w:ascii="Arial Nova" w:hAnsi="Arial Nova" w:eastAsia="Arial Nova" w:cs="Arial Nova"/>
          <w:noProof w:val="0"/>
          <w:sz w:val="22"/>
          <w:szCs w:val="22"/>
          <w:lang w:val="en-GB"/>
        </w:rPr>
        <w:t xml:space="preserve"> Available at: </w:t>
      </w:r>
      <w:hyperlink r:id="Rdd2b22bd48364698">
        <w:r w:rsidRPr="49E338CF" w:rsidR="4C74C92D">
          <w:rPr>
            <w:rStyle w:val="Hyperlink"/>
            <w:rFonts w:ascii="Arial Nova" w:hAnsi="Arial Nova" w:eastAsia="Arial Nova" w:cs="Arial Nova"/>
            <w:noProof w:val="0"/>
            <w:sz w:val="22"/>
            <w:szCs w:val="22"/>
            <w:lang w:val="en-GB"/>
          </w:rPr>
          <w:t>https://reflection.ed.ac.uk/reflectors-toolkit/reflecting-on-experience/gibbs-reflective-cycle</w:t>
        </w:r>
      </w:hyperlink>
      <w:r w:rsidRPr="49E338CF" w:rsidR="4C74C92D">
        <w:rPr>
          <w:rFonts w:ascii="Arial Nova" w:hAnsi="Arial Nova" w:eastAsia="Arial Nova" w:cs="Arial Nova"/>
          <w:noProof w:val="0"/>
          <w:sz w:val="22"/>
          <w:szCs w:val="22"/>
          <w:lang w:val="en-GB"/>
        </w:rPr>
        <w:t xml:space="preserve">. </w:t>
      </w:r>
      <w:r w:rsidRPr="49E338CF" w:rsidR="436588A0">
        <w:rPr>
          <w:rFonts w:ascii="Arial Nova" w:hAnsi="Arial Nova" w:eastAsia="Arial Nova" w:cs="Arial Nova"/>
          <w:noProof w:val="0"/>
          <w:sz w:val="22"/>
          <w:szCs w:val="22"/>
          <w:lang w:val="en-GB"/>
        </w:rPr>
        <w:t>(Accessed:17.5.25)</w:t>
      </w:r>
    </w:p>
    <w:p w:rsidR="4C74C92D" w:rsidP="49E338CF" w:rsidRDefault="4C74C92D" w14:paraId="06F5C94E" w14:textId="23C98F9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-Jaekel, K. (2017). </w:t>
      </w:r>
      <w:r w:rsidRPr="49E338CF" w:rsidR="4C74C92D">
        <w:rPr>
          <w:rFonts w:ascii="Arial Nova" w:hAnsi="Arial Nova" w:eastAsia="Arial Nova" w:cs="Arial Nova"/>
          <w:i w:val="1"/>
          <w:iCs w:val="1"/>
          <w:noProof w:val="0"/>
          <w:sz w:val="22"/>
          <w:szCs w:val="22"/>
          <w:lang w:val="en-GB"/>
        </w:rPr>
        <w:t>Kolb's Theory of Experimental Learning</w:t>
      </w:r>
      <w:r w:rsidRPr="49E338CF" w:rsidR="4C74C92D">
        <w:rPr>
          <w:rFonts w:ascii="Arial Nova" w:hAnsi="Arial Nova" w:eastAsia="Arial Nova" w:cs="Arial Nova"/>
          <w:noProof w:val="0"/>
          <w:sz w:val="22"/>
          <w:szCs w:val="22"/>
          <w:lang w:val="en-GB"/>
        </w:rPr>
        <w:t xml:space="preserve">. Available at: </w:t>
      </w:r>
      <w:hyperlink w:anchor="v=onepage&amp;q=kolb's%20reflective%20theory&amp;f=false" r:id="Rc36a4c280e87484e">
        <w:r w:rsidRPr="49E338CF" w:rsidR="4C74C92D">
          <w:rPr>
            <w:rStyle w:val="Hyperlink"/>
            <w:rFonts w:ascii="Arial Nova" w:hAnsi="Arial Nova" w:eastAsia="Arial Nova" w:cs="Arial Nova"/>
            <w:noProof w:val="0"/>
            <w:sz w:val="22"/>
            <w:szCs w:val="22"/>
            <w:lang w:val="en-GB"/>
          </w:rPr>
          <w:t>https://books.google.co.uk/books?hl=en&amp;lr=&amp;id=zpbvDQAAQBAJ&amp;oi=fnd&amp;pg=PA75&amp;dq=kolb%27s+reflective+theory&amp;ots=QPP8GE9L4y&amp;sig=m-jjesvt3v38z6oVFfJ_CRTEDPQ&amp;redir_esc=y#v=onepage&amp;q=kolb's%20reflective%20theory&amp;f=false</w:t>
        </w:r>
      </w:hyperlink>
      <w:r w:rsidRPr="49E338CF" w:rsidR="4C74C92D">
        <w:rPr>
          <w:rFonts w:ascii="Arial Nova" w:hAnsi="Arial Nova" w:eastAsia="Arial Nova" w:cs="Arial Nova"/>
          <w:noProof w:val="0"/>
          <w:sz w:val="22"/>
          <w:szCs w:val="22"/>
          <w:lang w:val="en-GB"/>
        </w:rPr>
        <w:t xml:space="preserve">. Chapter 7. </w:t>
      </w:r>
      <w:r w:rsidRPr="49E338CF" w:rsidR="26BE6410">
        <w:rPr>
          <w:rFonts w:ascii="Arial Nova" w:hAnsi="Arial Nova" w:eastAsia="Arial Nova" w:cs="Arial Nova"/>
          <w:noProof w:val="0"/>
          <w:sz w:val="22"/>
          <w:szCs w:val="22"/>
          <w:lang w:val="en-GB"/>
        </w:rPr>
        <w:t>(Accessed:17.5.25)</w:t>
      </w:r>
    </w:p>
    <w:p w:rsidR="4C74C92D" w:rsidP="49E338CF" w:rsidRDefault="4C74C92D" w14:paraId="0DBD55E0" w14:textId="02DE5B62">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-Jarvis, P., George, J., Holland, W. and Doherty, J. (2016) </w:t>
      </w:r>
      <w:r w:rsidRPr="49E338CF" w:rsidR="4C74C92D">
        <w:rPr>
          <w:rFonts w:ascii="Arial Nova" w:hAnsi="Arial Nova" w:eastAsia="Arial Nova" w:cs="Arial Nova"/>
          <w:i w:val="1"/>
          <w:iCs w:val="1"/>
          <w:noProof w:val="0"/>
          <w:sz w:val="22"/>
          <w:szCs w:val="22"/>
          <w:lang w:val="en-GB"/>
        </w:rPr>
        <w:t>The Complete Companion for Teaching and Leading Practice in the Early Years</w:t>
      </w:r>
      <w:r w:rsidRPr="49E338CF" w:rsidR="4C74C92D">
        <w:rPr>
          <w:rFonts w:ascii="Arial Nova" w:hAnsi="Arial Nova" w:eastAsia="Arial Nova" w:cs="Arial Nova"/>
          <w:noProof w:val="0"/>
          <w:sz w:val="22"/>
          <w:szCs w:val="22"/>
          <w:lang w:val="en-GB"/>
        </w:rPr>
        <w:t xml:space="preserve">. Available at: </w:t>
      </w:r>
      <w:hyperlink r:id="Rf08894cdff02433a">
        <w:r w:rsidRPr="49E338CF" w:rsidR="4C74C92D">
          <w:rPr>
            <w:rStyle w:val="Hyperlink"/>
            <w:rFonts w:ascii="Arial Nova" w:hAnsi="Arial Nova" w:eastAsia="Arial Nova" w:cs="Arial Nova"/>
            <w:noProof w:val="0"/>
            <w:sz w:val="22"/>
            <w:szCs w:val="22"/>
            <w:lang w:val="en-GB"/>
          </w:rPr>
          <w:t>https://books.google.co.uk/books?id=BSbeCwAAQBAJ&amp;dq=safeguarding+in+the+early+years&amp;lr=&amp;source=gbs_navlinks_s</w:t>
        </w:r>
      </w:hyperlink>
      <w:r w:rsidRPr="49E338CF" w:rsidR="4C74C92D">
        <w:rPr>
          <w:rFonts w:ascii="Arial Nova" w:hAnsi="Arial Nova" w:eastAsia="Arial Nova" w:cs="Arial Nova"/>
          <w:noProof w:val="0"/>
          <w:sz w:val="22"/>
          <w:szCs w:val="22"/>
          <w:lang w:val="en-GB"/>
        </w:rPr>
        <w:t xml:space="preserve">. </w:t>
      </w:r>
      <w:r w:rsidRPr="49E338CF" w:rsidR="02DBC756">
        <w:rPr>
          <w:rFonts w:ascii="Arial Nova" w:hAnsi="Arial Nova" w:eastAsia="Arial Nova" w:cs="Arial Nova"/>
          <w:noProof w:val="0"/>
          <w:sz w:val="22"/>
          <w:szCs w:val="22"/>
          <w:lang w:val="en-GB"/>
        </w:rPr>
        <w:t>(Accessed:17.5.25)</w:t>
      </w:r>
    </w:p>
    <w:p w:rsidR="4C74C92D" w:rsidP="49E338CF" w:rsidRDefault="4C74C92D" w14:paraId="112EB3C6" w14:textId="3968366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-Johansson, E., Brownlee, J., Cobb-Moore, C., Boulton-Lewis, G., Walker, S. and </w:t>
      </w:r>
      <w:r w:rsidRPr="49E338CF" w:rsidR="4C74C92D">
        <w:rPr>
          <w:rFonts w:ascii="Arial Nova" w:hAnsi="Arial Nova" w:eastAsia="Arial Nova" w:cs="Arial Nova"/>
          <w:noProof w:val="0"/>
          <w:sz w:val="22"/>
          <w:szCs w:val="22"/>
          <w:lang w:val="en-GB"/>
        </w:rPr>
        <w:t>Ailwood</w:t>
      </w:r>
      <w:r w:rsidRPr="49E338CF" w:rsidR="4C74C92D">
        <w:rPr>
          <w:rFonts w:ascii="Arial Nova" w:hAnsi="Arial Nova" w:eastAsia="Arial Nova" w:cs="Arial Nova"/>
          <w:noProof w:val="0"/>
          <w:sz w:val="22"/>
          <w:szCs w:val="22"/>
          <w:lang w:val="en-GB"/>
        </w:rPr>
        <w:t xml:space="preserve">, J (2011) Practices for teaching moral values in the early years: </w:t>
      </w:r>
      <w:r w:rsidRPr="49E338CF" w:rsidR="4C74C92D">
        <w:rPr>
          <w:rFonts w:ascii="Arial Nova" w:hAnsi="Arial Nova" w:eastAsia="Arial Nova" w:cs="Arial Nova"/>
          <w:i w:val="1"/>
          <w:iCs w:val="1"/>
          <w:noProof w:val="0"/>
          <w:sz w:val="22"/>
          <w:szCs w:val="22"/>
          <w:lang w:val="en-GB"/>
        </w:rPr>
        <w:t>a call for pedagogy of participation.</w:t>
      </w:r>
      <w:r w:rsidRPr="49E338CF" w:rsidR="4C74C92D">
        <w:rPr>
          <w:rFonts w:ascii="Arial Nova" w:hAnsi="Arial Nova" w:eastAsia="Arial Nova" w:cs="Arial Nova"/>
          <w:noProof w:val="0"/>
          <w:sz w:val="22"/>
          <w:szCs w:val="22"/>
          <w:lang w:val="en-GB"/>
        </w:rPr>
        <w:t xml:space="preserve"> Available at: </w:t>
      </w:r>
      <w:hyperlink r:id="Rd247c8aa5156427a">
        <w:r w:rsidRPr="49E338CF" w:rsidR="4C74C92D">
          <w:rPr>
            <w:rStyle w:val="Hyperlink"/>
            <w:rFonts w:ascii="Arial Nova" w:hAnsi="Arial Nova" w:eastAsia="Arial Nova" w:cs="Arial Nova"/>
            <w:noProof w:val="0"/>
            <w:sz w:val="22"/>
            <w:szCs w:val="22"/>
            <w:lang w:val="en-GB"/>
          </w:rPr>
          <w:t>https://journals.sagepub.com/doi/abs/10.1177/1746197910397914</w:t>
        </w:r>
      </w:hyperlink>
      <w:r w:rsidRPr="49E338CF" w:rsidR="4C74C92D">
        <w:rPr>
          <w:rFonts w:ascii="Arial Nova" w:hAnsi="Arial Nova" w:eastAsia="Arial Nova" w:cs="Arial Nova"/>
          <w:noProof w:val="0"/>
          <w:sz w:val="22"/>
          <w:szCs w:val="22"/>
          <w:lang w:val="en-GB"/>
        </w:rPr>
        <w:t xml:space="preserve"> -Kolb, D. A. (2015). Experiential </w:t>
      </w:r>
      <w:r w:rsidRPr="49E338CF" w:rsidR="2676AD65">
        <w:rPr>
          <w:rFonts w:ascii="Arial Nova" w:hAnsi="Arial Nova" w:eastAsia="Arial Nova" w:cs="Arial Nova"/>
          <w:noProof w:val="0"/>
          <w:sz w:val="22"/>
          <w:szCs w:val="22"/>
          <w:lang w:val="en-GB"/>
        </w:rPr>
        <w:t>Learning:</w:t>
      </w:r>
      <w:r w:rsidRPr="49E338CF" w:rsidR="4C74C92D">
        <w:rPr>
          <w:rFonts w:ascii="Arial Nova" w:hAnsi="Arial Nova" w:eastAsia="Arial Nova" w:cs="Arial Nova"/>
          <w:noProof w:val="0"/>
          <w:sz w:val="22"/>
          <w:szCs w:val="22"/>
          <w:lang w:val="en-GB"/>
        </w:rPr>
        <w:t xml:space="preserve"> Experience As the Source of Learning and Development (Second edition.). Pearson Education. </w:t>
      </w:r>
      <w:r w:rsidRPr="49E338CF" w:rsidR="645603C1">
        <w:rPr>
          <w:rFonts w:ascii="Arial Nova" w:hAnsi="Arial Nova" w:eastAsia="Arial Nova" w:cs="Arial Nova"/>
          <w:noProof w:val="0"/>
          <w:sz w:val="22"/>
          <w:szCs w:val="22"/>
          <w:lang w:val="en-GB"/>
        </w:rPr>
        <w:t>(Accessed:17.5.25)</w:t>
      </w:r>
    </w:p>
    <w:p w:rsidR="4C74C92D" w:rsidP="49E338CF" w:rsidRDefault="4C74C92D" w14:paraId="72DD9398" w14:textId="584AC9B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Kozulin</w:t>
      </w:r>
      <w:r w:rsidRPr="49E338CF" w:rsidR="4C74C92D">
        <w:rPr>
          <w:rFonts w:ascii="Arial Nova" w:hAnsi="Arial Nova" w:eastAsia="Arial Nova" w:cs="Arial Nova"/>
          <w:noProof w:val="0"/>
          <w:sz w:val="22"/>
          <w:szCs w:val="22"/>
          <w:lang w:val="en-GB"/>
        </w:rPr>
        <w:t xml:space="preserve">, A. (2004). </w:t>
      </w:r>
      <w:r w:rsidRPr="49E338CF" w:rsidR="4C74C92D">
        <w:rPr>
          <w:rFonts w:ascii="Arial Nova" w:hAnsi="Arial Nova" w:eastAsia="Arial Nova" w:cs="Arial Nova"/>
          <w:i w:val="1"/>
          <w:iCs w:val="1"/>
          <w:noProof w:val="0"/>
          <w:sz w:val="22"/>
          <w:szCs w:val="22"/>
          <w:lang w:val="en-GB"/>
        </w:rPr>
        <w:t>Vygotsky's Theory in the classroom.</w:t>
      </w:r>
      <w:r w:rsidRPr="49E338CF" w:rsidR="4C74C92D">
        <w:rPr>
          <w:rFonts w:ascii="Arial Nova" w:hAnsi="Arial Nova" w:eastAsia="Arial Nova" w:cs="Arial Nova"/>
          <w:noProof w:val="0"/>
          <w:sz w:val="22"/>
          <w:szCs w:val="22"/>
          <w:lang w:val="en-GB"/>
        </w:rPr>
        <w:t xml:space="preserve"> Available at: </w:t>
      </w:r>
      <w:hyperlink r:id="R9a782e148aa74a94">
        <w:r w:rsidRPr="49E338CF" w:rsidR="4C74C92D">
          <w:rPr>
            <w:rStyle w:val="Hyperlink"/>
            <w:rFonts w:ascii="Arial Nova" w:hAnsi="Arial Nova" w:eastAsia="Arial Nova" w:cs="Arial Nova"/>
            <w:noProof w:val="0"/>
            <w:sz w:val="22"/>
            <w:szCs w:val="22"/>
            <w:lang w:val="en-GB"/>
          </w:rPr>
          <w:t>https://www.jstor.org/stable/23421397</w:t>
        </w:r>
      </w:hyperlink>
      <w:r w:rsidRPr="49E338CF" w:rsidR="4C74C92D">
        <w:rPr>
          <w:rFonts w:ascii="Arial Nova" w:hAnsi="Arial Nova" w:eastAsia="Arial Nova" w:cs="Arial Nova"/>
          <w:noProof w:val="0"/>
          <w:sz w:val="22"/>
          <w:szCs w:val="22"/>
          <w:lang w:val="en-GB"/>
        </w:rPr>
        <w:t xml:space="preserve">. </w:t>
      </w:r>
      <w:r w:rsidRPr="49E338CF" w:rsidR="3F690CF9">
        <w:rPr>
          <w:rFonts w:ascii="Arial Nova" w:hAnsi="Arial Nova" w:eastAsia="Arial Nova" w:cs="Arial Nova"/>
          <w:noProof w:val="0"/>
          <w:sz w:val="22"/>
          <w:szCs w:val="22"/>
          <w:lang w:val="en-GB"/>
        </w:rPr>
        <w:t>(Accessed:17.5.25)</w:t>
      </w:r>
    </w:p>
    <w:p w:rsidR="4C74C92D" w:rsidP="49E338CF" w:rsidRDefault="4C74C92D" w14:paraId="3EC8A4EA" w14:textId="5ED794C8">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-Lievens, E. (No date) </w:t>
      </w:r>
      <w:r w:rsidRPr="49E338CF" w:rsidR="4C74C92D">
        <w:rPr>
          <w:rFonts w:ascii="Arial Nova" w:hAnsi="Arial Nova" w:eastAsia="Arial Nova" w:cs="Arial Nova"/>
          <w:i w:val="1"/>
          <w:iCs w:val="1"/>
          <w:noProof w:val="0"/>
          <w:sz w:val="22"/>
          <w:szCs w:val="22"/>
          <w:lang w:val="en-GB"/>
        </w:rPr>
        <w:t>The United Nations Convention on the rights of the child and what it means</w:t>
      </w:r>
      <w:r w:rsidRPr="49E338CF" w:rsidR="4C74C92D">
        <w:rPr>
          <w:rFonts w:ascii="Arial Nova" w:hAnsi="Arial Nova" w:eastAsia="Arial Nova" w:cs="Arial Nova"/>
          <w:noProof w:val="0"/>
          <w:sz w:val="22"/>
          <w:szCs w:val="22"/>
          <w:lang w:val="en-GB"/>
        </w:rPr>
        <w:t xml:space="preserve">. Available at: </w:t>
      </w:r>
      <w:hyperlink w:anchor=":~:text=of%20the%20child%3F-,The%20United%20Nations%20Convention%20on%20the%20rights%20of%20the%20child,human%20rights%20treaty%20in%20history" r:id="R4a6a11cf6e4f4bd3">
        <w:r w:rsidRPr="49E338CF" w:rsidR="4C74C92D">
          <w:rPr>
            <w:rStyle w:val="Hyperlink"/>
            <w:rFonts w:ascii="Arial Nova" w:hAnsi="Arial Nova" w:eastAsia="Arial Nova" w:cs="Arial Nova"/>
            <w:noProof w:val="0"/>
            <w:sz w:val="22"/>
            <w:szCs w:val="22"/>
            <w:lang w:val="en-GB"/>
          </w:rPr>
          <w:t>https://ico.org.uk/for-organisations/uk-gdpr-guidance-and-resources/childrens-information/childrens-code-guidance-and-resources/how-to-use-our-guidance-for-standard-one-best-interests-of-the-child/the-united-nations-convention-on-the-rights-of-the-child/#:~:text=of%20the%20child%3F-,The%20United%20Nations%20Convention%20on%20the%20rights%20of%20the%20child,human%20rights%20treaty%20in%20history</w:t>
        </w:r>
      </w:hyperlink>
      <w:r w:rsidRPr="49E338CF" w:rsidR="4C74C92D">
        <w:rPr>
          <w:rFonts w:ascii="Arial Nova" w:hAnsi="Arial Nova" w:eastAsia="Arial Nova" w:cs="Arial Nova"/>
          <w:noProof w:val="0"/>
          <w:sz w:val="22"/>
          <w:szCs w:val="22"/>
          <w:lang w:val="en-GB"/>
        </w:rPr>
        <w:t xml:space="preserve">. </w:t>
      </w:r>
      <w:r w:rsidRPr="49E338CF" w:rsidR="3FB6E03D">
        <w:rPr>
          <w:rFonts w:ascii="Arial Nova" w:hAnsi="Arial Nova" w:eastAsia="Arial Nova" w:cs="Arial Nova"/>
          <w:noProof w:val="0"/>
          <w:sz w:val="22"/>
          <w:szCs w:val="22"/>
          <w:lang w:val="en-GB"/>
        </w:rPr>
        <w:t>(Accessed:17.5.25)</w:t>
      </w:r>
    </w:p>
    <w:p w:rsidR="4C74C92D" w:rsidP="49E338CF" w:rsidRDefault="4C74C92D" w14:paraId="5582EB17" w14:textId="00226FB9">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-Lyle, S. (2013) Embracing the UNCRC in Wakes (UK): </w:t>
      </w:r>
      <w:r w:rsidRPr="49E338CF" w:rsidR="4C74C92D">
        <w:rPr>
          <w:rFonts w:ascii="Arial Nova" w:hAnsi="Arial Nova" w:eastAsia="Arial Nova" w:cs="Arial Nova"/>
          <w:i w:val="1"/>
          <w:iCs w:val="1"/>
          <w:noProof w:val="0"/>
          <w:sz w:val="22"/>
          <w:szCs w:val="22"/>
          <w:lang w:val="en-GB"/>
        </w:rPr>
        <w:t xml:space="preserve">policy, </w:t>
      </w:r>
      <w:r w:rsidRPr="49E338CF" w:rsidR="4C74C92D">
        <w:rPr>
          <w:rFonts w:ascii="Arial Nova" w:hAnsi="Arial Nova" w:eastAsia="Arial Nova" w:cs="Arial Nova"/>
          <w:i w:val="1"/>
          <w:iCs w:val="1"/>
          <w:noProof w:val="0"/>
          <w:sz w:val="22"/>
          <w:szCs w:val="22"/>
          <w:lang w:val="en-GB"/>
        </w:rPr>
        <w:t>pedagogy</w:t>
      </w:r>
      <w:r w:rsidRPr="49E338CF" w:rsidR="4C74C92D">
        <w:rPr>
          <w:rFonts w:ascii="Arial Nova" w:hAnsi="Arial Nova" w:eastAsia="Arial Nova" w:cs="Arial Nova"/>
          <w:i w:val="1"/>
          <w:iCs w:val="1"/>
          <w:noProof w:val="0"/>
          <w:sz w:val="22"/>
          <w:szCs w:val="22"/>
          <w:lang w:val="en-GB"/>
        </w:rPr>
        <w:t xml:space="preserve"> and prejudices</w:t>
      </w:r>
      <w:r w:rsidRPr="49E338CF" w:rsidR="4C74C92D">
        <w:rPr>
          <w:rFonts w:ascii="Arial Nova" w:hAnsi="Arial Nova" w:eastAsia="Arial Nova" w:cs="Arial Nova"/>
          <w:noProof w:val="0"/>
          <w:sz w:val="22"/>
          <w:szCs w:val="22"/>
          <w:lang w:val="en-GB"/>
        </w:rPr>
        <w:t xml:space="preserve">. Available at: </w:t>
      </w:r>
      <w:hyperlink r:id="R353f6529d4dd4023">
        <w:r w:rsidRPr="49E338CF" w:rsidR="4C74C92D">
          <w:rPr>
            <w:rStyle w:val="Hyperlink"/>
            <w:rFonts w:ascii="Arial Nova" w:hAnsi="Arial Nova" w:eastAsia="Arial Nova" w:cs="Arial Nova"/>
            <w:noProof w:val="0"/>
            <w:sz w:val="22"/>
            <w:szCs w:val="22"/>
            <w:lang w:val="en-GB"/>
          </w:rPr>
          <w:t>https://www.tandfonline.com/doi/abs/10.1080/03055698.2013.870880</w:t>
        </w:r>
      </w:hyperlink>
      <w:r w:rsidRPr="49E338CF" w:rsidR="4C74C92D">
        <w:rPr>
          <w:rFonts w:ascii="Arial Nova" w:hAnsi="Arial Nova" w:eastAsia="Arial Nova" w:cs="Arial Nova"/>
          <w:noProof w:val="0"/>
          <w:sz w:val="22"/>
          <w:szCs w:val="22"/>
          <w:lang w:val="en-GB"/>
        </w:rPr>
        <w:t xml:space="preserve"> </w:t>
      </w:r>
      <w:r w:rsidRPr="49E338CF" w:rsidR="75E323D4">
        <w:rPr>
          <w:rFonts w:ascii="Arial Nova" w:hAnsi="Arial Nova" w:eastAsia="Arial Nova" w:cs="Arial Nova"/>
          <w:noProof w:val="0"/>
          <w:sz w:val="22"/>
          <w:szCs w:val="22"/>
          <w:lang w:val="en-GB"/>
        </w:rPr>
        <w:t>(Accessed:17.5.25)</w:t>
      </w:r>
    </w:p>
    <w:p w:rsidR="4C74C92D" w:rsidP="49E338CF" w:rsidRDefault="4C74C92D" w14:paraId="24086303" w14:textId="50EF0DDE">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McEvery</w:t>
      </w:r>
      <w:r w:rsidRPr="49E338CF" w:rsidR="4C74C92D">
        <w:rPr>
          <w:rFonts w:ascii="Arial Nova" w:hAnsi="Arial Nova" w:eastAsia="Arial Nova" w:cs="Arial Nova"/>
          <w:noProof w:val="0"/>
          <w:sz w:val="22"/>
          <w:szCs w:val="22"/>
          <w:lang w:val="en-GB"/>
        </w:rPr>
        <w:t xml:space="preserve">, J. and McMahon, S. (2019) </w:t>
      </w:r>
      <w:r w:rsidRPr="49E338CF" w:rsidR="4C74C92D">
        <w:rPr>
          <w:rFonts w:ascii="Arial Nova" w:hAnsi="Arial Nova" w:eastAsia="Arial Nova" w:cs="Arial Nova"/>
          <w:i w:val="1"/>
          <w:iCs w:val="1"/>
          <w:noProof w:val="0"/>
          <w:sz w:val="22"/>
          <w:szCs w:val="22"/>
          <w:lang w:val="en-GB"/>
        </w:rPr>
        <w:t xml:space="preserve">Child </w:t>
      </w:r>
      <w:r w:rsidRPr="49E338CF" w:rsidR="4C74C92D">
        <w:rPr>
          <w:rFonts w:ascii="Arial Nova" w:hAnsi="Arial Nova" w:eastAsia="Arial Nova" w:cs="Arial Nova"/>
          <w:i w:val="1"/>
          <w:iCs w:val="1"/>
          <w:noProof w:val="0"/>
          <w:sz w:val="22"/>
          <w:szCs w:val="22"/>
          <w:lang w:val="en-GB"/>
        </w:rPr>
        <w:t>Centered</w:t>
      </w:r>
      <w:r w:rsidRPr="49E338CF" w:rsidR="4C74C92D">
        <w:rPr>
          <w:rFonts w:ascii="Arial Nova" w:hAnsi="Arial Nova" w:eastAsia="Arial Nova" w:cs="Arial Nova"/>
          <w:i w:val="1"/>
          <w:iCs w:val="1"/>
          <w:noProof w:val="0"/>
          <w:sz w:val="22"/>
          <w:szCs w:val="22"/>
          <w:lang w:val="en-GB"/>
        </w:rPr>
        <w:t xml:space="preserve"> Planning in the Early Years Foundation Stage</w:t>
      </w:r>
      <w:r w:rsidRPr="49E338CF" w:rsidR="4C74C92D">
        <w:rPr>
          <w:rFonts w:ascii="Arial Nova" w:hAnsi="Arial Nova" w:eastAsia="Arial Nova" w:cs="Arial Nova"/>
          <w:noProof w:val="0"/>
          <w:sz w:val="22"/>
          <w:szCs w:val="22"/>
          <w:lang w:val="en-GB"/>
        </w:rPr>
        <w:t xml:space="preserve">. Available at: </w:t>
      </w:r>
      <w:hyperlink w:anchor="page=42" r:id="R320ddd7f48504ba3">
        <w:r w:rsidRPr="49E338CF" w:rsidR="4C74C92D">
          <w:rPr>
            <w:rStyle w:val="Hyperlink"/>
            <w:rFonts w:ascii="Arial Nova" w:hAnsi="Arial Nova" w:eastAsia="Arial Nova" w:cs="Arial Nova"/>
            <w:noProof w:val="0"/>
            <w:sz w:val="22"/>
            <w:szCs w:val="22"/>
            <w:lang w:val="en-GB"/>
          </w:rPr>
          <w:t>https://www.torrossa.com/en/resources/an/5019556#page=42</w:t>
        </w:r>
      </w:hyperlink>
      <w:r w:rsidRPr="49E338CF" w:rsidR="4C74C92D">
        <w:rPr>
          <w:rFonts w:ascii="Arial Nova" w:hAnsi="Arial Nova" w:eastAsia="Arial Nova" w:cs="Arial Nova"/>
          <w:noProof w:val="0"/>
          <w:sz w:val="22"/>
          <w:szCs w:val="22"/>
          <w:lang w:val="en-GB"/>
        </w:rPr>
        <w:t xml:space="preserve"> </w:t>
      </w:r>
      <w:r w:rsidRPr="49E338CF" w:rsidR="04B4DEAA">
        <w:rPr>
          <w:rFonts w:ascii="Arial Nova" w:hAnsi="Arial Nova" w:eastAsia="Arial Nova" w:cs="Arial Nova"/>
          <w:noProof w:val="0"/>
          <w:sz w:val="22"/>
          <w:szCs w:val="22"/>
          <w:lang w:val="en-GB"/>
        </w:rPr>
        <w:t>(Accessed:17.5.25)</w:t>
      </w:r>
    </w:p>
    <w:p w:rsidR="4C74C92D" w:rsidP="49E338CF" w:rsidRDefault="4C74C92D" w14:paraId="5D05C3B1" w14:textId="1A2DD7C2">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Miettnien</w:t>
      </w:r>
      <w:r w:rsidRPr="49E338CF" w:rsidR="4C74C92D">
        <w:rPr>
          <w:rFonts w:ascii="Arial Nova" w:hAnsi="Arial Nova" w:eastAsia="Arial Nova" w:cs="Arial Nova"/>
          <w:noProof w:val="0"/>
          <w:sz w:val="22"/>
          <w:szCs w:val="22"/>
          <w:lang w:val="en-GB"/>
        </w:rPr>
        <w:t xml:space="preserve">, R. (2010). </w:t>
      </w:r>
      <w:r w:rsidRPr="49E338CF" w:rsidR="4C74C92D">
        <w:rPr>
          <w:rFonts w:ascii="Arial Nova" w:hAnsi="Arial Nova" w:eastAsia="Arial Nova" w:cs="Arial Nova"/>
          <w:i w:val="1"/>
          <w:iCs w:val="1"/>
          <w:noProof w:val="0"/>
          <w:sz w:val="22"/>
          <w:szCs w:val="22"/>
          <w:lang w:val="en-GB"/>
        </w:rPr>
        <w:t>The concept of experiential learning and John Dewey's theory of reflective thought and action.</w:t>
      </w:r>
      <w:r w:rsidRPr="49E338CF" w:rsidR="4C74C92D">
        <w:rPr>
          <w:rFonts w:ascii="Arial Nova" w:hAnsi="Arial Nova" w:eastAsia="Arial Nova" w:cs="Arial Nova"/>
          <w:noProof w:val="0"/>
          <w:sz w:val="22"/>
          <w:szCs w:val="22"/>
          <w:lang w:val="en-GB"/>
        </w:rPr>
        <w:t xml:space="preserve"> Available at: </w:t>
      </w:r>
      <w:hyperlink r:id="R268c66a426874f7f">
        <w:r w:rsidRPr="49E338CF" w:rsidR="4C74C92D">
          <w:rPr>
            <w:rStyle w:val="Hyperlink"/>
            <w:rFonts w:ascii="Arial Nova" w:hAnsi="Arial Nova" w:eastAsia="Arial Nova" w:cs="Arial Nova"/>
            <w:noProof w:val="0"/>
            <w:sz w:val="22"/>
            <w:szCs w:val="22"/>
            <w:lang w:val="en-GB"/>
          </w:rPr>
          <w:t>https://www.tandfonline.com/doi/abs/10.1080/026013700293458</w:t>
        </w:r>
      </w:hyperlink>
      <w:r w:rsidRPr="49E338CF" w:rsidR="4C74C92D">
        <w:rPr>
          <w:rFonts w:ascii="Arial Nova" w:hAnsi="Arial Nova" w:eastAsia="Arial Nova" w:cs="Arial Nova"/>
          <w:noProof w:val="0"/>
          <w:sz w:val="22"/>
          <w:szCs w:val="22"/>
          <w:lang w:val="en-GB"/>
        </w:rPr>
        <w:t xml:space="preserve">. </w:t>
      </w:r>
      <w:r w:rsidRPr="49E338CF" w:rsidR="44A3355B">
        <w:rPr>
          <w:rFonts w:ascii="Arial Nova" w:hAnsi="Arial Nova" w:eastAsia="Arial Nova" w:cs="Arial Nova"/>
          <w:noProof w:val="0"/>
          <w:sz w:val="22"/>
          <w:szCs w:val="22"/>
          <w:lang w:val="en-GB"/>
        </w:rPr>
        <w:t>(Accessed:17.5.25)</w:t>
      </w:r>
    </w:p>
    <w:p w:rsidR="4C74C92D" w:rsidP="49E338CF" w:rsidRDefault="4C74C92D" w14:paraId="40E8035E" w14:textId="4807F26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-Moll, L. (1990). Vygotsky and </w:t>
      </w:r>
      <w:r w:rsidRPr="49E338CF" w:rsidR="4C74C92D">
        <w:rPr>
          <w:rFonts w:ascii="Arial Nova" w:hAnsi="Arial Nova" w:eastAsia="Arial Nova" w:cs="Arial Nova"/>
          <w:noProof w:val="0"/>
          <w:sz w:val="22"/>
          <w:szCs w:val="22"/>
          <w:lang w:val="en-GB"/>
        </w:rPr>
        <w:t>education :</w:t>
      </w:r>
      <w:r w:rsidRPr="49E338CF" w:rsidR="4C74C92D">
        <w:rPr>
          <w:rFonts w:ascii="Arial Nova" w:hAnsi="Arial Nova" w:eastAsia="Arial Nova" w:cs="Arial Nova"/>
          <w:noProof w:val="0"/>
          <w:sz w:val="22"/>
          <w:szCs w:val="22"/>
          <w:lang w:val="en-GB"/>
        </w:rPr>
        <w:t xml:space="preserve"> </w:t>
      </w:r>
      <w:r w:rsidRPr="49E338CF" w:rsidR="4C74C92D">
        <w:rPr>
          <w:rFonts w:ascii="Arial Nova" w:hAnsi="Arial Nova" w:eastAsia="Arial Nova" w:cs="Arial Nova"/>
          <w:i w:val="1"/>
          <w:iCs w:val="1"/>
          <w:noProof w:val="0"/>
          <w:sz w:val="22"/>
          <w:szCs w:val="22"/>
          <w:lang w:val="en-GB"/>
        </w:rPr>
        <w:t>instructional implications and applications of sociohistorical psychology</w:t>
      </w:r>
      <w:r w:rsidRPr="49E338CF" w:rsidR="4C74C92D">
        <w:rPr>
          <w:rFonts w:ascii="Arial Nova" w:hAnsi="Arial Nova" w:eastAsia="Arial Nova" w:cs="Arial Nova"/>
          <w:noProof w:val="0"/>
          <w:sz w:val="22"/>
          <w:szCs w:val="22"/>
          <w:lang w:val="en-GB"/>
        </w:rPr>
        <w:t xml:space="preserve">. Cambridge University Press. </w:t>
      </w:r>
    </w:p>
    <w:p w:rsidR="4C74C92D" w:rsidP="49E338CF" w:rsidRDefault="4C74C92D" w14:paraId="78E571C2" w14:textId="3FE1C677">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-Mordue, S., Watson, L. and Hunter, S. (2020) </w:t>
      </w:r>
      <w:r w:rsidRPr="49E338CF" w:rsidR="4C74C92D">
        <w:rPr>
          <w:rFonts w:ascii="Arial Nova" w:hAnsi="Arial Nova" w:eastAsia="Arial Nova" w:cs="Arial Nova"/>
          <w:i w:val="1"/>
          <w:iCs w:val="1"/>
          <w:noProof w:val="0"/>
          <w:sz w:val="22"/>
          <w:szCs w:val="22"/>
          <w:lang w:val="en-GB"/>
        </w:rPr>
        <w:t>How to Thrive in Professional Practice: A Self-care Handbook.</w:t>
      </w:r>
      <w:r w:rsidRPr="49E338CF" w:rsidR="4C74C92D">
        <w:rPr>
          <w:rFonts w:ascii="Arial Nova" w:hAnsi="Arial Nova" w:eastAsia="Arial Nova" w:cs="Arial Nova"/>
          <w:noProof w:val="0"/>
          <w:sz w:val="22"/>
          <w:szCs w:val="22"/>
          <w:lang w:val="en-GB"/>
        </w:rPr>
        <w:t xml:space="preserve"> Available at: </w:t>
      </w:r>
      <w:hyperlink r:id="Rca953ad42ad94210">
        <w:r w:rsidRPr="49E338CF" w:rsidR="4C74C92D">
          <w:rPr>
            <w:rStyle w:val="Hyperlink"/>
            <w:rFonts w:ascii="Arial Nova" w:hAnsi="Arial Nova" w:eastAsia="Arial Nova" w:cs="Arial Nova"/>
            <w:noProof w:val="0"/>
            <w:sz w:val="22"/>
            <w:szCs w:val="22"/>
            <w:lang w:val="en-GB"/>
          </w:rPr>
          <w:t>https://research-ebsco-com.ezproxy.uwtsd.ac.uk/c/onvpsy/search/details/i3stvjjbyn?db=nlebk</w:t>
        </w:r>
      </w:hyperlink>
      <w:r w:rsidRPr="49E338CF" w:rsidR="4C74C92D">
        <w:rPr>
          <w:rFonts w:ascii="Arial Nova" w:hAnsi="Arial Nova" w:eastAsia="Arial Nova" w:cs="Arial Nova"/>
          <w:noProof w:val="0"/>
          <w:sz w:val="22"/>
          <w:szCs w:val="22"/>
          <w:lang w:val="en-GB"/>
        </w:rPr>
        <w:t xml:space="preserve">. </w:t>
      </w:r>
      <w:r w:rsidRPr="49E338CF" w:rsidR="6571EEAB">
        <w:rPr>
          <w:rFonts w:ascii="Arial Nova" w:hAnsi="Arial Nova" w:eastAsia="Arial Nova" w:cs="Arial Nova"/>
          <w:noProof w:val="0"/>
          <w:sz w:val="22"/>
          <w:szCs w:val="22"/>
          <w:lang w:val="en-GB"/>
        </w:rPr>
        <w:t>(Accessed:17.5.25)</w:t>
      </w:r>
    </w:p>
    <w:p w:rsidR="4C74C92D" w:rsidP="49E338CF" w:rsidRDefault="4C74C92D" w14:paraId="65E92C8B" w14:textId="6C8550BC">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-Murray, J. (2013) Becoming an </w:t>
      </w:r>
      <w:r w:rsidRPr="49E338CF" w:rsidR="4C74C92D">
        <w:rPr>
          <w:rFonts w:ascii="Arial Nova" w:hAnsi="Arial Nova" w:eastAsia="Arial Nova" w:cs="Arial Nova"/>
          <w:noProof w:val="0"/>
          <w:sz w:val="22"/>
          <w:szCs w:val="22"/>
          <w:lang w:val="en-GB"/>
        </w:rPr>
        <w:t>early years</w:t>
      </w:r>
      <w:r w:rsidRPr="49E338CF" w:rsidR="4C74C92D">
        <w:rPr>
          <w:rFonts w:ascii="Arial Nova" w:hAnsi="Arial Nova" w:eastAsia="Arial Nova" w:cs="Arial Nova"/>
          <w:noProof w:val="0"/>
          <w:sz w:val="22"/>
          <w:szCs w:val="22"/>
          <w:lang w:val="en-GB"/>
        </w:rPr>
        <w:t xml:space="preserve"> professional: </w:t>
      </w:r>
      <w:r w:rsidRPr="49E338CF" w:rsidR="4C74C92D">
        <w:rPr>
          <w:rFonts w:ascii="Arial Nova" w:hAnsi="Arial Nova" w:eastAsia="Arial Nova" w:cs="Arial Nova"/>
          <w:i w:val="1"/>
          <w:iCs w:val="1"/>
          <w:noProof w:val="0"/>
          <w:sz w:val="22"/>
          <w:szCs w:val="22"/>
          <w:lang w:val="en-GB"/>
        </w:rPr>
        <w:t>developing a new professional identity.</w:t>
      </w:r>
      <w:r w:rsidRPr="49E338CF" w:rsidR="4C74C92D">
        <w:rPr>
          <w:rFonts w:ascii="Arial Nova" w:hAnsi="Arial Nova" w:eastAsia="Arial Nova" w:cs="Arial Nova"/>
          <w:noProof w:val="0"/>
          <w:sz w:val="22"/>
          <w:szCs w:val="22"/>
          <w:lang w:val="en-GB"/>
        </w:rPr>
        <w:t xml:space="preserve"> Available at: </w:t>
      </w:r>
      <w:hyperlink r:id="R771f973913ff4017">
        <w:r w:rsidRPr="49E338CF" w:rsidR="4C74C92D">
          <w:rPr>
            <w:rStyle w:val="Hyperlink"/>
            <w:rFonts w:ascii="Arial Nova" w:hAnsi="Arial Nova" w:eastAsia="Arial Nova" w:cs="Arial Nova"/>
            <w:noProof w:val="0"/>
            <w:sz w:val="22"/>
            <w:szCs w:val="22"/>
            <w:lang w:val="en-GB"/>
          </w:rPr>
          <w:t>https://www.tandfonline.com/doi/abs/10.1080/1350293x.2013.845441.</w:t>
        </w:r>
        <w:r w:rsidRPr="49E338CF" w:rsidR="3CCF46AC">
          <w:rPr>
            <w:rStyle w:val="Hyperlink"/>
            <w:rFonts w:ascii="Arial Nova" w:hAnsi="Arial Nova" w:eastAsia="Arial Nova" w:cs="Arial Nova"/>
            <w:noProof w:val="0"/>
            <w:sz w:val="22"/>
            <w:szCs w:val="22"/>
            <w:lang w:val="en-GB"/>
          </w:rPr>
          <w:t>-</w:t>
        </w:r>
      </w:hyperlink>
      <w:r w:rsidRPr="49E338CF" w:rsidR="3CCF46AC">
        <w:rPr>
          <w:rFonts w:ascii="Arial Nova" w:hAnsi="Arial Nova" w:eastAsia="Arial Nova" w:cs="Arial Nova"/>
          <w:noProof w:val="0"/>
          <w:sz w:val="22"/>
          <w:szCs w:val="22"/>
          <w:lang w:val="en-GB"/>
        </w:rPr>
        <w:t xml:space="preserve"> -</w:t>
      </w:r>
      <w:r w:rsidRPr="49E338CF" w:rsidR="4C74C92D">
        <w:rPr>
          <w:rFonts w:ascii="Arial Nova" w:hAnsi="Arial Nova" w:eastAsia="Arial Nova" w:cs="Arial Nova"/>
          <w:noProof w:val="0"/>
          <w:sz w:val="22"/>
          <w:szCs w:val="22"/>
          <w:lang w:val="en-GB"/>
        </w:rPr>
        <w:t xml:space="preserve">Murray, J. (2018) Value/s in early childhood education. Available at: </w:t>
      </w:r>
      <w:hyperlink r:id="Rc0fc011eb9274bfa">
        <w:r w:rsidRPr="49E338CF" w:rsidR="4C74C92D">
          <w:rPr>
            <w:rStyle w:val="Hyperlink"/>
            <w:rFonts w:ascii="Arial Nova" w:hAnsi="Arial Nova" w:eastAsia="Arial Nova" w:cs="Arial Nova"/>
            <w:noProof w:val="0"/>
            <w:sz w:val="22"/>
            <w:szCs w:val="22"/>
            <w:lang w:val="en-GB"/>
          </w:rPr>
          <w:t>https://www.tandfonline.com/doi/full/10.1080/09669760.2018.1490849</w:t>
        </w:r>
      </w:hyperlink>
      <w:r w:rsidRPr="49E338CF" w:rsidR="4C74C92D">
        <w:rPr>
          <w:rFonts w:ascii="Arial Nova" w:hAnsi="Arial Nova" w:eastAsia="Arial Nova" w:cs="Arial Nova"/>
          <w:noProof w:val="0"/>
          <w:sz w:val="22"/>
          <w:szCs w:val="22"/>
          <w:lang w:val="en-GB"/>
        </w:rPr>
        <w:t xml:space="preserve">. </w:t>
      </w:r>
      <w:r w:rsidRPr="49E338CF" w:rsidR="7D67BF7A">
        <w:rPr>
          <w:rFonts w:ascii="Arial Nova" w:hAnsi="Arial Nova" w:eastAsia="Arial Nova" w:cs="Arial Nova"/>
          <w:noProof w:val="0"/>
          <w:sz w:val="22"/>
          <w:szCs w:val="22"/>
          <w:lang w:val="en-GB"/>
        </w:rPr>
        <w:t>(Accessed:17.5.25)</w:t>
      </w:r>
    </w:p>
    <w:p w:rsidR="4C74C92D" w:rsidP="49E338CF" w:rsidRDefault="4C74C92D" w14:paraId="121BBE7B" w14:textId="5BC7E133">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-Nika He, K. (2018). </w:t>
      </w:r>
      <w:r w:rsidRPr="49E338CF" w:rsidR="4C74C92D">
        <w:rPr>
          <w:rFonts w:ascii="Arial Nova" w:hAnsi="Arial Nova" w:eastAsia="Arial Nova" w:cs="Arial Nova"/>
          <w:i w:val="1"/>
          <w:iCs w:val="1"/>
          <w:noProof w:val="0"/>
          <w:sz w:val="22"/>
          <w:szCs w:val="22"/>
          <w:lang w:val="en-GB"/>
        </w:rPr>
        <w:t>Gibbs' Reflective Cycle</w:t>
      </w:r>
      <w:r w:rsidRPr="49E338CF" w:rsidR="4C74C92D">
        <w:rPr>
          <w:rFonts w:ascii="Arial Nova" w:hAnsi="Arial Nova" w:eastAsia="Arial Nova" w:cs="Arial Nova"/>
          <w:noProof w:val="0"/>
          <w:sz w:val="22"/>
          <w:szCs w:val="22"/>
          <w:lang w:val="en-GB"/>
        </w:rPr>
        <w:t xml:space="preserve">. Available at: </w:t>
      </w:r>
      <w:hyperlink r:id="R141ebc315f6646a8">
        <w:r w:rsidRPr="49E338CF" w:rsidR="4C74C92D">
          <w:rPr>
            <w:rStyle w:val="Hyperlink"/>
            <w:rFonts w:ascii="Arial Nova" w:hAnsi="Arial Nova" w:eastAsia="Arial Nova" w:cs="Arial Nova"/>
            <w:noProof w:val="0"/>
            <w:sz w:val="22"/>
            <w:szCs w:val="22"/>
            <w:lang w:val="en-GB"/>
          </w:rPr>
          <w:t>https://cy-onekhmer.com/wp-content/uploads/2018/12/4.-PPL-reflective-clinical-experiences-2.pdf</w:t>
        </w:r>
      </w:hyperlink>
      <w:r w:rsidRPr="49E338CF" w:rsidR="4C74C92D">
        <w:rPr>
          <w:rFonts w:ascii="Arial Nova" w:hAnsi="Arial Nova" w:eastAsia="Arial Nova" w:cs="Arial Nova"/>
          <w:noProof w:val="0"/>
          <w:sz w:val="22"/>
          <w:szCs w:val="22"/>
          <w:lang w:val="en-GB"/>
        </w:rPr>
        <w:t xml:space="preserve">. </w:t>
      </w:r>
      <w:r w:rsidRPr="49E338CF" w:rsidR="0225406B">
        <w:rPr>
          <w:rFonts w:ascii="Arial Nova" w:hAnsi="Arial Nova" w:eastAsia="Arial Nova" w:cs="Arial Nova"/>
          <w:noProof w:val="0"/>
          <w:sz w:val="22"/>
          <w:szCs w:val="22"/>
          <w:lang w:val="en-GB"/>
        </w:rPr>
        <w:t>(Accessed:17.5.25)</w:t>
      </w:r>
    </w:p>
    <w:p w:rsidR="4C74C92D" w:rsidP="49E338CF" w:rsidRDefault="4C74C92D" w14:paraId="16699E69" w14:textId="5BEF9D5F">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-Rodgers, C. (2002). Defining Reflection:</w:t>
      </w:r>
      <w:r w:rsidRPr="49E338CF" w:rsidR="4C74C92D">
        <w:rPr>
          <w:rFonts w:ascii="Arial Nova" w:hAnsi="Arial Nova" w:eastAsia="Arial Nova" w:cs="Arial Nova"/>
          <w:i w:val="1"/>
          <w:iCs w:val="1"/>
          <w:noProof w:val="0"/>
          <w:sz w:val="22"/>
          <w:szCs w:val="22"/>
          <w:lang w:val="en-GB"/>
        </w:rPr>
        <w:t xml:space="preserve"> Another look at John Dewey and Reflective Thinking</w:t>
      </w:r>
      <w:r w:rsidRPr="49E338CF" w:rsidR="4C74C92D">
        <w:rPr>
          <w:rFonts w:ascii="Arial Nova" w:hAnsi="Arial Nova" w:eastAsia="Arial Nova" w:cs="Arial Nova"/>
          <w:noProof w:val="0"/>
          <w:sz w:val="22"/>
          <w:szCs w:val="22"/>
          <w:lang w:val="en-GB"/>
        </w:rPr>
        <w:t xml:space="preserve">. Available at: </w:t>
      </w:r>
      <w:hyperlink r:id="R53fd82ee78544dcd">
        <w:r w:rsidRPr="49E338CF" w:rsidR="4C74C92D">
          <w:rPr>
            <w:rStyle w:val="Hyperlink"/>
            <w:rFonts w:ascii="Arial Nova" w:hAnsi="Arial Nova" w:eastAsia="Arial Nova" w:cs="Arial Nova"/>
            <w:noProof w:val="0"/>
            <w:sz w:val="22"/>
            <w:szCs w:val="22"/>
            <w:lang w:val="en-GB"/>
          </w:rPr>
          <w:t>https://journals.sagepub.com/doi/abs/10.1111/1467-9620.00181</w:t>
        </w:r>
      </w:hyperlink>
      <w:r w:rsidRPr="49E338CF" w:rsidR="4C74C92D">
        <w:rPr>
          <w:rFonts w:ascii="Arial Nova" w:hAnsi="Arial Nova" w:eastAsia="Arial Nova" w:cs="Arial Nova"/>
          <w:noProof w:val="0"/>
          <w:sz w:val="22"/>
          <w:szCs w:val="22"/>
          <w:lang w:val="en-GB"/>
        </w:rPr>
        <w:t xml:space="preserve"> </w:t>
      </w:r>
      <w:r w:rsidRPr="49E338CF" w:rsidR="00CC339C">
        <w:rPr>
          <w:rFonts w:ascii="Arial Nova" w:hAnsi="Arial Nova" w:eastAsia="Arial Nova" w:cs="Arial Nova"/>
          <w:noProof w:val="0"/>
          <w:sz w:val="22"/>
          <w:szCs w:val="22"/>
          <w:lang w:val="en-GB"/>
        </w:rPr>
        <w:t>(Accessed:17.5.25)</w:t>
      </w:r>
    </w:p>
    <w:p w:rsidR="4C74C92D" w:rsidP="49E338CF" w:rsidRDefault="4C74C92D" w14:paraId="3C819787" w14:textId="57ABF2A1">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-Sims, M. (2013) </w:t>
      </w:r>
      <w:r w:rsidRPr="49E338CF" w:rsidR="4C74C92D">
        <w:rPr>
          <w:rFonts w:ascii="Arial Nova" w:hAnsi="Arial Nova" w:eastAsia="Arial Nova" w:cs="Arial Nova"/>
          <w:i w:val="1"/>
          <w:iCs w:val="1"/>
          <w:noProof w:val="0"/>
          <w:sz w:val="22"/>
          <w:szCs w:val="22"/>
          <w:lang w:val="en-GB"/>
        </w:rPr>
        <w:t>The importance of early years education</w:t>
      </w:r>
      <w:r w:rsidRPr="49E338CF" w:rsidR="4C74C92D">
        <w:rPr>
          <w:rFonts w:ascii="Arial Nova" w:hAnsi="Arial Nova" w:eastAsia="Arial Nova" w:cs="Arial Nova"/>
          <w:noProof w:val="0"/>
          <w:sz w:val="22"/>
          <w:szCs w:val="22"/>
          <w:lang w:val="en-GB"/>
        </w:rPr>
        <w:t xml:space="preserve">. Available at: </w:t>
      </w:r>
      <w:hyperlink r:id="Rdb55784fc46843fa">
        <w:r w:rsidRPr="49E338CF" w:rsidR="4C74C92D">
          <w:rPr>
            <w:rStyle w:val="Hyperlink"/>
            <w:rFonts w:ascii="Arial Nova" w:hAnsi="Arial Nova" w:eastAsia="Arial Nova" w:cs="Arial Nova"/>
            <w:noProof w:val="0"/>
            <w:sz w:val="22"/>
            <w:szCs w:val="22"/>
            <w:lang w:val="en-GB"/>
          </w:rPr>
          <w:t>https://www.taylorfrancis.com/chapters/edit/10.4324/9781003117704-3/importance-early-years-education-margaret-sims</w:t>
        </w:r>
      </w:hyperlink>
      <w:r w:rsidRPr="49E338CF" w:rsidR="4C74C92D">
        <w:rPr>
          <w:rFonts w:ascii="Arial Nova" w:hAnsi="Arial Nova" w:eastAsia="Arial Nova" w:cs="Arial Nova"/>
          <w:noProof w:val="0"/>
          <w:sz w:val="22"/>
          <w:szCs w:val="22"/>
          <w:lang w:val="en-GB"/>
        </w:rPr>
        <w:t xml:space="preserve">. </w:t>
      </w:r>
      <w:r w:rsidRPr="49E338CF" w:rsidR="7BB597FB">
        <w:rPr>
          <w:rFonts w:ascii="Arial Nova" w:hAnsi="Arial Nova" w:eastAsia="Arial Nova" w:cs="Arial Nova"/>
          <w:noProof w:val="0"/>
          <w:sz w:val="22"/>
          <w:szCs w:val="22"/>
          <w:lang w:val="en-GB"/>
        </w:rPr>
        <w:t>(Accessed:17.5.25)</w:t>
      </w:r>
    </w:p>
    <w:p w:rsidR="4C74C92D" w:rsidP="49E338CF" w:rsidRDefault="4C74C92D" w14:paraId="3736C09F" w14:textId="790CE93A">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-Training Express (2023) </w:t>
      </w:r>
      <w:r w:rsidRPr="49E338CF" w:rsidR="4C74C92D">
        <w:rPr>
          <w:rFonts w:ascii="Arial Nova" w:hAnsi="Arial Nova" w:eastAsia="Arial Nova" w:cs="Arial Nova"/>
          <w:i w:val="1"/>
          <w:iCs w:val="1"/>
          <w:noProof w:val="0"/>
          <w:sz w:val="22"/>
          <w:szCs w:val="22"/>
          <w:lang w:val="en-GB"/>
        </w:rPr>
        <w:t>What is multi-agency working in safeguarding</w:t>
      </w:r>
      <w:r w:rsidRPr="49E338CF" w:rsidR="4C74C92D">
        <w:rPr>
          <w:rFonts w:ascii="Arial Nova" w:hAnsi="Arial Nova" w:eastAsia="Arial Nova" w:cs="Arial Nova"/>
          <w:noProof w:val="0"/>
          <w:sz w:val="22"/>
          <w:szCs w:val="22"/>
          <w:lang w:val="en-GB"/>
        </w:rPr>
        <w:t xml:space="preserve">. Available at: </w:t>
      </w:r>
      <w:hyperlink r:id="R39e9eac0d1a9410b">
        <w:r w:rsidRPr="49E338CF" w:rsidR="4C74C92D">
          <w:rPr>
            <w:rStyle w:val="Hyperlink"/>
            <w:rFonts w:ascii="Arial Nova" w:hAnsi="Arial Nova" w:eastAsia="Arial Nova" w:cs="Arial Nova"/>
            <w:noProof w:val="0"/>
            <w:sz w:val="22"/>
            <w:szCs w:val="22"/>
            <w:lang w:val="en-GB"/>
          </w:rPr>
          <w:t>https://trainingexpress.org.uk/what-is-multi-agency-working-in-safeguarding/</w:t>
        </w:r>
      </w:hyperlink>
      <w:r w:rsidRPr="49E338CF" w:rsidR="4C74C92D">
        <w:rPr>
          <w:rFonts w:ascii="Arial Nova" w:hAnsi="Arial Nova" w:eastAsia="Arial Nova" w:cs="Arial Nova"/>
          <w:noProof w:val="0"/>
          <w:sz w:val="22"/>
          <w:szCs w:val="22"/>
          <w:lang w:val="en-GB"/>
        </w:rPr>
        <w:t xml:space="preserve"> </w:t>
      </w:r>
      <w:r w:rsidRPr="49E338CF" w:rsidR="28FD6B2D">
        <w:rPr>
          <w:rFonts w:ascii="Arial Nova" w:hAnsi="Arial Nova" w:eastAsia="Arial Nova" w:cs="Arial Nova"/>
          <w:noProof w:val="0"/>
          <w:sz w:val="22"/>
          <w:szCs w:val="22"/>
          <w:lang w:val="en-GB"/>
        </w:rPr>
        <w:t>(Accessed:17.5.25)</w:t>
      </w:r>
    </w:p>
    <w:p w:rsidR="4C74C92D" w:rsidP="49E338CF" w:rsidRDefault="4C74C92D" w14:paraId="302AA741" w14:textId="7A51C8E6">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Unicef</w:t>
      </w:r>
      <w:r w:rsidRPr="49E338CF" w:rsidR="4C74C92D">
        <w:rPr>
          <w:rFonts w:ascii="Arial Nova" w:hAnsi="Arial Nova" w:eastAsia="Arial Nova" w:cs="Arial Nova"/>
          <w:noProof w:val="0"/>
          <w:sz w:val="22"/>
          <w:szCs w:val="22"/>
          <w:lang w:val="en-GB"/>
        </w:rPr>
        <w:t xml:space="preserve"> Uk (2019) </w:t>
      </w:r>
      <w:r w:rsidRPr="49E338CF" w:rsidR="4C74C92D">
        <w:rPr>
          <w:rFonts w:ascii="Arial Nova" w:hAnsi="Arial Nova" w:eastAsia="Arial Nova" w:cs="Arial Nova"/>
          <w:i w:val="1"/>
          <w:iCs w:val="1"/>
          <w:noProof w:val="0"/>
          <w:sz w:val="22"/>
          <w:szCs w:val="22"/>
          <w:lang w:val="en-GB"/>
        </w:rPr>
        <w:t>A Summary of the UN Convention on the Rights of The Child</w:t>
      </w:r>
      <w:r w:rsidRPr="49E338CF" w:rsidR="4C74C92D">
        <w:rPr>
          <w:rFonts w:ascii="Arial Nova" w:hAnsi="Arial Nova" w:eastAsia="Arial Nova" w:cs="Arial Nova"/>
          <w:noProof w:val="0"/>
          <w:sz w:val="22"/>
          <w:szCs w:val="22"/>
          <w:lang w:val="en-GB"/>
        </w:rPr>
        <w:t xml:space="preserve">. Available at: </w:t>
      </w:r>
      <w:hyperlink r:id="R5faab2475c0244fc">
        <w:r w:rsidRPr="49E338CF" w:rsidR="4C74C92D">
          <w:rPr>
            <w:rStyle w:val="Hyperlink"/>
            <w:rFonts w:ascii="Arial Nova" w:hAnsi="Arial Nova" w:eastAsia="Arial Nova" w:cs="Arial Nova"/>
            <w:noProof w:val="0"/>
            <w:sz w:val="22"/>
            <w:szCs w:val="22"/>
            <w:lang w:val="en-GB"/>
          </w:rPr>
          <w:t>https://www.unicef.org.uk/wp-content/uploads/2019/10/UNCRC_summary-1_1.pdf</w:t>
        </w:r>
      </w:hyperlink>
      <w:r w:rsidRPr="49E338CF" w:rsidR="4C74C92D">
        <w:rPr>
          <w:rFonts w:ascii="Arial Nova" w:hAnsi="Arial Nova" w:eastAsia="Arial Nova" w:cs="Arial Nova"/>
          <w:noProof w:val="0"/>
          <w:sz w:val="22"/>
          <w:szCs w:val="22"/>
          <w:lang w:val="en-GB"/>
        </w:rPr>
        <w:t xml:space="preserve">. </w:t>
      </w:r>
      <w:r w:rsidRPr="49E338CF" w:rsidR="72D106C3">
        <w:rPr>
          <w:rFonts w:ascii="Arial Nova" w:hAnsi="Arial Nova" w:eastAsia="Arial Nova" w:cs="Arial Nova"/>
          <w:noProof w:val="0"/>
          <w:sz w:val="22"/>
          <w:szCs w:val="22"/>
          <w:lang w:val="en-GB"/>
        </w:rPr>
        <w:t>(Accessed:17.5.25)</w:t>
      </w:r>
    </w:p>
    <w:p w:rsidR="4C74C92D" w:rsidP="49E338CF" w:rsidRDefault="4C74C92D" w14:paraId="2A52FDD1" w14:textId="1BF4624B">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w:t>
      </w:r>
      <w:r w:rsidRPr="49E338CF" w:rsidR="4C74C92D">
        <w:rPr>
          <w:rFonts w:ascii="Arial Nova" w:hAnsi="Arial Nova" w:eastAsia="Arial Nova" w:cs="Arial Nova"/>
          <w:noProof w:val="0"/>
          <w:sz w:val="22"/>
          <w:szCs w:val="22"/>
          <w:lang w:val="en-GB"/>
        </w:rPr>
        <w:t>Unicef</w:t>
      </w:r>
      <w:r w:rsidRPr="49E338CF" w:rsidR="4C74C92D">
        <w:rPr>
          <w:rFonts w:ascii="Arial Nova" w:hAnsi="Arial Nova" w:eastAsia="Arial Nova" w:cs="Arial Nova"/>
          <w:noProof w:val="0"/>
          <w:sz w:val="22"/>
          <w:szCs w:val="22"/>
          <w:lang w:val="en-GB"/>
        </w:rPr>
        <w:t xml:space="preserve"> Uk (No date) </w:t>
      </w:r>
      <w:r w:rsidRPr="49E338CF" w:rsidR="4C74C92D">
        <w:rPr>
          <w:rFonts w:ascii="Arial Nova" w:hAnsi="Arial Nova" w:eastAsia="Arial Nova" w:cs="Arial Nova"/>
          <w:i w:val="1"/>
          <w:iCs w:val="1"/>
          <w:noProof w:val="0"/>
          <w:sz w:val="22"/>
          <w:szCs w:val="22"/>
          <w:lang w:val="en-GB"/>
        </w:rPr>
        <w:t>UN Convention on Rights of a Child</w:t>
      </w:r>
      <w:r w:rsidRPr="49E338CF" w:rsidR="4C74C92D">
        <w:rPr>
          <w:rFonts w:ascii="Arial Nova" w:hAnsi="Arial Nova" w:eastAsia="Arial Nova" w:cs="Arial Nova"/>
          <w:noProof w:val="0"/>
          <w:sz w:val="22"/>
          <w:szCs w:val="22"/>
          <w:lang w:val="en-GB"/>
        </w:rPr>
        <w:t xml:space="preserve">. Available at: </w:t>
      </w:r>
      <w:hyperlink r:id="R307cb1fe560047d5">
        <w:r w:rsidRPr="49E338CF" w:rsidR="4C74C92D">
          <w:rPr>
            <w:rStyle w:val="Hyperlink"/>
            <w:rFonts w:ascii="Arial Nova" w:hAnsi="Arial Nova" w:eastAsia="Arial Nova" w:cs="Arial Nova"/>
            <w:noProof w:val="0"/>
            <w:sz w:val="22"/>
            <w:szCs w:val="22"/>
            <w:lang w:val="en-GB"/>
          </w:rPr>
          <w:t>https://www.unicef.org.uk/what-we-do/un-convention-child-rights/</w:t>
        </w:r>
      </w:hyperlink>
      <w:r w:rsidRPr="49E338CF" w:rsidR="4C74C92D">
        <w:rPr>
          <w:rFonts w:ascii="Arial Nova" w:hAnsi="Arial Nova" w:eastAsia="Arial Nova" w:cs="Arial Nova"/>
          <w:noProof w:val="0"/>
          <w:sz w:val="22"/>
          <w:szCs w:val="22"/>
          <w:lang w:val="en-GB"/>
        </w:rPr>
        <w:t xml:space="preserve">. </w:t>
      </w:r>
      <w:r w:rsidRPr="49E338CF" w:rsidR="149B9759">
        <w:rPr>
          <w:rFonts w:ascii="Arial Nova" w:hAnsi="Arial Nova" w:eastAsia="Arial Nova" w:cs="Arial Nova"/>
          <w:noProof w:val="0"/>
          <w:sz w:val="22"/>
          <w:szCs w:val="22"/>
          <w:lang w:val="en-GB"/>
        </w:rPr>
        <w:t>(Accessed:17.5.25)</w:t>
      </w:r>
    </w:p>
    <w:p w:rsidR="4C74C92D" w:rsidP="49E338CF" w:rsidRDefault="4C74C92D" w14:paraId="41B27062" w14:textId="54C7E23C">
      <w:pPr>
        <w:pStyle w:val="Normal"/>
        <w:jc w:val="left"/>
        <w:rPr>
          <w:rFonts w:ascii="Arial Nova" w:hAnsi="Arial Nova" w:eastAsia="Arial Nova" w:cs="Arial Nova"/>
          <w:noProof w:val="0"/>
          <w:sz w:val="22"/>
          <w:szCs w:val="22"/>
          <w:lang w:val="en-GB"/>
        </w:rPr>
      </w:pPr>
      <w:r w:rsidRPr="49E338CF" w:rsidR="4C74C92D">
        <w:rPr>
          <w:rFonts w:ascii="Arial Nova" w:hAnsi="Arial Nova" w:eastAsia="Arial Nova" w:cs="Arial Nova"/>
          <w:noProof w:val="0"/>
          <w:sz w:val="22"/>
          <w:szCs w:val="22"/>
          <w:lang w:val="en-GB"/>
        </w:rPr>
        <w:t xml:space="preserve">-Wilson, T. (2016) Working with Parents, Carers and Families in the Early Years: </w:t>
      </w:r>
      <w:r w:rsidRPr="49E338CF" w:rsidR="4C74C92D">
        <w:rPr>
          <w:rFonts w:ascii="Arial Nova" w:hAnsi="Arial Nova" w:eastAsia="Arial Nova" w:cs="Arial Nova"/>
          <w:i w:val="1"/>
          <w:iCs w:val="1"/>
          <w:noProof w:val="0"/>
          <w:sz w:val="22"/>
          <w:szCs w:val="22"/>
          <w:lang w:val="en-GB"/>
        </w:rPr>
        <w:t>The Essential Guide.</w:t>
      </w:r>
      <w:r w:rsidRPr="49E338CF" w:rsidR="4C74C92D">
        <w:rPr>
          <w:rFonts w:ascii="Arial Nova" w:hAnsi="Arial Nova" w:eastAsia="Arial Nova" w:cs="Arial Nova"/>
          <w:noProof w:val="0"/>
          <w:sz w:val="22"/>
          <w:szCs w:val="22"/>
          <w:lang w:val="en-GB"/>
        </w:rPr>
        <w:t xml:space="preserve"> Available at: </w:t>
      </w:r>
      <w:hyperlink r:id="Redd58266eda74314">
        <w:r w:rsidRPr="49E338CF" w:rsidR="4C74C92D">
          <w:rPr>
            <w:rStyle w:val="Hyperlink"/>
            <w:rFonts w:ascii="Arial Nova" w:hAnsi="Arial Nova" w:eastAsia="Arial Nova" w:cs="Arial Nova"/>
            <w:noProof w:val="0"/>
            <w:sz w:val="22"/>
            <w:szCs w:val="22"/>
            <w:lang w:val="en-GB"/>
          </w:rPr>
          <w:t>https://research-ebsco-com.ezproxy.uwtsd.ac.uk/c/onvpsy/search/details/mvfol2q6rj?db=nlebk</w:t>
        </w:r>
      </w:hyperlink>
      <w:r w:rsidRPr="49E338CF" w:rsidR="4C74C92D">
        <w:rPr>
          <w:rFonts w:ascii="Arial Nova" w:hAnsi="Arial Nova" w:eastAsia="Arial Nova" w:cs="Arial Nova"/>
          <w:noProof w:val="0"/>
          <w:sz w:val="22"/>
          <w:szCs w:val="22"/>
          <w:lang w:val="en-GB"/>
        </w:rPr>
        <w:t>.</w:t>
      </w:r>
      <w:r w:rsidRPr="49E338CF" w:rsidR="6A4DDA93">
        <w:rPr>
          <w:rFonts w:ascii="Arial Nova" w:hAnsi="Arial Nova" w:eastAsia="Arial Nova" w:cs="Arial Nova"/>
          <w:noProof w:val="0"/>
          <w:sz w:val="22"/>
          <w:szCs w:val="22"/>
          <w:lang w:val="en-GB"/>
        </w:rPr>
        <w:t xml:space="preserve"> (Accessed:17.5.25)</w:t>
      </w:r>
    </w:p>
    <w:p w:rsidR="49E338CF" w:rsidP="49E338CF" w:rsidRDefault="49E338CF" w14:paraId="72F99F21" w14:textId="000A2F77">
      <w:pPr>
        <w:pStyle w:val="Normal"/>
        <w:jc w:val="left"/>
        <w:rPr>
          <w:rFonts w:ascii="Arial Nova" w:hAnsi="Arial Nova" w:eastAsia="Arial Nova" w:cs="Arial Nova"/>
          <w:noProof w:val="0"/>
          <w:sz w:val="22"/>
          <w:szCs w:val="22"/>
          <w:lang w:val="en-GB"/>
        </w:rPr>
      </w:pPr>
    </w:p>
    <w:p w:rsidR="49E338CF" w:rsidP="49E338CF" w:rsidRDefault="49E338CF" w14:paraId="29096C1C" w14:textId="2F9E7E80">
      <w:pPr>
        <w:jc w:val="left"/>
      </w:pPr>
    </w:p>
    <w:p w:rsidR="49E338CF" w:rsidP="49E338CF" w:rsidRDefault="49E338CF" w14:paraId="30E57CEB" w14:textId="201BC5CB">
      <w:pPr>
        <w:jc w:val="left"/>
      </w:pPr>
    </w:p>
    <w:p w:rsidR="49E338CF" w:rsidP="49E338CF" w:rsidRDefault="49E338CF" w14:paraId="6289434C" w14:textId="2ADA73AE">
      <w:pPr>
        <w:jc w:val="left"/>
      </w:pPr>
    </w:p>
    <w:p w:rsidR="49E338CF" w:rsidP="49E338CF" w:rsidRDefault="49E338CF" w14:paraId="3612BC90" w14:textId="3C5C713E">
      <w:pPr>
        <w:jc w:val="left"/>
      </w:pPr>
    </w:p>
    <w:p w:rsidR="49E338CF" w:rsidP="49E338CF" w:rsidRDefault="49E338CF" w14:paraId="6C4934AC" w14:textId="72785B2E">
      <w:pPr>
        <w:jc w:val="left"/>
      </w:pPr>
    </w:p>
    <w:p w:rsidR="49E338CF" w:rsidP="49E338CF" w:rsidRDefault="49E338CF" w14:paraId="569F8877" w14:textId="60E9FE69">
      <w:pPr>
        <w:jc w:val="left"/>
      </w:pPr>
    </w:p>
    <w:p w:rsidR="49E338CF" w:rsidP="49E338CF" w:rsidRDefault="49E338CF" w14:paraId="4A9DDF11" w14:textId="6E3AC9FB">
      <w:pPr>
        <w:jc w:val="left"/>
      </w:pPr>
    </w:p>
    <w:p w:rsidR="49E338CF" w:rsidP="49E338CF" w:rsidRDefault="49E338CF" w14:paraId="1E991F24" w14:textId="6C7B6086">
      <w:pPr>
        <w:jc w:val="left"/>
      </w:pPr>
    </w:p>
    <w:p w:rsidR="49E338CF" w:rsidP="49E338CF" w:rsidRDefault="49E338CF" w14:paraId="2C309298" w14:textId="5D92953A">
      <w:pPr>
        <w:jc w:val="left"/>
      </w:pPr>
    </w:p>
    <w:p w:rsidR="49E338CF" w:rsidP="49E338CF" w:rsidRDefault="49E338CF" w14:paraId="08690574" w14:textId="7A99BD87">
      <w:pPr>
        <w:jc w:val="left"/>
      </w:pPr>
    </w:p>
    <w:p w:rsidR="49E338CF" w:rsidP="49E338CF" w:rsidRDefault="49E338CF" w14:paraId="2FABA89F" w14:textId="58CA2799">
      <w:pPr>
        <w:jc w:val="left"/>
      </w:pPr>
    </w:p>
    <w:p w:rsidR="49E338CF" w:rsidP="49E338CF" w:rsidRDefault="49E338CF" w14:paraId="572E5101" w14:textId="1DBC5016">
      <w:pPr>
        <w:jc w:val="left"/>
      </w:pPr>
    </w:p>
    <w:p w:rsidR="49E338CF" w:rsidP="49E338CF" w:rsidRDefault="49E338CF" w14:paraId="4B89E443" w14:textId="05232C14">
      <w:pPr>
        <w:jc w:val="left"/>
      </w:pPr>
    </w:p>
    <w:p w:rsidR="49E338CF" w:rsidP="49E338CF" w:rsidRDefault="49E338CF" w14:paraId="08674539" w14:textId="18426C68">
      <w:pPr>
        <w:jc w:val="left"/>
      </w:pPr>
    </w:p>
    <w:p w:rsidR="49E338CF" w:rsidP="49E338CF" w:rsidRDefault="49E338CF" w14:paraId="1F6D9B17" w14:textId="3FE12AFA">
      <w:pPr>
        <w:jc w:val="left"/>
      </w:pPr>
    </w:p>
    <w:p w:rsidR="49E338CF" w:rsidP="49E338CF" w:rsidRDefault="49E338CF" w14:paraId="191CD0CB" w14:textId="142BB98D">
      <w:pPr>
        <w:jc w:val="left"/>
      </w:pPr>
    </w:p>
    <w:p w:rsidR="49E338CF" w:rsidP="49E338CF" w:rsidRDefault="49E338CF" w14:paraId="19C86E99" w14:textId="2EAA14A1">
      <w:pPr>
        <w:jc w:val="left"/>
      </w:pPr>
    </w:p>
    <w:p w:rsidR="49E338CF" w:rsidP="49E338CF" w:rsidRDefault="49E338CF" w14:paraId="463ACD41" w14:textId="5552CB7B">
      <w:pPr>
        <w:jc w:val="left"/>
      </w:pPr>
    </w:p>
    <w:p w:rsidR="49E338CF" w:rsidP="49E338CF" w:rsidRDefault="49E338CF" w14:paraId="34D12CAC" w14:textId="02AB6604">
      <w:pPr>
        <w:jc w:val="left"/>
      </w:pPr>
    </w:p>
    <w:p w:rsidR="49E338CF" w:rsidP="49E338CF" w:rsidRDefault="49E338CF" w14:paraId="11AD60C6" w14:textId="05BF37DB">
      <w:pPr>
        <w:jc w:val="left"/>
      </w:pPr>
    </w:p>
    <w:p w:rsidR="49E338CF" w:rsidP="49E338CF" w:rsidRDefault="49E338CF" w14:paraId="011849D4" w14:textId="345A2227">
      <w:pPr>
        <w:jc w:val="left"/>
      </w:pPr>
    </w:p>
    <w:p w:rsidR="49E338CF" w:rsidP="49E338CF" w:rsidRDefault="49E338CF" w14:paraId="09F8005E" w14:textId="706AB7A7">
      <w:pPr>
        <w:jc w:val="left"/>
      </w:pPr>
    </w:p>
    <w:p w:rsidR="49E338CF" w:rsidP="49E338CF" w:rsidRDefault="49E338CF" w14:paraId="5114EB16" w14:textId="1C260FAC">
      <w:pPr>
        <w:jc w:val="left"/>
      </w:pPr>
    </w:p>
    <w:p w:rsidR="49E338CF" w:rsidP="49E338CF" w:rsidRDefault="49E338CF" w14:paraId="254C1253" w14:textId="1E5213C8">
      <w:pPr>
        <w:jc w:val="left"/>
      </w:pPr>
    </w:p>
    <w:p w:rsidR="49E338CF" w:rsidP="49E338CF" w:rsidRDefault="49E338CF" w14:paraId="0FC31C44" w14:textId="63FD0D7F">
      <w:pPr>
        <w:jc w:val="left"/>
      </w:pPr>
    </w:p>
    <w:p w:rsidR="49E338CF" w:rsidP="49E338CF" w:rsidRDefault="49E338CF" w14:paraId="723FADC4" w14:textId="50387096">
      <w:pPr>
        <w:jc w:val="left"/>
      </w:pPr>
    </w:p>
    <w:p w:rsidR="49E338CF" w:rsidP="49E338CF" w:rsidRDefault="49E338CF" w14:paraId="41FA417D" w14:textId="0F6DDA39">
      <w:pPr>
        <w:jc w:val="left"/>
      </w:pPr>
    </w:p>
    <w:p w:rsidR="49E338CF" w:rsidP="49E338CF" w:rsidRDefault="49E338CF" w14:paraId="1133B5B0" w14:textId="3CC576C0">
      <w:pPr>
        <w:jc w:val="center"/>
      </w:pPr>
    </w:p>
    <w:p w:rsidR="49E338CF" w:rsidP="49E338CF" w:rsidRDefault="49E338CF" w14:paraId="6C333D41" w14:textId="5B302F9A">
      <w:pPr>
        <w:jc w:val="center"/>
      </w:pPr>
    </w:p>
    <w:p w:rsidR="45D7B5E9" w:rsidP="49E338CF" w:rsidRDefault="45D7B5E9" w14:paraId="032F4A85" w14:textId="60BFB3F6">
      <w:pPr>
        <w:jc w:val="center"/>
        <w:rPr>
          <w:b w:val="1"/>
          <w:bCs w:val="1"/>
          <w:u w:val="single"/>
        </w:rPr>
      </w:pPr>
      <w:r w:rsidRPr="49E338CF" w:rsidR="45D7B5E9">
        <w:rPr>
          <w:b w:val="1"/>
          <w:bCs w:val="1"/>
          <w:u w:val="single"/>
        </w:rPr>
        <w:t>AI Statement</w:t>
      </w:r>
    </w:p>
    <w:p w:rsidR="45D7B5E9" w:rsidP="49E338CF" w:rsidRDefault="45D7B5E9" w14:paraId="0328AE42" w14:textId="6EEEA213">
      <w:pPr>
        <w:jc w:val="center"/>
        <w:rPr>
          <w:b w:val="1"/>
          <w:bCs w:val="1"/>
        </w:rPr>
      </w:pPr>
      <w:r w:rsidRPr="49E338CF" w:rsidR="45D7B5E9">
        <w:rPr>
          <w:b w:val="1"/>
          <w:bCs w:val="1"/>
        </w:rPr>
        <w:t xml:space="preserve">I have used AI to organise my points and my reference list. I have kept all </w:t>
      </w:r>
      <w:r w:rsidRPr="49E338CF" w:rsidR="45D7B5E9">
        <w:rPr>
          <w:b w:val="1"/>
          <w:bCs w:val="1"/>
        </w:rPr>
        <w:t>origina</w:t>
      </w:r>
      <w:r w:rsidRPr="49E338CF" w:rsidR="45D7B5E9">
        <w:rPr>
          <w:b w:val="1"/>
          <w:bCs w:val="1"/>
        </w:rPr>
        <w:t>l copies.</w:t>
      </w:r>
    </w:p>
    <w:p w:rsidR="49E338CF" w:rsidP="49E338CF" w:rsidRDefault="49E338CF" w14:paraId="23F59AB6" w14:textId="60EEFC2E">
      <w:pPr>
        <w:jc w:val="center"/>
      </w:pPr>
    </w:p>
    <w:p w:rsidR="49E338CF" w:rsidP="49E338CF" w:rsidRDefault="49E338CF" w14:paraId="1045067F" w14:textId="49A42087">
      <w:pPr>
        <w:ind w:left="0"/>
        <w:jc w:val="left"/>
        <w:rPr>
          <w:rFonts w:ascii="Arial Nova" w:hAnsi="Arial Nova" w:eastAsia="Arial Nova" w:cs="Arial Nova"/>
          <w:sz w:val="22"/>
          <w:szCs w:val="22"/>
          <w:u w:val="single"/>
        </w:rPr>
      </w:pPr>
    </w:p>
    <w:sectPr>
      <w:pgSz w:w="11906" w:h="16838" w:orient="portrait"/>
      <w:pgMar w:top="1440" w:right="1440" w:bottom="1440" w:left="1440" w:header="720" w:footer="720" w:gutter="0"/>
      <w:cols w:space="720"/>
      <w:docGrid w:linePitch="360"/>
      <w:headerReference w:type="default" r:id="R77510a3f868d4240"/>
      <w:footerReference w:type="default" r:id="Ref7dbe28e2b444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338CF" w:rsidTr="49E338CF" w14:paraId="05D0A6C0">
      <w:trPr>
        <w:trHeight w:val="300"/>
      </w:trPr>
      <w:tc>
        <w:tcPr>
          <w:tcW w:w="3005" w:type="dxa"/>
          <w:tcMar/>
        </w:tcPr>
        <w:p w:rsidR="49E338CF" w:rsidP="49E338CF" w:rsidRDefault="49E338CF" w14:paraId="0116B740" w14:textId="6256FB07">
          <w:pPr>
            <w:pStyle w:val="Header"/>
            <w:bidi w:val="0"/>
            <w:ind w:left="-115"/>
            <w:jc w:val="left"/>
          </w:pPr>
        </w:p>
      </w:tc>
      <w:tc>
        <w:tcPr>
          <w:tcW w:w="3005" w:type="dxa"/>
          <w:tcMar/>
        </w:tcPr>
        <w:p w:rsidR="49E338CF" w:rsidP="49E338CF" w:rsidRDefault="49E338CF" w14:paraId="1AC52FE6" w14:textId="4B62275F">
          <w:pPr>
            <w:pStyle w:val="Header"/>
            <w:bidi w:val="0"/>
            <w:jc w:val="center"/>
          </w:pPr>
          <w:r>
            <w:fldChar w:fldCharType="begin"/>
          </w:r>
          <w:r>
            <w:instrText xml:space="preserve">PAGE</w:instrText>
          </w:r>
          <w:r>
            <w:fldChar w:fldCharType="separate"/>
          </w:r>
          <w:r>
            <w:fldChar w:fldCharType="end"/>
          </w:r>
        </w:p>
      </w:tc>
      <w:tc>
        <w:tcPr>
          <w:tcW w:w="3005" w:type="dxa"/>
          <w:tcMar/>
        </w:tcPr>
        <w:p w:rsidR="49E338CF" w:rsidP="49E338CF" w:rsidRDefault="49E338CF" w14:paraId="0E8DED4F" w14:textId="764ADAA4">
          <w:pPr>
            <w:pStyle w:val="Header"/>
            <w:bidi w:val="0"/>
            <w:ind w:right="-115"/>
            <w:jc w:val="right"/>
          </w:pPr>
        </w:p>
      </w:tc>
    </w:tr>
  </w:tbl>
  <w:p w:rsidR="49E338CF" w:rsidP="49E338CF" w:rsidRDefault="49E338CF" w14:paraId="11E46EA7" w14:textId="7BBC61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338CF" w:rsidTr="49E338CF" w14:paraId="6FDF51B7">
      <w:trPr>
        <w:trHeight w:val="300"/>
      </w:trPr>
      <w:tc>
        <w:tcPr>
          <w:tcW w:w="3005" w:type="dxa"/>
          <w:tcMar/>
        </w:tcPr>
        <w:p w:rsidR="49E338CF" w:rsidP="49E338CF" w:rsidRDefault="49E338CF" w14:paraId="2954C021" w14:textId="4DDA45F4">
          <w:pPr>
            <w:pStyle w:val="Header"/>
            <w:bidi w:val="0"/>
            <w:ind w:left="-115"/>
            <w:jc w:val="left"/>
          </w:pPr>
          <w:r w:rsidR="49E338CF">
            <w:rPr/>
            <w:t>ECEY4009</w:t>
          </w:r>
        </w:p>
      </w:tc>
      <w:tc>
        <w:tcPr>
          <w:tcW w:w="3005" w:type="dxa"/>
          <w:tcMar/>
        </w:tcPr>
        <w:p w:rsidR="49E338CF" w:rsidP="49E338CF" w:rsidRDefault="49E338CF" w14:paraId="19A112E9" w14:textId="2FE189C8">
          <w:pPr>
            <w:pStyle w:val="Header"/>
            <w:bidi w:val="0"/>
            <w:jc w:val="center"/>
          </w:pPr>
          <w:r w:rsidR="49E338CF">
            <w:rPr/>
            <w:t>3000 Words</w:t>
          </w:r>
        </w:p>
      </w:tc>
      <w:tc>
        <w:tcPr>
          <w:tcW w:w="3005" w:type="dxa"/>
          <w:tcMar/>
        </w:tcPr>
        <w:p w:rsidR="49E338CF" w:rsidP="49E338CF" w:rsidRDefault="49E338CF" w14:paraId="449D6599" w14:textId="25A2D71C">
          <w:pPr>
            <w:pStyle w:val="Header"/>
            <w:bidi w:val="0"/>
            <w:ind w:right="-115"/>
            <w:jc w:val="right"/>
          </w:pPr>
          <w:r w:rsidR="49E338CF">
            <w:rPr/>
            <w:t>2418805</w:t>
          </w:r>
        </w:p>
      </w:tc>
    </w:tr>
  </w:tbl>
  <w:p w:rsidR="49E338CF" w:rsidP="49E338CF" w:rsidRDefault="49E338CF" w14:paraId="716B2434" w14:textId="25A63213">
    <w:pPr>
      <w:pStyle w:val="Header"/>
      <w:bidi w:val="0"/>
    </w:pPr>
  </w:p>
</w:hdr>
</file>

<file path=word/intelligence2.xml><?xml version="1.0" encoding="utf-8"?>
<int2:intelligence xmlns:int2="http://schemas.microsoft.com/office/intelligence/2020/intelligence">
  <int2:observations>
    <int2:textHash int2:hashCode="Ef53+qmgAlV5pi" int2:id="ypyR3PNx">
      <int2:state int2:type="AugLoop_Text_Critique" int2:value="Rejected"/>
    </int2:textHash>
    <int2:bookmark int2:bookmarkName="_Int_m3F8QHl3" int2:invalidationBookmarkName="" int2:hashCode="SDfWOBR9pEpaQ3" int2:id="LJB76Kiz">
      <int2:state int2:type="AugLoop_Text_Critique" int2:value="Rejected"/>
    </int2:bookmark>
    <int2:bookmark int2:bookmarkName="_Int_9yZvrrM2" int2:invalidationBookmarkName="" int2:hashCode="FtKmvXqsPlW8Nr" int2:id="V6wsVWf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3C6AC"/>
    <w:rsid w:val="00002D73"/>
    <w:rsid w:val="00167FE4"/>
    <w:rsid w:val="0074DD41"/>
    <w:rsid w:val="00769663"/>
    <w:rsid w:val="00CC339C"/>
    <w:rsid w:val="0225406B"/>
    <w:rsid w:val="02DBC756"/>
    <w:rsid w:val="04A25D4D"/>
    <w:rsid w:val="04B4DEAA"/>
    <w:rsid w:val="06F57326"/>
    <w:rsid w:val="07F42FBA"/>
    <w:rsid w:val="09F0CECC"/>
    <w:rsid w:val="0C0E5EFE"/>
    <w:rsid w:val="0C43C6AC"/>
    <w:rsid w:val="0C8B0D62"/>
    <w:rsid w:val="0D1D320B"/>
    <w:rsid w:val="0D260EA0"/>
    <w:rsid w:val="0E3991A5"/>
    <w:rsid w:val="0F660051"/>
    <w:rsid w:val="100B8F9E"/>
    <w:rsid w:val="10FACD45"/>
    <w:rsid w:val="11CBE52F"/>
    <w:rsid w:val="12C6A189"/>
    <w:rsid w:val="13EA7300"/>
    <w:rsid w:val="149B9759"/>
    <w:rsid w:val="1557600D"/>
    <w:rsid w:val="15823183"/>
    <w:rsid w:val="15FCD3C7"/>
    <w:rsid w:val="19F13865"/>
    <w:rsid w:val="1A36B775"/>
    <w:rsid w:val="1A4BFE7A"/>
    <w:rsid w:val="1C01AE01"/>
    <w:rsid w:val="1D616D17"/>
    <w:rsid w:val="1D719BBD"/>
    <w:rsid w:val="1D72AB24"/>
    <w:rsid w:val="1F39F8EA"/>
    <w:rsid w:val="1F44BB7A"/>
    <w:rsid w:val="1F4DA5A6"/>
    <w:rsid w:val="20374D6B"/>
    <w:rsid w:val="20A4DD65"/>
    <w:rsid w:val="22A7F7E6"/>
    <w:rsid w:val="233CEA2A"/>
    <w:rsid w:val="2450FC47"/>
    <w:rsid w:val="2639751B"/>
    <w:rsid w:val="265230F4"/>
    <w:rsid w:val="2676AD65"/>
    <w:rsid w:val="26BE6410"/>
    <w:rsid w:val="28865AFA"/>
    <w:rsid w:val="28EF3AE9"/>
    <w:rsid w:val="28FD6B2D"/>
    <w:rsid w:val="2B2DE2B1"/>
    <w:rsid w:val="2B640E06"/>
    <w:rsid w:val="2DABD8EC"/>
    <w:rsid w:val="2DC084D1"/>
    <w:rsid w:val="2DEDBAB8"/>
    <w:rsid w:val="2E59B5D8"/>
    <w:rsid w:val="2F46A32B"/>
    <w:rsid w:val="302592EA"/>
    <w:rsid w:val="315BF3D9"/>
    <w:rsid w:val="317BD121"/>
    <w:rsid w:val="32D83B46"/>
    <w:rsid w:val="3359B509"/>
    <w:rsid w:val="340BF79F"/>
    <w:rsid w:val="385D2E90"/>
    <w:rsid w:val="38CAFB85"/>
    <w:rsid w:val="38D990ED"/>
    <w:rsid w:val="3A17590E"/>
    <w:rsid w:val="3A944F39"/>
    <w:rsid w:val="3AE6CA7A"/>
    <w:rsid w:val="3CCF46AC"/>
    <w:rsid w:val="3F690CF9"/>
    <w:rsid w:val="3F8C30BF"/>
    <w:rsid w:val="3F91F3C1"/>
    <w:rsid w:val="3FB6E03D"/>
    <w:rsid w:val="40135BEA"/>
    <w:rsid w:val="415B78BF"/>
    <w:rsid w:val="430422B4"/>
    <w:rsid w:val="436588A0"/>
    <w:rsid w:val="44A3355B"/>
    <w:rsid w:val="44D9149D"/>
    <w:rsid w:val="459DF9BB"/>
    <w:rsid w:val="45D7B5E9"/>
    <w:rsid w:val="45D9977A"/>
    <w:rsid w:val="46355304"/>
    <w:rsid w:val="47523C63"/>
    <w:rsid w:val="4795751F"/>
    <w:rsid w:val="47DBBAC1"/>
    <w:rsid w:val="4818E89A"/>
    <w:rsid w:val="49E338CF"/>
    <w:rsid w:val="4A9EF0D1"/>
    <w:rsid w:val="4BC7F131"/>
    <w:rsid w:val="4C231AFC"/>
    <w:rsid w:val="4C74C92D"/>
    <w:rsid w:val="4CB044EF"/>
    <w:rsid w:val="4D61F3D6"/>
    <w:rsid w:val="4D709549"/>
    <w:rsid w:val="4EA8EB7E"/>
    <w:rsid w:val="4ECB69FC"/>
    <w:rsid w:val="4F809FB4"/>
    <w:rsid w:val="4F8CC45F"/>
    <w:rsid w:val="512F1D13"/>
    <w:rsid w:val="51C2A2B9"/>
    <w:rsid w:val="56702206"/>
    <w:rsid w:val="56CFBD15"/>
    <w:rsid w:val="57198096"/>
    <w:rsid w:val="58A5DFE1"/>
    <w:rsid w:val="5A83C289"/>
    <w:rsid w:val="5AD3D296"/>
    <w:rsid w:val="5B08CBD7"/>
    <w:rsid w:val="5C23AC63"/>
    <w:rsid w:val="5CE96522"/>
    <w:rsid w:val="61AB8868"/>
    <w:rsid w:val="61FA1D2C"/>
    <w:rsid w:val="62944F4E"/>
    <w:rsid w:val="6328D601"/>
    <w:rsid w:val="63A7BE68"/>
    <w:rsid w:val="643EE052"/>
    <w:rsid w:val="645603C1"/>
    <w:rsid w:val="645A26E2"/>
    <w:rsid w:val="645C90C0"/>
    <w:rsid w:val="652B5201"/>
    <w:rsid w:val="6571EEAB"/>
    <w:rsid w:val="66EA3D50"/>
    <w:rsid w:val="675F97F4"/>
    <w:rsid w:val="6861414B"/>
    <w:rsid w:val="68B21C6F"/>
    <w:rsid w:val="691EC22D"/>
    <w:rsid w:val="6A4DDA93"/>
    <w:rsid w:val="6A841F5F"/>
    <w:rsid w:val="6BF5884E"/>
    <w:rsid w:val="6C072D99"/>
    <w:rsid w:val="6D5A124F"/>
    <w:rsid w:val="6F65F428"/>
    <w:rsid w:val="6FACE73C"/>
    <w:rsid w:val="70401222"/>
    <w:rsid w:val="70B639FB"/>
    <w:rsid w:val="70FFFBB3"/>
    <w:rsid w:val="721FFAE3"/>
    <w:rsid w:val="72D106C3"/>
    <w:rsid w:val="738A356F"/>
    <w:rsid w:val="74B4F552"/>
    <w:rsid w:val="75E323D4"/>
    <w:rsid w:val="76D0D75E"/>
    <w:rsid w:val="77E02A23"/>
    <w:rsid w:val="7800BD6D"/>
    <w:rsid w:val="794D4611"/>
    <w:rsid w:val="79A0A831"/>
    <w:rsid w:val="7A480A28"/>
    <w:rsid w:val="7AE86CDD"/>
    <w:rsid w:val="7BB597FB"/>
    <w:rsid w:val="7BC0333C"/>
    <w:rsid w:val="7C81C143"/>
    <w:rsid w:val="7D1006ED"/>
    <w:rsid w:val="7D67BF7A"/>
    <w:rsid w:val="7D9F1CC6"/>
    <w:rsid w:val="7E78B321"/>
    <w:rsid w:val="7EFF4AE8"/>
    <w:rsid w:val="7F073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1964"/>
  <w15:chartTrackingRefBased/>
  <w15:docId w15:val="{289E9B5C-E196-46F8-BF49-F7B96130FA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9E338CF"/>
    <w:pPr>
      <w:tabs>
        <w:tab w:val="center" w:leader="none" w:pos="4680"/>
        <w:tab w:val="right" w:leader="none" w:pos="9360"/>
      </w:tabs>
      <w:spacing w:after="0" w:line="240" w:lineRule="auto"/>
    </w:pPr>
  </w:style>
  <w:style w:type="paragraph" w:styleId="Footer">
    <w:uiPriority w:val="99"/>
    <w:name w:val="footer"/>
    <w:basedOn w:val="Normal"/>
    <w:unhideWhenUsed/>
    <w:rsid w:val="49E338C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9E338C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0ce0770c6854171" /><Relationship Type="http://schemas.openxmlformats.org/officeDocument/2006/relationships/image" Target="/media/image2.png" Id="R50d8a341faa74bc0" /><Relationship Type="http://schemas.openxmlformats.org/officeDocument/2006/relationships/hyperlink" Target="http://journal.uniku.ac.id/index.php/IEFLJ/article/view/3382" TargetMode="External" Id="R8b8eb6008fff474c" /><Relationship Type="http://schemas.openxmlformats.org/officeDocument/2006/relationships/hyperlink" Target="https://www.cambridge.org/core/journals/journal-of-management-and-organization/article/abs/learning-together-kolbs-experiential-theory-and-its-application/5FBA13BB3FE8AB4AB718D98199370903" TargetMode="External" Id="R71710dfadfca4eb5" /><Relationship Type="http://schemas.openxmlformats.org/officeDocument/2006/relationships/hyperlink" Target="https://books.google.co.uk/books?hl=en&amp;lr=&amp;id=3skvEAAAQBAJ&amp;oi=fnd&amp;pg=PA19&amp;dq=professional+practice+in+early+years&amp;ots=EB0jk8x_5U&amp;sig=FLrUvrMBpyBGOThixKFKWVMv7a8&amp;redir_esc=y" TargetMode="External" Id="R5ab4f43f999744a8" /><Relationship Type="http://schemas.openxmlformats.org/officeDocument/2006/relationships/hyperlink" Target="https://journals.sagepub.com/doi/abs/10.1177/0265659015596795" TargetMode="External" Id="R75241f7418804e68" /><Relationship Type="http://schemas.openxmlformats.org/officeDocument/2006/relationships/hyperlink" Target="https://www.torrossa.com/en/resources/an/4913067" TargetMode="External" Id="R4e35c6bddd4e4c88" /><Relationship Type="http://schemas.openxmlformats.org/officeDocument/2006/relationships/hyperlink" Target="https://www.torrossa.com/en/resources/an/4912213" TargetMode="External" Id="Racc0054a90c94027" /><Relationship Type="http://schemas.openxmlformats.org/officeDocument/2006/relationships/hyperlink" Target="https://www.tandfonline.com/doi/abs/10.1080/0966976990070105" TargetMode="External" Id="R949f5f29e88449d1" /><Relationship Type="http://schemas.openxmlformats.org/officeDocument/2006/relationships/hyperlink" Target="https://www.gov.uk/government/publications/united-nations-convention-on-the-rights-of-the-child-uncrc-how-legislation-underpins-implementation-in-england" TargetMode="External" Id="Rd875cdbedb654935" /><Relationship Type="http://schemas.openxmlformats.org/officeDocument/2006/relationships/hyperlink" Target="https://www.nicole-brown.co.uk/reflective-model-according-to-gibbs/" TargetMode="External" Id="R32f5e8ab254e4ccc" /><Relationship Type="http://schemas.openxmlformats.org/officeDocument/2006/relationships/hyperlink" Target="https://openurl.ebsco.com/EPDB%3Agcd%3A8%3A28635624/detailv2?sid=ebsco%3Aplink%3Ascholar&amp;id=ebsco%3Agcd%3A61467278&amp;crl=c&amp;link_origin=scholar.google.com" TargetMode="External" Id="Re957eb1fe21b4e56" /><Relationship Type="http://schemas.openxmlformats.org/officeDocument/2006/relationships/hyperlink" Target="https://research-ebsco-com.ezproxy.uwtsd.ac.uk/c/onvpsy/search/details/u4nd2etivv?db=e001mww" TargetMode="External" Id="R88902d5575d344e3" /><Relationship Type="http://schemas.openxmlformats.org/officeDocument/2006/relationships/hyperlink" Target="https://www.tandfonline.com/doi/abs/10.1080/13575279.2012.743871" TargetMode="External" Id="Rc8b552b9d0384868" /><Relationship Type="http://schemas.openxmlformats.org/officeDocument/2006/relationships/hyperlink" Target="https://www.torrossa.com/en/resources/an/5017657" TargetMode="External" Id="Rb77a685fb6e4472e" /><Relationship Type="http://schemas.openxmlformats.org/officeDocument/2006/relationships/hyperlink" Target="https://books.google.co.uk/books?hl=en&amp;lr=&amp;id=mkRLEQAAQBAJ&amp;oi=fnd&amp;pg=PA1995&amp;dq=why+is+reflection+important+in+the+early+years&amp;ots=cfasnKh-kE&amp;sig=6i77_Bza6SL9hYDEzEnjVQHCirw&amp;redir_esc=y" TargetMode="External" Id="R8e66885580024561" /><Relationship Type="http://schemas.openxmlformats.org/officeDocument/2006/relationships/hyperlink" Target="https://reflection.ed.ac.uk/reflectors-toolkit/reflecting-on-experience/gibbs-reflective-cycle" TargetMode="External" Id="Rdd2b22bd48364698" /><Relationship Type="http://schemas.openxmlformats.org/officeDocument/2006/relationships/hyperlink" Target="https://books.google.co.uk/books?hl=en&amp;lr=&amp;id=zpbvDQAAQBAJ&amp;oi=fnd&amp;pg=PA75&amp;dq=kolb%27s+reflective+theory&amp;ots=QPP8GE9L4y&amp;sig=m-jjesvt3v38z6oVFfJ_CRTEDPQ&amp;redir_esc=y" TargetMode="External" Id="Rc36a4c280e87484e" /><Relationship Type="http://schemas.openxmlformats.org/officeDocument/2006/relationships/hyperlink" Target="https://books.google.co.uk/books?id=BSbeCwAAQBAJ&amp;dq=safeguarding+in+the+early+years&amp;lr=&amp;source=gbs_navlinks_s" TargetMode="External" Id="Rf08894cdff02433a" /><Relationship Type="http://schemas.openxmlformats.org/officeDocument/2006/relationships/hyperlink" Target="https://journals.sagepub.com/doi/abs/10.1177/1746197910397914" TargetMode="External" Id="Rd247c8aa5156427a" /><Relationship Type="http://schemas.openxmlformats.org/officeDocument/2006/relationships/hyperlink" Target="https://www.jstor.org/stable/23421397" TargetMode="External" Id="R9a782e148aa74a94"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4a6a11cf6e4f4bd3" /><Relationship Type="http://schemas.openxmlformats.org/officeDocument/2006/relationships/hyperlink" Target="https://www.tandfonline.com/doi/abs/10.1080/03055698.2013.870880" TargetMode="External" Id="R353f6529d4dd4023" /><Relationship Type="http://schemas.openxmlformats.org/officeDocument/2006/relationships/hyperlink" Target="https://www.torrossa.com/en/resources/an/5019556" TargetMode="External" Id="R320ddd7f48504ba3" /><Relationship Type="http://schemas.openxmlformats.org/officeDocument/2006/relationships/hyperlink" Target="https://www.tandfonline.com/doi/abs/10.1080/026013700293458" TargetMode="External" Id="R268c66a426874f7f" /><Relationship Type="http://schemas.openxmlformats.org/officeDocument/2006/relationships/hyperlink" Target="https://research-ebsco-com.ezproxy.uwtsd.ac.uk/c/onvpsy/search/details/i3stvjjbyn?db=nlebk" TargetMode="External" Id="Rca953ad42ad94210" /><Relationship Type="http://schemas.openxmlformats.org/officeDocument/2006/relationships/hyperlink" Target="https://www.tandfonline.com/doi/abs/10.1080/1350293x.2013.845441.-" TargetMode="External" Id="R771f973913ff4017" /><Relationship Type="http://schemas.openxmlformats.org/officeDocument/2006/relationships/hyperlink" Target="https://www.tandfonline.com/doi/full/10.1080/09669760.2018.1490849" TargetMode="External" Id="Rc0fc011eb9274bfa" /><Relationship Type="http://schemas.openxmlformats.org/officeDocument/2006/relationships/hyperlink" Target="https://cy-onekhmer.com/wp-content/uploads/2018/12/4.-PPL-reflective-clinical-experiences-2.pdf" TargetMode="External" Id="R141ebc315f6646a8" /><Relationship Type="http://schemas.openxmlformats.org/officeDocument/2006/relationships/hyperlink" Target="https://journals.sagepub.com/doi/abs/10.1111/1467-9620.00181" TargetMode="External" Id="R53fd82ee78544dcd" /><Relationship Type="http://schemas.openxmlformats.org/officeDocument/2006/relationships/hyperlink" Target="https://www.taylorfrancis.com/chapters/edit/10.4324/9781003117704-3/importance-early-years-education-margaret-sims" TargetMode="External" Id="Rdb55784fc46843fa" /><Relationship Type="http://schemas.openxmlformats.org/officeDocument/2006/relationships/hyperlink" Target="https://trainingexpress.org.uk/what-is-multi-agency-working-in-safeguarding/" TargetMode="External" Id="R39e9eac0d1a9410b" /><Relationship Type="http://schemas.openxmlformats.org/officeDocument/2006/relationships/hyperlink" Target="https://www.unicef.org.uk/wp-content/uploads/2019/10/UNCRC_summary-1_1.pdf" TargetMode="External" Id="R5faab2475c0244fc" /><Relationship Type="http://schemas.openxmlformats.org/officeDocument/2006/relationships/hyperlink" Target="https://www.unicef.org.uk/what-we-do/un-convention-child-rights/" TargetMode="External" Id="R307cb1fe560047d5" /><Relationship Type="http://schemas.openxmlformats.org/officeDocument/2006/relationships/hyperlink" Target="https://research-ebsco-com.ezproxy.uwtsd.ac.uk/c/onvpsy/search/details/mvfol2q6rj?db=nlebk" TargetMode="External" Id="Redd58266eda74314" /><Relationship Type="http://schemas.openxmlformats.org/officeDocument/2006/relationships/header" Target="/word/header.xml" Id="R77510a3f868d4240" /><Relationship Type="http://schemas.openxmlformats.org/officeDocument/2006/relationships/footer" Target="/word/footer.xml" Id="Ref7dbe28e2b444be" /><Relationship Type="http://schemas.microsoft.com/office/2020/10/relationships/intelligence" Target="/word/intelligence2.xml" Id="R655da3b88c704f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Tylah Davies (2418805)</dc:creator>
  <keywords/>
  <dc:description/>
  <lastModifiedBy>Tylah Davies (2418805)</lastModifiedBy>
  <revision>9</revision>
  <dcterms:created xsi:type="dcterms:W3CDTF">2025-05-15T14:34:40.4467970Z</dcterms:created>
  <dcterms:modified xsi:type="dcterms:W3CDTF">2025-05-17T20:01:21.4308789Z</dcterms:modified>
</coreProperties>
</file>