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3AB9A" w14:textId="77777777" w:rsidR="000B1962" w:rsidRPr="000B1962" w:rsidRDefault="000B1962" w:rsidP="00A4616C">
      <w:pPr>
        <w:spacing w:line="480" w:lineRule="auto"/>
        <w:jc w:val="center"/>
        <w:rPr>
          <w:rFonts w:ascii="Times New Roman" w:hAnsi="Times New Roman" w:cs="Times New Roman"/>
          <w:b/>
          <w:bCs/>
          <w:sz w:val="24"/>
        </w:rPr>
      </w:pPr>
      <w:r w:rsidRPr="000B1962">
        <w:rPr>
          <w:rFonts w:ascii="Times New Roman" w:hAnsi="Times New Roman" w:cs="Times New Roman"/>
          <w:b/>
          <w:bCs/>
          <w:sz w:val="24"/>
        </w:rPr>
        <w:t>Abstract</w:t>
      </w:r>
    </w:p>
    <w:p w14:paraId="34CAFE19" w14:textId="77777777" w:rsidR="000B1962" w:rsidRPr="00A4616C" w:rsidRDefault="000B1962" w:rsidP="00A4616C">
      <w:pPr>
        <w:spacing w:line="480" w:lineRule="auto"/>
        <w:rPr>
          <w:rFonts w:ascii="Times New Roman" w:hAnsi="Times New Roman" w:cs="Times New Roman"/>
          <w:sz w:val="24"/>
        </w:rPr>
      </w:pPr>
      <w:r w:rsidRPr="000B1962">
        <w:rPr>
          <w:rFonts w:ascii="Times New Roman" w:hAnsi="Times New Roman" w:cs="Times New Roman"/>
          <w:sz w:val="24"/>
        </w:rPr>
        <w:t xml:space="preserve">This report applies PESTEL, Porter’s Five Forces, VRIO and SWOT to assess Popeyes UK’s external and internal environment in the UK fast-food market. The findings suggest that Popeyes UK operates in a market that still offers growth potential, but one that is also </w:t>
      </w:r>
      <w:proofErr w:type="spellStart"/>
      <w:r w:rsidRPr="000B1962">
        <w:rPr>
          <w:rFonts w:ascii="Times New Roman" w:hAnsi="Times New Roman" w:cs="Times New Roman"/>
          <w:sz w:val="24"/>
        </w:rPr>
        <w:t>characterised</w:t>
      </w:r>
      <w:proofErr w:type="spellEnd"/>
      <w:r w:rsidRPr="000B1962">
        <w:rPr>
          <w:rFonts w:ascii="Times New Roman" w:hAnsi="Times New Roman" w:cs="Times New Roman"/>
          <w:sz w:val="24"/>
        </w:rPr>
        <w:t xml:space="preserve"> by tighter regulation, rising operating costs and intense competition. The analysis identifies strong buyer power, high substitute pressure and strong market rivalry as key external challenges. At the same time, Popeyes UK benefits from a strong international brand platform, rapid expansion capability and a distinctive Louisiana-style brand identity. Overall, the report concludes that the brand has a credible platform for growth, but its long-term advantage will depend on disciplined execution and the ability to strengthen its market position over time.</w:t>
      </w:r>
    </w:p>
    <w:p w14:paraId="0B853A26" w14:textId="77777777" w:rsidR="002C0190" w:rsidRPr="00A4616C" w:rsidRDefault="002C0190" w:rsidP="00A4616C">
      <w:pPr>
        <w:spacing w:line="480" w:lineRule="auto"/>
        <w:rPr>
          <w:rFonts w:ascii="Times New Roman" w:hAnsi="Times New Roman" w:cs="Times New Roman"/>
          <w:sz w:val="24"/>
        </w:rPr>
      </w:pPr>
    </w:p>
    <w:p w14:paraId="57FD44AA" w14:textId="77777777" w:rsidR="002C0190" w:rsidRPr="00A4616C" w:rsidRDefault="002C0190" w:rsidP="00A4616C">
      <w:pPr>
        <w:spacing w:line="480" w:lineRule="auto"/>
        <w:rPr>
          <w:rFonts w:ascii="Times New Roman" w:hAnsi="Times New Roman" w:cs="Times New Roman"/>
          <w:sz w:val="24"/>
        </w:rPr>
      </w:pPr>
    </w:p>
    <w:p w14:paraId="78364A4F" w14:textId="77777777" w:rsidR="002C0190" w:rsidRPr="00A4616C" w:rsidRDefault="002C0190" w:rsidP="00A4616C">
      <w:pPr>
        <w:spacing w:line="480" w:lineRule="auto"/>
        <w:rPr>
          <w:rFonts w:ascii="Times New Roman" w:hAnsi="Times New Roman" w:cs="Times New Roman"/>
          <w:sz w:val="24"/>
        </w:rPr>
      </w:pPr>
    </w:p>
    <w:p w14:paraId="4D194BAC" w14:textId="77777777" w:rsidR="002C0190" w:rsidRPr="00A4616C" w:rsidRDefault="002C0190" w:rsidP="00A4616C">
      <w:pPr>
        <w:spacing w:line="480" w:lineRule="auto"/>
        <w:rPr>
          <w:rFonts w:ascii="Times New Roman" w:hAnsi="Times New Roman" w:cs="Times New Roman"/>
          <w:sz w:val="24"/>
        </w:rPr>
      </w:pPr>
    </w:p>
    <w:p w14:paraId="5DDFE78A" w14:textId="77777777" w:rsidR="002C0190" w:rsidRPr="00A4616C" w:rsidRDefault="002C0190" w:rsidP="00A4616C">
      <w:pPr>
        <w:spacing w:line="480" w:lineRule="auto"/>
        <w:rPr>
          <w:rFonts w:ascii="Times New Roman" w:hAnsi="Times New Roman" w:cs="Times New Roman"/>
          <w:sz w:val="24"/>
        </w:rPr>
      </w:pPr>
    </w:p>
    <w:p w14:paraId="4D28DBF6" w14:textId="77777777" w:rsidR="002C0190" w:rsidRPr="00A4616C" w:rsidRDefault="002C0190" w:rsidP="00A4616C">
      <w:pPr>
        <w:spacing w:line="480" w:lineRule="auto"/>
        <w:rPr>
          <w:rFonts w:ascii="Times New Roman" w:hAnsi="Times New Roman" w:cs="Times New Roman"/>
          <w:sz w:val="24"/>
        </w:rPr>
      </w:pPr>
    </w:p>
    <w:p w14:paraId="044D0BAF" w14:textId="77777777" w:rsidR="002C0190" w:rsidRPr="00A4616C" w:rsidRDefault="002C0190" w:rsidP="00A4616C">
      <w:pPr>
        <w:spacing w:line="480" w:lineRule="auto"/>
        <w:rPr>
          <w:rFonts w:ascii="Times New Roman" w:hAnsi="Times New Roman" w:cs="Times New Roman"/>
          <w:sz w:val="24"/>
        </w:rPr>
      </w:pPr>
    </w:p>
    <w:p w14:paraId="6A82E609" w14:textId="71E6DAE8" w:rsidR="000B1962" w:rsidRPr="00A4616C" w:rsidRDefault="000B1962" w:rsidP="00A4616C">
      <w:pPr>
        <w:spacing w:line="480" w:lineRule="auto"/>
        <w:rPr>
          <w:rFonts w:ascii="Times New Roman" w:hAnsi="Times New Roman" w:cs="Times New Roman" w:hint="eastAsia"/>
          <w:sz w:val="24"/>
        </w:rPr>
      </w:pPr>
    </w:p>
    <w:p w14:paraId="158F2C7E" w14:textId="441C0F8D" w:rsidR="001958E2" w:rsidRPr="000B1962" w:rsidRDefault="001958E2" w:rsidP="00A4616C">
      <w:pPr>
        <w:spacing w:line="480" w:lineRule="auto"/>
        <w:jc w:val="center"/>
        <w:rPr>
          <w:rFonts w:ascii="Times New Roman" w:hAnsi="Times New Roman" w:cs="Times New Roman"/>
          <w:b/>
          <w:bCs/>
          <w:sz w:val="24"/>
        </w:rPr>
      </w:pPr>
      <w:r w:rsidRPr="00A4616C">
        <w:rPr>
          <w:rFonts w:ascii="Times New Roman" w:hAnsi="Times New Roman" w:cs="Times New Roman"/>
          <w:b/>
          <w:bCs/>
          <w:sz w:val="24"/>
        </w:rPr>
        <w:lastRenderedPageBreak/>
        <w:t>About the Brand</w:t>
      </w:r>
    </w:p>
    <w:p w14:paraId="3ABFE91F" w14:textId="4309F6C7" w:rsidR="000B1962" w:rsidRPr="000B1962" w:rsidRDefault="000B1962" w:rsidP="00A4616C">
      <w:pPr>
        <w:spacing w:line="480" w:lineRule="auto"/>
        <w:rPr>
          <w:rFonts w:ascii="Times New Roman" w:hAnsi="Times New Roman" w:cs="Times New Roman"/>
          <w:sz w:val="24"/>
        </w:rPr>
      </w:pPr>
      <w:r w:rsidRPr="000B1962">
        <w:rPr>
          <w:rFonts w:ascii="Times New Roman" w:hAnsi="Times New Roman" w:cs="Times New Roman"/>
          <w:sz w:val="24"/>
        </w:rPr>
        <w:t>Popeyes UK is a fast-growing fried chicken chain with a Louisiana-inspired and relatively youthful brand identity. In the financial year ending 31 December 2024, its turnover reached £118.9 million (McAllister, 2025). By November 2025, Popeyes UK had reached 100 stores in the UK, and related reports suggest that it plans to continue opening new stores across the UK in 2026 (Seo, 2025a). In a fast-changing and highly competitive UK fast-food market, a marketing audit is needed to assess the brand’s strategic position.</w:t>
      </w:r>
    </w:p>
    <w:p w14:paraId="6F5F1BC8" w14:textId="7FFF0006" w:rsidR="000B1962" w:rsidRPr="00A4616C" w:rsidRDefault="000B1962" w:rsidP="00A4616C">
      <w:pPr>
        <w:pStyle w:val="a9"/>
        <w:numPr>
          <w:ilvl w:val="0"/>
          <w:numId w:val="1"/>
        </w:numPr>
        <w:spacing w:line="480" w:lineRule="auto"/>
        <w:jc w:val="center"/>
        <w:rPr>
          <w:rFonts w:ascii="Times New Roman" w:hAnsi="Times New Roman" w:cs="Times New Roman"/>
          <w:b/>
          <w:bCs/>
          <w:sz w:val="24"/>
        </w:rPr>
      </w:pPr>
      <w:r w:rsidRPr="00A4616C">
        <w:rPr>
          <w:rFonts w:ascii="Times New Roman" w:hAnsi="Times New Roman" w:cs="Times New Roman"/>
          <w:b/>
          <w:bCs/>
          <w:sz w:val="24"/>
        </w:rPr>
        <w:t>PESTEL</w:t>
      </w:r>
    </w:p>
    <w:p w14:paraId="5347AE85" w14:textId="4674A102" w:rsidR="00180FCA" w:rsidRPr="00A4616C" w:rsidRDefault="00180FCA" w:rsidP="00A4616C">
      <w:pPr>
        <w:spacing w:line="480" w:lineRule="auto"/>
        <w:rPr>
          <w:rFonts w:ascii="Times New Roman" w:hAnsi="Times New Roman" w:cs="Times New Roman"/>
          <w:sz w:val="24"/>
        </w:rPr>
      </w:pPr>
      <w:r w:rsidRPr="00A4616C">
        <w:rPr>
          <w:rFonts w:ascii="Times New Roman" w:hAnsi="Times New Roman" w:cs="Times New Roman"/>
          <w:sz w:val="24"/>
        </w:rPr>
        <w:t xml:space="preserve">PESTEL can be used to identify key factors in the external macro-environment of an </w:t>
      </w:r>
      <w:proofErr w:type="spellStart"/>
      <w:r w:rsidRPr="00A4616C">
        <w:rPr>
          <w:rFonts w:ascii="Times New Roman" w:hAnsi="Times New Roman" w:cs="Times New Roman"/>
          <w:sz w:val="24"/>
        </w:rPr>
        <w:t>organisation</w:t>
      </w:r>
      <w:proofErr w:type="spellEnd"/>
      <w:r w:rsidRPr="00A4616C">
        <w:rPr>
          <w:rFonts w:ascii="Times New Roman" w:hAnsi="Times New Roman" w:cs="Times New Roman"/>
          <w:sz w:val="24"/>
        </w:rPr>
        <w:t xml:space="preserve"> in a systematic way (Kar, Das and Kar, 2025), and to </w:t>
      </w:r>
      <w:proofErr w:type="spellStart"/>
      <w:r w:rsidRPr="00A4616C">
        <w:rPr>
          <w:rFonts w:ascii="Times New Roman" w:hAnsi="Times New Roman" w:cs="Times New Roman"/>
          <w:sz w:val="24"/>
        </w:rPr>
        <w:t>analyse</w:t>
      </w:r>
      <w:proofErr w:type="spellEnd"/>
      <w:r w:rsidRPr="00A4616C">
        <w:rPr>
          <w:rFonts w:ascii="Times New Roman" w:hAnsi="Times New Roman" w:cs="Times New Roman"/>
          <w:sz w:val="24"/>
        </w:rPr>
        <w:t xml:space="preserve"> the opportunities and threats that may arise from them (De Sousa and Castañeda-Ayarza, 2022). It is therefore an important analytical framework. The following section uses this framework to </w:t>
      </w:r>
      <w:proofErr w:type="spellStart"/>
      <w:r w:rsidRPr="00A4616C">
        <w:rPr>
          <w:rFonts w:ascii="Times New Roman" w:hAnsi="Times New Roman" w:cs="Times New Roman"/>
          <w:sz w:val="24"/>
        </w:rPr>
        <w:t>analyse</w:t>
      </w:r>
      <w:proofErr w:type="spellEnd"/>
      <w:r w:rsidRPr="00A4616C">
        <w:rPr>
          <w:rFonts w:ascii="Times New Roman" w:hAnsi="Times New Roman" w:cs="Times New Roman"/>
          <w:sz w:val="24"/>
        </w:rPr>
        <w:t xml:space="preserve"> the macro-environment of Popeyes.</w:t>
      </w:r>
    </w:p>
    <w:p w14:paraId="260D2D80" w14:textId="77777777" w:rsidR="000B1962" w:rsidRPr="000B1962" w:rsidRDefault="000B1962" w:rsidP="00A4616C">
      <w:pPr>
        <w:spacing w:line="480" w:lineRule="auto"/>
        <w:rPr>
          <w:rFonts w:ascii="Times New Roman" w:hAnsi="Times New Roman" w:cs="Times New Roman"/>
          <w:b/>
          <w:bCs/>
          <w:sz w:val="24"/>
        </w:rPr>
      </w:pPr>
      <w:r w:rsidRPr="000B1962">
        <w:rPr>
          <w:rFonts w:ascii="Times New Roman" w:hAnsi="Times New Roman" w:cs="Times New Roman"/>
          <w:b/>
          <w:bCs/>
          <w:sz w:val="24"/>
        </w:rPr>
        <w:t>1.1 Political</w:t>
      </w:r>
    </w:p>
    <w:p w14:paraId="62975978" w14:textId="77777777" w:rsidR="000B1962" w:rsidRPr="000B1962" w:rsidRDefault="000B1962" w:rsidP="00A4616C">
      <w:pPr>
        <w:spacing w:line="480" w:lineRule="auto"/>
        <w:rPr>
          <w:rFonts w:ascii="Times New Roman" w:hAnsi="Times New Roman" w:cs="Times New Roman"/>
          <w:sz w:val="24"/>
        </w:rPr>
      </w:pPr>
      <w:r w:rsidRPr="000B1962">
        <w:rPr>
          <w:rFonts w:ascii="Times New Roman" w:hAnsi="Times New Roman" w:cs="Times New Roman"/>
          <w:sz w:val="24"/>
        </w:rPr>
        <w:t xml:space="preserve">A government news release published on 4 November 2025 stated that restrictions on fast-food advertising and promotions would be tightened in response to rising childhood obesity, showing a more interventionist public-health stance (Department of Health and Social Care et al., 2025). For Popeyes, this is </w:t>
      </w:r>
      <w:proofErr w:type="spellStart"/>
      <w:r w:rsidRPr="000B1962">
        <w:rPr>
          <w:rFonts w:ascii="Times New Roman" w:hAnsi="Times New Roman" w:cs="Times New Roman"/>
          <w:sz w:val="24"/>
        </w:rPr>
        <w:t>unfavourable</w:t>
      </w:r>
      <w:proofErr w:type="spellEnd"/>
      <w:r w:rsidRPr="000B1962">
        <w:rPr>
          <w:rFonts w:ascii="Times New Roman" w:hAnsi="Times New Roman" w:cs="Times New Roman"/>
          <w:sz w:val="24"/>
        </w:rPr>
        <w:t xml:space="preserve"> because it narrows the room for promoting high-calorie fast-food products and raises the compliance demands of marketing activity.</w:t>
      </w:r>
    </w:p>
    <w:p w14:paraId="635045DB" w14:textId="77777777" w:rsidR="000B1962" w:rsidRPr="000B1962" w:rsidRDefault="000B1962" w:rsidP="00A4616C">
      <w:pPr>
        <w:spacing w:line="480" w:lineRule="auto"/>
        <w:rPr>
          <w:rFonts w:ascii="Times New Roman" w:hAnsi="Times New Roman" w:cs="Times New Roman"/>
          <w:b/>
          <w:bCs/>
          <w:sz w:val="24"/>
        </w:rPr>
      </w:pPr>
      <w:r w:rsidRPr="000B1962">
        <w:rPr>
          <w:rFonts w:ascii="Times New Roman" w:hAnsi="Times New Roman" w:cs="Times New Roman"/>
          <w:b/>
          <w:bCs/>
          <w:sz w:val="24"/>
        </w:rPr>
        <w:lastRenderedPageBreak/>
        <w:t>1.2 Economic</w:t>
      </w:r>
    </w:p>
    <w:p w14:paraId="1994C6AA" w14:textId="77777777" w:rsidR="000B1962" w:rsidRPr="000B1962" w:rsidRDefault="000B1962" w:rsidP="00A4616C">
      <w:pPr>
        <w:spacing w:line="480" w:lineRule="auto"/>
        <w:rPr>
          <w:rFonts w:ascii="Times New Roman" w:hAnsi="Times New Roman" w:cs="Times New Roman"/>
          <w:sz w:val="24"/>
        </w:rPr>
      </w:pPr>
      <w:r w:rsidRPr="000B1962">
        <w:rPr>
          <w:rFonts w:ascii="Times New Roman" w:hAnsi="Times New Roman" w:cs="Times New Roman"/>
          <w:sz w:val="24"/>
        </w:rPr>
        <w:t xml:space="preserve">The UK currently faces both cost pressure and weak consumer demand. Although overall CPI fell to 3.0% in January 2026, inflation in restaurants and hotels still rose to 4.1%, while food and non-alcoholic beverage prices increased by 3.6% (Office for National Statistics, 2026a). At the same time, the National Living Wage for workers aged 21 and above was raised to £12.71 per hour from 1 April 2026, while weak consumer spending continued to weigh on hospitality (Low Pay Commission, 2025). This means Popeyes UK faces rising </w:t>
      </w:r>
      <w:proofErr w:type="spellStart"/>
      <w:r w:rsidRPr="000B1962">
        <w:rPr>
          <w:rFonts w:ascii="Times New Roman" w:hAnsi="Times New Roman" w:cs="Times New Roman"/>
          <w:sz w:val="24"/>
        </w:rPr>
        <w:t>labour</w:t>
      </w:r>
      <w:proofErr w:type="spellEnd"/>
      <w:r w:rsidRPr="000B1962">
        <w:rPr>
          <w:rFonts w:ascii="Times New Roman" w:hAnsi="Times New Roman" w:cs="Times New Roman"/>
          <w:sz w:val="24"/>
        </w:rPr>
        <w:t xml:space="preserve"> and operating costs but limited scope to pass them on through higher prices.</w:t>
      </w:r>
    </w:p>
    <w:p w14:paraId="7B963501" w14:textId="77777777" w:rsidR="000B1962" w:rsidRPr="000B1962" w:rsidRDefault="000B1962" w:rsidP="00A4616C">
      <w:pPr>
        <w:spacing w:line="480" w:lineRule="auto"/>
        <w:rPr>
          <w:rFonts w:ascii="Times New Roman" w:hAnsi="Times New Roman" w:cs="Times New Roman"/>
          <w:b/>
          <w:bCs/>
          <w:sz w:val="24"/>
        </w:rPr>
      </w:pPr>
      <w:r w:rsidRPr="000B1962">
        <w:rPr>
          <w:rFonts w:ascii="Times New Roman" w:hAnsi="Times New Roman" w:cs="Times New Roman"/>
          <w:b/>
          <w:bCs/>
          <w:sz w:val="24"/>
        </w:rPr>
        <w:t>1.3 Social</w:t>
      </w:r>
    </w:p>
    <w:p w14:paraId="4C7C71FB" w14:textId="77777777" w:rsidR="000B1962" w:rsidRPr="000B1962" w:rsidRDefault="000B1962" w:rsidP="00A4616C">
      <w:pPr>
        <w:spacing w:line="480" w:lineRule="auto"/>
        <w:rPr>
          <w:rFonts w:ascii="Times New Roman" w:hAnsi="Times New Roman" w:cs="Times New Roman"/>
          <w:sz w:val="24"/>
        </w:rPr>
      </w:pPr>
      <w:r w:rsidRPr="000B1962">
        <w:rPr>
          <w:rFonts w:ascii="Times New Roman" w:hAnsi="Times New Roman" w:cs="Times New Roman"/>
          <w:sz w:val="24"/>
        </w:rPr>
        <w:t xml:space="preserve">Fast-food consumption is shaped not only by personal taste, but also by wider demographic and lifestyle factors such as age, education and class (Ufholz and Werner, 2023). Lower income levels, for example, are associated with unhealthy dietary outcomes (Burgoine et al., 2018), showing that fast-food consumption is linked to wider social inequality. Real-time indicators in March 2026 showed lower retail footfall than both the previous year and the same period a year earlier, suggesting continued consumer caution (Office for National Statistics, 2026b). In this context, price and convenience are likely to become especially important in food choice. Social change is also visible in family eating habits. Takeaway food has become embedded in UK family life, and its convenience and shared mealtime experience make it </w:t>
      </w:r>
      <w:proofErr w:type="gramStart"/>
      <w:r w:rsidRPr="000B1962">
        <w:rPr>
          <w:rFonts w:ascii="Times New Roman" w:hAnsi="Times New Roman" w:cs="Times New Roman"/>
          <w:sz w:val="24"/>
        </w:rPr>
        <w:t>appealing</w:t>
      </w:r>
      <w:proofErr w:type="gramEnd"/>
      <w:r w:rsidRPr="000B1962">
        <w:rPr>
          <w:rFonts w:ascii="Times New Roman" w:hAnsi="Times New Roman" w:cs="Times New Roman"/>
          <w:sz w:val="24"/>
        </w:rPr>
        <w:t xml:space="preserve"> (Snuggs, Sunderrajan and Harvey, 2025). This creates a </w:t>
      </w:r>
      <w:r w:rsidRPr="000B1962">
        <w:rPr>
          <w:rFonts w:ascii="Times New Roman" w:hAnsi="Times New Roman" w:cs="Times New Roman"/>
          <w:sz w:val="24"/>
        </w:rPr>
        <w:lastRenderedPageBreak/>
        <w:t>suitable setting for Popeyes UK’s shareable chicken products and bucket meals.</w:t>
      </w:r>
    </w:p>
    <w:p w14:paraId="5D2D8585" w14:textId="77777777" w:rsidR="000B1962" w:rsidRPr="000B1962" w:rsidRDefault="000B1962" w:rsidP="00A4616C">
      <w:pPr>
        <w:spacing w:line="480" w:lineRule="auto"/>
        <w:rPr>
          <w:rFonts w:ascii="Times New Roman" w:hAnsi="Times New Roman" w:cs="Times New Roman"/>
          <w:b/>
          <w:bCs/>
          <w:sz w:val="24"/>
        </w:rPr>
      </w:pPr>
      <w:r w:rsidRPr="000B1962">
        <w:rPr>
          <w:rFonts w:ascii="Times New Roman" w:hAnsi="Times New Roman" w:cs="Times New Roman"/>
          <w:b/>
          <w:bCs/>
          <w:sz w:val="24"/>
        </w:rPr>
        <w:t>1.4 Technological</w:t>
      </w:r>
    </w:p>
    <w:p w14:paraId="36682944" w14:textId="77777777" w:rsidR="000B1962" w:rsidRPr="000B1962" w:rsidRDefault="000B1962" w:rsidP="00A4616C">
      <w:pPr>
        <w:spacing w:line="480" w:lineRule="auto"/>
        <w:rPr>
          <w:rFonts w:ascii="Times New Roman" w:hAnsi="Times New Roman" w:cs="Times New Roman"/>
          <w:sz w:val="24"/>
        </w:rPr>
      </w:pPr>
      <w:proofErr w:type="spellStart"/>
      <w:r w:rsidRPr="000B1962">
        <w:rPr>
          <w:rFonts w:ascii="Times New Roman" w:hAnsi="Times New Roman" w:cs="Times New Roman"/>
          <w:sz w:val="24"/>
        </w:rPr>
        <w:t>Digitalisation</w:t>
      </w:r>
      <w:proofErr w:type="spellEnd"/>
      <w:r w:rsidRPr="000B1962">
        <w:rPr>
          <w:rFonts w:ascii="Times New Roman" w:hAnsi="Times New Roman" w:cs="Times New Roman"/>
          <w:sz w:val="24"/>
        </w:rPr>
        <w:t xml:space="preserve"> is reshaping consumer </w:t>
      </w:r>
      <w:proofErr w:type="spellStart"/>
      <w:r w:rsidRPr="000B1962">
        <w:rPr>
          <w:rFonts w:ascii="Times New Roman" w:hAnsi="Times New Roman" w:cs="Times New Roman"/>
          <w:sz w:val="24"/>
        </w:rPr>
        <w:t>behaviour</w:t>
      </w:r>
      <w:proofErr w:type="spellEnd"/>
      <w:r w:rsidRPr="000B1962">
        <w:rPr>
          <w:rFonts w:ascii="Times New Roman" w:hAnsi="Times New Roman" w:cs="Times New Roman"/>
          <w:sz w:val="24"/>
        </w:rPr>
        <w:t xml:space="preserve">, service expectations and operations in the restaurant sector, and digital ordering has become a key trend in the UK QSR market in 2025 (Lumina Intelligence, 2025). Online ordering platforms and self-service systems are changing how consumers access fast food and making convenience and digital service quality more important in purchase decisions (Maalouf et al., 2024; Lee et al., 2025). Technology is also changing store operations, as </w:t>
      </w:r>
      <w:proofErr w:type="spellStart"/>
      <w:r w:rsidRPr="000B1962">
        <w:rPr>
          <w:rFonts w:ascii="Times New Roman" w:hAnsi="Times New Roman" w:cs="Times New Roman"/>
          <w:sz w:val="24"/>
        </w:rPr>
        <w:t>digitalisation</w:t>
      </w:r>
      <w:proofErr w:type="spellEnd"/>
      <w:r w:rsidRPr="000B1962">
        <w:rPr>
          <w:rFonts w:ascii="Times New Roman" w:hAnsi="Times New Roman" w:cs="Times New Roman"/>
          <w:sz w:val="24"/>
        </w:rPr>
        <w:t xml:space="preserve"> and automation improve productivity and reduce </w:t>
      </w:r>
      <w:proofErr w:type="spellStart"/>
      <w:r w:rsidRPr="000B1962">
        <w:rPr>
          <w:rFonts w:ascii="Times New Roman" w:hAnsi="Times New Roman" w:cs="Times New Roman"/>
          <w:sz w:val="24"/>
        </w:rPr>
        <w:t>labour</w:t>
      </w:r>
      <w:proofErr w:type="spellEnd"/>
      <w:r w:rsidRPr="000B1962">
        <w:rPr>
          <w:rFonts w:ascii="Times New Roman" w:hAnsi="Times New Roman" w:cs="Times New Roman"/>
          <w:sz w:val="24"/>
        </w:rPr>
        <w:t xml:space="preserve"> pressure (Lee, Jang and Kim, 2024). In addition, digital systems and traceability tools can improve food safety reliability and strengthen consumer trust (Vasileiou et al., 2025). For Popeyes UK, which is expanding rapidly and continuing to develop digital services (Baldwin, 2026), technology supports both operational efficiency and brand trust.</w:t>
      </w:r>
    </w:p>
    <w:p w14:paraId="5503E966" w14:textId="77777777" w:rsidR="000B1962" w:rsidRPr="000B1962" w:rsidRDefault="000B1962" w:rsidP="00A4616C">
      <w:pPr>
        <w:spacing w:line="480" w:lineRule="auto"/>
        <w:rPr>
          <w:rFonts w:ascii="Times New Roman" w:hAnsi="Times New Roman" w:cs="Times New Roman"/>
          <w:b/>
          <w:bCs/>
          <w:sz w:val="24"/>
        </w:rPr>
      </w:pPr>
      <w:r w:rsidRPr="000B1962">
        <w:rPr>
          <w:rFonts w:ascii="Times New Roman" w:hAnsi="Times New Roman" w:cs="Times New Roman"/>
          <w:b/>
          <w:bCs/>
          <w:sz w:val="24"/>
        </w:rPr>
        <w:t>1.5 Environmental</w:t>
      </w:r>
    </w:p>
    <w:p w14:paraId="121DC3C7" w14:textId="77777777" w:rsidR="000B1962" w:rsidRPr="000B1962" w:rsidRDefault="000B1962" w:rsidP="00A4616C">
      <w:pPr>
        <w:spacing w:line="480" w:lineRule="auto"/>
        <w:rPr>
          <w:rFonts w:ascii="Times New Roman" w:hAnsi="Times New Roman" w:cs="Times New Roman"/>
          <w:sz w:val="24"/>
        </w:rPr>
      </w:pPr>
      <w:r w:rsidRPr="000B1962">
        <w:rPr>
          <w:rFonts w:ascii="Times New Roman" w:hAnsi="Times New Roman" w:cs="Times New Roman"/>
          <w:sz w:val="24"/>
        </w:rPr>
        <w:t xml:space="preserve">Environmental demands are becoming stricter in the UK fast-food sector, especially for firms that depend heavily on takeaway and delivery packaging. Extended Producer Responsibility for packaging means firms face greater responsibility for packaging waste and higher cost risks (Department for Environment, Food &amp; Rural Affairs, 2025b). This is especially important for Popeyes, whose business model relies heavily on single-use packaging. In addition, workplace recycling requirements in England </w:t>
      </w:r>
      <w:r w:rsidRPr="000B1962">
        <w:rPr>
          <w:rFonts w:ascii="Times New Roman" w:hAnsi="Times New Roman" w:cs="Times New Roman"/>
          <w:sz w:val="24"/>
        </w:rPr>
        <w:lastRenderedPageBreak/>
        <w:t>are pushing foodservice operators to improve waste sorting and recycling practices, which increases management costs (Department for Environment, Food &amp; Rural Affairs, 2024). These demands can also affect public perceptions of brand responsibility, since consumer perceptions of CSR can shape emotional attachment and support intentions (</w:t>
      </w:r>
      <w:proofErr w:type="spellStart"/>
      <w:r w:rsidRPr="000B1962">
        <w:rPr>
          <w:rFonts w:ascii="Times New Roman" w:hAnsi="Times New Roman" w:cs="Times New Roman"/>
          <w:sz w:val="24"/>
        </w:rPr>
        <w:t>Suttikun</w:t>
      </w:r>
      <w:proofErr w:type="spellEnd"/>
      <w:r w:rsidRPr="000B1962">
        <w:rPr>
          <w:rFonts w:ascii="Times New Roman" w:hAnsi="Times New Roman" w:cs="Times New Roman"/>
          <w:sz w:val="24"/>
        </w:rPr>
        <w:t>, 2023). Environmental issues are therefore becoming a core operational and compliance issue for fast-food brands.</w:t>
      </w:r>
    </w:p>
    <w:p w14:paraId="1AEC54FB" w14:textId="77777777" w:rsidR="000B1962" w:rsidRPr="000B1962" w:rsidRDefault="000B1962" w:rsidP="00A4616C">
      <w:pPr>
        <w:spacing w:line="480" w:lineRule="auto"/>
        <w:rPr>
          <w:rFonts w:ascii="Times New Roman" w:hAnsi="Times New Roman" w:cs="Times New Roman"/>
          <w:b/>
          <w:bCs/>
          <w:sz w:val="24"/>
        </w:rPr>
      </w:pPr>
      <w:r w:rsidRPr="000B1962">
        <w:rPr>
          <w:rFonts w:ascii="Times New Roman" w:hAnsi="Times New Roman" w:cs="Times New Roman"/>
          <w:b/>
          <w:bCs/>
          <w:sz w:val="24"/>
        </w:rPr>
        <w:t>1.6 Legal</w:t>
      </w:r>
    </w:p>
    <w:p w14:paraId="7784D0AF" w14:textId="77777777" w:rsidR="000B1962" w:rsidRPr="000B1962" w:rsidRDefault="000B1962" w:rsidP="00A4616C">
      <w:pPr>
        <w:spacing w:line="480" w:lineRule="auto"/>
        <w:rPr>
          <w:rFonts w:ascii="Times New Roman" w:hAnsi="Times New Roman" w:cs="Times New Roman"/>
          <w:sz w:val="24"/>
        </w:rPr>
      </w:pPr>
      <w:r w:rsidRPr="000B1962">
        <w:rPr>
          <w:rFonts w:ascii="Times New Roman" w:hAnsi="Times New Roman" w:cs="Times New Roman"/>
          <w:sz w:val="24"/>
        </w:rPr>
        <w:t>Advertising regulation for less healthy food or drink products in the UK has become more specific. Government guidance states that restrictions on TV and paid online advertising for such products came into force across the UK on 5 January 2026, and this framework is directly relevant to Popeyes UK’s business type (Department of Health &amp; Social Care, 2025). This means the brand faces tighter limits on the promotion of unhealthy products and less flexibility in product advertising.</w:t>
      </w:r>
    </w:p>
    <w:p w14:paraId="3D46CFEC" w14:textId="60F58DD0" w:rsidR="000B1962" w:rsidRPr="000B1962" w:rsidRDefault="001958E2" w:rsidP="00A4616C">
      <w:pPr>
        <w:spacing w:line="480" w:lineRule="auto"/>
        <w:jc w:val="center"/>
        <w:rPr>
          <w:rFonts w:ascii="Times New Roman" w:hAnsi="Times New Roman" w:cs="Times New Roman"/>
          <w:b/>
          <w:bCs/>
          <w:sz w:val="24"/>
        </w:rPr>
      </w:pPr>
      <w:r w:rsidRPr="00A4616C">
        <w:rPr>
          <w:rFonts w:ascii="Times New Roman" w:hAnsi="Times New Roman" w:cs="Times New Roman"/>
          <w:b/>
          <w:bCs/>
          <w:sz w:val="24"/>
        </w:rPr>
        <w:t>2.</w:t>
      </w:r>
      <w:r w:rsidR="000B1962" w:rsidRPr="000B1962">
        <w:rPr>
          <w:rFonts w:ascii="Times New Roman" w:hAnsi="Times New Roman" w:cs="Times New Roman"/>
          <w:b/>
          <w:bCs/>
          <w:sz w:val="24"/>
        </w:rPr>
        <w:t>Porter’s Five Forces</w:t>
      </w:r>
    </w:p>
    <w:p w14:paraId="60A35E6F" w14:textId="77777777" w:rsidR="000B1962" w:rsidRPr="000B1962" w:rsidRDefault="000B1962" w:rsidP="00A4616C">
      <w:pPr>
        <w:spacing w:line="480" w:lineRule="auto"/>
        <w:rPr>
          <w:rFonts w:ascii="Times New Roman" w:hAnsi="Times New Roman" w:cs="Times New Roman"/>
          <w:sz w:val="24"/>
        </w:rPr>
      </w:pPr>
      <w:r w:rsidRPr="000B1962">
        <w:rPr>
          <w:rFonts w:ascii="Times New Roman" w:hAnsi="Times New Roman" w:cs="Times New Roman"/>
          <w:sz w:val="24"/>
        </w:rPr>
        <w:t xml:space="preserve">Porter’s Five Forces assesses the structural attractiveness of an industry by examining the competitive pressures that affect profitability and strategic position. It focuses on industry-wide forces rather than on a single firm in isolation (Pangarkar and </w:t>
      </w:r>
      <w:proofErr w:type="spellStart"/>
      <w:r w:rsidRPr="000B1962">
        <w:rPr>
          <w:rFonts w:ascii="Times New Roman" w:hAnsi="Times New Roman" w:cs="Times New Roman"/>
          <w:sz w:val="24"/>
        </w:rPr>
        <w:t>Prabhudesai</w:t>
      </w:r>
      <w:proofErr w:type="spellEnd"/>
      <w:r w:rsidRPr="000B1962">
        <w:rPr>
          <w:rFonts w:ascii="Times New Roman" w:hAnsi="Times New Roman" w:cs="Times New Roman"/>
          <w:sz w:val="24"/>
        </w:rPr>
        <w:t>, 2024).</w:t>
      </w:r>
    </w:p>
    <w:p w14:paraId="766AB006" w14:textId="3590E3A3" w:rsidR="000B1962" w:rsidRPr="000B1962" w:rsidRDefault="001958E2" w:rsidP="00A4616C">
      <w:pPr>
        <w:spacing w:line="480" w:lineRule="auto"/>
        <w:rPr>
          <w:rFonts w:ascii="Times New Roman" w:hAnsi="Times New Roman" w:cs="Times New Roman"/>
          <w:b/>
          <w:bCs/>
          <w:sz w:val="24"/>
        </w:rPr>
      </w:pPr>
      <w:r w:rsidRPr="00A4616C">
        <w:rPr>
          <w:rFonts w:ascii="Times New Roman" w:hAnsi="Times New Roman" w:cs="Times New Roman"/>
          <w:b/>
          <w:bCs/>
          <w:sz w:val="24"/>
        </w:rPr>
        <w:t>2.</w:t>
      </w:r>
      <w:r w:rsidR="000B1962" w:rsidRPr="000B1962">
        <w:rPr>
          <w:rFonts w:ascii="Times New Roman" w:hAnsi="Times New Roman" w:cs="Times New Roman"/>
          <w:b/>
          <w:bCs/>
          <w:sz w:val="24"/>
        </w:rPr>
        <w:t>1</w:t>
      </w:r>
      <w:r w:rsidRPr="00A4616C">
        <w:rPr>
          <w:rFonts w:ascii="Times New Roman" w:hAnsi="Times New Roman" w:cs="Times New Roman"/>
          <w:b/>
          <w:bCs/>
          <w:sz w:val="24"/>
        </w:rPr>
        <w:t xml:space="preserve"> </w:t>
      </w:r>
      <w:r w:rsidR="000B1962" w:rsidRPr="000B1962">
        <w:rPr>
          <w:rFonts w:ascii="Times New Roman" w:hAnsi="Times New Roman" w:cs="Times New Roman"/>
          <w:b/>
          <w:bCs/>
          <w:sz w:val="24"/>
        </w:rPr>
        <w:t>Threat of New Entrants</w:t>
      </w:r>
    </w:p>
    <w:p w14:paraId="75EFBF00" w14:textId="77777777" w:rsidR="000B1962" w:rsidRPr="000B1962" w:rsidRDefault="000B1962" w:rsidP="00A4616C">
      <w:pPr>
        <w:spacing w:line="480" w:lineRule="auto"/>
        <w:rPr>
          <w:rFonts w:ascii="Times New Roman" w:hAnsi="Times New Roman" w:cs="Times New Roman"/>
          <w:sz w:val="24"/>
        </w:rPr>
      </w:pPr>
      <w:r w:rsidRPr="000B1962">
        <w:rPr>
          <w:rFonts w:ascii="Times New Roman" w:hAnsi="Times New Roman" w:cs="Times New Roman"/>
          <w:sz w:val="24"/>
        </w:rPr>
        <w:t xml:space="preserve">This force assesses how difficult it is for new firms to enter the market and challenge existing players. The threat depends heavily on entry barriers and brand loyalty within </w:t>
      </w:r>
      <w:r w:rsidRPr="000B1962">
        <w:rPr>
          <w:rFonts w:ascii="Times New Roman" w:hAnsi="Times New Roman" w:cs="Times New Roman"/>
          <w:sz w:val="24"/>
        </w:rPr>
        <w:lastRenderedPageBreak/>
        <w:t xml:space="preserve">the existing market structure (Bianco, 2025). In the UK fried chicken market, the rapid expansion of newer brands such as Popeyes and Wingstop suggests that the category still offers room for growth. However, the continued dominance of established brands such as KFC also shows that building a large-scale, nationally </w:t>
      </w:r>
      <w:proofErr w:type="spellStart"/>
      <w:r w:rsidRPr="000B1962">
        <w:rPr>
          <w:rFonts w:ascii="Times New Roman" w:hAnsi="Times New Roman" w:cs="Times New Roman"/>
          <w:sz w:val="24"/>
        </w:rPr>
        <w:t>recognised</w:t>
      </w:r>
      <w:proofErr w:type="spellEnd"/>
      <w:r w:rsidRPr="000B1962">
        <w:rPr>
          <w:rFonts w:ascii="Times New Roman" w:hAnsi="Times New Roman" w:cs="Times New Roman"/>
          <w:sz w:val="24"/>
        </w:rPr>
        <w:t xml:space="preserve"> chain remains difficult (Lutrario, 2024). The threat of new entrants should therefore be assessed as moderate.</w:t>
      </w:r>
    </w:p>
    <w:p w14:paraId="097F67B4" w14:textId="2A1C2132" w:rsidR="000B1962" w:rsidRPr="000B1962" w:rsidRDefault="000B1962" w:rsidP="00A4616C">
      <w:pPr>
        <w:spacing w:line="480" w:lineRule="auto"/>
        <w:rPr>
          <w:rFonts w:ascii="Times New Roman" w:hAnsi="Times New Roman" w:cs="Times New Roman"/>
          <w:b/>
          <w:bCs/>
          <w:sz w:val="24"/>
        </w:rPr>
      </w:pPr>
      <w:r w:rsidRPr="000B1962">
        <w:rPr>
          <w:rFonts w:ascii="Times New Roman" w:hAnsi="Times New Roman" w:cs="Times New Roman"/>
          <w:b/>
          <w:bCs/>
          <w:sz w:val="24"/>
        </w:rPr>
        <w:t>2.</w:t>
      </w:r>
      <w:r w:rsidR="001958E2" w:rsidRPr="00A4616C">
        <w:rPr>
          <w:rFonts w:ascii="Times New Roman" w:hAnsi="Times New Roman" w:cs="Times New Roman"/>
          <w:b/>
          <w:bCs/>
          <w:sz w:val="24"/>
        </w:rPr>
        <w:t xml:space="preserve">2 </w:t>
      </w:r>
      <w:r w:rsidRPr="000B1962">
        <w:rPr>
          <w:rFonts w:ascii="Times New Roman" w:hAnsi="Times New Roman" w:cs="Times New Roman"/>
          <w:b/>
          <w:bCs/>
          <w:sz w:val="24"/>
        </w:rPr>
        <w:t>Bargaining Power of Suppliers</w:t>
      </w:r>
    </w:p>
    <w:p w14:paraId="77BA0BE0" w14:textId="77777777" w:rsidR="000B1962" w:rsidRPr="000B1962" w:rsidRDefault="000B1962" w:rsidP="00A4616C">
      <w:pPr>
        <w:spacing w:line="480" w:lineRule="auto"/>
        <w:rPr>
          <w:rFonts w:ascii="Times New Roman" w:hAnsi="Times New Roman" w:cs="Times New Roman"/>
          <w:sz w:val="24"/>
        </w:rPr>
      </w:pPr>
      <w:r w:rsidRPr="000B1962">
        <w:rPr>
          <w:rFonts w:ascii="Times New Roman" w:hAnsi="Times New Roman" w:cs="Times New Roman"/>
          <w:sz w:val="24"/>
        </w:rPr>
        <w:t xml:space="preserve">Power asymmetry in food supply systems affects bargaining positions and shapes how risk is distributed along the supply chain (Bogomolova et al., 2026). For Popeyes UK, this is reflected in upstream cost pressure and limited supplier-switching flexibility. Key inputs such as chicken, cooking oil and packaging materials are affected by supply and price fluctuations, which </w:t>
      </w:r>
      <w:proofErr w:type="gramStart"/>
      <w:r w:rsidRPr="000B1962">
        <w:rPr>
          <w:rFonts w:ascii="Times New Roman" w:hAnsi="Times New Roman" w:cs="Times New Roman"/>
          <w:sz w:val="24"/>
        </w:rPr>
        <w:t>raises</w:t>
      </w:r>
      <w:proofErr w:type="gramEnd"/>
      <w:r w:rsidRPr="000B1962">
        <w:rPr>
          <w:rFonts w:ascii="Times New Roman" w:hAnsi="Times New Roman" w:cs="Times New Roman"/>
          <w:sz w:val="24"/>
        </w:rPr>
        <w:t xml:space="preserve"> operating costs (Department for Environment, Food &amp; Rural Affairs, 2025a). At the same time, fast-food chains require high standards of quality, food safety and taste consistency, which limits their ability to change suppliers freely. As a result, supplier power should be seen as moderate.</w:t>
      </w:r>
    </w:p>
    <w:p w14:paraId="37668603" w14:textId="6661E29B" w:rsidR="000B1962" w:rsidRPr="000B1962" w:rsidRDefault="001958E2" w:rsidP="00A4616C">
      <w:pPr>
        <w:spacing w:line="480" w:lineRule="auto"/>
        <w:rPr>
          <w:rFonts w:ascii="Times New Roman" w:hAnsi="Times New Roman" w:cs="Times New Roman"/>
          <w:b/>
          <w:bCs/>
          <w:sz w:val="24"/>
        </w:rPr>
      </w:pPr>
      <w:r w:rsidRPr="00A4616C">
        <w:rPr>
          <w:rFonts w:ascii="Times New Roman" w:hAnsi="Times New Roman" w:cs="Times New Roman"/>
          <w:b/>
          <w:bCs/>
          <w:sz w:val="24"/>
        </w:rPr>
        <w:t>2.</w:t>
      </w:r>
      <w:r w:rsidR="000B1962" w:rsidRPr="000B1962">
        <w:rPr>
          <w:rFonts w:ascii="Times New Roman" w:hAnsi="Times New Roman" w:cs="Times New Roman"/>
          <w:b/>
          <w:bCs/>
          <w:sz w:val="24"/>
        </w:rPr>
        <w:t>3</w:t>
      </w:r>
      <w:r w:rsidRPr="00A4616C">
        <w:rPr>
          <w:rFonts w:ascii="Times New Roman" w:hAnsi="Times New Roman" w:cs="Times New Roman"/>
          <w:b/>
          <w:bCs/>
          <w:sz w:val="24"/>
        </w:rPr>
        <w:t xml:space="preserve"> </w:t>
      </w:r>
      <w:r w:rsidR="000B1962" w:rsidRPr="000B1962">
        <w:rPr>
          <w:rFonts w:ascii="Times New Roman" w:hAnsi="Times New Roman" w:cs="Times New Roman"/>
          <w:b/>
          <w:bCs/>
          <w:sz w:val="24"/>
        </w:rPr>
        <w:t>Bargaining Power of Buyers</w:t>
      </w:r>
    </w:p>
    <w:p w14:paraId="733001D2" w14:textId="77777777" w:rsidR="000B1962" w:rsidRPr="000B1962" w:rsidRDefault="000B1962" w:rsidP="00A4616C">
      <w:pPr>
        <w:spacing w:line="480" w:lineRule="auto"/>
        <w:rPr>
          <w:rFonts w:ascii="Times New Roman" w:hAnsi="Times New Roman" w:cs="Times New Roman"/>
          <w:sz w:val="24"/>
        </w:rPr>
      </w:pPr>
      <w:r w:rsidRPr="000B1962">
        <w:rPr>
          <w:rFonts w:ascii="Times New Roman" w:hAnsi="Times New Roman" w:cs="Times New Roman"/>
          <w:sz w:val="24"/>
        </w:rPr>
        <w:t xml:space="preserve">Buyer power reflects the extent to which customers influence market </w:t>
      </w:r>
      <w:proofErr w:type="spellStart"/>
      <w:r w:rsidRPr="000B1962">
        <w:rPr>
          <w:rFonts w:ascii="Times New Roman" w:hAnsi="Times New Roman" w:cs="Times New Roman"/>
          <w:sz w:val="24"/>
        </w:rPr>
        <w:t>behaviour</w:t>
      </w:r>
      <w:proofErr w:type="spellEnd"/>
      <w:r w:rsidRPr="000B1962">
        <w:rPr>
          <w:rFonts w:ascii="Times New Roman" w:hAnsi="Times New Roman" w:cs="Times New Roman"/>
          <w:sz w:val="24"/>
        </w:rPr>
        <w:t xml:space="preserve"> by comparing brands and channels, switching choices and seeking better value. Restaurant choice changes with consumption context, and consumers actively compare restaurants and delivery platforms, while digital platforms make this </w:t>
      </w:r>
      <w:r w:rsidRPr="000B1962">
        <w:rPr>
          <w:rFonts w:ascii="Times New Roman" w:hAnsi="Times New Roman" w:cs="Times New Roman"/>
          <w:sz w:val="24"/>
        </w:rPr>
        <w:lastRenderedPageBreak/>
        <w:t>comparison easier (Zhang and Ha, 2024). The UK fast-food market remains large and growing, which gives consumers a wide range of options across chain brands, delivery platforms and dining occasions (Caddy, 2025). Switching costs therefore remain low, and buyer power is high. Popeyes UK must keep competing on factors such as price and convenience.</w:t>
      </w:r>
    </w:p>
    <w:p w14:paraId="13C2C23D" w14:textId="42BDD0DB" w:rsidR="000B1962" w:rsidRPr="000B1962" w:rsidRDefault="001958E2" w:rsidP="00A4616C">
      <w:pPr>
        <w:spacing w:line="480" w:lineRule="auto"/>
        <w:rPr>
          <w:rFonts w:ascii="Times New Roman" w:hAnsi="Times New Roman" w:cs="Times New Roman"/>
          <w:b/>
          <w:bCs/>
          <w:sz w:val="24"/>
        </w:rPr>
      </w:pPr>
      <w:r w:rsidRPr="00A4616C">
        <w:rPr>
          <w:rFonts w:ascii="Times New Roman" w:hAnsi="Times New Roman" w:cs="Times New Roman"/>
          <w:b/>
          <w:bCs/>
          <w:sz w:val="24"/>
        </w:rPr>
        <w:t>2.</w:t>
      </w:r>
      <w:r w:rsidR="000B1962" w:rsidRPr="000B1962">
        <w:rPr>
          <w:rFonts w:ascii="Times New Roman" w:hAnsi="Times New Roman" w:cs="Times New Roman"/>
          <w:b/>
          <w:bCs/>
          <w:sz w:val="24"/>
        </w:rPr>
        <w:t>4</w:t>
      </w:r>
      <w:r w:rsidRPr="00A4616C">
        <w:rPr>
          <w:rFonts w:ascii="Times New Roman" w:hAnsi="Times New Roman" w:cs="Times New Roman"/>
          <w:b/>
          <w:bCs/>
          <w:sz w:val="24"/>
        </w:rPr>
        <w:t xml:space="preserve"> </w:t>
      </w:r>
      <w:r w:rsidR="000B1962" w:rsidRPr="000B1962">
        <w:rPr>
          <w:rFonts w:ascii="Times New Roman" w:hAnsi="Times New Roman" w:cs="Times New Roman"/>
          <w:b/>
          <w:bCs/>
          <w:sz w:val="24"/>
        </w:rPr>
        <w:t>Threat of Substitutes</w:t>
      </w:r>
    </w:p>
    <w:p w14:paraId="31A255D5" w14:textId="77777777" w:rsidR="000B1962" w:rsidRPr="000B1962" w:rsidRDefault="000B1962" w:rsidP="00A4616C">
      <w:pPr>
        <w:spacing w:line="480" w:lineRule="auto"/>
        <w:rPr>
          <w:rFonts w:ascii="Times New Roman" w:hAnsi="Times New Roman" w:cs="Times New Roman"/>
          <w:sz w:val="24"/>
        </w:rPr>
      </w:pPr>
      <w:r w:rsidRPr="000B1962">
        <w:rPr>
          <w:rFonts w:ascii="Times New Roman" w:hAnsi="Times New Roman" w:cs="Times New Roman"/>
          <w:sz w:val="24"/>
        </w:rPr>
        <w:t>Substitutes are other products, services or consumption modes that satisfy similar customer needs. Restaurant meals can be replaced not only by competing restaurants, but also by other forms of food consumption (</w:t>
      </w:r>
      <w:proofErr w:type="spellStart"/>
      <w:r w:rsidRPr="000B1962">
        <w:rPr>
          <w:rFonts w:ascii="Times New Roman" w:hAnsi="Times New Roman" w:cs="Times New Roman"/>
          <w:sz w:val="24"/>
        </w:rPr>
        <w:t>Azzoni</w:t>
      </w:r>
      <w:proofErr w:type="spellEnd"/>
      <w:r w:rsidRPr="000B1962">
        <w:rPr>
          <w:rFonts w:ascii="Times New Roman" w:hAnsi="Times New Roman" w:cs="Times New Roman"/>
          <w:sz w:val="24"/>
        </w:rPr>
        <w:t>, Moita and Rodrigues, 2025). For Popeyes UK, the core customer need is not simply fried chicken, but quick, convenient and filling food. Convenience itself is also an important reason why consumers choose takeaway and other convenient meal options (Snuggs, Sunderrajan and Harvey, 2025). Substitutes therefore include not only pizza and burgers, but also supermarket meal deals, home cooking and other takeaway formats. Domino’s UK’s move into fried chicken also shows that demand can move across adjacent convenience-food categories (Kalia, 2026). The threat of substitutes should therefore be considered high.</w:t>
      </w:r>
    </w:p>
    <w:p w14:paraId="3BC3A4A5" w14:textId="6F40823E" w:rsidR="000B1962" w:rsidRPr="000B1962" w:rsidRDefault="001958E2" w:rsidP="00A4616C">
      <w:pPr>
        <w:spacing w:line="480" w:lineRule="auto"/>
        <w:rPr>
          <w:rFonts w:ascii="Times New Roman" w:hAnsi="Times New Roman" w:cs="Times New Roman"/>
          <w:b/>
          <w:bCs/>
          <w:sz w:val="24"/>
        </w:rPr>
      </w:pPr>
      <w:r w:rsidRPr="00A4616C">
        <w:rPr>
          <w:rFonts w:ascii="Times New Roman" w:hAnsi="Times New Roman" w:cs="Times New Roman"/>
          <w:b/>
          <w:bCs/>
          <w:sz w:val="24"/>
        </w:rPr>
        <w:t>2.</w:t>
      </w:r>
      <w:r w:rsidR="000B1962" w:rsidRPr="000B1962">
        <w:rPr>
          <w:rFonts w:ascii="Times New Roman" w:hAnsi="Times New Roman" w:cs="Times New Roman"/>
          <w:b/>
          <w:bCs/>
          <w:sz w:val="24"/>
        </w:rPr>
        <w:t>5</w:t>
      </w:r>
      <w:r w:rsidRPr="00A4616C">
        <w:rPr>
          <w:rFonts w:ascii="Times New Roman" w:hAnsi="Times New Roman" w:cs="Times New Roman"/>
          <w:b/>
          <w:bCs/>
          <w:sz w:val="24"/>
        </w:rPr>
        <w:t xml:space="preserve"> </w:t>
      </w:r>
      <w:r w:rsidR="000B1962" w:rsidRPr="000B1962">
        <w:rPr>
          <w:rFonts w:ascii="Times New Roman" w:hAnsi="Times New Roman" w:cs="Times New Roman"/>
          <w:b/>
          <w:bCs/>
          <w:sz w:val="24"/>
        </w:rPr>
        <w:t>Competitive Rivalry</w:t>
      </w:r>
    </w:p>
    <w:p w14:paraId="5B9026BB" w14:textId="77777777" w:rsidR="000B1962" w:rsidRPr="000B1962" w:rsidRDefault="000B1962" w:rsidP="00A4616C">
      <w:pPr>
        <w:spacing w:line="480" w:lineRule="auto"/>
        <w:rPr>
          <w:rFonts w:ascii="Times New Roman" w:hAnsi="Times New Roman" w:cs="Times New Roman"/>
          <w:sz w:val="24"/>
        </w:rPr>
      </w:pPr>
      <w:r w:rsidRPr="000B1962">
        <w:rPr>
          <w:rFonts w:ascii="Times New Roman" w:hAnsi="Times New Roman" w:cs="Times New Roman"/>
          <w:sz w:val="24"/>
        </w:rPr>
        <w:t xml:space="preserve">Competitive rivalry refers to the strength of competition among existing firms. Restaurant competitiveness is not </w:t>
      </w:r>
      <w:proofErr w:type="gramStart"/>
      <w:r w:rsidRPr="000B1962">
        <w:rPr>
          <w:rFonts w:ascii="Times New Roman" w:hAnsi="Times New Roman" w:cs="Times New Roman"/>
          <w:sz w:val="24"/>
        </w:rPr>
        <w:t>static, but</w:t>
      </w:r>
      <w:proofErr w:type="gramEnd"/>
      <w:r w:rsidRPr="000B1962">
        <w:rPr>
          <w:rFonts w:ascii="Times New Roman" w:hAnsi="Times New Roman" w:cs="Times New Roman"/>
          <w:sz w:val="24"/>
        </w:rPr>
        <w:t xml:space="preserve"> depends on a brand’s ability to keep identifying and adjusting to customer-valued attributes (Wu et al., 2024). Word-of-</w:t>
      </w:r>
      <w:r w:rsidRPr="000B1962">
        <w:rPr>
          <w:rFonts w:ascii="Times New Roman" w:hAnsi="Times New Roman" w:cs="Times New Roman"/>
          <w:sz w:val="24"/>
        </w:rPr>
        <w:lastRenderedPageBreak/>
        <w:t>mouth diffusion within customer networks also increasingly affects brand survival and performance (Zhang et al., 2025). In the UK fried chicken and wider fast-food market, rivalry is especially intense. Established brands such as KFC and McDonald’s remain strong, while challengers such as Popeyes and Wingstop are also expanding quickly (Lutrario, 2024). Low switching costs further intensify competition. Competitive rivalry should therefore be judged as high.</w:t>
      </w:r>
    </w:p>
    <w:p w14:paraId="442AB724" w14:textId="354B8E72" w:rsidR="000B1962" w:rsidRPr="000B1962" w:rsidRDefault="001958E2" w:rsidP="00A4616C">
      <w:pPr>
        <w:spacing w:line="480" w:lineRule="auto"/>
        <w:jc w:val="center"/>
        <w:rPr>
          <w:rFonts w:ascii="Times New Roman" w:hAnsi="Times New Roman" w:cs="Times New Roman"/>
          <w:b/>
          <w:bCs/>
          <w:sz w:val="24"/>
        </w:rPr>
      </w:pPr>
      <w:r w:rsidRPr="00A4616C">
        <w:rPr>
          <w:rFonts w:ascii="Times New Roman" w:hAnsi="Times New Roman" w:cs="Times New Roman"/>
          <w:b/>
          <w:bCs/>
          <w:sz w:val="24"/>
        </w:rPr>
        <w:t>3.</w:t>
      </w:r>
      <w:r w:rsidR="000B1962" w:rsidRPr="000B1962">
        <w:rPr>
          <w:rFonts w:ascii="Times New Roman" w:hAnsi="Times New Roman" w:cs="Times New Roman"/>
          <w:b/>
          <w:bCs/>
          <w:sz w:val="24"/>
        </w:rPr>
        <w:t>VRIO</w:t>
      </w:r>
    </w:p>
    <w:p w14:paraId="35C0A670" w14:textId="5D060022" w:rsidR="000B1962" w:rsidRPr="00A4616C" w:rsidRDefault="000B1962" w:rsidP="00A4616C">
      <w:pPr>
        <w:spacing w:line="480" w:lineRule="auto"/>
        <w:rPr>
          <w:rFonts w:ascii="Times New Roman" w:hAnsi="Times New Roman" w:cs="Times New Roman" w:hint="eastAsia"/>
          <w:sz w:val="24"/>
        </w:rPr>
      </w:pPr>
      <w:r w:rsidRPr="000B1962">
        <w:rPr>
          <w:rFonts w:ascii="Times New Roman" w:hAnsi="Times New Roman" w:cs="Times New Roman"/>
          <w:sz w:val="24"/>
        </w:rPr>
        <w:t xml:space="preserve">This section applies the VRIO framework to assess Popeyes UK’s internal resources and capabilities. Only resources that are valuable, relatively rare, difficult to imitate and effectively </w:t>
      </w:r>
      <w:proofErr w:type="spellStart"/>
      <w:r w:rsidRPr="000B1962">
        <w:rPr>
          <w:rFonts w:ascii="Times New Roman" w:hAnsi="Times New Roman" w:cs="Times New Roman"/>
          <w:sz w:val="24"/>
        </w:rPr>
        <w:t>organised</w:t>
      </w:r>
      <w:proofErr w:type="spellEnd"/>
      <w:r w:rsidRPr="000B1962">
        <w:rPr>
          <w:rFonts w:ascii="Times New Roman" w:hAnsi="Times New Roman" w:cs="Times New Roman"/>
          <w:sz w:val="24"/>
        </w:rPr>
        <w:t xml:space="preserve"> are likely to create competitive </w:t>
      </w:r>
      <w:proofErr w:type="gramStart"/>
      <w:r w:rsidRPr="000B1962">
        <w:rPr>
          <w:rFonts w:ascii="Times New Roman" w:hAnsi="Times New Roman" w:cs="Times New Roman"/>
          <w:sz w:val="24"/>
        </w:rPr>
        <w:t>advantage</w:t>
      </w:r>
      <w:proofErr w:type="gramEnd"/>
      <w:r w:rsidRPr="000B1962">
        <w:rPr>
          <w:rFonts w:ascii="Times New Roman" w:hAnsi="Times New Roman" w:cs="Times New Roman"/>
          <w:sz w:val="24"/>
        </w:rPr>
        <w:t xml:space="preserve"> (Mailani et al., 2024). This is also relevant in the restaurant sector, where advantage can come from differences in brand, resources and </w:t>
      </w:r>
      <w:proofErr w:type="spellStart"/>
      <w:r w:rsidRPr="000B1962">
        <w:rPr>
          <w:rFonts w:ascii="Times New Roman" w:hAnsi="Times New Roman" w:cs="Times New Roman"/>
          <w:sz w:val="24"/>
        </w:rPr>
        <w:t>organisational</w:t>
      </w:r>
      <w:proofErr w:type="spellEnd"/>
      <w:r w:rsidRPr="000B1962">
        <w:rPr>
          <w:rFonts w:ascii="Times New Roman" w:hAnsi="Times New Roman" w:cs="Times New Roman"/>
          <w:sz w:val="24"/>
        </w:rPr>
        <w:t xml:space="preserve"> capabilities, not only from the external environment (Tang and Chin, 2024).</w:t>
      </w:r>
      <w:r w:rsidR="002C0190" w:rsidRPr="00A4616C">
        <w:rPr>
          <w:rFonts w:ascii="Times New Roman" w:eastAsia="宋体" w:hAnsi="Times New Roman" w:cs="Times New Roman"/>
          <w:sz w:val="24"/>
          <w14:ligatures w14:val="none"/>
        </w:rPr>
        <w:t xml:space="preserve"> </w:t>
      </w:r>
      <w:r w:rsidR="002C0190" w:rsidRPr="00A4616C">
        <w:rPr>
          <w:rFonts w:ascii="Times New Roman" w:hAnsi="Times New Roman" w:cs="Times New Roman"/>
          <w:sz w:val="24"/>
        </w:rPr>
        <w:t>Based on this logic, this section analyses three core resources of Popeyes UK: its strong international brand platform, its rapid UK expansion capability, and its Louisiana-style brand identity.</w:t>
      </w:r>
    </w:p>
    <w:p w14:paraId="5B894969" w14:textId="3DDD3802" w:rsidR="001958E2" w:rsidRPr="000B1962" w:rsidRDefault="001958E2" w:rsidP="00A4616C">
      <w:pPr>
        <w:spacing w:line="480" w:lineRule="auto"/>
        <w:rPr>
          <w:rFonts w:ascii="Times New Roman" w:hAnsi="Times New Roman" w:cs="Times New Roman"/>
          <w:b/>
          <w:bCs/>
          <w:sz w:val="24"/>
        </w:rPr>
      </w:pPr>
      <w:r w:rsidRPr="00A4616C">
        <w:rPr>
          <w:rFonts w:ascii="Times New Roman" w:hAnsi="Times New Roman" w:cs="Times New Roman"/>
          <w:b/>
          <w:bCs/>
          <w:sz w:val="24"/>
        </w:rPr>
        <w:t xml:space="preserve">3.1 </w:t>
      </w:r>
      <w:r w:rsidR="00790CD0" w:rsidRPr="00A4616C">
        <w:rPr>
          <w:rFonts w:ascii="Times New Roman" w:hAnsi="Times New Roman" w:cs="Times New Roman"/>
          <w:b/>
          <w:bCs/>
          <w:sz w:val="24"/>
        </w:rPr>
        <w:t>S</w:t>
      </w:r>
      <w:r w:rsidR="002C0190" w:rsidRPr="00A4616C">
        <w:rPr>
          <w:rFonts w:ascii="Times New Roman" w:hAnsi="Times New Roman" w:cs="Times New Roman"/>
          <w:b/>
          <w:bCs/>
          <w:sz w:val="24"/>
        </w:rPr>
        <w:t>trong international brand platform</w:t>
      </w:r>
    </w:p>
    <w:p w14:paraId="3ABDDFAB" w14:textId="2EA46B8E" w:rsidR="000B1962" w:rsidRPr="00A4616C" w:rsidRDefault="000B1962" w:rsidP="00A4616C">
      <w:pPr>
        <w:spacing w:line="480" w:lineRule="auto"/>
        <w:rPr>
          <w:rFonts w:ascii="Times New Roman" w:hAnsi="Times New Roman" w:cs="Times New Roman"/>
          <w:sz w:val="24"/>
        </w:rPr>
      </w:pPr>
      <w:bookmarkStart w:id="0" w:name="OLE_LINK1"/>
      <w:r w:rsidRPr="000B1962">
        <w:rPr>
          <w:rFonts w:ascii="Times New Roman" w:hAnsi="Times New Roman" w:cs="Times New Roman"/>
          <w:sz w:val="24"/>
        </w:rPr>
        <w:t xml:space="preserve">Popeyes UK benefits from a strong international brand platform. Its wider brand portfolio operates more than 32,000 restaurants across over 120 countries, which means that Popeyes UK is backed by a large international QSR network rather than functioning as an isolated local brand (Restaurant Brands International, 2026). This platform is valuable because it strengthens brand backing, access to capital and </w:t>
      </w:r>
      <w:r w:rsidRPr="000B1962">
        <w:rPr>
          <w:rFonts w:ascii="Times New Roman" w:hAnsi="Times New Roman" w:cs="Times New Roman"/>
          <w:sz w:val="24"/>
        </w:rPr>
        <w:lastRenderedPageBreak/>
        <w:t>support for expansion. Popeyes UK’s ability to secure major financing for further UK growth reflects this value (Seo, 2025b). It is also relatively rare, since strong international platform support is not a common feature among UK chicken QSR challenger brands (Lutrario, 2024). It also has some inimitability, because international platforms involve accumulated cross-market experience, coordination capability and innovation capability, which are not easy to copy in the short term (</w:t>
      </w:r>
      <w:proofErr w:type="spellStart"/>
      <w:r w:rsidRPr="000B1962">
        <w:rPr>
          <w:rFonts w:ascii="Times New Roman" w:hAnsi="Times New Roman" w:cs="Times New Roman"/>
          <w:sz w:val="24"/>
        </w:rPr>
        <w:t>Rienda</w:t>
      </w:r>
      <w:proofErr w:type="spellEnd"/>
      <w:r w:rsidRPr="000B1962">
        <w:rPr>
          <w:rFonts w:ascii="Times New Roman" w:hAnsi="Times New Roman" w:cs="Times New Roman"/>
          <w:sz w:val="24"/>
        </w:rPr>
        <w:t xml:space="preserve">, Andreu and Ruiz-Fernández, 2025). Since Popeyes UK is already using this platform to support growth and financing, the resource is not only valuable and relatively difficult to imitate, but also effectively </w:t>
      </w:r>
      <w:proofErr w:type="spellStart"/>
      <w:r w:rsidRPr="000B1962">
        <w:rPr>
          <w:rFonts w:ascii="Times New Roman" w:hAnsi="Times New Roman" w:cs="Times New Roman"/>
          <w:sz w:val="24"/>
        </w:rPr>
        <w:t>organised</w:t>
      </w:r>
      <w:proofErr w:type="spellEnd"/>
      <w:r w:rsidRPr="000B1962">
        <w:rPr>
          <w:rFonts w:ascii="Times New Roman" w:hAnsi="Times New Roman" w:cs="Times New Roman"/>
          <w:sz w:val="24"/>
        </w:rPr>
        <w:t xml:space="preserve"> for use.</w:t>
      </w:r>
    </w:p>
    <w:p w14:paraId="10CD7643" w14:textId="62B44FC0" w:rsidR="002C0190" w:rsidRPr="000B1962" w:rsidRDefault="002C0190" w:rsidP="00A4616C">
      <w:pPr>
        <w:spacing w:line="480" w:lineRule="auto"/>
        <w:rPr>
          <w:rFonts w:ascii="Times New Roman" w:hAnsi="Times New Roman" w:cs="Times New Roman"/>
          <w:b/>
          <w:bCs/>
          <w:sz w:val="24"/>
        </w:rPr>
      </w:pPr>
      <w:r w:rsidRPr="00A4616C">
        <w:rPr>
          <w:rFonts w:ascii="Times New Roman" w:hAnsi="Times New Roman" w:cs="Times New Roman"/>
          <w:b/>
          <w:bCs/>
          <w:sz w:val="24"/>
        </w:rPr>
        <w:t xml:space="preserve">3.2 </w:t>
      </w:r>
      <w:r w:rsidR="00790CD0" w:rsidRPr="00A4616C">
        <w:rPr>
          <w:rFonts w:ascii="Times New Roman" w:hAnsi="Times New Roman" w:cs="Times New Roman"/>
          <w:b/>
          <w:bCs/>
          <w:sz w:val="24"/>
        </w:rPr>
        <w:t>Rapid</w:t>
      </w:r>
      <w:r w:rsidRPr="00A4616C">
        <w:rPr>
          <w:rFonts w:ascii="Times New Roman" w:hAnsi="Times New Roman" w:cs="Times New Roman"/>
          <w:b/>
          <w:bCs/>
          <w:sz w:val="24"/>
        </w:rPr>
        <w:t xml:space="preserve"> UK expansion capability</w:t>
      </w:r>
    </w:p>
    <w:p w14:paraId="213A79D1" w14:textId="78248C6D" w:rsidR="000B1962" w:rsidRPr="00A4616C" w:rsidRDefault="000B1962" w:rsidP="00A4616C">
      <w:pPr>
        <w:spacing w:line="480" w:lineRule="auto"/>
        <w:rPr>
          <w:rFonts w:ascii="Times New Roman" w:hAnsi="Times New Roman" w:cs="Times New Roman"/>
          <w:sz w:val="24"/>
        </w:rPr>
      </w:pPr>
      <w:r w:rsidRPr="000B1962">
        <w:rPr>
          <w:rFonts w:ascii="Times New Roman" w:hAnsi="Times New Roman" w:cs="Times New Roman"/>
          <w:sz w:val="24"/>
        </w:rPr>
        <w:t xml:space="preserve">Popeyes UK shows a strong UK expansion capability. Industry reports show that the brand has continued to pursue active store expansion in the UK market, suggesting that expansion has become an established </w:t>
      </w:r>
      <w:proofErr w:type="spellStart"/>
      <w:r w:rsidRPr="000B1962">
        <w:rPr>
          <w:rFonts w:ascii="Times New Roman" w:hAnsi="Times New Roman" w:cs="Times New Roman"/>
          <w:sz w:val="24"/>
        </w:rPr>
        <w:t>organisational</w:t>
      </w:r>
      <w:proofErr w:type="spellEnd"/>
      <w:r w:rsidRPr="000B1962">
        <w:rPr>
          <w:rFonts w:ascii="Times New Roman" w:hAnsi="Times New Roman" w:cs="Times New Roman"/>
          <w:sz w:val="24"/>
        </w:rPr>
        <w:t xml:space="preserve"> capability (Seo, 2025c). This capability is valuable because in QSR, expansion increases visibility and market penetration, and a capability only matters strategically when it strengthens competitiveness (Wu et al., 2024). It is also somewhat rare, because not all brands can expand at a similar pace. However, it is not fully inimitable. Chain-based </w:t>
      </w:r>
      <w:proofErr w:type="spellStart"/>
      <w:r w:rsidRPr="000B1962">
        <w:rPr>
          <w:rFonts w:ascii="Times New Roman" w:hAnsi="Times New Roman" w:cs="Times New Roman"/>
          <w:sz w:val="24"/>
        </w:rPr>
        <w:t>organisational</w:t>
      </w:r>
      <w:proofErr w:type="spellEnd"/>
      <w:r w:rsidRPr="000B1962">
        <w:rPr>
          <w:rFonts w:ascii="Times New Roman" w:hAnsi="Times New Roman" w:cs="Times New Roman"/>
          <w:sz w:val="24"/>
        </w:rPr>
        <w:t xml:space="preserve"> structures can support innovation and resource </w:t>
      </w:r>
      <w:proofErr w:type="spellStart"/>
      <w:r w:rsidRPr="000B1962">
        <w:rPr>
          <w:rFonts w:ascii="Times New Roman" w:hAnsi="Times New Roman" w:cs="Times New Roman"/>
          <w:sz w:val="24"/>
        </w:rPr>
        <w:t>mobilisation</w:t>
      </w:r>
      <w:proofErr w:type="spellEnd"/>
      <w:r w:rsidRPr="000B1962">
        <w:rPr>
          <w:rFonts w:ascii="Times New Roman" w:hAnsi="Times New Roman" w:cs="Times New Roman"/>
          <w:sz w:val="24"/>
        </w:rPr>
        <w:t xml:space="preserve">, which means that other strong chain operators may also be able to develop similar expansion capabilities (Ruiz-Fernández et al., 2025). The real advantage therefore depends less on expansion speed itself and more on whether the brand can keep </w:t>
      </w:r>
      <w:proofErr w:type="spellStart"/>
      <w:r w:rsidRPr="000B1962">
        <w:rPr>
          <w:rFonts w:ascii="Times New Roman" w:hAnsi="Times New Roman" w:cs="Times New Roman"/>
          <w:sz w:val="24"/>
        </w:rPr>
        <w:t>mobilising</w:t>
      </w:r>
      <w:proofErr w:type="spellEnd"/>
      <w:r w:rsidRPr="000B1962">
        <w:rPr>
          <w:rFonts w:ascii="Times New Roman" w:hAnsi="Times New Roman" w:cs="Times New Roman"/>
          <w:sz w:val="24"/>
        </w:rPr>
        <w:t xml:space="preserve"> and coordinating the resources behind it. Research suggests that dynamic capabilities and </w:t>
      </w:r>
      <w:r w:rsidRPr="000B1962">
        <w:rPr>
          <w:rFonts w:ascii="Times New Roman" w:hAnsi="Times New Roman" w:cs="Times New Roman"/>
          <w:sz w:val="24"/>
        </w:rPr>
        <w:lastRenderedPageBreak/>
        <w:t xml:space="preserve">coordination both influence competitive outcomes (Nguyen, Pham and Freeman, 2023; Ruiz-Fernández et al., 2026). For Popeyes UK, the strongest VRIO dimension of rapid expansion capability is therefore </w:t>
      </w:r>
      <w:proofErr w:type="spellStart"/>
      <w:r w:rsidRPr="000B1962">
        <w:rPr>
          <w:rFonts w:ascii="Times New Roman" w:hAnsi="Times New Roman" w:cs="Times New Roman"/>
          <w:sz w:val="24"/>
        </w:rPr>
        <w:t>organisation</w:t>
      </w:r>
      <w:proofErr w:type="spellEnd"/>
      <w:r w:rsidRPr="000B1962">
        <w:rPr>
          <w:rFonts w:ascii="Times New Roman" w:hAnsi="Times New Roman" w:cs="Times New Roman"/>
          <w:sz w:val="24"/>
        </w:rPr>
        <w:t>.</w:t>
      </w:r>
    </w:p>
    <w:p w14:paraId="0279675B" w14:textId="05975078" w:rsidR="002C0190" w:rsidRPr="000B1962" w:rsidRDefault="002C0190" w:rsidP="00A4616C">
      <w:pPr>
        <w:spacing w:line="480" w:lineRule="auto"/>
        <w:rPr>
          <w:rFonts w:ascii="Times New Roman" w:hAnsi="Times New Roman" w:cs="Times New Roman"/>
          <w:b/>
          <w:bCs/>
          <w:sz w:val="24"/>
        </w:rPr>
      </w:pPr>
      <w:r w:rsidRPr="00A4616C">
        <w:rPr>
          <w:rFonts w:ascii="Times New Roman" w:hAnsi="Times New Roman" w:cs="Times New Roman"/>
          <w:b/>
          <w:bCs/>
          <w:sz w:val="24"/>
        </w:rPr>
        <w:t xml:space="preserve">3.3 </w:t>
      </w:r>
      <w:r w:rsidRPr="00A4616C">
        <w:rPr>
          <w:rFonts w:ascii="Times New Roman" w:hAnsi="Times New Roman" w:cs="Times New Roman"/>
          <w:b/>
          <w:bCs/>
          <w:sz w:val="24"/>
        </w:rPr>
        <w:t>Louisiana-style brand identity</w:t>
      </w:r>
    </w:p>
    <w:p w14:paraId="5B600078" w14:textId="77777777" w:rsidR="000B1962" w:rsidRPr="00A4616C" w:rsidRDefault="000B1962" w:rsidP="00A4616C">
      <w:pPr>
        <w:spacing w:line="480" w:lineRule="auto"/>
        <w:rPr>
          <w:rFonts w:ascii="Times New Roman" w:hAnsi="Times New Roman" w:cs="Times New Roman"/>
          <w:sz w:val="24"/>
        </w:rPr>
      </w:pPr>
      <w:r w:rsidRPr="000B1962">
        <w:rPr>
          <w:rFonts w:ascii="Times New Roman" w:hAnsi="Times New Roman" w:cs="Times New Roman"/>
          <w:sz w:val="24"/>
        </w:rPr>
        <w:t xml:space="preserve">Third, Popeyes UK has a distinctive Louisiana-style brand identity. The brand’s official narrative consistently presents Louisiana as a central part of its identity (Popeyes, 2026). This resource is valuable because brand differentiation is an important source of competitive advantage in the restaurant sector, while cultural authenticity and customer engagement can shape </w:t>
      </w:r>
      <w:proofErr w:type="spellStart"/>
      <w:r w:rsidRPr="000B1962">
        <w:rPr>
          <w:rFonts w:ascii="Times New Roman" w:hAnsi="Times New Roman" w:cs="Times New Roman"/>
          <w:sz w:val="24"/>
        </w:rPr>
        <w:t>behavioural</w:t>
      </w:r>
      <w:proofErr w:type="spellEnd"/>
      <w:r w:rsidRPr="000B1962">
        <w:rPr>
          <w:rFonts w:ascii="Times New Roman" w:hAnsi="Times New Roman" w:cs="Times New Roman"/>
          <w:sz w:val="24"/>
        </w:rPr>
        <w:t xml:space="preserve"> intentions (Tang and Chin, 2024; Rosado-Pinto and Loureiro, 2023). It is also relatively rare, since this Louisiana-style cultural positioning is not shared by major competitors such as KFC, McDonald’s and Wingstop. However, its inimitability is not absolute, because competitors can still borrow similar visual styles or cultural narratives. Cultural authenticity shapes consumer responses to food brands (Jin and Hwang, 2024), while long-term survival is linked to brand presence and accumulated diffusion in customer networks (Zhang et al., 2025). This suggests that the less easily copied part of Popeyes’ identity lies not in surface style, but in its accumulated brand meaning and spread within customer networks. In </w:t>
      </w:r>
      <w:proofErr w:type="spellStart"/>
      <w:r w:rsidRPr="000B1962">
        <w:rPr>
          <w:rFonts w:ascii="Times New Roman" w:hAnsi="Times New Roman" w:cs="Times New Roman"/>
          <w:sz w:val="24"/>
        </w:rPr>
        <w:t>organisational</w:t>
      </w:r>
      <w:proofErr w:type="spellEnd"/>
      <w:r w:rsidRPr="000B1962">
        <w:rPr>
          <w:rFonts w:ascii="Times New Roman" w:hAnsi="Times New Roman" w:cs="Times New Roman"/>
          <w:sz w:val="24"/>
        </w:rPr>
        <w:t xml:space="preserve"> terms, this resource also has some strength because Popeyes UK has consistently used Louisiana identity as a core part of official brand communication (Popeyes, 2026). Overall, Louisiana-style brand identity is a valuable, relatively rare and partly inimitable intangible resource that has also been </w:t>
      </w:r>
      <w:proofErr w:type="spellStart"/>
      <w:r w:rsidRPr="000B1962">
        <w:rPr>
          <w:rFonts w:ascii="Times New Roman" w:hAnsi="Times New Roman" w:cs="Times New Roman"/>
          <w:sz w:val="24"/>
        </w:rPr>
        <w:t>organised</w:t>
      </w:r>
      <w:proofErr w:type="spellEnd"/>
      <w:r w:rsidRPr="000B1962">
        <w:rPr>
          <w:rFonts w:ascii="Times New Roman" w:hAnsi="Times New Roman" w:cs="Times New Roman"/>
          <w:sz w:val="24"/>
        </w:rPr>
        <w:t xml:space="preserve"> to some extent.</w:t>
      </w:r>
    </w:p>
    <w:p w14:paraId="6E450091" w14:textId="2636BB1D" w:rsidR="005649F0" w:rsidRPr="00A4616C" w:rsidRDefault="005649F0" w:rsidP="00A4616C">
      <w:pPr>
        <w:spacing w:line="480" w:lineRule="auto"/>
        <w:rPr>
          <w:rFonts w:ascii="Times New Roman" w:hAnsi="Times New Roman" w:cs="Times New Roman"/>
          <w:sz w:val="24"/>
        </w:rPr>
      </w:pPr>
      <w:r w:rsidRPr="00A4616C">
        <w:rPr>
          <w:rFonts w:ascii="Times New Roman" w:hAnsi="Times New Roman" w:cs="Times New Roman"/>
          <w:sz w:val="24"/>
        </w:rPr>
        <w:lastRenderedPageBreak/>
        <w:t xml:space="preserve">To </w:t>
      </w:r>
      <w:proofErr w:type="spellStart"/>
      <w:r w:rsidRPr="00A4616C">
        <w:rPr>
          <w:rFonts w:ascii="Times New Roman" w:hAnsi="Times New Roman" w:cs="Times New Roman"/>
          <w:sz w:val="24"/>
        </w:rPr>
        <w:t>summarise</w:t>
      </w:r>
      <w:proofErr w:type="spellEnd"/>
      <w:r w:rsidRPr="00A4616C">
        <w:rPr>
          <w:rFonts w:ascii="Times New Roman" w:hAnsi="Times New Roman" w:cs="Times New Roman"/>
          <w:sz w:val="24"/>
        </w:rPr>
        <w:t xml:space="preserve"> the VRIO analysis, Table </w:t>
      </w:r>
      <w:r w:rsidRPr="00A4616C">
        <w:rPr>
          <w:rFonts w:ascii="Times New Roman" w:hAnsi="Times New Roman" w:cs="Times New Roman"/>
          <w:sz w:val="24"/>
        </w:rPr>
        <w:t>1</w:t>
      </w:r>
      <w:r w:rsidRPr="00A4616C">
        <w:rPr>
          <w:rFonts w:ascii="Times New Roman" w:hAnsi="Times New Roman" w:cs="Times New Roman"/>
          <w:sz w:val="24"/>
        </w:rPr>
        <w:t xml:space="preserve"> presents the overall assessment of each key resource and capability. It shows how each resource performs across the four VRIO dimensions and indicates the level of competitive advantage that Popeyes UK </w:t>
      </w:r>
      <w:proofErr w:type="gramStart"/>
      <w:r w:rsidRPr="00A4616C">
        <w:rPr>
          <w:rFonts w:ascii="Times New Roman" w:hAnsi="Times New Roman" w:cs="Times New Roman"/>
          <w:sz w:val="24"/>
        </w:rPr>
        <w:t>is able to</w:t>
      </w:r>
      <w:proofErr w:type="gramEnd"/>
      <w:r w:rsidRPr="00A4616C">
        <w:rPr>
          <w:rFonts w:ascii="Times New Roman" w:hAnsi="Times New Roman" w:cs="Times New Roman"/>
          <w:sz w:val="24"/>
        </w:rPr>
        <w:t xml:space="preserve"> </w:t>
      </w:r>
      <w:proofErr w:type="spellStart"/>
      <w:r w:rsidRPr="00A4616C">
        <w:rPr>
          <w:rFonts w:ascii="Times New Roman" w:hAnsi="Times New Roman" w:cs="Times New Roman"/>
          <w:sz w:val="24"/>
        </w:rPr>
        <w:t>realise</w:t>
      </w:r>
      <w:proofErr w:type="spellEnd"/>
      <w:r w:rsidRPr="00A4616C">
        <w:rPr>
          <w:rFonts w:ascii="Times New Roman" w:hAnsi="Times New Roman" w:cs="Times New Roman"/>
          <w:sz w:val="24"/>
        </w:rPr>
        <w:t xml:space="preserve"> from it.</w:t>
      </w:r>
    </w:p>
    <w:tbl>
      <w:tblPr>
        <w:tblStyle w:val="af2"/>
        <w:tblW w:w="0" w:type="auto"/>
        <w:jc w:val="center"/>
        <w:tblLook w:val="04A0" w:firstRow="1" w:lastRow="0" w:firstColumn="1" w:lastColumn="0" w:noHBand="0" w:noVBand="1"/>
      </w:tblPr>
      <w:tblGrid>
        <w:gridCol w:w="1429"/>
        <w:gridCol w:w="1358"/>
        <w:gridCol w:w="1330"/>
        <w:gridCol w:w="1430"/>
        <w:gridCol w:w="1370"/>
        <w:gridCol w:w="1379"/>
      </w:tblGrid>
      <w:tr w:rsidR="00180FCA" w:rsidRPr="00A4616C" w14:paraId="6D655F1E" w14:textId="77777777" w:rsidTr="005649F0">
        <w:trPr>
          <w:jc w:val="center"/>
        </w:trPr>
        <w:tc>
          <w:tcPr>
            <w:tcW w:w="1402" w:type="dxa"/>
          </w:tcPr>
          <w:p w14:paraId="792C0F26" w14:textId="28E2383F" w:rsidR="002C0190" w:rsidRPr="00A4616C" w:rsidRDefault="002C0190" w:rsidP="00A4616C">
            <w:pPr>
              <w:spacing w:line="480" w:lineRule="auto"/>
              <w:rPr>
                <w:rFonts w:ascii="Times New Roman" w:hAnsi="Times New Roman" w:cs="Times New Roman"/>
                <w:sz w:val="24"/>
              </w:rPr>
            </w:pPr>
            <w:r w:rsidRPr="00A4616C">
              <w:rPr>
                <w:rFonts w:ascii="Times New Roman" w:hAnsi="Times New Roman" w:cs="Times New Roman"/>
                <w:sz w:val="24"/>
              </w:rPr>
              <w:t>Resource or capability</w:t>
            </w:r>
          </w:p>
        </w:tc>
        <w:tc>
          <w:tcPr>
            <w:tcW w:w="1367" w:type="dxa"/>
          </w:tcPr>
          <w:p w14:paraId="2A4E137A" w14:textId="129B0E6C" w:rsidR="002C0190" w:rsidRPr="00A4616C" w:rsidRDefault="00790CD0" w:rsidP="00A4616C">
            <w:pPr>
              <w:spacing w:line="480" w:lineRule="auto"/>
              <w:rPr>
                <w:rFonts w:ascii="Times New Roman" w:hAnsi="Times New Roman" w:cs="Times New Roman"/>
                <w:sz w:val="24"/>
              </w:rPr>
            </w:pPr>
            <w:r w:rsidRPr="00A4616C">
              <w:rPr>
                <w:rFonts w:ascii="Times New Roman" w:hAnsi="Times New Roman" w:cs="Times New Roman"/>
                <w:sz w:val="24"/>
              </w:rPr>
              <w:t>V</w:t>
            </w:r>
            <w:r w:rsidR="002C0190" w:rsidRPr="00A4616C">
              <w:rPr>
                <w:rFonts w:ascii="Times New Roman" w:hAnsi="Times New Roman" w:cs="Times New Roman"/>
                <w:sz w:val="24"/>
              </w:rPr>
              <w:t>aluable</w:t>
            </w:r>
          </w:p>
        </w:tc>
        <w:tc>
          <w:tcPr>
            <w:tcW w:w="1351" w:type="dxa"/>
          </w:tcPr>
          <w:p w14:paraId="104DEDBD" w14:textId="3179CA65" w:rsidR="002C0190" w:rsidRPr="00A4616C" w:rsidRDefault="00790CD0" w:rsidP="00A4616C">
            <w:pPr>
              <w:spacing w:line="480" w:lineRule="auto"/>
              <w:rPr>
                <w:rFonts w:ascii="Times New Roman" w:hAnsi="Times New Roman" w:cs="Times New Roman"/>
                <w:sz w:val="24"/>
              </w:rPr>
            </w:pPr>
            <w:r w:rsidRPr="00A4616C">
              <w:rPr>
                <w:rFonts w:ascii="Times New Roman" w:hAnsi="Times New Roman" w:cs="Times New Roman"/>
                <w:sz w:val="24"/>
              </w:rPr>
              <w:t>R</w:t>
            </w:r>
            <w:r w:rsidR="00180FCA" w:rsidRPr="00A4616C">
              <w:rPr>
                <w:rFonts w:ascii="Times New Roman" w:hAnsi="Times New Roman" w:cs="Times New Roman"/>
                <w:sz w:val="24"/>
              </w:rPr>
              <w:t>are</w:t>
            </w:r>
          </w:p>
        </w:tc>
        <w:tc>
          <w:tcPr>
            <w:tcW w:w="1421" w:type="dxa"/>
          </w:tcPr>
          <w:p w14:paraId="18A62AE7" w14:textId="2C1FCC13" w:rsidR="002C0190" w:rsidRPr="00A4616C" w:rsidRDefault="00180FCA" w:rsidP="00A4616C">
            <w:pPr>
              <w:spacing w:line="480" w:lineRule="auto"/>
              <w:rPr>
                <w:rFonts w:ascii="Times New Roman" w:hAnsi="Times New Roman" w:cs="Times New Roman"/>
                <w:sz w:val="24"/>
              </w:rPr>
            </w:pPr>
            <w:r w:rsidRPr="00A4616C">
              <w:rPr>
                <w:rFonts w:ascii="Times New Roman" w:hAnsi="Times New Roman" w:cs="Times New Roman"/>
                <w:sz w:val="24"/>
              </w:rPr>
              <w:t>Inimitable and non-substitutable</w:t>
            </w:r>
          </w:p>
        </w:tc>
        <w:tc>
          <w:tcPr>
            <w:tcW w:w="1375" w:type="dxa"/>
          </w:tcPr>
          <w:p w14:paraId="39C89F15" w14:textId="0E912848" w:rsidR="002C0190" w:rsidRPr="00A4616C" w:rsidRDefault="00180FCA" w:rsidP="00A4616C">
            <w:pPr>
              <w:spacing w:line="480" w:lineRule="auto"/>
              <w:rPr>
                <w:rFonts w:ascii="Times New Roman" w:hAnsi="Times New Roman" w:cs="Times New Roman"/>
                <w:sz w:val="24"/>
              </w:rPr>
            </w:pPr>
            <w:r w:rsidRPr="00A4616C">
              <w:rPr>
                <w:rFonts w:ascii="Times New Roman" w:hAnsi="Times New Roman" w:cs="Times New Roman"/>
                <w:sz w:val="24"/>
              </w:rPr>
              <w:t>Organized to exploit</w:t>
            </w:r>
          </w:p>
        </w:tc>
        <w:tc>
          <w:tcPr>
            <w:tcW w:w="1380" w:type="dxa"/>
          </w:tcPr>
          <w:p w14:paraId="608BC730" w14:textId="237199B6" w:rsidR="002C0190" w:rsidRPr="00A4616C" w:rsidRDefault="00180FCA" w:rsidP="00A4616C">
            <w:pPr>
              <w:spacing w:line="480" w:lineRule="auto"/>
              <w:rPr>
                <w:rFonts w:ascii="Times New Roman" w:hAnsi="Times New Roman" w:cs="Times New Roman"/>
                <w:sz w:val="24"/>
              </w:rPr>
            </w:pPr>
            <w:r w:rsidRPr="00A4616C">
              <w:rPr>
                <w:rFonts w:ascii="Times New Roman" w:hAnsi="Times New Roman" w:cs="Times New Roman"/>
                <w:sz w:val="24"/>
              </w:rPr>
              <w:t>Impact on competitive advantage</w:t>
            </w:r>
          </w:p>
        </w:tc>
      </w:tr>
      <w:tr w:rsidR="00180FCA" w:rsidRPr="00A4616C" w14:paraId="3499DF28" w14:textId="77777777" w:rsidTr="005649F0">
        <w:trPr>
          <w:jc w:val="center"/>
        </w:trPr>
        <w:tc>
          <w:tcPr>
            <w:tcW w:w="1402" w:type="dxa"/>
          </w:tcPr>
          <w:p w14:paraId="64FEE434" w14:textId="0C071B59" w:rsidR="002C0190" w:rsidRPr="00A4616C" w:rsidRDefault="00790CD0" w:rsidP="00A4616C">
            <w:pPr>
              <w:spacing w:line="480" w:lineRule="auto"/>
              <w:rPr>
                <w:rFonts w:ascii="Times New Roman" w:hAnsi="Times New Roman" w:cs="Times New Roman"/>
                <w:sz w:val="24"/>
              </w:rPr>
            </w:pPr>
            <w:r w:rsidRPr="00A4616C">
              <w:rPr>
                <w:rFonts w:ascii="Times New Roman" w:hAnsi="Times New Roman" w:cs="Times New Roman"/>
                <w:sz w:val="24"/>
              </w:rPr>
              <w:t>S</w:t>
            </w:r>
            <w:r w:rsidR="002C0190" w:rsidRPr="00A4616C">
              <w:rPr>
                <w:rFonts w:ascii="Times New Roman" w:hAnsi="Times New Roman" w:cs="Times New Roman"/>
                <w:sz w:val="24"/>
              </w:rPr>
              <w:t>trong international brand platform</w:t>
            </w:r>
          </w:p>
        </w:tc>
        <w:tc>
          <w:tcPr>
            <w:tcW w:w="1367" w:type="dxa"/>
          </w:tcPr>
          <w:p w14:paraId="218584B8" w14:textId="1BEE030B" w:rsidR="002C0190" w:rsidRPr="00A4616C" w:rsidRDefault="005649F0" w:rsidP="00A4616C">
            <w:pPr>
              <w:spacing w:line="480" w:lineRule="auto"/>
              <w:rPr>
                <w:rFonts w:ascii="Times New Roman" w:hAnsi="Times New Roman" w:cs="Times New Roman"/>
                <w:sz w:val="24"/>
              </w:rPr>
            </w:pPr>
            <w:r w:rsidRPr="00A4616C">
              <w:rPr>
                <w:rFonts w:ascii="Times New Roman" w:hAnsi="Times New Roman" w:cs="Times New Roman"/>
                <w:sz w:val="24"/>
              </w:rPr>
              <w:t>Y</w:t>
            </w:r>
            <w:r w:rsidR="00180FCA" w:rsidRPr="00A4616C">
              <w:rPr>
                <w:rFonts w:ascii="Times New Roman" w:hAnsi="Times New Roman" w:cs="Times New Roman"/>
                <w:sz w:val="24"/>
              </w:rPr>
              <w:t>es</w:t>
            </w:r>
          </w:p>
        </w:tc>
        <w:tc>
          <w:tcPr>
            <w:tcW w:w="1351" w:type="dxa"/>
          </w:tcPr>
          <w:p w14:paraId="1A415AEA" w14:textId="064982B1" w:rsidR="002C0190" w:rsidRPr="00A4616C" w:rsidRDefault="005649F0" w:rsidP="00A4616C">
            <w:pPr>
              <w:spacing w:line="480" w:lineRule="auto"/>
              <w:rPr>
                <w:rFonts w:ascii="Times New Roman" w:hAnsi="Times New Roman" w:cs="Times New Roman"/>
                <w:sz w:val="24"/>
              </w:rPr>
            </w:pPr>
            <w:r w:rsidRPr="00A4616C">
              <w:rPr>
                <w:rFonts w:ascii="Times New Roman" w:hAnsi="Times New Roman" w:cs="Times New Roman"/>
                <w:sz w:val="24"/>
              </w:rPr>
              <w:t>Y</w:t>
            </w:r>
            <w:r w:rsidR="00180FCA" w:rsidRPr="00A4616C">
              <w:rPr>
                <w:rFonts w:ascii="Times New Roman" w:hAnsi="Times New Roman" w:cs="Times New Roman"/>
                <w:sz w:val="24"/>
              </w:rPr>
              <w:t>es</w:t>
            </w:r>
          </w:p>
        </w:tc>
        <w:tc>
          <w:tcPr>
            <w:tcW w:w="1421" w:type="dxa"/>
          </w:tcPr>
          <w:p w14:paraId="58499534" w14:textId="2BB084D5" w:rsidR="002C0190" w:rsidRPr="00A4616C" w:rsidRDefault="005649F0" w:rsidP="00A4616C">
            <w:pPr>
              <w:spacing w:line="480" w:lineRule="auto"/>
              <w:rPr>
                <w:rFonts w:ascii="Times New Roman" w:hAnsi="Times New Roman" w:cs="Times New Roman"/>
                <w:sz w:val="24"/>
              </w:rPr>
            </w:pPr>
            <w:r w:rsidRPr="00A4616C">
              <w:rPr>
                <w:rFonts w:ascii="Times New Roman" w:hAnsi="Times New Roman" w:cs="Times New Roman"/>
                <w:sz w:val="24"/>
              </w:rPr>
              <w:t>Y</w:t>
            </w:r>
            <w:r w:rsidR="00180FCA" w:rsidRPr="00A4616C">
              <w:rPr>
                <w:rFonts w:ascii="Times New Roman" w:hAnsi="Times New Roman" w:cs="Times New Roman"/>
                <w:sz w:val="24"/>
              </w:rPr>
              <w:t>es</w:t>
            </w:r>
          </w:p>
        </w:tc>
        <w:tc>
          <w:tcPr>
            <w:tcW w:w="1375" w:type="dxa"/>
          </w:tcPr>
          <w:p w14:paraId="19EDCFB3" w14:textId="6D6CA4DA" w:rsidR="002C0190" w:rsidRPr="00A4616C" w:rsidRDefault="005649F0" w:rsidP="00A4616C">
            <w:pPr>
              <w:spacing w:line="480" w:lineRule="auto"/>
              <w:rPr>
                <w:rFonts w:ascii="Times New Roman" w:hAnsi="Times New Roman" w:cs="Times New Roman"/>
                <w:sz w:val="24"/>
              </w:rPr>
            </w:pPr>
            <w:r w:rsidRPr="00A4616C">
              <w:rPr>
                <w:rFonts w:ascii="Times New Roman" w:hAnsi="Times New Roman" w:cs="Times New Roman"/>
                <w:sz w:val="24"/>
              </w:rPr>
              <w:t>Y</w:t>
            </w:r>
            <w:r w:rsidR="00180FCA" w:rsidRPr="00A4616C">
              <w:rPr>
                <w:rFonts w:ascii="Times New Roman" w:hAnsi="Times New Roman" w:cs="Times New Roman"/>
                <w:sz w:val="24"/>
              </w:rPr>
              <w:t>es</w:t>
            </w:r>
          </w:p>
        </w:tc>
        <w:tc>
          <w:tcPr>
            <w:tcW w:w="1380" w:type="dxa"/>
          </w:tcPr>
          <w:p w14:paraId="5345B767" w14:textId="045EDADB" w:rsidR="002C0190" w:rsidRPr="00A4616C" w:rsidRDefault="00790CD0" w:rsidP="00A4616C">
            <w:pPr>
              <w:spacing w:line="480" w:lineRule="auto"/>
              <w:rPr>
                <w:rFonts w:ascii="Times New Roman" w:hAnsi="Times New Roman" w:cs="Times New Roman"/>
                <w:sz w:val="24"/>
              </w:rPr>
            </w:pPr>
            <w:r w:rsidRPr="00A4616C">
              <w:rPr>
                <w:rFonts w:ascii="Times New Roman" w:hAnsi="Times New Roman" w:cs="Times New Roman"/>
                <w:sz w:val="24"/>
              </w:rPr>
              <w:t xml:space="preserve">Realized </w:t>
            </w:r>
            <w:r w:rsidR="0094482E" w:rsidRPr="00A4616C">
              <w:rPr>
                <w:rFonts w:ascii="Times New Roman" w:hAnsi="Times New Roman" w:cs="Times New Roman"/>
                <w:sz w:val="24"/>
              </w:rPr>
              <w:t>sustained competitive advantage</w:t>
            </w:r>
          </w:p>
        </w:tc>
      </w:tr>
      <w:tr w:rsidR="00180FCA" w:rsidRPr="00A4616C" w14:paraId="70A5F7FE" w14:textId="77777777" w:rsidTr="005649F0">
        <w:trPr>
          <w:jc w:val="center"/>
        </w:trPr>
        <w:tc>
          <w:tcPr>
            <w:tcW w:w="1402" w:type="dxa"/>
          </w:tcPr>
          <w:p w14:paraId="0E12DB39" w14:textId="26B6AC28" w:rsidR="002C0190" w:rsidRPr="00A4616C" w:rsidRDefault="00790CD0" w:rsidP="00A4616C">
            <w:pPr>
              <w:spacing w:line="480" w:lineRule="auto"/>
              <w:rPr>
                <w:rFonts w:ascii="Times New Roman" w:hAnsi="Times New Roman" w:cs="Times New Roman"/>
                <w:sz w:val="24"/>
              </w:rPr>
            </w:pPr>
            <w:r w:rsidRPr="00A4616C">
              <w:rPr>
                <w:rFonts w:ascii="Times New Roman" w:hAnsi="Times New Roman" w:cs="Times New Roman"/>
                <w:sz w:val="24"/>
              </w:rPr>
              <w:t>R</w:t>
            </w:r>
            <w:r w:rsidR="002C0190" w:rsidRPr="00A4616C">
              <w:rPr>
                <w:rFonts w:ascii="Times New Roman" w:hAnsi="Times New Roman" w:cs="Times New Roman"/>
                <w:sz w:val="24"/>
              </w:rPr>
              <w:t>apid UK expansion capability</w:t>
            </w:r>
          </w:p>
        </w:tc>
        <w:tc>
          <w:tcPr>
            <w:tcW w:w="1367" w:type="dxa"/>
          </w:tcPr>
          <w:p w14:paraId="0470DD72" w14:textId="7485B969" w:rsidR="002C0190" w:rsidRPr="00A4616C" w:rsidRDefault="005649F0" w:rsidP="00A4616C">
            <w:pPr>
              <w:spacing w:line="480" w:lineRule="auto"/>
              <w:rPr>
                <w:rFonts w:ascii="Times New Roman" w:hAnsi="Times New Roman" w:cs="Times New Roman"/>
                <w:sz w:val="24"/>
              </w:rPr>
            </w:pPr>
            <w:r w:rsidRPr="00A4616C">
              <w:rPr>
                <w:rFonts w:ascii="Times New Roman" w:hAnsi="Times New Roman" w:cs="Times New Roman"/>
                <w:sz w:val="24"/>
              </w:rPr>
              <w:t>Y</w:t>
            </w:r>
            <w:r w:rsidR="00180FCA" w:rsidRPr="00A4616C">
              <w:rPr>
                <w:rFonts w:ascii="Times New Roman" w:hAnsi="Times New Roman" w:cs="Times New Roman"/>
                <w:sz w:val="24"/>
              </w:rPr>
              <w:t>es</w:t>
            </w:r>
          </w:p>
        </w:tc>
        <w:tc>
          <w:tcPr>
            <w:tcW w:w="1351" w:type="dxa"/>
          </w:tcPr>
          <w:p w14:paraId="78EC19AE" w14:textId="0C3ADFEE" w:rsidR="002C0190" w:rsidRPr="00A4616C" w:rsidRDefault="005649F0" w:rsidP="00A4616C">
            <w:pPr>
              <w:spacing w:line="480" w:lineRule="auto"/>
              <w:rPr>
                <w:rFonts w:ascii="Times New Roman" w:hAnsi="Times New Roman" w:cs="Times New Roman"/>
                <w:sz w:val="24"/>
              </w:rPr>
            </w:pPr>
            <w:r w:rsidRPr="00A4616C">
              <w:rPr>
                <w:rFonts w:ascii="Times New Roman" w:hAnsi="Times New Roman" w:cs="Times New Roman"/>
                <w:sz w:val="24"/>
              </w:rPr>
              <w:t>Y</w:t>
            </w:r>
            <w:r w:rsidR="00180FCA" w:rsidRPr="00A4616C">
              <w:rPr>
                <w:rFonts w:ascii="Times New Roman" w:hAnsi="Times New Roman" w:cs="Times New Roman"/>
                <w:sz w:val="24"/>
              </w:rPr>
              <w:t>es</w:t>
            </w:r>
          </w:p>
        </w:tc>
        <w:tc>
          <w:tcPr>
            <w:tcW w:w="1421" w:type="dxa"/>
          </w:tcPr>
          <w:p w14:paraId="14A21C0E" w14:textId="389D024C" w:rsidR="002C0190" w:rsidRPr="00A4616C" w:rsidRDefault="005649F0" w:rsidP="00A4616C">
            <w:pPr>
              <w:spacing w:line="480" w:lineRule="auto"/>
              <w:rPr>
                <w:rFonts w:ascii="Times New Roman" w:hAnsi="Times New Roman" w:cs="Times New Roman"/>
                <w:sz w:val="24"/>
              </w:rPr>
            </w:pPr>
            <w:r w:rsidRPr="00A4616C">
              <w:rPr>
                <w:rFonts w:ascii="Times New Roman" w:hAnsi="Times New Roman" w:cs="Times New Roman"/>
                <w:sz w:val="24"/>
              </w:rPr>
              <w:t>N</w:t>
            </w:r>
            <w:r w:rsidR="00180FCA" w:rsidRPr="00A4616C">
              <w:rPr>
                <w:rFonts w:ascii="Times New Roman" w:hAnsi="Times New Roman" w:cs="Times New Roman"/>
                <w:sz w:val="24"/>
              </w:rPr>
              <w:t>o</w:t>
            </w:r>
          </w:p>
        </w:tc>
        <w:tc>
          <w:tcPr>
            <w:tcW w:w="1375" w:type="dxa"/>
          </w:tcPr>
          <w:p w14:paraId="2A1AF1AC" w14:textId="3CAFA6CD" w:rsidR="002C0190" w:rsidRPr="00A4616C" w:rsidRDefault="005649F0" w:rsidP="00A4616C">
            <w:pPr>
              <w:spacing w:line="480" w:lineRule="auto"/>
              <w:rPr>
                <w:rFonts w:ascii="Times New Roman" w:hAnsi="Times New Roman" w:cs="Times New Roman"/>
                <w:sz w:val="24"/>
              </w:rPr>
            </w:pPr>
            <w:r w:rsidRPr="00A4616C">
              <w:rPr>
                <w:rFonts w:ascii="Times New Roman" w:hAnsi="Times New Roman" w:cs="Times New Roman"/>
                <w:sz w:val="24"/>
              </w:rPr>
              <w:t>Y</w:t>
            </w:r>
            <w:r w:rsidR="00180FCA" w:rsidRPr="00A4616C">
              <w:rPr>
                <w:rFonts w:ascii="Times New Roman" w:hAnsi="Times New Roman" w:cs="Times New Roman"/>
                <w:sz w:val="24"/>
              </w:rPr>
              <w:t>es</w:t>
            </w:r>
          </w:p>
        </w:tc>
        <w:tc>
          <w:tcPr>
            <w:tcW w:w="1380" w:type="dxa"/>
          </w:tcPr>
          <w:p w14:paraId="66B609E1" w14:textId="553D90A1" w:rsidR="002C0190" w:rsidRPr="00A4616C" w:rsidRDefault="00790CD0" w:rsidP="00A4616C">
            <w:pPr>
              <w:spacing w:line="480" w:lineRule="auto"/>
              <w:rPr>
                <w:rFonts w:ascii="Times New Roman" w:hAnsi="Times New Roman" w:cs="Times New Roman"/>
                <w:sz w:val="24"/>
              </w:rPr>
            </w:pPr>
            <w:r w:rsidRPr="00A4616C">
              <w:rPr>
                <w:rFonts w:ascii="Times New Roman" w:hAnsi="Times New Roman" w:cs="Times New Roman"/>
                <w:sz w:val="24"/>
              </w:rPr>
              <w:t>Realized</w:t>
            </w:r>
            <w:r w:rsidRPr="00A4616C">
              <w:rPr>
                <w:rFonts w:ascii="Times New Roman" w:hAnsi="Times New Roman" w:cs="Times New Roman"/>
                <w:sz w:val="24"/>
              </w:rPr>
              <w:t xml:space="preserve"> </w:t>
            </w:r>
            <w:r w:rsidR="0094482E" w:rsidRPr="00A4616C">
              <w:rPr>
                <w:rFonts w:ascii="Times New Roman" w:hAnsi="Times New Roman" w:cs="Times New Roman"/>
                <w:sz w:val="24"/>
              </w:rPr>
              <w:t>temporary competitive advantage</w:t>
            </w:r>
          </w:p>
        </w:tc>
      </w:tr>
      <w:tr w:rsidR="00180FCA" w:rsidRPr="00A4616C" w14:paraId="0811B754" w14:textId="77777777" w:rsidTr="005649F0">
        <w:trPr>
          <w:jc w:val="center"/>
        </w:trPr>
        <w:tc>
          <w:tcPr>
            <w:tcW w:w="1402" w:type="dxa"/>
          </w:tcPr>
          <w:p w14:paraId="2A27C3C3" w14:textId="195016E0" w:rsidR="002C0190" w:rsidRPr="00A4616C" w:rsidRDefault="002C0190" w:rsidP="00A4616C">
            <w:pPr>
              <w:spacing w:line="480" w:lineRule="auto"/>
              <w:rPr>
                <w:rFonts w:ascii="Times New Roman" w:hAnsi="Times New Roman" w:cs="Times New Roman"/>
                <w:sz w:val="24"/>
              </w:rPr>
            </w:pPr>
            <w:r w:rsidRPr="00A4616C">
              <w:rPr>
                <w:rFonts w:ascii="Times New Roman" w:hAnsi="Times New Roman" w:cs="Times New Roman"/>
                <w:sz w:val="24"/>
              </w:rPr>
              <w:t>Louisiana-style brand identity</w:t>
            </w:r>
          </w:p>
        </w:tc>
        <w:tc>
          <w:tcPr>
            <w:tcW w:w="1367" w:type="dxa"/>
          </w:tcPr>
          <w:p w14:paraId="528DC650" w14:textId="7328B5FB" w:rsidR="002C0190" w:rsidRPr="00A4616C" w:rsidRDefault="005649F0" w:rsidP="00A4616C">
            <w:pPr>
              <w:spacing w:line="480" w:lineRule="auto"/>
              <w:rPr>
                <w:rFonts w:ascii="Times New Roman" w:hAnsi="Times New Roman" w:cs="Times New Roman"/>
                <w:sz w:val="24"/>
              </w:rPr>
            </w:pPr>
            <w:r w:rsidRPr="00A4616C">
              <w:rPr>
                <w:rFonts w:ascii="Times New Roman" w:hAnsi="Times New Roman" w:cs="Times New Roman"/>
                <w:sz w:val="24"/>
              </w:rPr>
              <w:t>Y</w:t>
            </w:r>
            <w:r w:rsidR="00180FCA" w:rsidRPr="00A4616C">
              <w:rPr>
                <w:rFonts w:ascii="Times New Roman" w:hAnsi="Times New Roman" w:cs="Times New Roman"/>
                <w:sz w:val="24"/>
              </w:rPr>
              <w:t>es</w:t>
            </w:r>
          </w:p>
        </w:tc>
        <w:tc>
          <w:tcPr>
            <w:tcW w:w="1351" w:type="dxa"/>
          </w:tcPr>
          <w:p w14:paraId="23FDC6ED" w14:textId="7FDBD094" w:rsidR="002C0190" w:rsidRPr="00A4616C" w:rsidRDefault="005649F0" w:rsidP="00A4616C">
            <w:pPr>
              <w:spacing w:line="480" w:lineRule="auto"/>
              <w:rPr>
                <w:rFonts w:ascii="Times New Roman" w:hAnsi="Times New Roman" w:cs="Times New Roman"/>
                <w:sz w:val="24"/>
              </w:rPr>
            </w:pPr>
            <w:r w:rsidRPr="00A4616C">
              <w:rPr>
                <w:rFonts w:ascii="Times New Roman" w:hAnsi="Times New Roman" w:cs="Times New Roman"/>
                <w:sz w:val="24"/>
              </w:rPr>
              <w:t>Y</w:t>
            </w:r>
            <w:r w:rsidR="00180FCA" w:rsidRPr="00A4616C">
              <w:rPr>
                <w:rFonts w:ascii="Times New Roman" w:hAnsi="Times New Roman" w:cs="Times New Roman"/>
                <w:sz w:val="24"/>
              </w:rPr>
              <w:t>es</w:t>
            </w:r>
          </w:p>
        </w:tc>
        <w:tc>
          <w:tcPr>
            <w:tcW w:w="1421" w:type="dxa"/>
          </w:tcPr>
          <w:p w14:paraId="59C54019" w14:textId="63D83532" w:rsidR="002C0190" w:rsidRPr="00A4616C" w:rsidRDefault="005649F0" w:rsidP="00A4616C">
            <w:pPr>
              <w:spacing w:line="480" w:lineRule="auto"/>
              <w:rPr>
                <w:rFonts w:ascii="Times New Roman" w:hAnsi="Times New Roman" w:cs="Times New Roman"/>
                <w:sz w:val="24"/>
              </w:rPr>
            </w:pPr>
            <w:r w:rsidRPr="00A4616C">
              <w:rPr>
                <w:rFonts w:ascii="Times New Roman" w:hAnsi="Times New Roman" w:cs="Times New Roman"/>
                <w:sz w:val="24"/>
              </w:rPr>
              <w:t>N</w:t>
            </w:r>
            <w:r w:rsidR="00180FCA" w:rsidRPr="00A4616C">
              <w:rPr>
                <w:rFonts w:ascii="Times New Roman" w:hAnsi="Times New Roman" w:cs="Times New Roman"/>
                <w:sz w:val="24"/>
              </w:rPr>
              <w:t>o</w:t>
            </w:r>
          </w:p>
        </w:tc>
        <w:tc>
          <w:tcPr>
            <w:tcW w:w="1375" w:type="dxa"/>
          </w:tcPr>
          <w:p w14:paraId="7F38DC4A" w14:textId="1DB73E42" w:rsidR="002C0190" w:rsidRPr="00A4616C" w:rsidRDefault="005649F0" w:rsidP="00A4616C">
            <w:pPr>
              <w:spacing w:line="480" w:lineRule="auto"/>
              <w:rPr>
                <w:rFonts w:ascii="Times New Roman" w:hAnsi="Times New Roman" w:cs="Times New Roman"/>
                <w:sz w:val="24"/>
              </w:rPr>
            </w:pPr>
            <w:r w:rsidRPr="00A4616C">
              <w:rPr>
                <w:rFonts w:ascii="Times New Roman" w:hAnsi="Times New Roman" w:cs="Times New Roman"/>
                <w:sz w:val="24"/>
              </w:rPr>
              <w:t>Y</w:t>
            </w:r>
            <w:r w:rsidR="00180FCA" w:rsidRPr="00A4616C">
              <w:rPr>
                <w:rFonts w:ascii="Times New Roman" w:hAnsi="Times New Roman" w:cs="Times New Roman"/>
                <w:sz w:val="24"/>
              </w:rPr>
              <w:t>es</w:t>
            </w:r>
          </w:p>
        </w:tc>
        <w:tc>
          <w:tcPr>
            <w:tcW w:w="1380" w:type="dxa"/>
          </w:tcPr>
          <w:p w14:paraId="43680196" w14:textId="3BA8EC1C" w:rsidR="002C0190" w:rsidRPr="00A4616C" w:rsidRDefault="00790CD0" w:rsidP="00A4616C">
            <w:pPr>
              <w:spacing w:line="480" w:lineRule="auto"/>
              <w:rPr>
                <w:rFonts w:ascii="Times New Roman" w:hAnsi="Times New Roman" w:cs="Times New Roman"/>
                <w:sz w:val="24"/>
              </w:rPr>
            </w:pPr>
            <w:r w:rsidRPr="00A4616C">
              <w:rPr>
                <w:rFonts w:ascii="Times New Roman" w:hAnsi="Times New Roman" w:cs="Times New Roman"/>
                <w:sz w:val="24"/>
              </w:rPr>
              <w:t>Realized</w:t>
            </w:r>
            <w:r w:rsidRPr="00A4616C">
              <w:rPr>
                <w:rFonts w:ascii="Times New Roman" w:hAnsi="Times New Roman" w:cs="Times New Roman"/>
                <w:sz w:val="24"/>
              </w:rPr>
              <w:t xml:space="preserve"> </w:t>
            </w:r>
            <w:r w:rsidR="0094482E" w:rsidRPr="00A4616C">
              <w:rPr>
                <w:rFonts w:ascii="Times New Roman" w:hAnsi="Times New Roman" w:cs="Times New Roman"/>
                <w:sz w:val="24"/>
              </w:rPr>
              <w:t>temporary competitive advantage</w:t>
            </w:r>
          </w:p>
        </w:tc>
      </w:tr>
    </w:tbl>
    <w:p w14:paraId="46404F65" w14:textId="4FFC84BC" w:rsidR="002C0190" w:rsidRPr="000B1962" w:rsidRDefault="005649F0" w:rsidP="00A4616C">
      <w:pPr>
        <w:spacing w:line="480" w:lineRule="auto"/>
        <w:jc w:val="center"/>
        <w:rPr>
          <w:rFonts w:ascii="Times New Roman" w:hAnsi="Times New Roman" w:cs="Times New Roman"/>
          <w:sz w:val="24"/>
        </w:rPr>
      </w:pPr>
      <w:r w:rsidRPr="00A4616C">
        <w:rPr>
          <w:rFonts w:ascii="Times New Roman" w:hAnsi="Times New Roman" w:cs="Times New Roman"/>
          <w:sz w:val="24"/>
        </w:rPr>
        <w:t>Table 1</w:t>
      </w:r>
    </w:p>
    <w:bookmarkEnd w:id="0"/>
    <w:p w14:paraId="0CFEE89E" w14:textId="2FF596D0" w:rsidR="000B1962" w:rsidRPr="000B1962" w:rsidRDefault="00A4616C" w:rsidP="00A4616C">
      <w:pPr>
        <w:spacing w:line="480" w:lineRule="auto"/>
        <w:jc w:val="center"/>
        <w:rPr>
          <w:rFonts w:ascii="Times New Roman" w:hAnsi="Times New Roman" w:cs="Times New Roman"/>
          <w:b/>
          <w:bCs/>
          <w:sz w:val="24"/>
        </w:rPr>
      </w:pPr>
      <w:r>
        <w:rPr>
          <w:rFonts w:ascii="Times New Roman" w:hAnsi="Times New Roman" w:cs="Times New Roman" w:hint="eastAsia"/>
          <w:b/>
          <w:bCs/>
          <w:sz w:val="24"/>
        </w:rPr>
        <w:t>4.</w:t>
      </w:r>
      <w:r w:rsidR="000B1962" w:rsidRPr="000B1962">
        <w:rPr>
          <w:rFonts w:ascii="Times New Roman" w:hAnsi="Times New Roman" w:cs="Times New Roman"/>
          <w:b/>
          <w:bCs/>
          <w:sz w:val="24"/>
        </w:rPr>
        <w:t>SWOT</w:t>
      </w:r>
    </w:p>
    <w:p w14:paraId="2A2EB3E4" w14:textId="77777777" w:rsidR="000B1962" w:rsidRPr="000B1962" w:rsidRDefault="000B1962" w:rsidP="00A4616C">
      <w:pPr>
        <w:spacing w:line="480" w:lineRule="auto"/>
        <w:rPr>
          <w:rFonts w:ascii="Times New Roman" w:hAnsi="Times New Roman" w:cs="Times New Roman"/>
          <w:sz w:val="24"/>
        </w:rPr>
      </w:pPr>
      <w:r w:rsidRPr="000B1962">
        <w:rPr>
          <w:rFonts w:ascii="Times New Roman" w:hAnsi="Times New Roman" w:cs="Times New Roman"/>
          <w:sz w:val="24"/>
        </w:rPr>
        <w:lastRenderedPageBreak/>
        <w:t xml:space="preserve">SWOT is a widely used strategic analysis framework that helps </w:t>
      </w:r>
      <w:proofErr w:type="spellStart"/>
      <w:r w:rsidRPr="000B1962">
        <w:rPr>
          <w:rFonts w:ascii="Times New Roman" w:hAnsi="Times New Roman" w:cs="Times New Roman"/>
          <w:sz w:val="24"/>
        </w:rPr>
        <w:t>summarise</w:t>
      </w:r>
      <w:proofErr w:type="spellEnd"/>
      <w:r w:rsidRPr="000B1962">
        <w:rPr>
          <w:rFonts w:ascii="Times New Roman" w:hAnsi="Times New Roman" w:cs="Times New Roman"/>
          <w:sz w:val="24"/>
        </w:rPr>
        <w:t xml:space="preserve"> a firm’s internal strengths and weaknesses alongside the external opportunities and threats it faces (</w:t>
      </w:r>
      <w:proofErr w:type="spellStart"/>
      <w:r w:rsidRPr="000B1962">
        <w:rPr>
          <w:rFonts w:ascii="Times New Roman" w:hAnsi="Times New Roman" w:cs="Times New Roman"/>
          <w:sz w:val="24"/>
        </w:rPr>
        <w:t>Puyt</w:t>
      </w:r>
      <w:proofErr w:type="spellEnd"/>
      <w:r w:rsidRPr="000B1962">
        <w:rPr>
          <w:rFonts w:ascii="Times New Roman" w:hAnsi="Times New Roman" w:cs="Times New Roman"/>
          <w:sz w:val="24"/>
        </w:rPr>
        <w:t xml:space="preserve"> et al., 2023; Cheng et al., 2021). In this report, SWOT is used to </w:t>
      </w:r>
      <w:proofErr w:type="spellStart"/>
      <w:r w:rsidRPr="000B1962">
        <w:rPr>
          <w:rFonts w:ascii="Times New Roman" w:hAnsi="Times New Roman" w:cs="Times New Roman"/>
          <w:sz w:val="24"/>
        </w:rPr>
        <w:t>synthesise</w:t>
      </w:r>
      <w:proofErr w:type="spellEnd"/>
      <w:r w:rsidRPr="000B1962">
        <w:rPr>
          <w:rFonts w:ascii="Times New Roman" w:hAnsi="Times New Roman" w:cs="Times New Roman"/>
          <w:sz w:val="24"/>
        </w:rPr>
        <w:t xml:space="preserve"> the findings from the PESTEL, Porter’s Five Forces and VRIO analysis, and to highlight the most important strategic issues facing Popeyes UK.</w:t>
      </w:r>
    </w:p>
    <w:p w14:paraId="5CB7F809" w14:textId="69371ED2" w:rsidR="000B1962" w:rsidRPr="000B1962" w:rsidRDefault="00A4616C" w:rsidP="00A4616C">
      <w:pPr>
        <w:spacing w:line="480" w:lineRule="auto"/>
        <w:rPr>
          <w:rFonts w:ascii="Times New Roman" w:hAnsi="Times New Roman" w:cs="Times New Roman"/>
          <w:b/>
          <w:bCs/>
          <w:sz w:val="24"/>
        </w:rPr>
      </w:pPr>
      <w:r w:rsidRPr="00A4616C">
        <w:rPr>
          <w:rFonts w:ascii="Times New Roman" w:hAnsi="Times New Roman" w:cs="Times New Roman" w:hint="eastAsia"/>
          <w:b/>
          <w:bCs/>
          <w:sz w:val="24"/>
        </w:rPr>
        <w:t xml:space="preserve">4.1 </w:t>
      </w:r>
      <w:r w:rsidR="000B1962" w:rsidRPr="000B1962">
        <w:rPr>
          <w:rFonts w:ascii="Times New Roman" w:hAnsi="Times New Roman" w:cs="Times New Roman"/>
          <w:b/>
          <w:bCs/>
          <w:sz w:val="24"/>
        </w:rPr>
        <w:t>Strengths</w:t>
      </w:r>
    </w:p>
    <w:p w14:paraId="18B352AE" w14:textId="2A95CB7A" w:rsidR="000B1962" w:rsidRPr="000B1962" w:rsidRDefault="000B1962" w:rsidP="00A4616C">
      <w:pPr>
        <w:spacing w:line="480" w:lineRule="auto"/>
        <w:rPr>
          <w:rFonts w:ascii="Times New Roman" w:hAnsi="Times New Roman" w:cs="Times New Roman"/>
          <w:sz w:val="24"/>
        </w:rPr>
      </w:pPr>
      <w:r w:rsidRPr="000B1962">
        <w:rPr>
          <w:rFonts w:ascii="Times New Roman" w:hAnsi="Times New Roman" w:cs="Times New Roman"/>
          <w:sz w:val="24"/>
        </w:rPr>
        <w:t>Popeyes UK has several clear strengths. The first is its strong international brand platform, which provides brand backing, access to capital and support for expansion. The second is its rapid UK expansion capability, which shows that the brand can translate growth plans into real market presence. The third is its distinctive Louisiana-style brand identity, which helps the brand stand out in a crowded chicken QSR market.</w:t>
      </w:r>
      <w:r w:rsidR="00C136B3" w:rsidRPr="00A4616C">
        <w:rPr>
          <w:rFonts w:ascii="Times New Roman" w:hAnsi="Times New Roman" w:cs="Times New Roman"/>
          <w:sz w:val="24"/>
        </w:rPr>
        <w:t xml:space="preserve"> </w:t>
      </w:r>
      <w:r w:rsidR="00C136B3" w:rsidRPr="00A4616C">
        <w:rPr>
          <w:rFonts w:ascii="Times New Roman" w:hAnsi="Times New Roman" w:cs="Times New Roman"/>
          <w:sz w:val="24"/>
        </w:rPr>
        <w:t xml:space="preserve">Taken together, these strengths suggest that Popeyes UK already has a meaningful platform for growth, combining external backing, internal execution capability and a </w:t>
      </w:r>
      <w:proofErr w:type="spellStart"/>
      <w:r w:rsidR="00C136B3" w:rsidRPr="00A4616C">
        <w:rPr>
          <w:rFonts w:ascii="Times New Roman" w:hAnsi="Times New Roman" w:cs="Times New Roman"/>
          <w:sz w:val="24"/>
        </w:rPr>
        <w:t>recognisable</w:t>
      </w:r>
      <w:proofErr w:type="spellEnd"/>
      <w:r w:rsidR="00C136B3" w:rsidRPr="00A4616C">
        <w:rPr>
          <w:rFonts w:ascii="Times New Roman" w:hAnsi="Times New Roman" w:cs="Times New Roman"/>
          <w:sz w:val="24"/>
        </w:rPr>
        <w:t xml:space="preserve"> market identity.</w:t>
      </w:r>
    </w:p>
    <w:p w14:paraId="327795C8" w14:textId="1F408AD8" w:rsidR="000B1962" w:rsidRPr="000B1962" w:rsidRDefault="00A4616C" w:rsidP="00A4616C">
      <w:pPr>
        <w:spacing w:line="480" w:lineRule="auto"/>
        <w:rPr>
          <w:rFonts w:ascii="Times New Roman" w:hAnsi="Times New Roman" w:cs="Times New Roman"/>
          <w:b/>
          <w:bCs/>
          <w:sz w:val="24"/>
        </w:rPr>
      </w:pPr>
      <w:r w:rsidRPr="00A4616C">
        <w:rPr>
          <w:rFonts w:ascii="Times New Roman" w:hAnsi="Times New Roman" w:cs="Times New Roman" w:hint="eastAsia"/>
          <w:b/>
          <w:bCs/>
          <w:sz w:val="24"/>
        </w:rPr>
        <w:t xml:space="preserve">4.2 </w:t>
      </w:r>
      <w:r w:rsidR="000B1962" w:rsidRPr="000B1962">
        <w:rPr>
          <w:rFonts w:ascii="Times New Roman" w:hAnsi="Times New Roman" w:cs="Times New Roman"/>
          <w:b/>
          <w:bCs/>
          <w:sz w:val="24"/>
        </w:rPr>
        <w:t>Weaknesses</w:t>
      </w:r>
    </w:p>
    <w:p w14:paraId="30B9F8D1" w14:textId="76424D10" w:rsidR="000B1962" w:rsidRPr="000B1962" w:rsidRDefault="000B1962" w:rsidP="00A4616C">
      <w:pPr>
        <w:spacing w:line="480" w:lineRule="auto"/>
        <w:rPr>
          <w:rFonts w:ascii="Times New Roman" w:hAnsi="Times New Roman" w:cs="Times New Roman"/>
          <w:sz w:val="24"/>
        </w:rPr>
      </w:pPr>
      <w:r w:rsidRPr="000B1962">
        <w:rPr>
          <w:rFonts w:ascii="Times New Roman" w:hAnsi="Times New Roman" w:cs="Times New Roman"/>
          <w:sz w:val="24"/>
        </w:rPr>
        <w:t xml:space="preserve">However, some of these strengths are only partly protected from imitation. Its expansion capability and Louisiana-style identity are valuable, but neither </w:t>
      </w:r>
      <w:proofErr w:type="gramStart"/>
      <w:r w:rsidRPr="000B1962">
        <w:rPr>
          <w:rFonts w:ascii="Times New Roman" w:hAnsi="Times New Roman" w:cs="Times New Roman"/>
          <w:sz w:val="24"/>
        </w:rPr>
        <w:t>is</w:t>
      </w:r>
      <w:proofErr w:type="gramEnd"/>
      <w:r w:rsidRPr="000B1962">
        <w:rPr>
          <w:rFonts w:ascii="Times New Roman" w:hAnsi="Times New Roman" w:cs="Times New Roman"/>
          <w:sz w:val="24"/>
        </w:rPr>
        <w:t xml:space="preserve"> completely difficult to copy. In addition, Popeyes UK still lacks the long-established scale, customer loyalty and nationwide strength of major incumbents such as KFC and McDonald’s. This means that its position still depends heavily on continued execution, expansion and brand communication.</w:t>
      </w:r>
      <w:r w:rsidR="00C136B3" w:rsidRPr="00A4616C">
        <w:rPr>
          <w:rFonts w:ascii="Times New Roman" w:hAnsi="Times New Roman" w:cs="Times New Roman"/>
          <w:sz w:val="24"/>
        </w:rPr>
        <w:t xml:space="preserve"> </w:t>
      </w:r>
      <w:r w:rsidR="00C136B3" w:rsidRPr="00A4616C">
        <w:rPr>
          <w:rFonts w:ascii="Times New Roman" w:hAnsi="Times New Roman" w:cs="Times New Roman"/>
          <w:sz w:val="24"/>
        </w:rPr>
        <w:t xml:space="preserve">This also means that Popeyes UK’s </w:t>
      </w:r>
      <w:r w:rsidR="00C136B3" w:rsidRPr="00A4616C">
        <w:rPr>
          <w:rFonts w:ascii="Times New Roman" w:hAnsi="Times New Roman" w:cs="Times New Roman"/>
          <w:sz w:val="24"/>
        </w:rPr>
        <w:lastRenderedPageBreak/>
        <w:t>current position is promising but not yet fully secure, especially in a market where larger incumbents still benefit from deeper customer loyalty and stronger market entrenchment.</w:t>
      </w:r>
    </w:p>
    <w:p w14:paraId="698B37A0" w14:textId="53BB0C2D" w:rsidR="000B1962" w:rsidRPr="000B1962" w:rsidRDefault="00A4616C" w:rsidP="00A4616C">
      <w:pPr>
        <w:spacing w:line="480" w:lineRule="auto"/>
        <w:rPr>
          <w:rFonts w:ascii="Times New Roman" w:hAnsi="Times New Roman" w:cs="Times New Roman"/>
          <w:b/>
          <w:bCs/>
          <w:sz w:val="24"/>
        </w:rPr>
      </w:pPr>
      <w:r w:rsidRPr="00A4616C">
        <w:rPr>
          <w:rFonts w:ascii="Times New Roman" w:hAnsi="Times New Roman" w:cs="Times New Roman" w:hint="eastAsia"/>
          <w:b/>
          <w:bCs/>
          <w:sz w:val="24"/>
        </w:rPr>
        <w:t xml:space="preserve">4.3 </w:t>
      </w:r>
      <w:r w:rsidR="000B1962" w:rsidRPr="000B1962">
        <w:rPr>
          <w:rFonts w:ascii="Times New Roman" w:hAnsi="Times New Roman" w:cs="Times New Roman"/>
          <w:b/>
          <w:bCs/>
          <w:sz w:val="24"/>
        </w:rPr>
        <w:t>Opportunities</w:t>
      </w:r>
    </w:p>
    <w:p w14:paraId="1CE1DCD4" w14:textId="6053E8B2" w:rsidR="000B1962" w:rsidRPr="000B1962" w:rsidRDefault="000B1962" w:rsidP="00A4616C">
      <w:pPr>
        <w:spacing w:line="480" w:lineRule="auto"/>
        <w:rPr>
          <w:rFonts w:ascii="Times New Roman" w:hAnsi="Times New Roman" w:cs="Times New Roman"/>
          <w:sz w:val="24"/>
        </w:rPr>
      </w:pPr>
      <w:r w:rsidRPr="000B1962">
        <w:rPr>
          <w:rFonts w:ascii="Times New Roman" w:hAnsi="Times New Roman" w:cs="Times New Roman"/>
          <w:sz w:val="24"/>
        </w:rPr>
        <w:t xml:space="preserve">There are also clear opportunities. The UK fried chicken and wider QSR market still offer room for growth, especially </w:t>
      </w:r>
      <w:proofErr w:type="gramStart"/>
      <w:r w:rsidRPr="000B1962">
        <w:rPr>
          <w:rFonts w:ascii="Times New Roman" w:hAnsi="Times New Roman" w:cs="Times New Roman"/>
          <w:sz w:val="24"/>
        </w:rPr>
        <w:t>in</w:t>
      </w:r>
      <w:proofErr w:type="gramEnd"/>
      <w:r w:rsidRPr="000B1962">
        <w:rPr>
          <w:rFonts w:ascii="Times New Roman" w:hAnsi="Times New Roman" w:cs="Times New Roman"/>
          <w:sz w:val="24"/>
        </w:rPr>
        <w:t xml:space="preserve"> family takeaway and group-sharing occasions. Popeyes’ product format fits these occasions well. At the same time, digital ordering, self-service technology and supply-chain traceability offer further opportunities to improve convenience, efficiency and consumer trust.</w:t>
      </w:r>
      <w:r w:rsidR="00C136B3" w:rsidRPr="00A4616C">
        <w:rPr>
          <w:rFonts w:ascii="Times New Roman" w:hAnsi="Times New Roman" w:cs="Times New Roman"/>
          <w:sz w:val="24"/>
        </w:rPr>
        <w:t xml:space="preserve"> </w:t>
      </w:r>
      <w:r w:rsidR="00C136B3" w:rsidRPr="00A4616C">
        <w:rPr>
          <w:rFonts w:ascii="Times New Roman" w:hAnsi="Times New Roman" w:cs="Times New Roman"/>
          <w:sz w:val="24"/>
        </w:rPr>
        <w:t>These opportunities are especially relevant because they align closely with Popeyes UK’s current product format, expansion model and brand positioning, making them more actionable than broad or unrelated market opportunities.</w:t>
      </w:r>
    </w:p>
    <w:p w14:paraId="1FE1737B" w14:textId="2969151D" w:rsidR="000B1962" w:rsidRPr="000B1962" w:rsidRDefault="00A4616C" w:rsidP="00A4616C">
      <w:pPr>
        <w:spacing w:line="480" w:lineRule="auto"/>
        <w:rPr>
          <w:rFonts w:ascii="Times New Roman" w:hAnsi="Times New Roman" w:cs="Times New Roman"/>
          <w:b/>
          <w:bCs/>
          <w:sz w:val="24"/>
        </w:rPr>
      </w:pPr>
      <w:r w:rsidRPr="00A4616C">
        <w:rPr>
          <w:rFonts w:ascii="Times New Roman" w:hAnsi="Times New Roman" w:cs="Times New Roman" w:hint="eastAsia"/>
          <w:b/>
          <w:bCs/>
          <w:sz w:val="24"/>
        </w:rPr>
        <w:t xml:space="preserve">4.4 </w:t>
      </w:r>
      <w:r w:rsidR="000B1962" w:rsidRPr="000B1962">
        <w:rPr>
          <w:rFonts w:ascii="Times New Roman" w:hAnsi="Times New Roman" w:cs="Times New Roman"/>
          <w:b/>
          <w:bCs/>
          <w:sz w:val="24"/>
        </w:rPr>
        <w:t>Threats</w:t>
      </w:r>
    </w:p>
    <w:p w14:paraId="2717ED95" w14:textId="0641DCF8" w:rsidR="000B1962" w:rsidRPr="00A4616C" w:rsidRDefault="000B1962" w:rsidP="00A4616C">
      <w:pPr>
        <w:spacing w:line="480" w:lineRule="auto"/>
        <w:rPr>
          <w:rFonts w:ascii="Times New Roman" w:hAnsi="Times New Roman" w:cs="Times New Roman"/>
          <w:sz w:val="24"/>
        </w:rPr>
      </w:pPr>
      <w:r w:rsidRPr="000B1962">
        <w:rPr>
          <w:rFonts w:ascii="Times New Roman" w:hAnsi="Times New Roman" w:cs="Times New Roman"/>
          <w:sz w:val="24"/>
        </w:rPr>
        <w:t xml:space="preserve">The main threats come from regulation, cost pressure and competition. Advertising rules for less healthy food products are becoming stricter, which limits promotional flexibility. </w:t>
      </w:r>
      <w:proofErr w:type="spellStart"/>
      <w:r w:rsidRPr="000B1962">
        <w:rPr>
          <w:rFonts w:ascii="Times New Roman" w:hAnsi="Times New Roman" w:cs="Times New Roman"/>
          <w:sz w:val="24"/>
        </w:rPr>
        <w:t>Labour</w:t>
      </w:r>
      <w:proofErr w:type="spellEnd"/>
      <w:r w:rsidRPr="000B1962">
        <w:rPr>
          <w:rFonts w:ascii="Times New Roman" w:hAnsi="Times New Roman" w:cs="Times New Roman"/>
          <w:sz w:val="24"/>
        </w:rPr>
        <w:t xml:space="preserve">, packaging and other operating costs are also rising, while consumers remain </w:t>
      </w:r>
      <w:proofErr w:type="gramStart"/>
      <w:r w:rsidRPr="000B1962">
        <w:rPr>
          <w:rFonts w:ascii="Times New Roman" w:hAnsi="Times New Roman" w:cs="Times New Roman"/>
          <w:sz w:val="24"/>
        </w:rPr>
        <w:t>price-sensitive</w:t>
      </w:r>
      <w:proofErr w:type="gramEnd"/>
      <w:r w:rsidRPr="000B1962">
        <w:rPr>
          <w:rFonts w:ascii="Times New Roman" w:hAnsi="Times New Roman" w:cs="Times New Roman"/>
          <w:sz w:val="24"/>
        </w:rPr>
        <w:t>. In addition, Popeyes faces high buyer power, strong substitutes and intense rivalry from both established brands and fast-growing challengers.</w:t>
      </w:r>
      <w:r w:rsidR="00C136B3" w:rsidRPr="00A4616C">
        <w:rPr>
          <w:rFonts w:ascii="Times New Roman" w:hAnsi="Times New Roman" w:cs="Times New Roman"/>
          <w:sz w:val="24"/>
        </w:rPr>
        <w:t xml:space="preserve"> </w:t>
      </w:r>
      <w:proofErr w:type="gramStart"/>
      <w:r w:rsidR="00C136B3" w:rsidRPr="00A4616C">
        <w:rPr>
          <w:rFonts w:ascii="Times New Roman" w:hAnsi="Times New Roman" w:cs="Times New Roman"/>
          <w:sz w:val="24"/>
        </w:rPr>
        <w:t>Taken</w:t>
      </w:r>
      <w:proofErr w:type="gramEnd"/>
      <w:r w:rsidR="00C136B3" w:rsidRPr="00A4616C">
        <w:rPr>
          <w:rFonts w:ascii="Times New Roman" w:hAnsi="Times New Roman" w:cs="Times New Roman"/>
          <w:sz w:val="24"/>
        </w:rPr>
        <w:t xml:space="preserve"> together, these threats show that growth alone will not guarantee lasting advantage. Popeyes UK must also improve resilience, maintain value for money and respond carefully to both regulatory change and competitive pressure.</w:t>
      </w:r>
    </w:p>
    <w:p w14:paraId="2BAD6104" w14:textId="77777777" w:rsidR="00790CD0" w:rsidRPr="00A4616C" w:rsidRDefault="00790CD0" w:rsidP="00A4616C">
      <w:pPr>
        <w:spacing w:line="480" w:lineRule="auto"/>
        <w:jc w:val="center"/>
        <w:rPr>
          <w:rFonts w:ascii="Times New Roman" w:hAnsi="Times New Roman" w:cs="Times New Roman"/>
          <w:b/>
          <w:bCs/>
          <w:sz w:val="24"/>
        </w:rPr>
      </w:pPr>
      <w:r w:rsidRPr="00A4616C">
        <w:rPr>
          <w:rFonts w:ascii="Times New Roman" w:hAnsi="Times New Roman" w:cs="Times New Roman"/>
          <w:b/>
          <w:bCs/>
          <w:sz w:val="24"/>
        </w:rPr>
        <w:lastRenderedPageBreak/>
        <w:t>Conclusion</w:t>
      </w:r>
    </w:p>
    <w:p w14:paraId="5E3563D8" w14:textId="356FB324" w:rsidR="00790CD0" w:rsidRPr="000B1962" w:rsidRDefault="00790CD0" w:rsidP="00A4616C">
      <w:pPr>
        <w:spacing w:line="480" w:lineRule="auto"/>
        <w:rPr>
          <w:rFonts w:ascii="Times New Roman" w:hAnsi="Times New Roman" w:cs="Times New Roman"/>
          <w:sz w:val="24"/>
        </w:rPr>
      </w:pPr>
      <w:r w:rsidRPr="00A4616C">
        <w:rPr>
          <w:rFonts w:ascii="Times New Roman" w:hAnsi="Times New Roman" w:cs="Times New Roman"/>
          <w:sz w:val="24"/>
        </w:rPr>
        <w:t xml:space="preserve">Overall, Popeyes UK operates in a market that still offers growth potential, but one that is also marked by strong competitive, regulatory and cost pressure. The external analysis shows that the brand faces tightening </w:t>
      </w:r>
      <w:proofErr w:type="gramStart"/>
      <w:r w:rsidRPr="00A4616C">
        <w:rPr>
          <w:rFonts w:ascii="Times New Roman" w:hAnsi="Times New Roman" w:cs="Times New Roman"/>
          <w:sz w:val="24"/>
        </w:rPr>
        <w:t>public-health</w:t>
      </w:r>
      <w:proofErr w:type="gramEnd"/>
      <w:r w:rsidRPr="00A4616C">
        <w:rPr>
          <w:rFonts w:ascii="Times New Roman" w:hAnsi="Times New Roman" w:cs="Times New Roman"/>
          <w:sz w:val="24"/>
        </w:rPr>
        <w:t xml:space="preserve"> regulation, cautious consumer </w:t>
      </w:r>
      <w:proofErr w:type="spellStart"/>
      <w:r w:rsidRPr="00A4616C">
        <w:rPr>
          <w:rFonts w:ascii="Times New Roman" w:hAnsi="Times New Roman" w:cs="Times New Roman"/>
          <w:sz w:val="24"/>
        </w:rPr>
        <w:t>behaviour</w:t>
      </w:r>
      <w:proofErr w:type="spellEnd"/>
      <w:r w:rsidRPr="00A4616C">
        <w:rPr>
          <w:rFonts w:ascii="Times New Roman" w:hAnsi="Times New Roman" w:cs="Times New Roman"/>
          <w:sz w:val="24"/>
        </w:rPr>
        <w:t xml:space="preserve">, rising </w:t>
      </w:r>
      <w:proofErr w:type="spellStart"/>
      <w:r w:rsidRPr="00A4616C">
        <w:rPr>
          <w:rFonts w:ascii="Times New Roman" w:hAnsi="Times New Roman" w:cs="Times New Roman"/>
          <w:sz w:val="24"/>
        </w:rPr>
        <w:t>labour</w:t>
      </w:r>
      <w:proofErr w:type="spellEnd"/>
      <w:r w:rsidRPr="00A4616C">
        <w:rPr>
          <w:rFonts w:ascii="Times New Roman" w:hAnsi="Times New Roman" w:cs="Times New Roman"/>
          <w:sz w:val="24"/>
        </w:rPr>
        <w:t xml:space="preserve"> and packaging costs, and intense rivalry in the UK fast-food sector. At the same time, the internal analysis suggests that Popeyes UK does possess several meaningful strengths, especially its international brand platform, expansion capability and distinctive Louisiana-style identity. However, these strengths are not equally defensible. Therefore, Popeyes UK’s long-term success will depend on disciplined execution, continued differentiation and its ability to build a more stable market position.</w:t>
      </w:r>
    </w:p>
    <w:p w14:paraId="60AF6906" w14:textId="7EFCFE7B" w:rsidR="00974734" w:rsidRPr="00A4616C" w:rsidRDefault="00974734" w:rsidP="00A4616C">
      <w:pPr>
        <w:spacing w:line="480" w:lineRule="auto"/>
        <w:rPr>
          <w:rFonts w:ascii="Times New Roman" w:hAnsi="Times New Roman" w:cs="Times New Roman"/>
          <w:sz w:val="24"/>
        </w:rPr>
      </w:pPr>
    </w:p>
    <w:sectPr w:rsidR="00974734" w:rsidRPr="00A4616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44AC7A" w14:textId="77777777" w:rsidR="0023137D" w:rsidRDefault="0023137D" w:rsidP="00304B14">
      <w:pPr>
        <w:spacing w:after="0" w:line="240" w:lineRule="auto"/>
      </w:pPr>
      <w:r>
        <w:separator/>
      </w:r>
    </w:p>
  </w:endnote>
  <w:endnote w:type="continuationSeparator" w:id="0">
    <w:p w14:paraId="469499B9" w14:textId="77777777" w:rsidR="0023137D" w:rsidRDefault="0023137D" w:rsidP="00304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BC16A" w14:textId="77777777" w:rsidR="0023137D" w:rsidRDefault="0023137D" w:rsidP="00304B14">
      <w:pPr>
        <w:spacing w:after="0" w:line="240" w:lineRule="auto"/>
      </w:pPr>
      <w:r>
        <w:separator/>
      </w:r>
    </w:p>
  </w:footnote>
  <w:footnote w:type="continuationSeparator" w:id="0">
    <w:p w14:paraId="1999B68A" w14:textId="77777777" w:rsidR="0023137D" w:rsidRDefault="0023137D" w:rsidP="00304B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153F5"/>
    <w:multiLevelType w:val="hybridMultilevel"/>
    <w:tmpl w:val="B5620502"/>
    <w:lvl w:ilvl="0" w:tplc="E3FAAD3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289363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734"/>
    <w:rsid w:val="00055215"/>
    <w:rsid w:val="000B1962"/>
    <w:rsid w:val="00121890"/>
    <w:rsid w:val="00145BBB"/>
    <w:rsid w:val="00180FCA"/>
    <w:rsid w:val="001958E2"/>
    <w:rsid w:val="00211BB0"/>
    <w:rsid w:val="0023137D"/>
    <w:rsid w:val="002B2F11"/>
    <w:rsid w:val="002C0190"/>
    <w:rsid w:val="00304B14"/>
    <w:rsid w:val="003A1626"/>
    <w:rsid w:val="005502EB"/>
    <w:rsid w:val="005649F0"/>
    <w:rsid w:val="00790CD0"/>
    <w:rsid w:val="007D60F2"/>
    <w:rsid w:val="0094482E"/>
    <w:rsid w:val="00974734"/>
    <w:rsid w:val="00A4616C"/>
    <w:rsid w:val="00B23A70"/>
    <w:rsid w:val="00C136B3"/>
    <w:rsid w:val="00DC6D9B"/>
    <w:rsid w:val="00F524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4ACBC7"/>
  <w15:chartTrackingRefBased/>
  <w15:docId w15:val="{3462AFD0-F190-4210-8DDF-573831198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974734"/>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974734"/>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974734"/>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974734"/>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974734"/>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974734"/>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974734"/>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74734"/>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974734"/>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74734"/>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974734"/>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974734"/>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974734"/>
    <w:rPr>
      <w:rFonts w:cstheme="majorBidi"/>
      <w:color w:val="0F4761" w:themeColor="accent1" w:themeShade="BF"/>
      <w:sz w:val="28"/>
      <w:szCs w:val="28"/>
    </w:rPr>
  </w:style>
  <w:style w:type="character" w:customStyle="1" w:styleId="50">
    <w:name w:val="标题 5 字符"/>
    <w:basedOn w:val="a0"/>
    <w:link w:val="5"/>
    <w:uiPriority w:val="9"/>
    <w:semiHidden/>
    <w:rsid w:val="00974734"/>
    <w:rPr>
      <w:rFonts w:cstheme="majorBidi"/>
      <w:color w:val="0F4761" w:themeColor="accent1" w:themeShade="BF"/>
      <w:sz w:val="24"/>
    </w:rPr>
  </w:style>
  <w:style w:type="character" w:customStyle="1" w:styleId="60">
    <w:name w:val="标题 6 字符"/>
    <w:basedOn w:val="a0"/>
    <w:link w:val="6"/>
    <w:uiPriority w:val="9"/>
    <w:semiHidden/>
    <w:rsid w:val="00974734"/>
    <w:rPr>
      <w:rFonts w:cstheme="majorBidi"/>
      <w:b/>
      <w:bCs/>
      <w:color w:val="0F4761" w:themeColor="accent1" w:themeShade="BF"/>
    </w:rPr>
  </w:style>
  <w:style w:type="character" w:customStyle="1" w:styleId="70">
    <w:name w:val="标题 7 字符"/>
    <w:basedOn w:val="a0"/>
    <w:link w:val="7"/>
    <w:uiPriority w:val="9"/>
    <w:semiHidden/>
    <w:rsid w:val="00974734"/>
    <w:rPr>
      <w:rFonts w:cstheme="majorBidi"/>
      <w:b/>
      <w:bCs/>
      <w:color w:val="595959" w:themeColor="text1" w:themeTint="A6"/>
    </w:rPr>
  </w:style>
  <w:style w:type="character" w:customStyle="1" w:styleId="80">
    <w:name w:val="标题 8 字符"/>
    <w:basedOn w:val="a0"/>
    <w:link w:val="8"/>
    <w:uiPriority w:val="9"/>
    <w:semiHidden/>
    <w:rsid w:val="00974734"/>
    <w:rPr>
      <w:rFonts w:cstheme="majorBidi"/>
      <w:color w:val="595959" w:themeColor="text1" w:themeTint="A6"/>
    </w:rPr>
  </w:style>
  <w:style w:type="character" w:customStyle="1" w:styleId="90">
    <w:name w:val="标题 9 字符"/>
    <w:basedOn w:val="a0"/>
    <w:link w:val="9"/>
    <w:uiPriority w:val="9"/>
    <w:semiHidden/>
    <w:rsid w:val="00974734"/>
    <w:rPr>
      <w:rFonts w:eastAsiaTheme="majorEastAsia" w:cstheme="majorBidi"/>
      <w:color w:val="595959" w:themeColor="text1" w:themeTint="A6"/>
    </w:rPr>
  </w:style>
  <w:style w:type="paragraph" w:styleId="a3">
    <w:name w:val="Title"/>
    <w:basedOn w:val="a"/>
    <w:next w:val="a"/>
    <w:link w:val="a4"/>
    <w:uiPriority w:val="10"/>
    <w:qFormat/>
    <w:rsid w:val="00974734"/>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7473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7473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7473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74734"/>
    <w:pPr>
      <w:spacing w:before="160"/>
      <w:jc w:val="center"/>
    </w:pPr>
    <w:rPr>
      <w:i/>
      <w:iCs/>
      <w:color w:val="404040" w:themeColor="text1" w:themeTint="BF"/>
    </w:rPr>
  </w:style>
  <w:style w:type="character" w:customStyle="1" w:styleId="a8">
    <w:name w:val="引用 字符"/>
    <w:basedOn w:val="a0"/>
    <w:link w:val="a7"/>
    <w:uiPriority w:val="29"/>
    <w:rsid w:val="00974734"/>
    <w:rPr>
      <w:i/>
      <w:iCs/>
      <w:color w:val="404040" w:themeColor="text1" w:themeTint="BF"/>
    </w:rPr>
  </w:style>
  <w:style w:type="paragraph" w:styleId="a9">
    <w:name w:val="List Paragraph"/>
    <w:basedOn w:val="a"/>
    <w:uiPriority w:val="34"/>
    <w:qFormat/>
    <w:rsid w:val="00974734"/>
    <w:pPr>
      <w:ind w:left="720"/>
      <w:contextualSpacing/>
    </w:pPr>
  </w:style>
  <w:style w:type="character" w:styleId="aa">
    <w:name w:val="Intense Emphasis"/>
    <w:basedOn w:val="a0"/>
    <w:uiPriority w:val="21"/>
    <w:qFormat/>
    <w:rsid w:val="00974734"/>
    <w:rPr>
      <w:i/>
      <w:iCs/>
      <w:color w:val="0F4761" w:themeColor="accent1" w:themeShade="BF"/>
    </w:rPr>
  </w:style>
  <w:style w:type="paragraph" w:styleId="ab">
    <w:name w:val="Intense Quote"/>
    <w:basedOn w:val="a"/>
    <w:next w:val="a"/>
    <w:link w:val="ac"/>
    <w:uiPriority w:val="30"/>
    <w:qFormat/>
    <w:rsid w:val="009747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974734"/>
    <w:rPr>
      <w:i/>
      <w:iCs/>
      <w:color w:val="0F4761" w:themeColor="accent1" w:themeShade="BF"/>
    </w:rPr>
  </w:style>
  <w:style w:type="character" w:styleId="ad">
    <w:name w:val="Intense Reference"/>
    <w:basedOn w:val="a0"/>
    <w:uiPriority w:val="32"/>
    <w:qFormat/>
    <w:rsid w:val="00974734"/>
    <w:rPr>
      <w:b/>
      <w:bCs/>
      <w:smallCaps/>
      <w:color w:val="0F4761" w:themeColor="accent1" w:themeShade="BF"/>
      <w:spacing w:val="5"/>
    </w:rPr>
  </w:style>
  <w:style w:type="paragraph" w:styleId="ae">
    <w:name w:val="header"/>
    <w:basedOn w:val="a"/>
    <w:link w:val="af"/>
    <w:uiPriority w:val="99"/>
    <w:unhideWhenUsed/>
    <w:rsid w:val="00304B14"/>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304B14"/>
    <w:rPr>
      <w:sz w:val="18"/>
      <w:szCs w:val="18"/>
    </w:rPr>
  </w:style>
  <w:style w:type="paragraph" w:styleId="af0">
    <w:name w:val="footer"/>
    <w:basedOn w:val="a"/>
    <w:link w:val="af1"/>
    <w:uiPriority w:val="99"/>
    <w:unhideWhenUsed/>
    <w:rsid w:val="00304B14"/>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304B14"/>
    <w:rPr>
      <w:sz w:val="18"/>
      <w:szCs w:val="18"/>
    </w:rPr>
  </w:style>
  <w:style w:type="table" w:styleId="af2">
    <w:name w:val="Table Grid"/>
    <w:basedOn w:val="a1"/>
    <w:uiPriority w:val="39"/>
    <w:rsid w:val="002C01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1494</TotalTime>
  <Pages>14</Pages>
  <Words>2870</Words>
  <Characters>16359</Characters>
  <Application>Microsoft Office Word</Application>
  <DocSecurity>0</DocSecurity>
  <Lines>136</Lines>
  <Paragraphs>38</Paragraphs>
  <ScaleCrop>false</ScaleCrop>
  <Company/>
  <LinksUpToDate>false</LinksUpToDate>
  <CharactersWithSpaces>19191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Tianchun Han (2503556)</dc:creator>
  <cp:keywords/>
  <dc:description/>
  <cp:lastModifiedBy>Tianchun Han (2503556)</cp:lastModifiedBy>
  <cp:revision>9</cp:revision>
  <dcterms:created xsi:type="dcterms:W3CDTF">2026-03-15T21:21:00Z</dcterms:created>
  <dcterms:modified xsi:type="dcterms:W3CDTF">2026-03-18T22:17:00Z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7d6b8065-ece6-4d60-9042-32d86c64c6ec</vt:lpwstr>
  </property>
</Properties>
</file>