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5B8960" w14:textId="77777777" w:rsidR="00AA0CD4" w:rsidRDefault="00AA0CD4">
      <w:pPr>
        <w:jc w:val="center"/>
        <w:rPr>
          <w:b/>
          <w:sz w:val="36"/>
          <w:szCs w:val="36"/>
        </w:rPr>
      </w:pPr>
    </w:p>
    <w:p w14:paraId="77B2181D" w14:textId="77777777" w:rsidR="00AA0CD4" w:rsidRDefault="00AA0CD4">
      <w:pPr>
        <w:jc w:val="center"/>
        <w:rPr>
          <w:b/>
          <w:sz w:val="36"/>
          <w:szCs w:val="36"/>
        </w:rPr>
      </w:pPr>
    </w:p>
    <w:p w14:paraId="0654147D" w14:textId="77777777" w:rsidR="00AA0CD4" w:rsidRDefault="00AA0CD4">
      <w:pPr>
        <w:jc w:val="center"/>
        <w:rPr>
          <w:b/>
          <w:sz w:val="36"/>
          <w:szCs w:val="36"/>
        </w:rPr>
      </w:pPr>
    </w:p>
    <w:p w14:paraId="62A2ADF0" w14:textId="77777777" w:rsidR="00AA0CD4" w:rsidRDefault="00AA0CD4">
      <w:pPr>
        <w:jc w:val="center"/>
        <w:rPr>
          <w:b/>
          <w:sz w:val="36"/>
          <w:szCs w:val="36"/>
        </w:rPr>
      </w:pPr>
    </w:p>
    <w:p w14:paraId="15F7C8AD" w14:textId="77777777" w:rsidR="00AA0CD4" w:rsidRDefault="00AA0CD4">
      <w:pPr>
        <w:rPr>
          <w:b/>
          <w:sz w:val="36"/>
          <w:szCs w:val="36"/>
        </w:rPr>
      </w:pPr>
    </w:p>
    <w:p w14:paraId="5DDA4B52" w14:textId="77777777" w:rsidR="00AA0CD4" w:rsidRDefault="00AA0CD4">
      <w:pPr>
        <w:jc w:val="center"/>
        <w:rPr>
          <w:b/>
          <w:sz w:val="36"/>
          <w:szCs w:val="36"/>
        </w:rPr>
      </w:pPr>
    </w:p>
    <w:p w14:paraId="1A8864A7" w14:textId="77777777" w:rsidR="00AA0CD4" w:rsidRPr="0038108F" w:rsidRDefault="005873C4">
      <w:pPr>
        <w:jc w:val="center"/>
        <w:rPr>
          <w:b/>
          <w:sz w:val="32"/>
          <w:szCs w:val="32"/>
        </w:rPr>
      </w:pPr>
      <w:bookmarkStart w:id="0" w:name="_heading=h.gjdgxs" w:colFirst="0" w:colLast="0"/>
      <w:bookmarkEnd w:id="0"/>
      <w:r w:rsidRPr="0038108F">
        <w:rPr>
          <w:b/>
          <w:sz w:val="32"/>
          <w:szCs w:val="32"/>
        </w:rPr>
        <w:t>International Hotel Management (BA)</w:t>
      </w:r>
    </w:p>
    <w:p w14:paraId="7D8A28AA" w14:textId="77777777" w:rsidR="00AA0CD4" w:rsidRPr="0038108F" w:rsidRDefault="005873C4">
      <w:pPr>
        <w:jc w:val="center"/>
        <w:rPr>
          <w:b/>
          <w:sz w:val="32"/>
          <w:szCs w:val="32"/>
        </w:rPr>
      </w:pPr>
      <w:r w:rsidRPr="0038108F">
        <w:rPr>
          <w:b/>
          <w:sz w:val="32"/>
          <w:szCs w:val="32"/>
        </w:rPr>
        <w:t>International Meetings Management for the Hotel Industry</w:t>
      </w:r>
    </w:p>
    <w:p w14:paraId="38470555" w14:textId="77777777" w:rsidR="00AA0CD4" w:rsidRPr="0038108F" w:rsidRDefault="005873C4">
      <w:pPr>
        <w:jc w:val="center"/>
        <w:rPr>
          <w:b/>
          <w:sz w:val="32"/>
          <w:szCs w:val="32"/>
        </w:rPr>
      </w:pPr>
      <w:r w:rsidRPr="0038108F">
        <w:rPr>
          <w:b/>
          <w:sz w:val="32"/>
          <w:szCs w:val="32"/>
        </w:rPr>
        <w:t>BMIH6007</w:t>
      </w:r>
    </w:p>
    <w:p w14:paraId="17A46639" w14:textId="77777777" w:rsidR="00AA0CD4" w:rsidRPr="0038108F" w:rsidRDefault="005873C4">
      <w:pPr>
        <w:jc w:val="center"/>
        <w:rPr>
          <w:b/>
          <w:sz w:val="32"/>
          <w:szCs w:val="32"/>
        </w:rPr>
      </w:pPr>
      <w:r w:rsidRPr="0038108F">
        <w:rPr>
          <w:b/>
          <w:sz w:val="32"/>
          <w:szCs w:val="32"/>
        </w:rPr>
        <w:t>Assignment 2: Event Strategic Planning and Delivery Considerations for an International Meeting.</w:t>
      </w:r>
    </w:p>
    <w:p w14:paraId="18F2521B" w14:textId="77777777" w:rsidR="00AA0CD4" w:rsidRPr="0038108F" w:rsidRDefault="00AC7AE9" w:rsidP="00AC7AE9">
      <w:pPr>
        <w:jc w:val="center"/>
        <w:rPr>
          <w:b/>
          <w:sz w:val="32"/>
          <w:szCs w:val="32"/>
        </w:rPr>
      </w:pPr>
      <w:r>
        <w:rPr>
          <w:b/>
          <w:sz w:val="32"/>
          <w:szCs w:val="32"/>
        </w:rPr>
        <w:t>Winter Wonderland event on 24</w:t>
      </w:r>
      <w:r w:rsidRPr="00AC7AE9">
        <w:rPr>
          <w:b/>
          <w:sz w:val="32"/>
          <w:szCs w:val="32"/>
          <w:vertAlign w:val="superscript"/>
        </w:rPr>
        <w:t>th</w:t>
      </w:r>
      <w:r>
        <w:rPr>
          <w:b/>
          <w:sz w:val="32"/>
          <w:szCs w:val="32"/>
        </w:rPr>
        <w:t xml:space="preserve"> </w:t>
      </w:r>
      <w:proofErr w:type="gramStart"/>
      <w:r>
        <w:rPr>
          <w:b/>
          <w:sz w:val="32"/>
          <w:szCs w:val="32"/>
        </w:rPr>
        <w:t>December,</w:t>
      </w:r>
      <w:proofErr w:type="gramEnd"/>
      <w:r>
        <w:rPr>
          <w:b/>
          <w:sz w:val="32"/>
          <w:szCs w:val="32"/>
        </w:rPr>
        <w:t xml:space="preserve"> 2024 at </w:t>
      </w:r>
      <w:r w:rsidRPr="00AC7AE9">
        <w:rPr>
          <w:b/>
          <w:sz w:val="32"/>
          <w:szCs w:val="32"/>
        </w:rPr>
        <w:t>Ambleside, Lake District</w:t>
      </w:r>
    </w:p>
    <w:p w14:paraId="23448E88" w14:textId="4E494891" w:rsidR="00AA0CD4" w:rsidRPr="0038108F" w:rsidRDefault="005873C4">
      <w:pPr>
        <w:jc w:val="center"/>
        <w:rPr>
          <w:b/>
          <w:sz w:val="32"/>
          <w:szCs w:val="32"/>
        </w:rPr>
      </w:pPr>
      <w:r w:rsidRPr="0038108F">
        <w:rPr>
          <w:b/>
          <w:sz w:val="32"/>
          <w:szCs w:val="32"/>
        </w:rPr>
        <w:t>Lecturer’s Name:</w:t>
      </w:r>
      <w:r w:rsidR="00201C18" w:rsidRPr="00201C18">
        <w:t xml:space="preserve"> </w:t>
      </w:r>
      <w:r w:rsidR="00201C18" w:rsidRPr="00201C18">
        <w:rPr>
          <w:b/>
          <w:bCs/>
          <w:sz w:val="32"/>
          <w:szCs w:val="32"/>
        </w:rPr>
        <w:t>Chris Wilkin</w:t>
      </w:r>
    </w:p>
    <w:p w14:paraId="181CBE24" w14:textId="5877B409" w:rsidR="00AA0CD4" w:rsidRPr="0038108F" w:rsidRDefault="005873C4">
      <w:pPr>
        <w:jc w:val="center"/>
        <w:rPr>
          <w:b/>
          <w:sz w:val="32"/>
          <w:szCs w:val="32"/>
        </w:rPr>
      </w:pPr>
      <w:r w:rsidRPr="0038108F">
        <w:rPr>
          <w:b/>
          <w:sz w:val="32"/>
          <w:szCs w:val="32"/>
        </w:rPr>
        <w:t>Student Name:</w:t>
      </w:r>
      <w:r w:rsidR="00201C18">
        <w:rPr>
          <w:b/>
          <w:sz w:val="32"/>
          <w:szCs w:val="32"/>
        </w:rPr>
        <w:t xml:space="preserve"> Ionut Paul Poltz</w:t>
      </w:r>
      <w:r w:rsidRPr="0038108F">
        <w:rPr>
          <w:sz w:val="22"/>
          <w:szCs w:val="22"/>
        </w:rPr>
        <w:br/>
      </w:r>
      <w:r w:rsidRPr="0038108F">
        <w:rPr>
          <w:b/>
          <w:sz w:val="32"/>
          <w:szCs w:val="32"/>
        </w:rPr>
        <w:t>Student ID:</w:t>
      </w:r>
      <w:r w:rsidR="00201C18" w:rsidRPr="00201C18">
        <w:rPr>
          <w:b/>
          <w:sz w:val="32"/>
          <w:szCs w:val="32"/>
        </w:rPr>
        <w:t xml:space="preserve"> </w:t>
      </w:r>
      <w:r w:rsidR="00201C18">
        <w:rPr>
          <w:b/>
          <w:sz w:val="32"/>
          <w:szCs w:val="32"/>
        </w:rPr>
        <w:t>2211944</w:t>
      </w:r>
      <w:r w:rsidR="00201C18">
        <w:rPr>
          <w:b/>
          <w:color w:val="000000"/>
          <w:sz w:val="32"/>
          <w:szCs w:val="32"/>
        </w:rPr>
        <w:t xml:space="preserve">   </w:t>
      </w:r>
    </w:p>
    <w:p w14:paraId="21B7308A" w14:textId="77777777" w:rsidR="00AA0CD4" w:rsidRDefault="005873C4">
      <w:pPr>
        <w:rPr>
          <w:b/>
          <w:sz w:val="36"/>
          <w:szCs w:val="36"/>
        </w:rPr>
      </w:pPr>
      <w:r>
        <w:br w:type="page"/>
      </w:r>
    </w:p>
    <w:p w14:paraId="0BCDE039" w14:textId="77777777" w:rsidR="00AA0CD4" w:rsidRDefault="005873C4">
      <w:pPr>
        <w:keepNext/>
        <w:keepLines/>
        <w:pBdr>
          <w:top w:val="nil"/>
          <w:left w:val="nil"/>
          <w:bottom w:val="nil"/>
          <w:right w:val="nil"/>
          <w:between w:val="nil"/>
        </w:pBdr>
        <w:spacing w:before="240" w:line="259" w:lineRule="auto"/>
        <w:jc w:val="center"/>
        <w:rPr>
          <w:b/>
          <w:color w:val="000000"/>
          <w:sz w:val="28"/>
          <w:szCs w:val="28"/>
        </w:rPr>
      </w:pPr>
      <w:r>
        <w:rPr>
          <w:b/>
          <w:color w:val="000000"/>
          <w:sz w:val="28"/>
          <w:szCs w:val="28"/>
        </w:rPr>
        <w:lastRenderedPageBreak/>
        <w:t>Table of Contents</w:t>
      </w:r>
    </w:p>
    <w:sdt>
      <w:sdtPr>
        <w:id w:val="2055338283"/>
        <w:docPartObj>
          <w:docPartGallery w:val="Table of Contents"/>
          <w:docPartUnique/>
        </w:docPartObj>
      </w:sdtPr>
      <w:sdtContent>
        <w:p w14:paraId="741FA61F" w14:textId="77777777" w:rsidR="005618AA" w:rsidRDefault="00105C16">
          <w:pPr>
            <w:pStyle w:val="TOC1"/>
            <w:tabs>
              <w:tab w:val="right" w:leader="dot" w:pos="9350"/>
            </w:tabs>
            <w:rPr>
              <w:rFonts w:asciiTheme="minorHAnsi" w:eastAsiaTheme="minorEastAsia" w:hAnsiTheme="minorHAnsi" w:cstheme="minorBidi"/>
              <w:noProof/>
              <w:sz w:val="22"/>
              <w:szCs w:val="22"/>
              <w:lang w:eastAsia="en-US"/>
            </w:rPr>
          </w:pPr>
          <w:r>
            <w:fldChar w:fldCharType="begin"/>
          </w:r>
          <w:r w:rsidR="005873C4">
            <w:instrText xml:space="preserve"> TOC \h \u \z \t "Heading 1,1,Heading 2,2,Heading 3,3,"</w:instrText>
          </w:r>
          <w:r>
            <w:fldChar w:fldCharType="separate"/>
          </w:r>
          <w:hyperlink w:anchor="_Toc179818740" w:history="1">
            <w:r w:rsidR="005618AA" w:rsidRPr="00B16F2E">
              <w:rPr>
                <w:rStyle w:val="Hyperlink"/>
                <w:noProof/>
              </w:rPr>
              <w:t>1. Introduction</w:t>
            </w:r>
            <w:r w:rsidR="005618AA">
              <w:rPr>
                <w:noProof/>
                <w:webHidden/>
              </w:rPr>
              <w:tab/>
            </w:r>
            <w:r>
              <w:rPr>
                <w:noProof/>
                <w:webHidden/>
              </w:rPr>
              <w:fldChar w:fldCharType="begin"/>
            </w:r>
            <w:r w:rsidR="005618AA">
              <w:rPr>
                <w:noProof/>
                <w:webHidden/>
              </w:rPr>
              <w:instrText xml:space="preserve"> PAGEREF _Toc179818740 \h </w:instrText>
            </w:r>
            <w:r>
              <w:rPr>
                <w:noProof/>
                <w:webHidden/>
              </w:rPr>
            </w:r>
            <w:r>
              <w:rPr>
                <w:noProof/>
                <w:webHidden/>
              </w:rPr>
              <w:fldChar w:fldCharType="separate"/>
            </w:r>
            <w:r w:rsidR="005618AA">
              <w:rPr>
                <w:noProof/>
                <w:webHidden/>
              </w:rPr>
              <w:t>3</w:t>
            </w:r>
            <w:r>
              <w:rPr>
                <w:noProof/>
                <w:webHidden/>
              </w:rPr>
              <w:fldChar w:fldCharType="end"/>
            </w:r>
          </w:hyperlink>
        </w:p>
        <w:p w14:paraId="7D34F509" w14:textId="77777777" w:rsidR="005618AA" w:rsidRDefault="005618AA">
          <w:pPr>
            <w:pStyle w:val="TOC1"/>
            <w:tabs>
              <w:tab w:val="right" w:leader="dot" w:pos="9350"/>
            </w:tabs>
            <w:rPr>
              <w:rFonts w:asciiTheme="minorHAnsi" w:eastAsiaTheme="minorEastAsia" w:hAnsiTheme="minorHAnsi" w:cstheme="minorBidi"/>
              <w:noProof/>
              <w:sz w:val="22"/>
              <w:szCs w:val="22"/>
              <w:lang w:eastAsia="en-US"/>
            </w:rPr>
          </w:pPr>
          <w:hyperlink w:anchor="_Toc179818741" w:history="1">
            <w:r w:rsidRPr="00B16F2E">
              <w:rPr>
                <w:rStyle w:val="Hyperlink"/>
                <w:noProof/>
              </w:rPr>
              <w:t>2. The Event Cycle</w:t>
            </w:r>
            <w:r>
              <w:rPr>
                <w:noProof/>
                <w:webHidden/>
              </w:rPr>
              <w:tab/>
            </w:r>
            <w:r w:rsidR="00105C16">
              <w:rPr>
                <w:noProof/>
                <w:webHidden/>
              </w:rPr>
              <w:fldChar w:fldCharType="begin"/>
            </w:r>
            <w:r>
              <w:rPr>
                <w:noProof/>
                <w:webHidden/>
              </w:rPr>
              <w:instrText xml:space="preserve"> PAGEREF _Toc179818741 \h </w:instrText>
            </w:r>
            <w:r w:rsidR="00105C16">
              <w:rPr>
                <w:noProof/>
                <w:webHidden/>
              </w:rPr>
            </w:r>
            <w:r w:rsidR="00105C16">
              <w:rPr>
                <w:noProof/>
                <w:webHidden/>
              </w:rPr>
              <w:fldChar w:fldCharType="separate"/>
            </w:r>
            <w:r>
              <w:rPr>
                <w:noProof/>
                <w:webHidden/>
              </w:rPr>
              <w:t>3</w:t>
            </w:r>
            <w:r w:rsidR="00105C16">
              <w:rPr>
                <w:noProof/>
                <w:webHidden/>
              </w:rPr>
              <w:fldChar w:fldCharType="end"/>
            </w:r>
          </w:hyperlink>
        </w:p>
        <w:p w14:paraId="73A94B2F" w14:textId="77777777" w:rsidR="005618AA" w:rsidRDefault="005618AA">
          <w:pPr>
            <w:pStyle w:val="TOC1"/>
            <w:tabs>
              <w:tab w:val="right" w:leader="dot" w:pos="9350"/>
            </w:tabs>
            <w:rPr>
              <w:rFonts w:asciiTheme="minorHAnsi" w:eastAsiaTheme="minorEastAsia" w:hAnsiTheme="minorHAnsi" w:cstheme="minorBidi"/>
              <w:noProof/>
              <w:sz w:val="22"/>
              <w:szCs w:val="22"/>
              <w:lang w:eastAsia="en-US"/>
            </w:rPr>
          </w:pPr>
          <w:hyperlink w:anchor="_Toc179818742" w:history="1">
            <w:r w:rsidRPr="00B16F2E">
              <w:rPr>
                <w:rStyle w:val="Hyperlink"/>
                <w:noProof/>
              </w:rPr>
              <w:t>3. Event Concept</w:t>
            </w:r>
            <w:r>
              <w:rPr>
                <w:noProof/>
                <w:webHidden/>
              </w:rPr>
              <w:tab/>
            </w:r>
            <w:r w:rsidR="00105C16">
              <w:rPr>
                <w:noProof/>
                <w:webHidden/>
              </w:rPr>
              <w:fldChar w:fldCharType="begin"/>
            </w:r>
            <w:r>
              <w:rPr>
                <w:noProof/>
                <w:webHidden/>
              </w:rPr>
              <w:instrText xml:space="preserve"> PAGEREF _Toc179818742 \h </w:instrText>
            </w:r>
            <w:r w:rsidR="00105C16">
              <w:rPr>
                <w:noProof/>
                <w:webHidden/>
              </w:rPr>
            </w:r>
            <w:r w:rsidR="00105C16">
              <w:rPr>
                <w:noProof/>
                <w:webHidden/>
              </w:rPr>
              <w:fldChar w:fldCharType="separate"/>
            </w:r>
            <w:r>
              <w:rPr>
                <w:noProof/>
                <w:webHidden/>
              </w:rPr>
              <w:t>4</w:t>
            </w:r>
            <w:r w:rsidR="00105C16">
              <w:rPr>
                <w:noProof/>
                <w:webHidden/>
              </w:rPr>
              <w:fldChar w:fldCharType="end"/>
            </w:r>
          </w:hyperlink>
        </w:p>
        <w:p w14:paraId="40B64016" w14:textId="77777777" w:rsidR="005618AA" w:rsidRDefault="005618AA">
          <w:pPr>
            <w:pStyle w:val="TOC1"/>
            <w:tabs>
              <w:tab w:val="right" w:leader="dot" w:pos="9350"/>
            </w:tabs>
            <w:rPr>
              <w:rFonts w:asciiTheme="minorHAnsi" w:eastAsiaTheme="minorEastAsia" w:hAnsiTheme="minorHAnsi" w:cstheme="minorBidi"/>
              <w:noProof/>
              <w:sz w:val="22"/>
              <w:szCs w:val="22"/>
              <w:lang w:eastAsia="en-US"/>
            </w:rPr>
          </w:pPr>
          <w:hyperlink w:anchor="_Toc179818743" w:history="1">
            <w:r w:rsidRPr="00B16F2E">
              <w:rPr>
                <w:rStyle w:val="Hyperlink"/>
                <w:noProof/>
              </w:rPr>
              <w:t>4. Aim and Objectives of the event</w:t>
            </w:r>
            <w:r>
              <w:rPr>
                <w:noProof/>
                <w:webHidden/>
              </w:rPr>
              <w:tab/>
            </w:r>
            <w:r w:rsidR="00105C16">
              <w:rPr>
                <w:noProof/>
                <w:webHidden/>
              </w:rPr>
              <w:fldChar w:fldCharType="begin"/>
            </w:r>
            <w:r>
              <w:rPr>
                <w:noProof/>
                <w:webHidden/>
              </w:rPr>
              <w:instrText xml:space="preserve"> PAGEREF _Toc179818743 \h </w:instrText>
            </w:r>
            <w:r w:rsidR="00105C16">
              <w:rPr>
                <w:noProof/>
                <w:webHidden/>
              </w:rPr>
            </w:r>
            <w:r w:rsidR="00105C16">
              <w:rPr>
                <w:noProof/>
                <w:webHidden/>
              </w:rPr>
              <w:fldChar w:fldCharType="separate"/>
            </w:r>
            <w:r>
              <w:rPr>
                <w:noProof/>
                <w:webHidden/>
              </w:rPr>
              <w:t>7</w:t>
            </w:r>
            <w:r w:rsidR="00105C16">
              <w:rPr>
                <w:noProof/>
                <w:webHidden/>
              </w:rPr>
              <w:fldChar w:fldCharType="end"/>
            </w:r>
          </w:hyperlink>
        </w:p>
        <w:p w14:paraId="2AC56921" w14:textId="77777777" w:rsidR="005618AA" w:rsidRDefault="005618AA">
          <w:pPr>
            <w:pStyle w:val="TOC1"/>
            <w:tabs>
              <w:tab w:val="right" w:leader="dot" w:pos="9350"/>
            </w:tabs>
            <w:rPr>
              <w:rFonts w:asciiTheme="minorHAnsi" w:eastAsiaTheme="minorEastAsia" w:hAnsiTheme="minorHAnsi" w:cstheme="minorBidi"/>
              <w:noProof/>
              <w:sz w:val="22"/>
              <w:szCs w:val="22"/>
              <w:lang w:eastAsia="en-US"/>
            </w:rPr>
          </w:pPr>
          <w:hyperlink w:anchor="_Toc179818744" w:history="1">
            <w:r w:rsidRPr="00B16F2E">
              <w:rPr>
                <w:rStyle w:val="Hyperlink"/>
                <w:noProof/>
              </w:rPr>
              <w:t>5. Event Management</w:t>
            </w:r>
            <w:r>
              <w:rPr>
                <w:noProof/>
                <w:webHidden/>
              </w:rPr>
              <w:tab/>
            </w:r>
            <w:r w:rsidR="00105C16">
              <w:rPr>
                <w:noProof/>
                <w:webHidden/>
              </w:rPr>
              <w:fldChar w:fldCharType="begin"/>
            </w:r>
            <w:r>
              <w:rPr>
                <w:noProof/>
                <w:webHidden/>
              </w:rPr>
              <w:instrText xml:space="preserve"> PAGEREF _Toc179818744 \h </w:instrText>
            </w:r>
            <w:r w:rsidR="00105C16">
              <w:rPr>
                <w:noProof/>
                <w:webHidden/>
              </w:rPr>
            </w:r>
            <w:r w:rsidR="00105C16">
              <w:rPr>
                <w:noProof/>
                <w:webHidden/>
              </w:rPr>
              <w:fldChar w:fldCharType="separate"/>
            </w:r>
            <w:r>
              <w:rPr>
                <w:noProof/>
                <w:webHidden/>
              </w:rPr>
              <w:t>8</w:t>
            </w:r>
            <w:r w:rsidR="00105C16">
              <w:rPr>
                <w:noProof/>
                <w:webHidden/>
              </w:rPr>
              <w:fldChar w:fldCharType="end"/>
            </w:r>
          </w:hyperlink>
        </w:p>
        <w:p w14:paraId="725EE85C" w14:textId="77777777" w:rsidR="005618AA" w:rsidRDefault="005618AA">
          <w:pPr>
            <w:pStyle w:val="TOC1"/>
            <w:tabs>
              <w:tab w:val="right" w:leader="dot" w:pos="9350"/>
            </w:tabs>
            <w:rPr>
              <w:rFonts w:asciiTheme="minorHAnsi" w:eastAsiaTheme="minorEastAsia" w:hAnsiTheme="minorHAnsi" w:cstheme="minorBidi"/>
              <w:noProof/>
              <w:sz w:val="22"/>
              <w:szCs w:val="22"/>
              <w:lang w:eastAsia="en-US"/>
            </w:rPr>
          </w:pPr>
          <w:hyperlink w:anchor="_Toc179818745" w:history="1">
            <w:r w:rsidRPr="00B16F2E">
              <w:rPr>
                <w:rStyle w:val="Hyperlink"/>
                <w:noProof/>
              </w:rPr>
              <w:t>6. Event Budget</w:t>
            </w:r>
            <w:r>
              <w:rPr>
                <w:noProof/>
                <w:webHidden/>
              </w:rPr>
              <w:tab/>
            </w:r>
            <w:r w:rsidR="00105C16">
              <w:rPr>
                <w:noProof/>
                <w:webHidden/>
              </w:rPr>
              <w:fldChar w:fldCharType="begin"/>
            </w:r>
            <w:r>
              <w:rPr>
                <w:noProof/>
                <w:webHidden/>
              </w:rPr>
              <w:instrText xml:space="preserve"> PAGEREF _Toc179818745 \h </w:instrText>
            </w:r>
            <w:r w:rsidR="00105C16">
              <w:rPr>
                <w:noProof/>
                <w:webHidden/>
              </w:rPr>
            </w:r>
            <w:r w:rsidR="00105C16">
              <w:rPr>
                <w:noProof/>
                <w:webHidden/>
              </w:rPr>
              <w:fldChar w:fldCharType="separate"/>
            </w:r>
            <w:r>
              <w:rPr>
                <w:noProof/>
                <w:webHidden/>
              </w:rPr>
              <w:t>10</w:t>
            </w:r>
            <w:r w:rsidR="00105C16">
              <w:rPr>
                <w:noProof/>
                <w:webHidden/>
              </w:rPr>
              <w:fldChar w:fldCharType="end"/>
            </w:r>
          </w:hyperlink>
        </w:p>
        <w:p w14:paraId="3E04F54D" w14:textId="77777777" w:rsidR="005618AA" w:rsidRDefault="005618AA">
          <w:pPr>
            <w:pStyle w:val="TOC1"/>
            <w:tabs>
              <w:tab w:val="right" w:leader="dot" w:pos="9350"/>
            </w:tabs>
            <w:rPr>
              <w:rFonts w:asciiTheme="minorHAnsi" w:eastAsiaTheme="minorEastAsia" w:hAnsiTheme="minorHAnsi" w:cstheme="minorBidi"/>
              <w:noProof/>
              <w:sz w:val="22"/>
              <w:szCs w:val="22"/>
              <w:lang w:eastAsia="en-US"/>
            </w:rPr>
          </w:pPr>
          <w:hyperlink w:anchor="_Toc179818746" w:history="1">
            <w:r w:rsidRPr="00B16F2E">
              <w:rPr>
                <w:rStyle w:val="Hyperlink"/>
                <w:noProof/>
              </w:rPr>
              <w:t>7. Industry Trends / Issues / Impacts</w:t>
            </w:r>
            <w:r>
              <w:rPr>
                <w:noProof/>
                <w:webHidden/>
              </w:rPr>
              <w:tab/>
            </w:r>
            <w:r w:rsidR="00105C16">
              <w:rPr>
                <w:noProof/>
                <w:webHidden/>
              </w:rPr>
              <w:fldChar w:fldCharType="begin"/>
            </w:r>
            <w:r>
              <w:rPr>
                <w:noProof/>
                <w:webHidden/>
              </w:rPr>
              <w:instrText xml:space="preserve"> PAGEREF _Toc179818746 \h </w:instrText>
            </w:r>
            <w:r w:rsidR="00105C16">
              <w:rPr>
                <w:noProof/>
                <w:webHidden/>
              </w:rPr>
            </w:r>
            <w:r w:rsidR="00105C16">
              <w:rPr>
                <w:noProof/>
                <w:webHidden/>
              </w:rPr>
              <w:fldChar w:fldCharType="separate"/>
            </w:r>
            <w:r>
              <w:rPr>
                <w:noProof/>
                <w:webHidden/>
              </w:rPr>
              <w:t>11</w:t>
            </w:r>
            <w:r w:rsidR="00105C16">
              <w:rPr>
                <w:noProof/>
                <w:webHidden/>
              </w:rPr>
              <w:fldChar w:fldCharType="end"/>
            </w:r>
          </w:hyperlink>
        </w:p>
        <w:p w14:paraId="5F4369C1" w14:textId="77777777" w:rsidR="005618AA" w:rsidRDefault="005618AA">
          <w:pPr>
            <w:pStyle w:val="TOC1"/>
            <w:tabs>
              <w:tab w:val="right" w:leader="dot" w:pos="9350"/>
            </w:tabs>
            <w:rPr>
              <w:rFonts w:asciiTheme="minorHAnsi" w:eastAsiaTheme="minorEastAsia" w:hAnsiTheme="minorHAnsi" w:cstheme="minorBidi"/>
              <w:noProof/>
              <w:sz w:val="22"/>
              <w:szCs w:val="22"/>
              <w:lang w:eastAsia="en-US"/>
            </w:rPr>
          </w:pPr>
          <w:hyperlink w:anchor="_Toc179818747" w:history="1">
            <w:r w:rsidRPr="00B16F2E">
              <w:rPr>
                <w:rStyle w:val="Hyperlink"/>
                <w:noProof/>
              </w:rPr>
              <w:t>8. Situational and Cultural Considerations</w:t>
            </w:r>
            <w:r>
              <w:rPr>
                <w:noProof/>
                <w:webHidden/>
              </w:rPr>
              <w:tab/>
            </w:r>
            <w:r w:rsidR="00105C16">
              <w:rPr>
                <w:noProof/>
                <w:webHidden/>
              </w:rPr>
              <w:fldChar w:fldCharType="begin"/>
            </w:r>
            <w:r>
              <w:rPr>
                <w:noProof/>
                <w:webHidden/>
              </w:rPr>
              <w:instrText xml:space="preserve"> PAGEREF _Toc179818747 \h </w:instrText>
            </w:r>
            <w:r w:rsidR="00105C16">
              <w:rPr>
                <w:noProof/>
                <w:webHidden/>
              </w:rPr>
            </w:r>
            <w:r w:rsidR="00105C16">
              <w:rPr>
                <w:noProof/>
                <w:webHidden/>
              </w:rPr>
              <w:fldChar w:fldCharType="separate"/>
            </w:r>
            <w:r>
              <w:rPr>
                <w:noProof/>
                <w:webHidden/>
              </w:rPr>
              <w:t>13</w:t>
            </w:r>
            <w:r w:rsidR="00105C16">
              <w:rPr>
                <w:noProof/>
                <w:webHidden/>
              </w:rPr>
              <w:fldChar w:fldCharType="end"/>
            </w:r>
          </w:hyperlink>
        </w:p>
        <w:p w14:paraId="383D08B3" w14:textId="77777777" w:rsidR="005618AA" w:rsidRDefault="005618AA">
          <w:pPr>
            <w:pStyle w:val="TOC1"/>
            <w:tabs>
              <w:tab w:val="right" w:leader="dot" w:pos="9350"/>
            </w:tabs>
            <w:rPr>
              <w:rFonts w:asciiTheme="minorHAnsi" w:eastAsiaTheme="minorEastAsia" w:hAnsiTheme="minorHAnsi" w:cstheme="minorBidi"/>
              <w:noProof/>
              <w:sz w:val="22"/>
              <w:szCs w:val="22"/>
              <w:lang w:eastAsia="en-US"/>
            </w:rPr>
          </w:pPr>
          <w:hyperlink w:anchor="_Toc179818748" w:history="1">
            <w:r w:rsidRPr="00B16F2E">
              <w:rPr>
                <w:rStyle w:val="Hyperlink"/>
                <w:noProof/>
              </w:rPr>
              <w:t>9. Reference List</w:t>
            </w:r>
            <w:r>
              <w:rPr>
                <w:noProof/>
                <w:webHidden/>
              </w:rPr>
              <w:tab/>
            </w:r>
            <w:r w:rsidR="00105C16">
              <w:rPr>
                <w:noProof/>
                <w:webHidden/>
              </w:rPr>
              <w:fldChar w:fldCharType="begin"/>
            </w:r>
            <w:r>
              <w:rPr>
                <w:noProof/>
                <w:webHidden/>
              </w:rPr>
              <w:instrText xml:space="preserve"> PAGEREF _Toc179818748 \h </w:instrText>
            </w:r>
            <w:r w:rsidR="00105C16">
              <w:rPr>
                <w:noProof/>
                <w:webHidden/>
              </w:rPr>
            </w:r>
            <w:r w:rsidR="00105C16">
              <w:rPr>
                <w:noProof/>
                <w:webHidden/>
              </w:rPr>
              <w:fldChar w:fldCharType="separate"/>
            </w:r>
            <w:r>
              <w:rPr>
                <w:noProof/>
                <w:webHidden/>
              </w:rPr>
              <w:t>19</w:t>
            </w:r>
            <w:r w:rsidR="00105C16">
              <w:rPr>
                <w:noProof/>
                <w:webHidden/>
              </w:rPr>
              <w:fldChar w:fldCharType="end"/>
            </w:r>
          </w:hyperlink>
        </w:p>
        <w:p w14:paraId="188390F9" w14:textId="77777777" w:rsidR="005618AA" w:rsidRDefault="005618AA">
          <w:pPr>
            <w:pStyle w:val="TOC1"/>
            <w:tabs>
              <w:tab w:val="right" w:leader="dot" w:pos="9350"/>
            </w:tabs>
            <w:rPr>
              <w:rFonts w:asciiTheme="minorHAnsi" w:eastAsiaTheme="minorEastAsia" w:hAnsiTheme="minorHAnsi" w:cstheme="minorBidi"/>
              <w:noProof/>
              <w:sz w:val="22"/>
              <w:szCs w:val="22"/>
              <w:lang w:eastAsia="en-US"/>
            </w:rPr>
          </w:pPr>
          <w:hyperlink w:anchor="_Toc179818749" w:history="1">
            <w:r w:rsidRPr="00B16F2E">
              <w:rPr>
                <w:rStyle w:val="Hyperlink"/>
                <w:noProof/>
              </w:rPr>
              <w:t>Appendix 1: Gantt Chart</w:t>
            </w:r>
            <w:r>
              <w:rPr>
                <w:noProof/>
                <w:webHidden/>
              </w:rPr>
              <w:tab/>
            </w:r>
            <w:r w:rsidR="00105C16">
              <w:rPr>
                <w:noProof/>
                <w:webHidden/>
              </w:rPr>
              <w:fldChar w:fldCharType="begin"/>
            </w:r>
            <w:r>
              <w:rPr>
                <w:noProof/>
                <w:webHidden/>
              </w:rPr>
              <w:instrText xml:space="preserve"> PAGEREF _Toc179818749 \h </w:instrText>
            </w:r>
            <w:r w:rsidR="00105C16">
              <w:rPr>
                <w:noProof/>
                <w:webHidden/>
              </w:rPr>
            </w:r>
            <w:r w:rsidR="00105C16">
              <w:rPr>
                <w:noProof/>
                <w:webHidden/>
              </w:rPr>
              <w:fldChar w:fldCharType="separate"/>
            </w:r>
            <w:r>
              <w:rPr>
                <w:noProof/>
                <w:webHidden/>
              </w:rPr>
              <w:t>22</w:t>
            </w:r>
            <w:r w:rsidR="00105C16">
              <w:rPr>
                <w:noProof/>
                <w:webHidden/>
              </w:rPr>
              <w:fldChar w:fldCharType="end"/>
            </w:r>
          </w:hyperlink>
        </w:p>
        <w:p w14:paraId="0A5D610C" w14:textId="77777777" w:rsidR="00AA0CD4" w:rsidRDefault="00105C16">
          <w:r>
            <w:fldChar w:fldCharType="end"/>
          </w:r>
        </w:p>
      </w:sdtContent>
    </w:sdt>
    <w:p w14:paraId="3B60D2DD" w14:textId="77777777" w:rsidR="00AA0CD4" w:rsidRDefault="005873C4">
      <w:pPr>
        <w:jc w:val="center"/>
        <w:rPr>
          <w:b/>
          <w:sz w:val="36"/>
          <w:szCs w:val="36"/>
        </w:rPr>
      </w:pPr>
      <w:r>
        <w:br w:type="page"/>
      </w:r>
    </w:p>
    <w:p w14:paraId="0C864965" w14:textId="77777777" w:rsidR="00AA0CD4" w:rsidRDefault="005873C4">
      <w:pPr>
        <w:pStyle w:val="Heading1"/>
      </w:pPr>
      <w:bookmarkStart w:id="1" w:name="_Toc179818740"/>
      <w:r>
        <w:lastRenderedPageBreak/>
        <w:t>1. Introduction</w:t>
      </w:r>
      <w:bookmarkEnd w:id="1"/>
    </w:p>
    <w:p w14:paraId="16BA6AC1" w14:textId="77777777" w:rsidR="00AA0CD4" w:rsidRDefault="005873C4">
      <w:r>
        <w:t xml:space="preserve">In 2019, the business events were inviting a generation of more than 31 billion British Pounds [Refer to Week 1]. Leisure events such as festivals and cultural events were noted to be valued at 1.1 billion British Pounds. Considering these </w:t>
      </w:r>
      <w:r w:rsidRPr="00CC7F2F">
        <w:t>premises, the report will explore the strategic planning aspects of a festive event, Winter Wonderland, that will take place in the Ambleside, Lake District on 24th December. This location has been selected as it is among the popular tourist areas in the UK</w:t>
      </w:r>
      <w:r w:rsidR="00663E6A">
        <w:t>,</w:t>
      </w:r>
      <w:r w:rsidRPr="00CC7F2F">
        <w:t xml:space="preserve"> which can assist in attracting large audiences and attendees. The report will discuss the event cycle regarding the event along with a brief about the operational</w:t>
      </w:r>
      <w:r>
        <w:t>, planning and marketing activities. The report will also conduct an environmental analysis and present a full itinerary of the event. Besides, financial aspects, including cost breakdown, will be presented in the report.</w:t>
      </w:r>
    </w:p>
    <w:p w14:paraId="089E3766" w14:textId="77777777" w:rsidR="00AA0CD4" w:rsidRDefault="005873C4">
      <w:pPr>
        <w:pStyle w:val="Heading1"/>
      </w:pPr>
      <w:bookmarkStart w:id="2" w:name="_Toc179818741"/>
      <w:r>
        <w:t>2. The Event Cycle</w:t>
      </w:r>
      <w:bookmarkEnd w:id="2"/>
    </w:p>
    <w:p w14:paraId="38BFE9E5" w14:textId="77777777" w:rsidR="00AA0CD4" w:rsidRDefault="005873C4">
      <w:r>
        <w:t>The event lifecycle encompasses a wide range of stages that an event undergoes, from announcement to commencement and then closure (Penn, Farnes and Rahmani, 2017). The stages in consideration for the Winter Wonderland event have been discussed below:</w:t>
      </w:r>
    </w:p>
    <w:p w14:paraId="357CC59E" w14:textId="77777777" w:rsidR="00AA0CD4" w:rsidRDefault="005873C4">
      <w:pPr>
        <w:rPr>
          <w:b/>
          <w:i/>
        </w:rPr>
      </w:pPr>
      <w:r>
        <w:rPr>
          <w:b/>
          <w:i/>
        </w:rPr>
        <w:t>Initiating</w:t>
      </w:r>
    </w:p>
    <w:p w14:paraId="0EB6068F" w14:textId="77777777" w:rsidR="00AA0CD4" w:rsidRDefault="005873C4">
      <w:pPr>
        <w:rPr>
          <w:color w:val="FF0000"/>
        </w:rPr>
      </w:pPr>
      <w:r>
        <w:t xml:space="preserve">During the initiating stage, the concept and the purpose of the event are decided. In the case of Winter Wonderland, the purpose of the event is to provide a more sustainable and enhancing experience of Christmas </w:t>
      </w:r>
      <w:r w:rsidRPr="00CC7F2F">
        <w:t>Celebration to the people of the UK. During this phase, the target audience is selected, and market research is used to identify opportunities. Besides</w:t>
      </w:r>
      <w:r w:rsidR="00663E6A">
        <w:t>,</w:t>
      </w:r>
      <w:r w:rsidRPr="00CC7F2F">
        <w:t xml:space="preserve"> permits will be taken from the government</w:t>
      </w:r>
      <w:r w:rsidR="00663E6A">
        <w:t>,</w:t>
      </w:r>
      <w:r w:rsidRPr="00CC7F2F">
        <w:t xml:space="preserve"> and awareness will be spread among the local businesses and communities. Secondary research will be conducted to access market reports related to the events in the </w:t>
      </w:r>
      <w:r w:rsidR="00663E6A">
        <w:t>UK</w:t>
      </w:r>
      <w:r w:rsidRPr="00CC7F2F">
        <w:t xml:space="preserve"> and understand attendees' preferences.</w:t>
      </w:r>
    </w:p>
    <w:p w14:paraId="78264C5A" w14:textId="77777777" w:rsidR="00AA0CD4" w:rsidRDefault="005873C4">
      <w:pPr>
        <w:rPr>
          <w:b/>
          <w:i/>
        </w:rPr>
      </w:pPr>
      <w:r>
        <w:rPr>
          <w:b/>
          <w:i/>
        </w:rPr>
        <w:t xml:space="preserve">Planning </w:t>
      </w:r>
    </w:p>
    <w:p w14:paraId="704BFF92" w14:textId="77777777" w:rsidR="00AA0CD4" w:rsidRPr="00663E6A" w:rsidRDefault="005873C4">
      <w:r>
        <w:t xml:space="preserve">Under this stage, event planning is practically framed, which includes </w:t>
      </w:r>
      <w:r w:rsidR="00663E6A">
        <w:t xml:space="preserve">the </w:t>
      </w:r>
      <w:r>
        <w:t xml:space="preserve">selection of venue as well. For this event, </w:t>
      </w:r>
      <w:proofErr w:type="spellStart"/>
      <w:r>
        <w:t>Lingholm</w:t>
      </w:r>
      <w:proofErr w:type="spellEnd"/>
      <w:r>
        <w:t xml:space="preserve"> Estate has been selected as a venue which will host the event on 24th December in the Lake District. It is also planned that locally sourced products will be used, which can support the local community and people of the Lake District. There are 56.2 million social media users in the UK (Dixon, 2024). Hence, the use of social media marketing has also been considered in the </w:t>
      </w:r>
      <w:r w:rsidRPr="00663E6A">
        <w:t xml:space="preserve">planning for the Winter Wonderland event. Besides, in this stage, a risk management plan will be devised in accordance with the emergency situations of weather and </w:t>
      </w:r>
      <w:r w:rsidRPr="00663E6A">
        <w:lastRenderedPageBreak/>
        <w:t>medical cases. Logistics and supply chain will also be planned in this stage of the event management. A clear transportation plan will also be devised to ensure a safe and easy passage for the attendees that is hassle-free.</w:t>
      </w:r>
    </w:p>
    <w:p w14:paraId="2E986D04" w14:textId="77777777" w:rsidR="00AA0CD4" w:rsidRDefault="005873C4">
      <w:pPr>
        <w:rPr>
          <w:b/>
          <w:i/>
        </w:rPr>
      </w:pPr>
      <w:r>
        <w:rPr>
          <w:b/>
          <w:i/>
        </w:rPr>
        <w:t>Implementation</w:t>
      </w:r>
    </w:p>
    <w:p w14:paraId="289AF85D" w14:textId="77777777" w:rsidR="00AA0CD4" w:rsidRPr="00663E6A" w:rsidRDefault="005873C4">
      <w:r>
        <w:t xml:space="preserve">This stage is concerned with the practical implications of the planning. Managers will be required to monitor all the activities of the events and ensure that everything is commenced as per plan. The security team is </w:t>
      </w:r>
      <w:r w:rsidRPr="00663E6A">
        <w:t>also expected to ensure that a high level of safety and security prevails so that the experience of the attendees is not compromised. Technologies will be used such as online ticket booking systems. Besides, the clear role of the volunteers will also be delegated so that they can contribute to the success of the event effectively.</w:t>
      </w:r>
    </w:p>
    <w:p w14:paraId="5C36CD51" w14:textId="77777777" w:rsidR="00AA0CD4" w:rsidRDefault="005873C4">
      <w:pPr>
        <w:rPr>
          <w:b/>
          <w:i/>
        </w:rPr>
      </w:pPr>
      <w:r>
        <w:rPr>
          <w:b/>
          <w:i/>
        </w:rPr>
        <w:t xml:space="preserve">Closure </w:t>
      </w:r>
    </w:p>
    <w:p w14:paraId="3D6F8BD8" w14:textId="77777777" w:rsidR="00AA0CD4" w:rsidRPr="00663E6A" w:rsidRDefault="005873C4">
      <w:r>
        <w:t xml:space="preserve">This is the last stage of the event cycle in which the event is permanently disrupted until the next cycle. During this stage, proper recycling of the waste will be ensured. It will also be ensured that the pieces of equipment are handled safely and refunds, if pending are processed. An acknowledgement </w:t>
      </w:r>
      <w:r w:rsidRPr="00663E6A">
        <w:t xml:space="preserve">will also be provided to the funders and the sponsors at this stage. This will be followed by a post-event evaluation in which event metrics such as </w:t>
      </w:r>
      <w:r w:rsidR="00663E6A">
        <w:t>the</w:t>
      </w:r>
      <w:r w:rsidRPr="00663E6A">
        <w:t xml:space="preserve"> number of attendees and social media engagement will be used to determine the success of the event and the effectiveness of the event management plans.</w:t>
      </w:r>
    </w:p>
    <w:p w14:paraId="7B54BB20" w14:textId="77777777" w:rsidR="00AA0CD4" w:rsidRDefault="005873C4">
      <w:pPr>
        <w:jc w:val="center"/>
      </w:pPr>
      <w:r>
        <w:rPr>
          <w:noProof/>
          <w:lang w:eastAsia="en-US"/>
        </w:rPr>
        <w:drawing>
          <wp:inline distT="114300" distB="114300" distL="114300" distR="114300" wp14:anchorId="6BFD05CE" wp14:editId="64D4A253">
            <wp:extent cx="4914900" cy="1933575"/>
            <wp:effectExtent l="12700" t="12700" r="12700" b="1270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4914900" cy="1933575"/>
                    </a:xfrm>
                    <a:prstGeom prst="rect">
                      <a:avLst/>
                    </a:prstGeom>
                    <a:ln w="12700">
                      <a:solidFill>
                        <a:srgbClr val="000000"/>
                      </a:solidFill>
                      <a:prstDash val="solid"/>
                    </a:ln>
                  </pic:spPr>
                </pic:pic>
              </a:graphicData>
            </a:graphic>
          </wp:inline>
        </w:drawing>
      </w:r>
    </w:p>
    <w:p w14:paraId="7C9BBCC6" w14:textId="77777777" w:rsidR="00AA0CD4" w:rsidRDefault="005873C4">
      <w:pPr>
        <w:jc w:val="center"/>
        <w:rPr>
          <w:b/>
        </w:rPr>
      </w:pPr>
      <w:r>
        <w:rPr>
          <w:b/>
        </w:rPr>
        <w:t>Figure 1: Event Cycle</w:t>
      </w:r>
    </w:p>
    <w:p w14:paraId="7DA5E566" w14:textId="77777777" w:rsidR="00AA0CD4" w:rsidRDefault="005873C4">
      <w:pPr>
        <w:jc w:val="center"/>
      </w:pPr>
      <w:r>
        <w:t>(Source: Penn, Farnes and Rahmani, 2017)</w:t>
      </w:r>
    </w:p>
    <w:p w14:paraId="605E626E" w14:textId="77777777" w:rsidR="00AA0CD4" w:rsidRDefault="005873C4">
      <w:pPr>
        <w:pStyle w:val="Heading1"/>
      </w:pPr>
      <w:bookmarkStart w:id="3" w:name="_Toc179818742"/>
      <w:r>
        <w:t>3. Event Concept</w:t>
      </w:r>
      <w:bookmarkEnd w:id="3"/>
    </w:p>
    <w:p w14:paraId="1FF2F0DA" w14:textId="77777777" w:rsidR="00AA0CD4" w:rsidRDefault="005873C4">
      <w:r>
        <w:t xml:space="preserve">The event concept is understood as the theme or the design of the event. Winter Wonderland will have a festive theme which is family-friendly while ensuring that sustainable characteristics are </w:t>
      </w:r>
      <w:r>
        <w:lastRenderedPageBreak/>
        <w:t xml:space="preserve">maintained. The itinerary of the event will consist of various stages such as Morning sessions, Afternoon Sessions, and Evening Sessions. All these sessions will constitute activities that will contribute to the high-quality experience </w:t>
      </w:r>
      <w:r w:rsidRPr="00663E6A">
        <w:t xml:space="preserve">as well as the enjoyment of the attendees. The concept of the event will include activities for the kids, music events performed by the local artists and musicians, craft shopping and decoration. The full itinerary </w:t>
      </w:r>
      <w:r>
        <w:t>is shown in the figure below:</w:t>
      </w:r>
    </w:p>
    <w:p w14:paraId="460E9B55" w14:textId="77777777" w:rsidR="00AA0CD4" w:rsidRDefault="005873C4">
      <w:pPr>
        <w:jc w:val="center"/>
      </w:pPr>
      <w:r>
        <w:rPr>
          <w:noProof/>
          <w:lang w:eastAsia="en-US"/>
        </w:rPr>
        <w:lastRenderedPageBreak/>
        <w:drawing>
          <wp:inline distT="114300" distB="114300" distL="114300" distR="114300" wp14:anchorId="4C6438F9" wp14:editId="3BEA74BC">
            <wp:extent cx="5943600" cy="7594600"/>
            <wp:effectExtent l="25400" t="25400" r="25400" b="25400"/>
            <wp:docPr id="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943600" cy="7594600"/>
                    </a:xfrm>
                    <a:prstGeom prst="rect">
                      <a:avLst/>
                    </a:prstGeom>
                    <a:ln w="25400">
                      <a:solidFill>
                        <a:srgbClr val="000000"/>
                      </a:solidFill>
                      <a:prstDash val="solid"/>
                    </a:ln>
                  </pic:spPr>
                </pic:pic>
              </a:graphicData>
            </a:graphic>
          </wp:inline>
        </w:drawing>
      </w:r>
    </w:p>
    <w:p w14:paraId="3969F84D" w14:textId="77777777" w:rsidR="00AA0CD4" w:rsidRDefault="005873C4">
      <w:pPr>
        <w:jc w:val="center"/>
        <w:rPr>
          <w:b/>
        </w:rPr>
      </w:pPr>
      <w:r>
        <w:rPr>
          <w:b/>
        </w:rPr>
        <w:t>Figure 2: Itinerary of the Winter Wonderland Event</w:t>
      </w:r>
    </w:p>
    <w:p w14:paraId="31677572" w14:textId="77777777" w:rsidR="00AA0CD4" w:rsidRPr="00663E6A" w:rsidRDefault="005873C4">
      <w:pPr>
        <w:pStyle w:val="Heading1"/>
      </w:pPr>
      <w:bookmarkStart w:id="4" w:name="_Toc179818743"/>
      <w:r w:rsidRPr="00663E6A">
        <w:lastRenderedPageBreak/>
        <w:t>4. Aim and Objectives of the event</w:t>
      </w:r>
      <w:bookmarkEnd w:id="4"/>
    </w:p>
    <w:p w14:paraId="6911573A" w14:textId="77777777" w:rsidR="00AA0CD4" w:rsidRDefault="005873C4">
      <w:r>
        <w:t>The aim of the Winter Wonderland event is to develop a family-friendly event which can assist in celebrating Christmas in the Lake District while incorporating local culture.</w:t>
      </w:r>
    </w:p>
    <w:p w14:paraId="594C2A7B" w14:textId="77777777" w:rsidR="00AA0CD4" w:rsidRDefault="00000000">
      <w:sdt>
        <w:sdtPr>
          <w:tag w:val="goog_rdk_0"/>
          <w:id w:val="1465321192"/>
        </w:sdtPr>
        <w:sdtContent/>
      </w:sdt>
      <w:r w:rsidR="005873C4">
        <w:rPr>
          <w:b/>
          <w:i/>
        </w:rPr>
        <w:t>Smart Objectives</w:t>
      </w:r>
    </w:p>
    <w:tbl>
      <w:tblPr>
        <w:tblStyle w:val="a8"/>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AA0CD4" w14:paraId="750ED56B" w14:textId="77777777">
        <w:trPr>
          <w:jc w:val="center"/>
        </w:trPr>
        <w:tc>
          <w:tcPr>
            <w:tcW w:w="1872" w:type="dxa"/>
            <w:shd w:val="clear" w:color="auto" w:fill="C6D9F1"/>
            <w:tcMar>
              <w:top w:w="100" w:type="dxa"/>
              <w:left w:w="100" w:type="dxa"/>
              <w:bottom w:w="100" w:type="dxa"/>
              <w:right w:w="100" w:type="dxa"/>
            </w:tcMar>
          </w:tcPr>
          <w:p w14:paraId="5A06856D" w14:textId="77777777" w:rsidR="00AA0CD4" w:rsidRDefault="005873C4">
            <w:pPr>
              <w:widowControl w:val="0"/>
              <w:pBdr>
                <w:top w:val="nil"/>
                <w:left w:val="nil"/>
                <w:bottom w:val="nil"/>
                <w:right w:val="nil"/>
                <w:between w:val="nil"/>
              </w:pBdr>
              <w:spacing w:line="240" w:lineRule="auto"/>
              <w:jc w:val="center"/>
              <w:rPr>
                <w:b/>
              </w:rPr>
            </w:pPr>
            <w:r>
              <w:rPr>
                <w:b/>
              </w:rPr>
              <w:t xml:space="preserve">Specific </w:t>
            </w:r>
          </w:p>
        </w:tc>
        <w:tc>
          <w:tcPr>
            <w:tcW w:w="1872" w:type="dxa"/>
            <w:shd w:val="clear" w:color="auto" w:fill="C6D9F1"/>
            <w:tcMar>
              <w:top w:w="100" w:type="dxa"/>
              <w:left w:w="100" w:type="dxa"/>
              <w:bottom w:w="100" w:type="dxa"/>
              <w:right w:w="100" w:type="dxa"/>
            </w:tcMar>
          </w:tcPr>
          <w:p w14:paraId="47399125" w14:textId="77777777" w:rsidR="00AA0CD4" w:rsidRDefault="005873C4">
            <w:pPr>
              <w:widowControl w:val="0"/>
              <w:pBdr>
                <w:top w:val="nil"/>
                <w:left w:val="nil"/>
                <w:bottom w:val="nil"/>
                <w:right w:val="nil"/>
                <w:between w:val="nil"/>
              </w:pBdr>
              <w:spacing w:line="240" w:lineRule="auto"/>
              <w:jc w:val="center"/>
              <w:rPr>
                <w:b/>
              </w:rPr>
            </w:pPr>
            <w:r>
              <w:rPr>
                <w:b/>
              </w:rPr>
              <w:t xml:space="preserve">Measurable </w:t>
            </w:r>
          </w:p>
        </w:tc>
        <w:tc>
          <w:tcPr>
            <w:tcW w:w="1872" w:type="dxa"/>
            <w:shd w:val="clear" w:color="auto" w:fill="C6D9F1"/>
            <w:tcMar>
              <w:top w:w="100" w:type="dxa"/>
              <w:left w:w="100" w:type="dxa"/>
              <w:bottom w:w="100" w:type="dxa"/>
              <w:right w:w="100" w:type="dxa"/>
            </w:tcMar>
          </w:tcPr>
          <w:p w14:paraId="06821D86" w14:textId="77777777" w:rsidR="00AA0CD4" w:rsidRDefault="005873C4">
            <w:pPr>
              <w:widowControl w:val="0"/>
              <w:pBdr>
                <w:top w:val="nil"/>
                <w:left w:val="nil"/>
                <w:bottom w:val="nil"/>
                <w:right w:val="nil"/>
                <w:between w:val="nil"/>
              </w:pBdr>
              <w:spacing w:line="240" w:lineRule="auto"/>
              <w:jc w:val="center"/>
              <w:rPr>
                <w:b/>
              </w:rPr>
            </w:pPr>
            <w:r>
              <w:rPr>
                <w:b/>
              </w:rPr>
              <w:t xml:space="preserve">Achievable </w:t>
            </w:r>
          </w:p>
        </w:tc>
        <w:tc>
          <w:tcPr>
            <w:tcW w:w="1872" w:type="dxa"/>
            <w:shd w:val="clear" w:color="auto" w:fill="C6D9F1"/>
            <w:tcMar>
              <w:top w:w="100" w:type="dxa"/>
              <w:left w:w="100" w:type="dxa"/>
              <w:bottom w:w="100" w:type="dxa"/>
              <w:right w:w="100" w:type="dxa"/>
            </w:tcMar>
          </w:tcPr>
          <w:p w14:paraId="48B3526E" w14:textId="77777777" w:rsidR="00AA0CD4" w:rsidRDefault="005873C4">
            <w:pPr>
              <w:widowControl w:val="0"/>
              <w:pBdr>
                <w:top w:val="nil"/>
                <w:left w:val="nil"/>
                <w:bottom w:val="nil"/>
                <w:right w:val="nil"/>
                <w:between w:val="nil"/>
              </w:pBdr>
              <w:spacing w:line="240" w:lineRule="auto"/>
              <w:jc w:val="center"/>
              <w:rPr>
                <w:b/>
              </w:rPr>
            </w:pPr>
            <w:r>
              <w:rPr>
                <w:b/>
              </w:rPr>
              <w:t xml:space="preserve">Relevance </w:t>
            </w:r>
          </w:p>
        </w:tc>
        <w:tc>
          <w:tcPr>
            <w:tcW w:w="1872" w:type="dxa"/>
            <w:shd w:val="clear" w:color="auto" w:fill="C6D9F1"/>
            <w:tcMar>
              <w:top w:w="100" w:type="dxa"/>
              <w:left w:w="100" w:type="dxa"/>
              <w:bottom w:w="100" w:type="dxa"/>
              <w:right w:w="100" w:type="dxa"/>
            </w:tcMar>
          </w:tcPr>
          <w:p w14:paraId="226E1B02" w14:textId="77777777" w:rsidR="00AA0CD4" w:rsidRDefault="005873C4">
            <w:pPr>
              <w:widowControl w:val="0"/>
              <w:pBdr>
                <w:top w:val="nil"/>
                <w:left w:val="nil"/>
                <w:bottom w:val="nil"/>
                <w:right w:val="nil"/>
                <w:between w:val="nil"/>
              </w:pBdr>
              <w:spacing w:line="240" w:lineRule="auto"/>
              <w:jc w:val="center"/>
              <w:rPr>
                <w:b/>
              </w:rPr>
            </w:pPr>
            <w:r>
              <w:rPr>
                <w:b/>
              </w:rPr>
              <w:t xml:space="preserve">Time-Bound </w:t>
            </w:r>
          </w:p>
        </w:tc>
      </w:tr>
      <w:tr w:rsidR="00AA0CD4" w14:paraId="27018863" w14:textId="77777777">
        <w:trPr>
          <w:jc w:val="center"/>
        </w:trPr>
        <w:tc>
          <w:tcPr>
            <w:tcW w:w="1872" w:type="dxa"/>
            <w:shd w:val="clear" w:color="auto" w:fill="auto"/>
            <w:tcMar>
              <w:top w:w="100" w:type="dxa"/>
              <w:left w:w="100" w:type="dxa"/>
              <w:bottom w:w="100" w:type="dxa"/>
              <w:right w:w="100" w:type="dxa"/>
            </w:tcMar>
          </w:tcPr>
          <w:p w14:paraId="551E64D4" w14:textId="77777777" w:rsidR="00AA0CD4" w:rsidRDefault="005873C4">
            <w:pPr>
              <w:widowControl w:val="0"/>
              <w:pBdr>
                <w:top w:val="nil"/>
                <w:left w:val="nil"/>
                <w:bottom w:val="nil"/>
                <w:right w:val="nil"/>
                <w:between w:val="nil"/>
              </w:pBdr>
            </w:pPr>
            <w:r>
              <w:t xml:space="preserve">Gather attendees for the event through social media marketing and targeting tourists and people with families seeking new experiences </w:t>
            </w:r>
          </w:p>
        </w:tc>
        <w:tc>
          <w:tcPr>
            <w:tcW w:w="1872" w:type="dxa"/>
            <w:shd w:val="clear" w:color="auto" w:fill="auto"/>
            <w:tcMar>
              <w:top w:w="100" w:type="dxa"/>
              <w:left w:w="100" w:type="dxa"/>
              <w:bottom w:w="100" w:type="dxa"/>
              <w:right w:w="100" w:type="dxa"/>
            </w:tcMar>
          </w:tcPr>
          <w:p w14:paraId="0A0EF5B5" w14:textId="77777777" w:rsidR="00AA0CD4" w:rsidRDefault="005873C4">
            <w:pPr>
              <w:widowControl w:val="0"/>
              <w:pBdr>
                <w:top w:val="nil"/>
                <w:left w:val="nil"/>
                <w:bottom w:val="nil"/>
                <w:right w:val="nil"/>
                <w:between w:val="nil"/>
              </w:pBdr>
            </w:pPr>
            <w:r>
              <w:t>Online ticket booking status can be monitored along with event registration stats</w:t>
            </w:r>
          </w:p>
        </w:tc>
        <w:tc>
          <w:tcPr>
            <w:tcW w:w="1872" w:type="dxa"/>
            <w:shd w:val="clear" w:color="auto" w:fill="auto"/>
            <w:tcMar>
              <w:top w:w="100" w:type="dxa"/>
              <w:left w:w="100" w:type="dxa"/>
              <w:bottom w:w="100" w:type="dxa"/>
              <w:right w:w="100" w:type="dxa"/>
            </w:tcMar>
          </w:tcPr>
          <w:p w14:paraId="7AF4C850" w14:textId="77777777" w:rsidR="00AA0CD4" w:rsidRDefault="005873C4">
            <w:pPr>
              <w:widowControl w:val="0"/>
              <w:pBdr>
                <w:top w:val="nil"/>
                <w:left w:val="nil"/>
                <w:bottom w:val="nil"/>
                <w:right w:val="nil"/>
                <w:between w:val="nil"/>
              </w:pBdr>
            </w:pPr>
            <w:r>
              <w:t>Marketing can help in increasing awareness of the event, which makes the target within an achievable range</w:t>
            </w:r>
          </w:p>
        </w:tc>
        <w:tc>
          <w:tcPr>
            <w:tcW w:w="1872" w:type="dxa"/>
            <w:shd w:val="clear" w:color="auto" w:fill="auto"/>
            <w:tcMar>
              <w:top w:w="100" w:type="dxa"/>
              <w:left w:w="100" w:type="dxa"/>
              <w:bottom w:w="100" w:type="dxa"/>
              <w:right w:w="100" w:type="dxa"/>
            </w:tcMar>
          </w:tcPr>
          <w:p w14:paraId="1BB5A1AC" w14:textId="77777777" w:rsidR="00AA0CD4" w:rsidRDefault="005873C4">
            <w:pPr>
              <w:widowControl w:val="0"/>
              <w:pBdr>
                <w:top w:val="nil"/>
                <w:left w:val="nil"/>
                <w:bottom w:val="nil"/>
                <w:right w:val="nil"/>
                <w:between w:val="nil"/>
              </w:pBdr>
            </w:pPr>
            <w:r>
              <w:t xml:space="preserve">The number of attendees is a vital factor in determining the success of the event, and hence the goal is relevant </w:t>
            </w:r>
          </w:p>
        </w:tc>
        <w:tc>
          <w:tcPr>
            <w:tcW w:w="1872" w:type="dxa"/>
            <w:shd w:val="clear" w:color="auto" w:fill="auto"/>
            <w:tcMar>
              <w:top w:w="100" w:type="dxa"/>
              <w:left w:w="100" w:type="dxa"/>
              <w:bottom w:w="100" w:type="dxa"/>
              <w:right w:w="100" w:type="dxa"/>
            </w:tcMar>
          </w:tcPr>
          <w:p w14:paraId="2207F9A9" w14:textId="77777777" w:rsidR="00AA0CD4" w:rsidRDefault="005873C4">
            <w:pPr>
              <w:widowControl w:val="0"/>
              <w:pBdr>
                <w:top w:val="nil"/>
                <w:left w:val="nil"/>
                <w:bottom w:val="nil"/>
                <w:right w:val="nil"/>
                <w:between w:val="nil"/>
              </w:pBdr>
            </w:pPr>
            <w:r>
              <w:t>1 Month</w:t>
            </w:r>
          </w:p>
        </w:tc>
      </w:tr>
      <w:tr w:rsidR="00AA0CD4" w14:paraId="7119D3F5" w14:textId="77777777">
        <w:trPr>
          <w:jc w:val="center"/>
        </w:trPr>
        <w:tc>
          <w:tcPr>
            <w:tcW w:w="1872" w:type="dxa"/>
            <w:shd w:val="clear" w:color="auto" w:fill="auto"/>
            <w:tcMar>
              <w:top w:w="100" w:type="dxa"/>
              <w:left w:w="100" w:type="dxa"/>
              <w:bottom w:w="100" w:type="dxa"/>
              <w:right w:w="100" w:type="dxa"/>
            </w:tcMar>
          </w:tcPr>
          <w:p w14:paraId="00D9F617" w14:textId="77777777" w:rsidR="00AA0CD4" w:rsidRDefault="005873C4">
            <w:pPr>
              <w:widowControl w:val="0"/>
              <w:pBdr>
                <w:top w:val="nil"/>
                <w:left w:val="nil"/>
                <w:bottom w:val="nil"/>
                <w:right w:val="nil"/>
                <w:between w:val="nil"/>
              </w:pBdr>
            </w:pPr>
            <w:r>
              <w:t>Include ten local artists and vendors to ensure that locally sourced products and culture can be presented and promoted during the event</w:t>
            </w:r>
          </w:p>
        </w:tc>
        <w:tc>
          <w:tcPr>
            <w:tcW w:w="1872" w:type="dxa"/>
            <w:shd w:val="clear" w:color="auto" w:fill="auto"/>
            <w:tcMar>
              <w:top w:w="100" w:type="dxa"/>
              <w:left w:w="100" w:type="dxa"/>
              <w:bottom w:w="100" w:type="dxa"/>
              <w:right w:w="100" w:type="dxa"/>
            </w:tcMar>
          </w:tcPr>
          <w:p w14:paraId="44C285B4" w14:textId="77777777" w:rsidR="00AA0CD4" w:rsidRDefault="005873C4">
            <w:pPr>
              <w:widowControl w:val="0"/>
              <w:pBdr>
                <w:top w:val="nil"/>
                <w:left w:val="nil"/>
                <w:bottom w:val="nil"/>
                <w:right w:val="nil"/>
                <w:between w:val="nil"/>
              </w:pBdr>
            </w:pPr>
            <w:r>
              <w:t xml:space="preserve">Local vendors and artists' applications or requests to be included in the event will be monitored </w:t>
            </w:r>
          </w:p>
        </w:tc>
        <w:tc>
          <w:tcPr>
            <w:tcW w:w="1872" w:type="dxa"/>
            <w:shd w:val="clear" w:color="auto" w:fill="auto"/>
            <w:tcMar>
              <w:top w:w="100" w:type="dxa"/>
              <w:left w:w="100" w:type="dxa"/>
              <w:bottom w:w="100" w:type="dxa"/>
              <w:right w:w="100" w:type="dxa"/>
            </w:tcMar>
          </w:tcPr>
          <w:p w14:paraId="759030D1" w14:textId="77777777" w:rsidR="00AA0CD4" w:rsidRDefault="005873C4">
            <w:pPr>
              <w:widowControl w:val="0"/>
              <w:pBdr>
                <w:top w:val="nil"/>
                <w:left w:val="nil"/>
                <w:bottom w:val="nil"/>
                <w:right w:val="nil"/>
                <w:between w:val="nil"/>
              </w:pBdr>
            </w:pPr>
            <w:r>
              <w:t xml:space="preserve">The event provides an opportunity for local vendors and artists to earn money as well as showcase their crafts </w:t>
            </w:r>
          </w:p>
        </w:tc>
        <w:tc>
          <w:tcPr>
            <w:tcW w:w="1872" w:type="dxa"/>
            <w:shd w:val="clear" w:color="auto" w:fill="auto"/>
            <w:tcMar>
              <w:top w:w="100" w:type="dxa"/>
              <w:left w:w="100" w:type="dxa"/>
              <w:bottom w:w="100" w:type="dxa"/>
              <w:right w:w="100" w:type="dxa"/>
            </w:tcMar>
          </w:tcPr>
          <w:p w14:paraId="37ADB2D8" w14:textId="77777777" w:rsidR="00AA0CD4" w:rsidRDefault="005873C4">
            <w:pPr>
              <w:widowControl w:val="0"/>
              <w:pBdr>
                <w:top w:val="nil"/>
                <w:left w:val="nil"/>
                <w:bottom w:val="nil"/>
                <w:right w:val="nil"/>
                <w:between w:val="nil"/>
              </w:pBdr>
            </w:pPr>
            <w:r>
              <w:t xml:space="preserve">One of the intrinsic aims of the event is to support local farmers and vendors, which makes the goal relevant </w:t>
            </w:r>
          </w:p>
        </w:tc>
        <w:tc>
          <w:tcPr>
            <w:tcW w:w="1872" w:type="dxa"/>
            <w:shd w:val="clear" w:color="auto" w:fill="auto"/>
            <w:tcMar>
              <w:top w:w="100" w:type="dxa"/>
              <w:left w:w="100" w:type="dxa"/>
              <w:bottom w:w="100" w:type="dxa"/>
              <w:right w:w="100" w:type="dxa"/>
            </w:tcMar>
          </w:tcPr>
          <w:p w14:paraId="1DB2D81F" w14:textId="77777777" w:rsidR="00AA0CD4" w:rsidRDefault="005873C4">
            <w:pPr>
              <w:widowControl w:val="0"/>
              <w:pBdr>
                <w:top w:val="nil"/>
                <w:left w:val="nil"/>
                <w:bottom w:val="nil"/>
                <w:right w:val="nil"/>
                <w:between w:val="nil"/>
              </w:pBdr>
            </w:pPr>
            <w:r>
              <w:t>1 Month</w:t>
            </w:r>
          </w:p>
        </w:tc>
      </w:tr>
      <w:tr w:rsidR="00AA0CD4" w14:paraId="724018B6" w14:textId="77777777">
        <w:trPr>
          <w:jc w:val="center"/>
        </w:trPr>
        <w:tc>
          <w:tcPr>
            <w:tcW w:w="1872" w:type="dxa"/>
            <w:shd w:val="clear" w:color="auto" w:fill="auto"/>
            <w:tcMar>
              <w:top w:w="100" w:type="dxa"/>
              <w:left w:w="100" w:type="dxa"/>
              <w:bottom w:w="100" w:type="dxa"/>
              <w:right w:w="100" w:type="dxa"/>
            </w:tcMar>
          </w:tcPr>
          <w:p w14:paraId="06E54EC6" w14:textId="77777777" w:rsidR="00AA0CD4" w:rsidRDefault="005873C4">
            <w:pPr>
              <w:widowControl w:val="0"/>
            </w:pPr>
            <w:r>
              <w:t xml:space="preserve">Raise 1200 British Pounds for charity towards the local Aim and </w:t>
            </w:r>
            <w:r>
              <w:lastRenderedPageBreak/>
              <w:t>Objectives of the Event</w:t>
            </w:r>
          </w:p>
        </w:tc>
        <w:tc>
          <w:tcPr>
            <w:tcW w:w="1872" w:type="dxa"/>
            <w:shd w:val="clear" w:color="auto" w:fill="auto"/>
            <w:tcMar>
              <w:top w:w="100" w:type="dxa"/>
              <w:left w:w="100" w:type="dxa"/>
              <w:bottom w:w="100" w:type="dxa"/>
              <w:right w:w="100" w:type="dxa"/>
            </w:tcMar>
          </w:tcPr>
          <w:p w14:paraId="260BC3A5" w14:textId="77777777" w:rsidR="00AA0CD4" w:rsidRDefault="005873C4">
            <w:pPr>
              <w:widowControl w:val="0"/>
              <w:pBdr>
                <w:top w:val="nil"/>
                <w:left w:val="nil"/>
                <w:bottom w:val="nil"/>
                <w:right w:val="nil"/>
                <w:between w:val="nil"/>
              </w:pBdr>
            </w:pPr>
            <w:r>
              <w:lastRenderedPageBreak/>
              <w:t xml:space="preserve">A donation page will be created to track the amount donated by various people </w:t>
            </w:r>
            <w:r>
              <w:lastRenderedPageBreak/>
              <w:t>towards the cause</w:t>
            </w:r>
          </w:p>
        </w:tc>
        <w:tc>
          <w:tcPr>
            <w:tcW w:w="1872" w:type="dxa"/>
            <w:shd w:val="clear" w:color="auto" w:fill="auto"/>
            <w:tcMar>
              <w:top w:w="100" w:type="dxa"/>
              <w:left w:w="100" w:type="dxa"/>
              <w:bottom w:w="100" w:type="dxa"/>
              <w:right w:w="100" w:type="dxa"/>
            </w:tcMar>
          </w:tcPr>
          <w:p w14:paraId="2C5D4FE2" w14:textId="77777777" w:rsidR="00AA0CD4" w:rsidRDefault="005873C4">
            <w:pPr>
              <w:widowControl w:val="0"/>
              <w:pBdr>
                <w:top w:val="nil"/>
                <w:left w:val="nil"/>
                <w:bottom w:val="nil"/>
                <w:right w:val="nil"/>
                <w:between w:val="nil"/>
              </w:pBdr>
            </w:pPr>
            <w:r>
              <w:lastRenderedPageBreak/>
              <w:t xml:space="preserve">Local charities will be invited to partner so that more noble causes can be </w:t>
            </w:r>
            <w:r>
              <w:lastRenderedPageBreak/>
              <w:t>included in the event</w:t>
            </w:r>
          </w:p>
        </w:tc>
        <w:tc>
          <w:tcPr>
            <w:tcW w:w="1872" w:type="dxa"/>
            <w:shd w:val="clear" w:color="auto" w:fill="auto"/>
            <w:tcMar>
              <w:top w:w="100" w:type="dxa"/>
              <w:left w:w="100" w:type="dxa"/>
              <w:bottom w:w="100" w:type="dxa"/>
              <w:right w:w="100" w:type="dxa"/>
            </w:tcMar>
          </w:tcPr>
          <w:p w14:paraId="12CE5AC2" w14:textId="77777777" w:rsidR="00AA0CD4" w:rsidRDefault="005873C4">
            <w:pPr>
              <w:widowControl w:val="0"/>
              <w:pBdr>
                <w:top w:val="nil"/>
                <w:left w:val="nil"/>
                <w:bottom w:val="nil"/>
                <w:right w:val="nil"/>
                <w:between w:val="nil"/>
              </w:pBdr>
            </w:pPr>
            <w:r>
              <w:lastRenderedPageBreak/>
              <w:t xml:space="preserve">This aligns with the goal of the event, which seeks to have a positive impact </w:t>
            </w:r>
            <w:r>
              <w:lastRenderedPageBreak/>
              <w:t xml:space="preserve">on the local community </w:t>
            </w:r>
          </w:p>
        </w:tc>
        <w:tc>
          <w:tcPr>
            <w:tcW w:w="1872" w:type="dxa"/>
            <w:shd w:val="clear" w:color="auto" w:fill="auto"/>
            <w:tcMar>
              <w:top w:w="100" w:type="dxa"/>
              <w:left w:w="100" w:type="dxa"/>
              <w:bottom w:w="100" w:type="dxa"/>
              <w:right w:w="100" w:type="dxa"/>
            </w:tcMar>
          </w:tcPr>
          <w:p w14:paraId="117C8D29" w14:textId="77777777" w:rsidR="00AA0CD4" w:rsidRDefault="005873C4">
            <w:pPr>
              <w:widowControl w:val="0"/>
              <w:pBdr>
                <w:top w:val="nil"/>
                <w:left w:val="nil"/>
                <w:bottom w:val="nil"/>
                <w:right w:val="nil"/>
                <w:between w:val="nil"/>
              </w:pBdr>
            </w:pPr>
            <w:r>
              <w:lastRenderedPageBreak/>
              <w:t>2 Months</w:t>
            </w:r>
          </w:p>
        </w:tc>
      </w:tr>
      <w:tr w:rsidR="00AA0CD4" w14:paraId="3A7E79A9" w14:textId="77777777">
        <w:trPr>
          <w:jc w:val="center"/>
        </w:trPr>
        <w:tc>
          <w:tcPr>
            <w:tcW w:w="1872" w:type="dxa"/>
            <w:shd w:val="clear" w:color="auto" w:fill="auto"/>
            <w:tcMar>
              <w:top w:w="100" w:type="dxa"/>
              <w:left w:w="100" w:type="dxa"/>
              <w:bottom w:w="100" w:type="dxa"/>
              <w:right w:w="100" w:type="dxa"/>
            </w:tcMar>
          </w:tcPr>
          <w:p w14:paraId="2000EE83" w14:textId="77777777" w:rsidR="00AA0CD4" w:rsidRPr="00663E6A" w:rsidRDefault="005873C4">
            <w:pPr>
              <w:widowControl w:val="0"/>
            </w:pPr>
            <w:r w:rsidRPr="00663E6A">
              <w:t>Reduce the carbon footprint of the event so that the sustainable characteristics of intact</w:t>
            </w:r>
            <w:r w:rsidR="00663E6A">
              <w:t>.</w:t>
            </w:r>
          </w:p>
        </w:tc>
        <w:tc>
          <w:tcPr>
            <w:tcW w:w="1872" w:type="dxa"/>
            <w:shd w:val="clear" w:color="auto" w:fill="auto"/>
            <w:tcMar>
              <w:top w:w="100" w:type="dxa"/>
              <w:left w:w="100" w:type="dxa"/>
              <w:bottom w:w="100" w:type="dxa"/>
              <w:right w:w="100" w:type="dxa"/>
            </w:tcMar>
          </w:tcPr>
          <w:p w14:paraId="5ECADCBF" w14:textId="77777777" w:rsidR="00AA0CD4" w:rsidRPr="00663E6A" w:rsidRDefault="005873C4">
            <w:pPr>
              <w:widowControl w:val="0"/>
              <w:pBdr>
                <w:top w:val="nil"/>
                <w:left w:val="nil"/>
                <w:bottom w:val="nil"/>
                <w:right w:val="nil"/>
                <w:between w:val="nil"/>
              </w:pBdr>
            </w:pPr>
            <w:r w:rsidRPr="00663E6A">
              <w:t>Ensure that the carbon emission is 90 per cent less when compared to a normal event in the UK</w:t>
            </w:r>
            <w:r w:rsidR="00663E6A">
              <w:t>.</w:t>
            </w:r>
          </w:p>
        </w:tc>
        <w:tc>
          <w:tcPr>
            <w:tcW w:w="1872" w:type="dxa"/>
            <w:shd w:val="clear" w:color="auto" w:fill="auto"/>
            <w:tcMar>
              <w:top w:w="100" w:type="dxa"/>
              <w:left w:w="100" w:type="dxa"/>
              <w:bottom w:w="100" w:type="dxa"/>
              <w:right w:w="100" w:type="dxa"/>
            </w:tcMar>
          </w:tcPr>
          <w:p w14:paraId="27837E54" w14:textId="77777777" w:rsidR="00AA0CD4" w:rsidRPr="00663E6A" w:rsidRDefault="005873C4">
            <w:pPr>
              <w:widowControl w:val="0"/>
              <w:pBdr>
                <w:top w:val="nil"/>
                <w:left w:val="nil"/>
                <w:bottom w:val="nil"/>
                <w:right w:val="nil"/>
                <w:between w:val="nil"/>
              </w:pBdr>
            </w:pPr>
            <w:r w:rsidRPr="00663E6A">
              <w:t>This renewable source of electricity</w:t>
            </w:r>
            <w:r w:rsidR="00663E6A">
              <w:t>,</w:t>
            </w:r>
            <w:r w:rsidRPr="00663E6A">
              <w:t xml:space="preserve"> such as solar panels</w:t>
            </w:r>
            <w:r w:rsidR="00663E6A">
              <w:t>,</w:t>
            </w:r>
            <w:r w:rsidRPr="00663E6A">
              <w:t xml:space="preserve"> will be used along </w:t>
            </w:r>
            <w:r w:rsidR="00663E6A">
              <w:t>with</w:t>
            </w:r>
            <w:r w:rsidRPr="00663E6A">
              <w:t xml:space="preserve"> EV vehicles for logistics</w:t>
            </w:r>
            <w:r w:rsidR="00663E6A">
              <w:t>.</w:t>
            </w:r>
          </w:p>
        </w:tc>
        <w:tc>
          <w:tcPr>
            <w:tcW w:w="1872" w:type="dxa"/>
            <w:shd w:val="clear" w:color="auto" w:fill="auto"/>
            <w:tcMar>
              <w:top w:w="100" w:type="dxa"/>
              <w:left w:w="100" w:type="dxa"/>
              <w:bottom w:w="100" w:type="dxa"/>
              <w:right w:w="100" w:type="dxa"/>
            </w:tcMar>
          </w:tcPr>
          <w:p w14:paraId="7A92286A" w14:textId="77777777" w:rsidR="00AA0CD4" w:rsidRPr="00663E6A" w:rsidRDefault="005873C4">
            <w:pPr>
              <w:widowControl w:val="0"/>
              <w:pBdr>
                <w:top w:val="nil"/>
                <w:left w:val="nil"/>
                <w:bottom w:val="nil"/>
                <w:right w:val="nil"/>
                <w:between w:val="nil"/>
              </w:pBdr>
            </w:pPr>
            <w:r w:rsidRPr="00663E6A">
              <w:t xml:space="preserve">The reduction in carbon footprint aligns with the </w:t>
            </w:r>
            <w:proofErr w:type="gramStart"/>
            <w:r w:rsidRPr="00663E6A">
              <w:t>core essence</w:t>
            </w:r>
            <w:proofErr w:type="gramEnd"/>
            <w:r w:rsidRPr="00663E6A">
              <w:t xml:space="preserve"> of the event</w:t>
            </w:r>
            <w:r w:rsidR="00663E6A">
              <w:t>,</w:t>
            </w:r>
            <w:r w:rsidRPr="00663E6A">
              <w:t xml:space="preserve"> which is sustainability</w:t>
            </w:r>
            <w:r w:rsidR="00663E6A">
              <w:t>.</w:t>
            </w:r>
          </w:p>
        </w:tc>
        <w:tc>
          <w:tcPr>
            <w:tcW w:w="1872" w:type="dxa"/>
            <w:shd w:val="clear" w:color="auto" w:fill="auto"/>
            <w:tcMar>
              <w:top w:w="100" w:type="dxa"/>
              <w:left w:w="100" w:type="dxa"/>
              <w:bottom w:w="100" w:type="dxa"/>
              <w:right w:w="100" w:type="dxa"/>
            </w:tcMar>
          </w:tcPr>
          <w:p w14:paraId="54256AC9" w14:textId="77777777" w:rsidR="00AA0CD4" w:rsidRPr="00663E6A" w:rsidRDefault="005873C4">
            <w:pPr>
              <w:widowControl w:val="0"/>
              <w:pBdr>
                <w:top w:val="nil"/>
                <w:left w:val="nil"/>
                <w:bottom w:val="nil"/>
                <w:right w:val="nil"/>
                <w:between w:val="nil"/>
              </w:pBdr>
            </w:pPr>
            <w:r w:rsidRPr="00663E6A">
              <w:t>Achieve this by the end of the event</w:t>
            </w:r>
            <w:r w:rsidR="00663E6A">
              <w:t>.</w:t>
            </w:r>
          </w:p>
        </w:tc>
      </w:tr>
    </w:tbl>
    <w:p w14:paraId="210E1DAA" w14:textId="77777777" w:rsidR="00AA0CD4" w:rsidRDefault="005873C4">
      <w:pPr>
        <w:jc w:val="center"/>
        <w:rPr>
          <w:b/>
        </w:rPr>
      </w:pPr>
      <w:r>
        <w:rPr>
          <w:b/>
        </w:rPr>
        <w:t xml:space="preserve">Table 1: SMART Objectives </w:t>
      </w:r>
    </w:p>
    <w:p w14:paraId="3594D15C" w14:textId="77777777" w:rsidR="00AA0CD4" w:rsidRDefault="005873C4">
      <w:pPr>
        <w:pStyle w:val="Heading1"/>
      </w:pPr>
      <w:bookmarkStart w:id="5" w:name="_Toc179818744"/>
      <w:r>
        <w:t>5. Eve</w:t>
      </w:r>
      <w:sdt>
        <w:sdtPr>
          <w:tag w:val="goog_rdk_1"/>
          <w:id w:val="1495926719"/>
        </w:sdtPr>
        <w:sdtContent/>
      </w:sdt>
      <w:r>
        <w:t>nt Management</w:t>
      </w:r>
      <w:bookmarkEnd w:id="5"/>
    </w:p>
    <w:p w14:paraId="29307EA8" w14:textId="77777777" w:rsidR="00AA0CD4" w:rsidRPr="00663E6A" w:rsidRDefault="005873C4">
      <w:r w:rsidRPr="00663E6A">
        <w:t xml:space="preserve">The success of the planning event will be evaluated </w:t>
      </w:r>
      <w:proofErr w:type="gramStart"/>
      <w:r w:rsidRPr="00663E6A">
        <w:t>by the use of</w:t>
      </w:r>
      <w:proofErr w:type="gramEnd"/>
      <w:r w:rsidRPr="00663E6A">
        <w:t xml:space="preserve"> KPIs. Indicators such as the number of tickets sold, engagement level of the people within social media and revenue generated will be used to assess the performance. Besides, a post-evaluation feedback form will also be sent to the attendees to evaluate their event experience and assess the effectiveness of the event planning.</w:t>
      </w:r>
    </w:p>
    <w:p w14:paraId="4477AA67" w14:textId="77777777" w:rsidR="00AA0CD4" w:rsidRDefault="005873C4">
      <w:pPr>
        <w:rPr>
          <w:b/>
        </w:rPr>
      </w:pPr>
      <w:r>
        <w:rPr>
          <w:b/>
        </w:rPr>
        <w:t>Skills and resources will be required for the event</w:t>
      </w:r>
    </w:p>
    <w:p w14:paraId="3DD1142D" w14:textId="77777777" w:rsidR="00AA0CD4" w:rsidRDefault="005873C4">
      <w:r>
        <w:t>According to Werner, Junek and Wang (2022), the most important skills in event management post-</w:t>
      </w:r>
      <w:r w:rsidRPr="00663E6A">
        <w:t xml:space="preserve">COVID-19 are communication skills, Innovation skills, leadership skills and digital skills. However, this wide range of skills will be required at different departments of the Winter Wonderland event. </w:t>
      </w:r>
      <w:sdt>
        <w:sdtPr>
          <w:tag w:val="goog_rdk_2"/>
          <w:id w:val="1732883680"/>
        </w:sdtPr>
        <w:sdtContent/>
      </w:sdt>
      <w:r w:rsidRPr="00663E6A">
        <w:t>Digital skills will help in marketing the event of Winter Wonderland across various digital channels</w:t>
      </w:r>
      <w:r w:rsidR="00663E6A">
        <w:t>,</w:t>
      </w:r>
      <w:r w:rsidRPr="00663E6A">
        <w:t xml:space="preserve"> such as social media</w:t>
      </w:r>
      <w:r w:rsidR="00663E6A">
        <w:t>,</w:t>
      </w:r>
      <w:r w:rsidRPr="00663E6A">
        <w:t xml:space="preserve"> along with managing the event registration process. It will also help in </w:t>
      </w:r>
      <w:proofErr w:type="spellStart"/>
      <w:r w:rsidRPr="00663E6A">
        <w:t>utilising</w:t>
      </w:r>
      <w:proofErr w:type="spellEnd"/>
      <w:r w:rsidRPr="00663E6A">
        <w:t xml:space="preserve"> a wide range of project management tools such as Trello. Innovation </w:t>
      </w:r>
      <w:r>
        <w:t xml:space="preserve">skills will ensure that any problem encountered during the planning of Winter Wonderland is solved effectively. However, the resources required can be </w:t>
      </w:r>
      <w:proofErr w:type="spellStart"/>
      <w:r>
        <w:t>categorised</w:t>
      </w:r>
      <w:proofErr w:type="spellEnd"/>
      <w:r>
        <w:t xml:space="preserve"> into tangible and intangible resources, as shown in the table below:</w:t>
      </w:r>
    </w:p>
    <w:tbl>
      <w:tblPr>
        <w:tblStyle w:val="a9"/>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AA0CD4" w14:paraId="43ED4C05" w14:textId="77777777">
        <w:trPr>
          <w:jc w:val="center"/>
        </w:trPr>
        <w:tc>
          <w:tcPr>
            <w:tcW w:w="4680" w:type="dxa"/>
            <w:shd w:val="clear" w:color="auto" w:fill="DBE5F1"/>
            <w:tcMar>
              <w:top w:w="100" w:type="dxa"/>
              <w:left w:w="100" w:type="dxa"/>
              <w:bottom w:w="100" w:type="dxa"/>
              <w:right w:w="100" w:type="dxa"/>
            </w:tcMar>
          </w:tcPr>
          <w:p w14:paraId="18FFC543" w14:textId="77777777" w:rsidR="00AA0CD4" w:rsidRDefault="005873C4">
            <w:pPr>
              <w:widowControl w:val="0"/>
              <w:spacing w:line="240" w:lineRule="auto"/>
              <w:jc w:val="center"/>
              <w:rPr>
                <w:b/>
              </w:rPr>
            </w:pPr>
            <w:r>
              <w:rPr>
                <w:b/>
              </w:rPr>
              <w:t xml:space="preserve">Tangible Resources </w:t>
            </w:r>
          </w:p>
        </w:tc>
        <w:tc>
          <w:tcPr>
            <w:tcW w:w="4680" w:type="dxa"/>
            <w:shd w:val="clear" w:color="auto" w:fill="DBE5F1"/>
            <w:tcMar>
              <w:top w:w="100" w:type="dxa"/>
              <w:left w:w="100" w:type="dxa"/>
              <w:bottom w:w="100" w:type="dxa"/>
              <w:right w:w="100" w:type="dxa"/>
            </w:tcMar>
          </w:tcPr>
          <w:p w14:paraId="273F56AF" w14:textId="77777777" w:rsidR="00AA0CD4" w:rsidRDefault="005873C4">
            <w:pPr>
              <w:widowControl w:val="0"/>
              <w:spacing w:line="240" w:lineRule="auto"/>
              <w:jc w:val="center"/>
              <w:rPr>
                <w:b/>
              </w:rPr>
            </w:pPr>
            <w:r>
              <w:rPr>
                <w:b/>
              </w:rPr>
              <w:t>Intangible Resources</w:t>
            </w:r>
          </w:p>
        </w:tc>
      </w:tr>
      <w:tr w:rsidR="00AA0CD4" w14:paraId="3C1B63FD" w14:textId="77777777">
        <w:trPr>
          <w:jc w:val="center"/>
        </w:trPr>
        <w:tc>
          <w:tcPr>
            <w:tcW w:w="4680" w:type="dxa"/>
            <w:shd w:val="clear" w:color="auto" w:fill="auto"/>
            <w:tcMar>
              <w:top w:w="100" w:type="dxa"/>
              <w:left w:w="100" w:type="dxa"/>
              <w:bottom w:w="100" w:type="dxa"/>
              <w:right w:w="100" w:type="dxa"/>
            </w:tcMar>
          </w:tcPr>
          <w:p w14:paraId="018A2A7F" w14:textId="77777777" w:rsidR="00AA0CD4" w:rsidRDefault="005873C4">
            <w:pPr>
              <w:widowControl w:val="0"/>
              <w:numPr>
                <w:ilvl w:val="0"/>
                <w:numId w:val="1"/>
              </w:numPr>
              <w:jc w:val="center"/>
            </w:pPr>
            <w:r>
              <w:t>Seats</w:t>
            </w:r>
          </w:p>
          <w:p w14:paraId="2C8CF2F9" w14:textId="77777777" w:rsidR="00AA0CD4" w:rsidRDefault="005873C4">
            <w:pPr>
              <w:widowControl w:val="0"/>
              <w:numPr>
                <w:ilvl w:val="0"/>
                <w:numId w:val="1"/>
              </w:numPr>
              <w:jc w:val="center"/>
            </w:pPr>
            <w:r>
              <w:lastRenderedPageBreak/>
              <w:t>Equipment</w:t>
            </w:r>
          </w:p>
          <w:p w14:paraId="36521413" w14:textId="77777777" w:rsidR="00AA0CD4" w:rsidRDefault="005873C4">
            <w:pPr>
              <w:widowControl w:val="0"/>
              <w:numPr>
                <w:ilvl w:val="0"/>
                <w:numId w:val="1"/>
              </w:numPr>
              <w:jc w:val="center"/>
            </w:pPr>
            <w:r>
              <w:t>Power supply generators</w:t>
            </w:r>
          </w:p>
          <w:p w14:paraId="05D8E52D" w14:textId="77777777" w:rsidR="00AA0CD4" w:rsidRDefault="005873C4">
            <w:pPr>
              <w:widowControl w:val="0"/>
              <w:numPr>
                <w:ilvl w:val="0"/>
                <w:numId w:val="1"/>
              </w:numPr>
              <w:jc w:val="center"/>
            </w:pPr>
            <w:r>
              <w:t>Sound system</w:t>
            </w:r>
          </w:p>
          <w:p w14:paraId="6CDC970F" w14:textId="77777777" w:rsidR="00AA0CD4" w:rsidRDefault="005873C4">
            <w:pPr>
              <w:widowControl w:val="0"/>
              <w:numPr>
                <w:ilvl w:val="0"/>
                <w:numId w:val="1"/>
              </w:numPr>
              <w:jc w:val="center"/>
            </w:pPr>
            <w:r>
              <w:t>Lighting systems</w:t>
            </w:r>
          </w:p>
          <w:p w14:paraId="659BFEA0" w14:textId="77777777" w:rsidR="00AA0CD4" w:rsidRDefault="005873C4">
            <w:pPr>
              <w:widowControl w:val="0"/>
              <w:numPr>
                <w:ilvl w:val="0"/>
                <w:numId w:val="1"/>
              </w:numPr>
              <w:jc w:val="center"/>
            </w:pPr>
            <w:r>
              <w:t>Christmas tree</w:t>
            </w:r>
          </w:p>
          <w:p w14:paraId="2C843AC9" w14:textId="77777777" w:rsidR="00AA0CD4" w:rsidRDefault="005873C4">
            <w:pPr>
              <w:widowControl w:val="0"/>
              <w:numPr>
                <w:ilvl w:val="0"/>
                <w:numId w:val="1"/>
              </w:numPr>
              <w:jc w:val="center"/>
            </w:pPr>
            <w:r>
              <w:t>Parking space</w:t>
            </w:r>
          </w:p>
        </w:tc>
        <w:tc>
          <w:tcPr>
            <w:tcW w:w="4680" w:type="dxa"/>
            <w:shd w:val="clear" w:color="auto" w:fill="auto"/>
            <w:tcMar>
              <w:top w:w="100" w:type="dxa"/>
              <w:left w:w="100" w:type="dxa"/>
              <w:bottom w:w="100" w:type="dxa"/>
              <w:right w:w="100" w:type="dxa"/>
            </w:tcMar>
          </w:tcPr>
          <w:p w14:paraId="67CFF1C1" w14:textId="77777777" w:rsidR="00AA0CD4" w:rsidRDefault="005873C4">
            <w:pPr>
              <w:widowControl w:val="0"/>
              <w:numPr>
                <w:ilvl w:val="0"/>
                <w:numId w:val="1"/>
              </w:numPr>
              <w:jc w:val="center"/>
            </w:pPr>
            <w:r>
              <w:lastRenderedPageBreak/>
              <w:t>Event manager</w:t>
            </w:r>
          </w:p>
          <w:p w14:paraId="2F7A76EB" w14:textId="77777777" w:rsidR="00AA0CD4" w:rsidRDefault="005873C4">
            <w:pPr>
              <w:widowControl w:val="0"/>
              <w:numPr>
                <w:ilvl w:val="0"/>
                <w:numId w:val="1"/>
              </w:numPr>
              <w:jc w:val="center"/>
            </w:pPr>
            <w:r>
              <w:lastRenderedPageBreak/>
              <w:t>Finance</w:t>
            </w:r>
          </w:p>
          <w:p w14:paraId="0830EE3D" w14:textId="77777777" w:rsidR="00AA0CD4" w:rsidRDefault="005873C4">
            <w:pPr>
              <w:widowControl w:val="0"/>
              <w:numPr>
                <w:ilvl w:val="0"/>
                <w:numId w:val="1"/>
              </w:numPr>
              <w:jc w:val="center"/>
            </w:pPr>
            <w:r>
              <w:t>Contracts with local vendors</w:t>
            </w:r>
          </w:p>
          <w:p w14:paraId="58305DF8" w14:textId="77777777" w:rsidR="00AA0CD4" w:rsidRDefault="005873C4">
            <w:pPr>
              <w:widowControl w:val="0"/>
              <w:numPr>
                <w:ilvl w:val="0"/>
                <w:numId w:val="1"/>
              </w:numPr>
              <w:jc w:val="center"/>
            </w:pPr>
            <w:r>
              <w:t>Sponsorship</w:t>
            </w:r>
          </w:p>
          <w:p w14:paraId="5291DBB1" w14:textId="77777777" w:rsidR="00AA0CD4" w:rsidRDefault="005873C4">
            <w:pPr>
              <w:widowControl w:val="0"/>
              <w:numPr>
                <w:ilvl w:val="0"/>
                <w:numId w:val="1"/>
              </w:numPr>
              <w:jc w:val="center"/>
            </w:pPr>
            <w:r>
              <w:t>Marketing Plan</w:t>
            </w:r>
          </w:p>
          <w:p w14:paraId="40A60505" w14:textId="77777777" w:rsidR="00AA0CD4" w:rsidRDefault="005873C4">
            <w:pPr>
              <w:widowControl w:val="0"/>
              <w:numPr>
                <w:ilvl w:val="0"/>
                <w:numId w:val="1"/>
              </w:numPr>
              <w:jc w:val="center"/>
            </w:pPr>
            <w:r>
              <w:t xml:space="preserve">Permits </w:t>
            </w:r>
          </w:p>
        </w:tc>
      </w:tr>
    </w:tbl>
    <w:p w14:paraId="01D7AC38" w14:textId="77777777" w:rsidR="00AA0CD4" w:rsidRDefault="005873C4">
      <w:pPr>
        <w:jc w:val="center"/>
        <w:rPr>
          <w:b/>
        </w:rPr>
      </w:pPr>
      <w:r>
        <w:rPr>
          <w:b/>
        </w:rPr>
        <w:lastRenderedPageBreak/>
        <w:t xml:space="preserve">Table 2: Resources required for the event </w:t>
      </w:r>
    </w:p>
    <w:p w14:paraId="49F68283" w14:textId="77777777" w:rsidR="00AA0CD4" w:rsidRDefault="00000000">
      <w:pPr>
        <w:rPr>
          <w:b/>
        </w:rPr>
      </w:pPr>
      <w:sdt>
        <w:sdtPr>
          <w:tag w:val="goog_rdk_3"/>
          <w:id w:val="1096743909"/>
        </w:sdtPr>
        <w:sdtContent/>
      </w:sdt>
      <w:r w:rsidR="005873C4">
        <w:rPr>
          <w:b/>
        </w:rPr>
        <w:t>Operational Activities</w:t>
      </w:r>
    </w:p>
    <w:p w14:paraId="10F9AED7" w14:textId="77777777" w:rsidR="00AA0CD4" w:rsidRDefault="005873C4">
      <w:r>
        <w:t>Operational activities are actions undertaken by the management to commence the event successfully, for the event of Winter Wonderland, a range of operational activities will be undertaken, such as the setup of the venue, coordination of staff and Regulation Compliance.</w:t>
      </w:r>
    </w:p>
    <w:p w14:paraId="55B53104" w14:textId="77777777" w:rsidR="00AA0CD4" w:rsidRDefault="005873C4">
      <w:pPr>
        <w:rPr>
          <w:b/>
          <w:i/>
        </w:rPr>
      </w:pPr>
      <w:r>
        <w:rPr>
          <w:b/>
          <w:i/>
        </w:rPr>
        <w:t>Setup of Venue</w:t>
      </w:r>
    </w:p>
    <w:p w14:paraId="23264829" w14:textId="77777777" w:rsidR="00AA0CD4" w:rsidRDefault="005873C4">
      <w:proofErr w:type="spellStart"/>
      <w:r>
        <w:t>Lingholm</w:t>
      </w:r>
      <w:proofErr w:type="spellEnd"/>
      <w:r>
        <w:t xml:space="preserve"> Estate is a luxury property that is located in the most popular and </w:t>
      </w:r>
      <w:proofErr w:type="gramStart"/>
      <w:r>
        <w:t>high-access</w:t>
      </w:r>
      <w:proofErr w:type="gramEnd"/>
      <w:r>
        <w:t xml:space="preserve"> (</w:t>
      </w:r>
      <w:proofErr w:type="spellStart"/>
      <w:r>
        <w:t>Thelingholmestate</w:t>
      </w:r>
      <w:proofErr w:type="spellEnd"/>
      <w:r>
        <w:t xml:space="preserve">, 2024). This place </w:t>
      </w:r>
      <w:proofErr w:type="gramStart"/>
      <w:r>
        <w:t>is</w:t>
      </w:r>
      <w:proofErr w:type="gramEnd"/>
      <w:r>
        <w:t xml:space="preserve"> selected as the venue of Winter Wonderland. The place will be decorated according to the theme of Christmas and Winter which can give it a family-friendly feel.</w:t>
      </w:r>
    </w:p>
    <w:p w14:paraId="0EAB2158" w14:textId="77777777" w:rsidR="00AA0CD4" w:rsidRDefault="005873C4">
      <w:pPr>
        <w:rPr>
          <w:b/>
          <w:i/>
        </w:rPr>
      </w:pPr>
      <w:r>
        <w:rPr>
          <w:b/>
          <w:i/>
        </w:rPr>
        <w:t>Coordination of staff</w:t>
      </w:r>
    </w:p>
    <w:p w14:paraId="562AD547" w14:textId="77777777" w:rsidR="00AA0CD4" w:rsidRDefault="005873C4">
      <w:r>
        <w:t>Around 50 per cent of the people have agreed that their job role is highly dependent on collaboration (</w:t>
      </w:r>
      <w:proofErr w:type="spellStart"/>
      <w:r>
        <w:t>EMLteambuilding</w:t>
      </w:r>
      <w:proofErr w:type="spellEnd"/>
      <w:r>
        <w:t>, 2023). In this project, digital mediums such as Trello will be used to ensure that real-time communication between different teams and departments is maintained. This can increase clarity, which further ensures a high level of coordination among teams involved in the Winter Wonderland event.</w:t>
      </w:r>
    </w:p>
    <w:p w14:paraId="4444FA5B" w14:textId="77777777" w:rsidR="00AA0CD4" w:rsidRDefault="005873C4">
      <w:r>
        <w:rPr>
          <w:b/>
          <w:i/>
        </w:rPr>
        <w:t>Regulation Compliance</w:t>
      </w:r>
    </w:p>
    <w:p w14:paraId="25454EAD" w14:textId="77777777" w:rsidR="00AA0CD4" w:rsidRPr="00663E6A" w:rsidRDefault="005873C4">
      <w:r>
        <w:t xml:space="preserve">The Health and Safety at Work Act 1974 regulates the responsibility of the event </w:t>
      </w:r>
      <w:proofErr w:type="spellStart"/>
      <w:r>
        <w:t>organiser</w:t>
      </w:r>
      <w:proofErr w:type="spellEnd"/>
      <w:r>
        <w:t xml:space="preserve"> to ensure the safety and welfare of people at the event (Gov, 2022). In this consideration, high-quality safety equipment will be provided to the staff and then first aid and instant medical facilities will also be </w:t>
      </w:r>
      <w:proofErr w:type="gramStart"/>
      <w:r>
        <w:t>availed</w:t>
      </w:r>
      <w:proofErr w:type="gramEnd"/>
      <w:r>
        <w:t xml:space="preserve"> at disposal. Besides it will also be ensured that permits under the name of Winter </w:t>
      </w:r>
      <w:r w:rsidRPr="00663E6A">
        <w:t>Wonderland event are taken from the local government of the Lake District.</w:t>
      </w:r>
    </w:p>
    <w:p w14:paraId="6EE7FF9D" w14:textId="77777777" w:rsidR="00AA0CD4" w:rsidRPr="00663E6A" w:rsidRDefault="005873C4">
      <w:r w:rsidRPr="00663E6A">
        <w:t>The potential risks and their contingency plans are shown in the table below:</w:t>
      </w:r>
    </w:p>
    <w:tbl>
      <w:tblPr>
        <w:tblStyle w:val="a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663E6A" w:rsidRPr="00663E6A" w14:paraId="7A90BC63" w14:textId="77777777">
        <w:tc>
          <w:tcPr>
            <w:tcW w:w="2340" w:type="dxa"/>
            <w:shd w:val="clear" w:color="auto" w:fill="auto"/>
            <w:tcMar>
              <w:top w:w="100" w:type="dxa"/>
              <w:left w:w="100" w:type="dxa"/>
              <w:bottom w:w="100" w:type="dxa"/>
              <w:right w:w="100" w:type="dxa"/>
            </w:tcMar>
          </w:tcPr>
          <w:p w14:paraId="55460FC9" w14:textId="77777777" w:rsidR="00AA0CD4" w:rsidRPr="00663E6A" w:rsidRDefault="005873C4">
            <w:pPr>
              <w:widowControl w:val="0"/>
              <w:pBdr>
                <w:top w:val="nil"/>
                <w:left w:val="nil"/>
                <w:bottom w:val="nil"/>
                <w:right w:val="nil"/>
                <w:between w:val="nil"/>
              </w:pBdr>
              <w:spacing w:line="240" w:lineRule="auto"/>
              <w:jc w:val="center"/>
              <w:rPr>
                <w:b/>
              </w:rPr>
            </w:pPr>
            <w:r w:rsidRPr="00663E6A">
              <w:rPr>
                <w:b/>
              </w:rPr>
              <w:t>Risk</w:t>
            </w:r>
          </w:p>
        </w:tc>
        <w:tc>
          <w:tcPr>
            <w:tcW w:w="2340" w:type="dxa"/>
            <w:shd w:val="clear" w:color="auto" w:fill="auto"/>
            <w:tcMar>
              <w:top w:w="100" w:type="dxa"/>
              <w:left w:w="100" w:type="dxa"/>
              <w:bottom w:w="100" w:type="dxa"/>
              <w:right w:w="100" w:type="dxa"/>
            </w:tcMar>
          </w:tcPr>
          <w:p w14:paraId="7BD885A1" w14:textId="77777777" w:rsidR="00AA0CD4" w:rsidRPr="00663E6A" w:rsidRDefault="005873C4">
            <w:pPr>
              <w:widowControl w:val="0"/>
              <w:pBdr>
                <w:top w:val="nil"/>
                <w:left w:val="nil"/>
                <w:bottom w:val="nil"/>
                <w:right w:val="nil"/>
                <w:between w:val="nil"/>
              </w:pBdr>
              <w:spacing w:line="240" w:lineRule="auto"/>
              <w:jc w:val="center"/>
              <w:rPr>
                <w:b/>
              </w:rPr>
            </w:pPr>
            <w:r w:rsidRPr="00663E6A">
              <w:rPr>
                <w:b/>
              </w:rPr>
              <w:t>Impact</w:t>
            </w:r>
          </w:p>
        </w:tc>
        <w:tc>
          <w:tcPr>
            <w:tcW w:w="2340" w:type="dxa"/>
            <w:shd w:val="clear" w:color="auto" w:fill="auto"/>
            <w:tcMar>
              <w:top w:w="100" w:type="dxa"/>
              <w:left w:w="100" w:type="dxa"/>
              <w:bottom w:w="100" w:type="dxa"/>
              <w:right w:w="100" w:type="dxa"/>
            </w:tcMar>
          </w:tcPr>
          <w:p w14:paraId="3C8B7C1B" w14:textId="77777777" w:rsidR="00AA0CD4" w:rsidRPr="00663E6A" w:rsidRDefault="005873C4">
            <w:pPr>
              <w:widowControl w:val="0"/>
              <w:pBdr>
                <w:top w:val="nil"/>
                <w:left w:val="nil"/>
                <w:bottom w:val="nil"/>
                <w:right w:val="nil"/>
                <w:between w:val="nil"/>
              </w:pBdr>
              <w:spacing w:line="240" w:lineRule="auto"/>
              <w:jc w:val="center"/>
              <w:rPr>
                <w:b/>
              </w:rPr>
            </w:pPr>
            <w:r w:rsidRPr="00663E6A">
              <w:rPr>
                <w:b/>
              </w:rPr>
              <w:t>Probability</w:t>
            </w:r>
          </w:p>
        </w:tc>
        <w:tc>
          <w:tcPr>
            <w:tcW w:w="2340" w:type="dxa"/>
            <w:shd w:val="clear" w:color="auto" w:fill="auto"/>
            <w:tcMar>
              <w:top w:w="100" w:type="dxa"/>
              <w:left w:w="100" w:type="dxa"/>
              <w:bottom w:w="100" w:type="dxa"/>
              <w:right w:w="100" w:type="dxa"/>
            </w:tcMar>
          </w:tcPr>
          <w:p w14:paraId="4E24F325" w14:textId="77777777" w:rsidR="00AA0CD4" w:rsidRPr="00663E6A" w:rsidRDefault="005873C4">
            <w:pPr>
              <w:widowControl w:val="0"/>
              <w:pBdr>
                <w:top w:val="nil"/>
                <w:left w:val="nil"/>
                <w:bottom w:val="nil"/>
                <w:right w:val="nil"/>
                <w:between w:val="nil"/>
              </w:pBdr>
              <w:spacing w:line="240" w:lineRule="auto"/>
              <w:jc w:val="center"/>
              <w:rPr>
                <w:b/>
              </w:rPr>
            </w:pPr>
            <w:r w:rsidRPr="00663E6A">
              <w:rPr>
                <w:b/>
              </w:rPr>
              <w:t>Mitigation Strategy</w:t>
            </w:r>
          </w:p>
        </w:tc>
      </w:tr>
      <w:tr w:rsidR="00663E6A" w:rsidRPr="00663E6A" w14:paraId="45EED4C0" w14:textId="77777777">
        <w:tc>
          <w:tcPr>
            <w:tcW w:w="2340" w:type="dxa"/>
            <w:shd w:val="clear" w:color="auto" w:fill="auto"/>
            <w:tcMar>
              <w:top w:w="100" w:type="dxa"/>
              <w:left w:w="100" w:type="dxa"/>
              <w:bottom w:w="100" w:type="dxa"/>
              <w:right w:w="100" w:type="dxa"/>
            </w:tcMar>
          </w:tcPr>
          <w:p w14:paraId="1D981C07" w14:textId="77777777" w:rsidR="00AA0CD4" w:rsidRPr="00663E6A" w:rsidRDefault="005873C4">
            <w:pPr>
              <w:widowControl w:val="0"/>
              <w:pBdr>
                <w:top w:val="nil"/>
                <w:left w:val="nil"/>
                <w:bottom w:val="nil"/>
                <w:right w:val="nil"/>
                <w:between w:val="nil"/>
              </w:pBdr>
              <w:spacing w:line="240" w:lineRule="auto"/>
              <w:jc w:val="left"/>
            </w:pPr>
            <w:r w:rsidRPr="00663E6A">
              <w:lastRenderedPageBreak/>
              <w:t>Unavailability of the venue</w:t>
            </w:r>
          </w:p>
        </w:tc>
        <w:tc>
          <w:tcPr>
            <w:tcW w:w="2340" w:type="dxa"/>
            <w:shd w:val="clear" w:color="auto" w:fill="auto"/>
            <w:tcMar>
              <w:top w:w="100" w:type="dxa"/>
              <w:left w:w="100" w:type="dxa"/>
              <w:bottom w:w="100" w:type="dxa"/>
              <w:right w:w="100" w:type="dxa"/>
            </w:tcMar>
          </w:tcPr>
          <w:p w14:paraId="6F77E7F8" w14:textId="77777777" w:rsidR="00AA0CD4" w:rsidRPr="00663E6A" w:rsidRDefault="005873C4">
            <w:pPr>
              <w:widowControl w:val="0"/>
              <w:pBdr>
                <w:top w:val="nil"/>
                <w:left w:val="nil"/>
                <w:bottom w:val="nil"/>
                <w:right w:val="nil"/>
                <w:between w:val="nil"/>
              </w:pBdr>
              <w:spacing w:line="240" w:lineRule="auto"/>
              <w:jc w:val="left"/>
            </w:pPr>
            <w:r w:rsidRPr="00663E6A">
              <w:t>High</w:t>
            </w:r>
          </w:p>
        </w:tc>
        <w:tc>
          <w:tcPr>
            <w:tcW w:w="2340" w:type="dxa"/>
            <w:shd w:val="clear" w:color="auto" w:fill="auto"/>
            <w:tcMar>
              <w:top w:w="100" w:type="dxa"/>
              <w:left w:w="100" w:type="dxa"/>
              <w:bottom w:w="100" w:type="dxa"/>
              <w:right w:w="100" w:type="dxa"/>
            </w:tcMar>
          </w:tcPr>
          <w:p w14:paraId="660B1478" w14:textId="77777777" w:rsidR="00AA0CD4" w:rsidRPr="00663E6A" w:rsidRDefault="005873C4">
            <w:pPr>
              <w:widowControl w:val="0"/>
              <w:pBdr>
                <w:top w:val="nil"/>
                <w:left w:val="nil"/>
                <w:bottom w:val="nil"/>
                <w:right w:val="nil"/>
                <w:between w:val="nil"/>
              </w:pBdr>
              <w:spacing w:line="240" w:lineRule="auto"/>
              <w:jc w:val="left"/>
            </w:pPr>
            <w:r w:rsidRPr="00663E6A">
              <w:t>High</w:t>
            </w:r>
          </w:p>
        </w:tc>
        <w:tc>
          <w:tcPr>
            <w:tcW w:w="2340" w:type="dxa"/>
            <w:shd w:val="clear" w:color="auto" w:fill="auto"/>
            <w:tcMar>
              <w:top w:w="100" w:type="dxa"/>
              <w:left w:w="100" w:type="dxa"/>
              <w:bottom w:w="100" w:type="dxa"/>
              <w:right w:w="100" w:type="dxa"/>
            </w:tcMar>
          </w:tcPr>
          <w:p w14:paraId="521D37B4" w14:textId="77777777" w:rsidR="00AA0CD4" w:rsidRPr="00663E6A" w:rsidRDefault="005873C4">
            <w:pPr>
              <w:widowControl w:val="0"/>
              <w:pBdr>
                <w:top w:val="nil"/>
                <w:left w:val="nil"/>
                <w:bottom w:val="nil"/>
                <w:right w:val="nil"/>
                <w:between w:val="nil"/>
              </w:pBdr>
              <w:spacing w:line="240" w:lineRule="auto"/>
              <w:jc w:val="left"/>
            </w:pPr>
            <w:r w:rsidRPr="00663E6A">
              <w:t xml:space="preserve">Pre-booking in </w:t>
            </w:r>
            <w:proofErr w:type="spellStart"/>
            <w:r w:rsidRPr="00663E6A">
              <w:t>Lingholm</w:t>
            </w:r>
            <w:proofErr w:type="spellEnd"/>
            <w:r w:rsidRPr="00663E6A">
              <w:t xml:space="preserve"> Estate</w:t>
            </w:r>
          </w:p>
        </w:tc>
      </w:tr>
      <w:tr w:rsidR="00663E6A" w:rsidRPr="00663E6A" w14:paraId="3CBEF27D" w14:textId="77777777">
        <w:tc>
          <w:tcPr>
            <w:tcW w:w="2340" w:type="dxa"/>
            <w:shd w:val="clear" w:color="auto" w:fill="auto"/>
            <w:tcMar>
              <w:top w:w="100" w:type="dxa"/>
              <w:left w:w="100" w:type="dxa"/>
              <w:bottom w:w="100" w:type="dxa"/>
              <w:right w:w="100" w:type="dxa"/>
            </w:tcMar>
          </w:tcPr>
          <w:p w14:paraId="766493DA" w14:textId="77777777" w:rsidR="00AA0CD4" w:rsidRPr="00663E6A" w:rsidRDefault="005873C4">
            <w:pPr>
              <w:widowControl w:val="0"/>
              <w:pBdr>
                <w:top w:val="nil"/>
                <w:left w:val="nil"/>
                <w:bottom w:val="nil"/>
                <w:right w:val="nil"/>
                <w:between w:val="nil"/>
              </w:pBdr>
              <w:spacing w:line="240" w:lineRule="auto"/>
              <w:jc w:val="left"/>
            </w:pPr>
            <w:r w:rsidRPr="00663E6A">
              <w:t>Failure to receive a regulatory permit</w:t>
            </w:r>
          </w:p>
        </w:tc>
        <w:tc>
          <w:tcPr>
            <w:tcW w:w="2340" w:type="dxa"/>
            <w:shd w:val="clear" w:color="auto" w:fill="auto"/>
            <w:tcMar>
              <w:top w:w="100" w:type="dxa"/>
              <w:left w:w="100" w:type="dxa"/>
              <w:bottom w:w="100" w:type="dxa"/>
              <w:right w:w="100" w:type="dxa"/>
            </w:tcMar>
          </w:tcPr>
          <w:p w14:paraId="0B8904B0" w14:textId="77777777" w:rsidR="00AA0CD4" w:rsidRPr="00663E6A" w:rsidRDefault="005873C4">
            <w:pPr>
              <w:widowControl w:val="0"/>
              <w:pBdr>
                <w:top w:val="nil"/>
                <w:left w:val="nil"/>
                <w:bottom w:val="nil"/>
                <w:right w:val="nil"/>
                <w:between w:val="nil"/>
              </w:pBdr>
              <w:spacing w:line="240" w:lineRule="auto"/>
              <w:jc w:val="left"/>
            </w:pPr>
            <w:r w:rsidRPr="00663E6A">
              <w:t>High</w:t>
            </w:r>
          </w:p>
        </w:tc>
        <w:tc>
          <w:tcPr>
            <w:tcW w:w="2340" w:type="dxa"/>
            <w:shd w:val="clear" w:color="auto" w:fill="auto"/>
            <w:tcMar>
              <w:top w:w="100" w:type="dxa"/>
              <w:left w:w="100" w:type="dxa"/>
              <w:bottom w:w="100" w:type="dxa"/>
              <w:right w:w="100" w:type="dxa"/>
            </w:tcMar>
          </w:tcPr>
          <w:p w14:paraId="22859C65" w14:textId="77777777" w:rsidR="00AA0CD4" w:rsidRPr="00663E6A" w:rsidRDefault="005873C4">
            <w:pPr>
              <w:widowControl w:val="0"/>
              <w:pBdr>
                <w:top w:val="nil"/>
                <w:left w:val="nil"/>
                <w:bottom w:val="nil"/>
                <w:right w:val="nil"/>
                <w:between w:val="nil"/>
              </w:pBdr>
              <w:spacing w:line="240" w:lineRule="auto"/>
              <w:jc w:val="left"/>
            </w:pPr>
            <w:r w:rsidRPr="00663E6A">
              <w:t>Low</w:t>
            </w:r>
          </w:p>
        </w:tc>
        <w:tc>
          <w:tcPr>
            <w:tcW w:w="2340" w:type="dxa"/>
            <w:shd w:val="clear" w:color="auto" w:fill="auto"/>
            <w:tcMar>
              <w:top w:w="100" w:type="dxa"/>
              <w:left w:w="100" w:type="dxa"/>
              <w:bottom w:w="100" w:type="dxa"/>
              <w:right w:w="100" w:type="dxa"/>
            </w:tcMar>
          </w:tcPr>
          <w:p w14:paraId="7ACD9AF7" w14:textId="77777777" w:rsidR="00AA0CD4" w:rsidRPr="00663E6A" w:rsidRDefault="005873C4">
            <w:pPr>
              <w:widowControl w:val="0"/>
              <w:pBdr>
                <w:top w:val="nil"/>
                <w:left w:val="nil"/>
                <w:bottom w:val="nil"/>
                <w:right w:val="nil"/>
                <w:between w:val="nil"/>
              </w:pBdr>
              <w:spacing w:line="240" w:lineRule="auto"/>
              <w:jc w:val="left"/>
            </w:pPr>
            <w:r w:rsidRPr="00663E6A">
              <w:t>Advance permit from the government and the local bodies</w:t>
            </w:r>
          </w:p>
        </w:tc>
      </w:tr>
      <w:tr w:rsidR="00663E6A" w:rsidRPr="00663E6A" w14:paraId="3273F917" w14:textId="77777777">
        <w:tc>
          <w:tcPr>
            <w:tcW w:w="2340" w:type="dxa"/>
            <w:shd w:val="clear" w:color="auto" w:fill="auto"/>
            <w:tcMar>
              <w:top w:w="100" w:type="dxa"/>
              <w:left w:w="100" w:type="dxa"/>
              <w:bottom w:w="100" w:type="dxa"/>
              <w:right w:w="100" w:type="dxa"/>
            </w:tcMar>
          </w:tcPr>
          <w:p w14:paraId="04696986" w14:textId="77777777" w:rsidR="00AA0CD4" w:rsidRPr="00663E6A" w:rsidRDefault="005873C4">
            <w:pPr>
              <w:widowControl w:val="0"/>
              <w:pBdr>
                <w:top w:val="nil"/>
                <w:left w:val="nil"/>
                <w:bottom w:val="nil"/>
                <w:right w:val="nil"/>
                <w:between w:val="nil"/>
              </w:pBdr>
              <w:spacing w:line="240" w:lineRule="auto"/>
              <w:jc w:val="left"/>
            </w:pPr>
            <w:r w:rsidRPr="00663E6A">
              <w:t>Shortage of staffs</w:t>
            </w:r>
          </w:p>
        </w:tc>
        <w:tc>
          <w:tcPr>
            <w:tcW w:w="2340" w:type="dxa"/>
            <w:shd w:val="clear" w:color="auto" w:fill="auto"/>
            <w:tcMar>
              <w:top w:w="100" w:type="dxa"/>
              <w:left w:w="100" w:type="dxa"/>
              <w:bottom w:w="100" w:type="dxa"/>
              <w:right w:w="100" w:type="dxa"/>
            </w:tcMar>
          </w:tcPr>
          <w:p w14:paraId="5B01F16D" w14:textId="77777777" w:rsidR="00AA0CD4" w:rsidRPr="00663E6A" w:rsidRDefault="005873C4">
            <w:pPr>
              <w:widowControl w:val="0"/>
              <w:pBdr>
                <w:top w:val="nil"/>
                <w:left w:val="nil"/>
                <w:bottom w:val="nil"/>
                <w:right w:val="nil"/>
                <w:between w:val="nil"/>
              </w:pBdr>
              <w:spacing w:line="240" w:lineRule="auto"/>
              <w:jc w:val="left"/>
            </w:pPr>
            <w:r w:rsidRPr="00663E6A">
              <w:t>High</w:t>
            </w:r>
          </w:p>
        </w:tc>
        <w:tc>
          <w:tcPr>
            <w:tcW w:w="2340" w:type="dxa"/>
            <w:shd w:val="clear" w:color="auto" w:fill="auto"/>
            <w:tcMar>
              <w:top w:w="100" w:type="dxa"/>
              <w:left w:w="100" w:type="dxa"/>
              <w:bottom w:w="100" w:type="dxa"/>
              <w:right w:w="100" w:type="dxa"/>
            </w:tcMar>
          </w:tcPr>
          <w:p w14:paraId="7497C1D4" w14:textId="77777777" w:rsidR="00AA0CD4" w:rsidRPr="00663E6A" w:rsidRDefault="005873C4">
            <w:pPr>
              <w:widowControl w:val="0"/>
              <w:pBdr>
                <w:top w:val="nil"/>
                <w:left w:val="nil"/>
                <w:bottom w:val="nil"/>
                <w:right w:val="nil"/>
                <w:between w:val="nil"/>
              </w:pBdr>
              <w:spacing w:line="240" w:lineRule="auto"/>
              <w:jc w:val="left"/>
            </w:pPr>
            <w:r w:rsidRPr="00663E6A">
              <w:t>Moderate</w:t>
            </w:r>
          </w:p>
        </w:tc>
        <w:tc>
          <w:tcPr>
            <w:tcW w:w="2340" w:type="dxa"/>
            <w:shd w:val="clear" w:color="auto" w:fill="auto"/>
            <w:tcMar>
              <w:top w:w="100" w:type="dxa"/>
              <w:left w:w="100" w:type="dxa"/>
              <w:bottom w:w="100" w:type="dxa"/>
              <w:right w:w="100" w:type="dxa"/>
            </w:tcMar>
          </w:tcPr>
          <w:p w14:paraId="7CF3DD0B" w14:textId="77777777" w:rsidR="00AA0CD4" w:rsidRPr="00663E6A" w:rsidRDefault="005873C4">
            <w:pPr>
              <w:widowControl w:val="0"/>
              <w:pBdr>
                <w:top w:val="nil"/>
                <w:left w:val="nil"/>
                <w:bottom w:val="nil"/>
                <w:right w:val="nil"/>
                <w:between w:val="nil"/>
              </w:pBdr>
              <w:spacing w:line="240" w:lineRule="auto"/>
              <w:jc w:val="left"/>
            </w:pPr>
            <w:r w:rsidRPr="00663E6A">
              <w:t>Partner with a human resource agency</w:t>
            </w:r>
          </w:p>
        </w:tc>
      </w:tr>
    </w:tbl>
    <w:p w14:paraId="2627B834" w14:textId="77777777" w:rsidR="00AA0CD4" w:rsidRPr="00663E6A" w:rsidRDefault="005873C4">
      <w:pPr>
        <w:jc w:val="center"/>
      </w:pPr>
      <w:r w:rsidRPr="00663E6A">
        <w:rPr>
          <w:b/>
        </w:rPr>
        <w:t xml:space="preserve">Table 3: Resources required for the event </w:t>
      </w:r>
    </w:p>
    <w:p w14:paraId="5CD27C5B" w14:textId="77777777" w:rsidR="00AA0CD4" w:rsidRPr="00663E6A" w:rsidRDefault="005873C4">
      <w:pPr>
        <w:rPr>
          <w:b/>
        </w:rPr>
      </w:pPr>
      <w:r w:rsidRPr="00663E6A">
        <w:rPr>
          <w:b/>
        </w:rPr>
        <w:t>Planning Activities</w:t>
      </w:r>
    </w:p>
    <w:p w14:paraId="11F98441" w14:textId="77777777" w:rsidR="00AA0CD4" w:rsidRDefault="005873C4">
      <w:r w:rsidRPr="00663E6A">
        <w:t xml:space="preserve">It is important for event planners to look ahead and identify and develop </w:t>
      </w:r>
      <w:r>
        <w:t xml:space="preserve">a blueprint for the progress of the event, which is the planning process. During this activity, budget planning and financial planning will be done, which will create a vivid understanding of the costs and income related to the project. This will help in understanding the financial requirements, allocating the resources, and planning the Winter Wonderland event accordingly. Besides, during this stage, the schedule of 24th December will be selected which is </w:t>
      </w:r>
      <w:proofErr w:type="spellStart"/>
      <w:r>
        <w:t>categorised</w:t>
      </w:r>
      <w:proofErr w:type="spellEnd"/>
      <w:r>
        <w:t xml:space="preserve"> under schedule planning.</w:t>
      </w:r>
    </w:p>
    <w:p w14:paraId="2C53793F" w14:textId="77777777" w:rsidR="00AA0CD4" w:rsidRDefault="005873C4">
      <w:pPr>
        <w:rPr>
          <w:b/>
        </w:rPr>
      </w:pPr>
      <w:r>
        <w:rPr>
          <w:b/>
        </w:rPr>
        <w:t>Marketing Activities</w:t>
      </w:r>
    </w:p>
    <w:p w14:paraId="195F323E" w14:textId="77777777" w:rsidR="00AA0CD4" w:rsidRDefault="005873C4">
      <w:r>
        <w:t xml:space="preserve">Marketing is a range of activities undertaken to ensure that awareness is increased. In the UK, ad spending in social media advertising has reached 10.1 billion dollars. At the same time, the growth is expected to be at 1.71 per cent (Statista, 2024a). The Diffusion Innovation Theory posits that ideas and practice spread over time (Min, So and Jeong, 2021). However, benefits are one of the reasons that </w:t>
      </w:r>
      <w:r w:rsidRPr="00663E6A">
        <w:t xml:space="preserve">make it highly acceptable among the population. In consideration of this perspective, it can be said that social media marketing is beneficial in the UK, and hence social media marketing will be used to promote the Winter Wonderland event among the population of the UK. Besides, SEO and traditional marketing methods of using print media and billboards will also be used to increase awareness of the event among the local community. </w:t>
      </w:r>
      <w:proofErr w:type="gramStart"/>
      <w:r w:rsidRPr="00663E6A">
        <w:t>Precisely</w:t>
      </w:r>
      <w:proofErr w:type="gramEnd"/>
      <w:r w:rsidRPr="00663E6A">
        <w:t>, locals and tourists in the UK who seek new experiences and celebrate Christmas will be targeted using these marketing activities [</w:t>
      </w:r>
      <w:r w:rsidRPr="00663E6A">
        <w:rPr>
          <w:b/>
          <w:i/>
        </w:rPr>
        <w:t>Refer to Assignment 1 ppt</w:t>
      </w:r>
      <w:r w:rsidRPr="00663E6A">
        <w:t xml:space="preserve">]. Besides, a social media page will </w:t>
      </w:r>
      <w:r>
        <w:t>also be dedicated to the event, which will be used to interact with the common people and raise awareness regarding the Winter Wonderland event at Lake District.</w:t>
      </w:r>
    </w:p>
    <w:p w14:paraId="74172B85" w14:textId="77777777" w:rsidR="00AA0CD4" w:rsidRDefault="005873C4">
      <w:pPr>
        <w:pStyle w:val="Heading1"/>
      </w:pPr>
      <w:bookmarkStart w:id="6" w:name="_Toc179818745"/>
      <w:r>
        <w:t>6. Event Budget</w:t>
      </w:r>
      <w:bookmarkEnd w:id="6"/>
    </w:p>
    <w:p w14:paraId="37ED7398" w14:textId="77777777" w:rsidR="00AA0CD4" w:rsidRDefault="005873C4">
      <w:pPr>
        <w:rPr>
          <w:b/>
        </w:rPr>
      </w:pPr>
      <w:r>
        <w:rPr>
          <w:b/>
        </w:rPr>
        <w:t>Funding Sources</w:t>
      </w:r>
    </w:p>
    <w:p w14:paraId="2B7865D0" w14:textId="77777777" w:rsidR="00AA0CD4" w:rsidRDefault="005873C4">
      <w:r>
        <w:lastRenderedPageBreak/>
        <w:t xml:space="preserve">Funding sources are the sources which can be used to generate finance which can </w:t>
      </w:r>
      <w:proofErr w:type="spellStart"/>
      <w:r>
        <w:t>utilised</w:t>
      </w:r>
      <w:proofErr w:type="spellEnd"/>
      <w:r>
        <w:t xml:space="preserve"> for a particular purpose. In the case of Winter Wonderland, two sources of finance will be used primarily: grants from the Arts Council England and Crowdfunding. Arts Council England is committed towards funding events related to culture. Crowdfunding will act as an independent medium of sourcing, which will also assist in increasing awareness of the event among the people of the UK. There are 98 crowdfunding platforms in the UK to choose from (</w:t>
      </w:r>
      <w:proofErr w:type="spellStart"/>
      <w:r>
        <w:t>Thecrowdspace</w:t>
      </w:r>
      <w:proofErr w:type="spellEnd"/>
      <w:r>
        <w:t>, 2022). Besides</w:t>
      </w:r>
      <w:r w:rsidR="00663E6A">
        <w:t>,</w:t>
      </w:r>
      <w:r>
        <w:t xml:space="preserve"> local businesses will also be sent proposals regarding </w:t>
      </w:r>
      <w:proofErr w:type="gramStart"/>
      <w:r>
        <w:t>sponsorships</w:t>
      </w:r>
      <w:proofErr w:type="gramEnd"/>
      <w:r>
        <w:t>, which can provide an option for funding the event.</w:t>
      </w:r>
    </w:p>
    <w:p w14:paraId="44E69D00" w14:textId="77777777" w:rsidR="00AA0CD4" w:rsidRDefault="005873C4">
      <w:pPr>
        <w:rPr>
          <w:b/>
        </w:rPr>
      </w:pPr>
      <w:r>
        <w:rPr>
          <w:b/>
        </w:rPr>
        <w:t>Analysis Cost</w:t>
      </w:r>
    </w:p>
    <w:tbl>
      <w:tblPr>
        <w:tblStyle w:val="ab"/>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AA0CD4" w14:paraId="3A060EE0" w14:textId="77777777">
        <w:trPr>
          <w:jc w:val="center"/>
        </w:trPr>
        <w:tc>
          <w:tcPr>
            <w:tcW w:w="4680" w:type="dxa"/>
            <w:shd w:val="clear" w:color="auto" w:fill="F2DCDB"/>
            <w:tcMar>
              <w:top w:w="100" w:type="dxa"/>
              <w:left w:w="100" w:type="dxa"/>
              <w:bottom w:w="100" w:type="dxa"/>
              <w:right w:w="100" w:type="dxa"/>
            </w:tcMar>
          </w:tcPr>
          <w:p w14:paraId="5E21EAEE" w14:textId="77777777" w:rsidR="00AA0CD4" w:rsidRDefault="005873C4">
            <w:pPr>
              <w:widowControl w:val="0"/>
              <w:pBdr>
                <w:top w:val="nil"/>
                <w:left w:val="nil"/>
                <w:bottom w:val="nil"/>
                <w:right w:val="nil"/>
                <w:between w:val="nil"/>
              </w:pBdr>
              <w:spacing w:line="240" w:lineRule="auto"/>
              <w:jc w:val="center"/>
              <w:rPr>
                <w:b/>
              </w:rPr>
            </w:pPr>
            <w:r>
              <w:rPr>
                <w:b/>
              </w:rPr>
              <w:t xml:space="preserve">Activity </w:t>
            </w:r>
          </w:p>
        </w:tc>
        <w:tc>
          <w:tcPr>
            <w:tcW w:w="4680" w:type="dxa"/>
            <w:shd w:val="clear" w:color="auto" w:fill="F2DCDB"/>
            <w:tcMar>
              <w:top w:w="100" w:type="dxa"/>
              <w:left w:w="100" w:type="dxa"/>
              <w:bottom w:w="100" w:type="dxa"/>
              <w:right w:w="100" w:type="dxa"/>
            </w:tcMar>
          </w:tcPr>
          <w:p w14:paraId="563E95CF" w14:textId="77777777" w:rsidR="00AA0CD4" w:rsidRDefault="005873C4">
            <w:pPr>
              <w:widowControl w:val="0"/>
              <w:pBdr>
                <w:top w:val="nil"/>
                <w:left w:val="nil"/>
                <w:bottom w:val="nil"/>
                <w:right w:val="nil"/>
                <w:between w:val="nil"/>
              </w:pBdr>
              <w:spacing w:line="240" w:lineRule="auto"/>
              <w:jc w:val="center"/>
              <w:rPr>
                <w:b/>
              </w:rPr>
            </w:pPr>
            <w:r>
              <w:rPr>
                <w:b/>
              </w:rPr>
              <w:t>Cost (£)</w:t>
            </w:r>
          </w:p>
        </w:tc>
      </w:tr>
      <w:tr w:rsidR="00AA0CD4" w14:paraId="359713F2" w14:textId="77777777">
        <w:trPr>
          <w:jc w:val="center"/>
        </w:trPr>
        <w:tc>
          <w:tcPr>
            <w:tcW w:w="4680" w:type="dxa"/>
            <w:shd w:val="clear" w:color="auto" w:fill="auto"/>
            <w:tcMar>
              <w:top w:w="100" w:type="dxa"/>
              <w:left w:w="100" w:type="dxa"/>
              <w:bottom w:w="100" w:type="dxa"/>
              <w:right w:w="100" w:type="dxa"/>
            </w:tcMar>
          </w:tcPr>
          <w:p w14:paraId="157577B3" w14:textId="77777777" w:rsidR="00AA0CD4" w:rsidRDefault="005873C4">
            <w:pPr>
              <w:widowControl w:val="0"/>
              <w:pBdr>
                <w:top w:val="nil"/>
                <w:left w:val="nil"/>
                <w:bottom w:val="nil"/>
                <w:right w:val="nil"/>
                <w:between w:val="nil"/>
              </w:pBdr>
              <w:spacing w:line="240" w:lineRule="auto"/>
              <w:jc w:val="left"/>
            </w:pPr>
            <w:r>
              <w:t>Venue costs</w:t>
            </w:r>
          </w:p>
        </w:tc>
        <w:tc>
          <w:tcPr>
            <w:tcW w:w="4680" w:type="dxa"/>
            <w:shd w:val="clear" w:color="auto" w:fill="auto"/>
            <w:tcMar>
              <w:top w:w="100" w:type="dxa"/>
              <w:left w:w="100" w:type="dxa"/>
              <w:bottom w:w="100" w:type="dxa"/>
              <w:right w:w="100" w:type="dxa"/>
            </w:tcMar>
          </w:tcPr>
          <w:p w14:paraId="567DDD13" w14:textId="77777777" w:rsidR="00AA0CD4" w:rsidRDefault="005873C4">
            <w:pPr>
              <w:widowControl w:val="0"/>
              <w:pBdr>
                <w:top w:val="nil"/>
                <w:left w:val="nil"/>
                <w:bottom w:val="nil"/>
                <w:right w:val="nil"/>
                <w:between w:val="nil"/>
              </w:pBdr>
              <w:spacing w:line="240" w:lineRule="auto"/>
              <w:jc w:val="left"/>
            </w:pPr>
            <w:r>
              <w:t>12000</w:t>
            </w:r>
          </w:p>
        </w:tc>
      </w:tr>
      <w:tr w:rsidR="00AA0CD4" w14:paraId="65AFC7CD" w14:textId="77777777">
        <w:trPr>
          <w:jc w:val="center"/>
        </w:trPr>
        <w:tc>
          <w:tcPr>
            <w:tcW w:w="4680" w:type="dxa"/>
            <w:shd w:val="clear" w:color="auto" w:fill="auto"/>
            <w:tcMar>
              <w:top w:w="100" w:type="dxa"/>
              <w:left w:w="100" w:type="dxa"/>
              <w:bottom w:w="100" w:type="dxa"/>
              <w:right w:w="100" w:type="dxa"/>
            </w:tcMar>
          </w:tcPr>
          <w:p w14:paraId="7FE4EFEB" w14:textId="77777777" w:rsidR="00AA0CD4" w:rsidRDefault="005873C4">
            <w:pPr>
              <w:widowControl w:val="0"/>
              <w:pBdr>
                <w:top w:val="nil"/>
                <w:left w:val="nil"/>
                <w:bottom w:val="nil"/>
                <w:right w:val="nil"/>
                <w:between w:val="nil"/>
              </w:pBdr>
              <w:spacing w:line="240" w:lineRule="auto"/>
              <w:jc w:val="left"/>
            </w:pPr>
            <w:r>
              <w:t>Acquiring performers</w:t>
            </w:r>
          </w:p>
        </w:tc>
        <w:tc>
          <w:tcPr>
            <w:tcW w:w="4680" w:type="dxa"/>
            <w:shd w:val="clear" w:color="auto" w:fill="auto"/>
            <w:tcMar>
              <w:top w:w="100" w:type="dxa"/>
              <w:left w:w="100" w:type="dxa"/>
              <w:bottom w:w="100" w:type="dxa"/>
              <w:right w:w="100" w:type="dxa"/>
            </w:tcMar>
          </w:tcPr>
          <w:p w14:paraId="0CD515BE" w14:textId="77777777" w:rsidR="00AA0CD4" w:rsidRDefault="005873C4">
            <w:pPr>
              <w:widowControl w:val="0"/>
              <w:pBdr>
                <w:top w:val="nil"/>
                <w:left w:val="nil"/>
                <w:bottom w:val="nil"/>
                <w:right w:val="nil"/>
                <w:between w:val="nil"/>
              </w:pBdr>
              <w:spacing w:line="240" w:lineRule="auto"/>
              <w:jc w:val="left"/>
            </w:pPr>
            <w:r>
              <w:t>7500</w:t>
            </w:r>
          </w:p>
        </w:tc>
      </w:tr>
      <w:tr w:rsidR="00AA0CD4" w14:paraId="11006FB1" w14:textId="77777777">
        <w:trPr>
          <w:jc w:val="center"/>
        </w:trPr>
        <w:tc>
          <w:tcPr>
            <w:tcW w:w="4680" w:type="dxa"/>
            <w:shd w:val="clear" w:color="auto" w:fill="auto"/>
            <w:tcMar>
              <w:top w:w="100" w:type="dxa"/>
              <w:left w:w="100" w:type="dxa"/>
              <w:bottom w:w="100" w:type="dxa"/>
              <w:right w:w="100" w:type="dxa"/>
            </w:tcMar>
          </w:tcPr>
          <w:p w14:paraId="23910301" w14:textId="77777777" w:rsidR="00AA0CD4" w:rsidRDefault="005873C4">
            <w:pPr>
              <w:widowControl w:val="0"/>
              <w:pBdr>
                <w:top w:val="nil"/>
                <w:left w:val="nil"/>
                <w:bottom w:val="nil"/>
                <w:right w:val="nil"/>
                <w:between w:val="nil"/>
              </w:pBdr>
              <w:spacing w:line="240" w:lineRule="auto"/>
              <w:jc w:val="left"/>
            </w:pPr>
            <w:r>
              <w:t xml:space="preserve">Marketing </w:t>
            </w:r>
          </w:p>
        </w:tc>
        <w:tc>
          <w:tcPr>
            <w:tcW w:w="4680" w:type="dxa"/>
            <w:shd w:val="clear" w:color="auto" w:fill="auto"/>
            <w:tcMar>
              <w:top w:w="100" w:type="dxa"/>
              <w:left w:w="100" w:type="dxa"/>
              <w:bottom w:w="100" w:type="dxa"/>
              <w:right w:w="100" w:type="dxa"/>
            </w:tcMar>
          </w:tcPr>
          <w:p w14:paraId="0D2CF6B0" w14:textId="77777777" w:rsidR="00AA0CD4" w:rsidRDefault="005873C4">
            <w:pPr>
              <w:widowControl w:val="0"/>
              <w:pBdr>
                <w:top w:val="nil"/>
                <w:left w:val="nil"/>
                <w:bottom w:val="nil"/>
                <w:right w:val="nil"/>
                <w:between w:val="nil"/>
              </w:pBdr>
              <w:spacing w:line="240" w:lineRule="auto"/>
              <w:jc w:val="left"/>
            </w:pPr>
            <w:r>
              <w:t>3000</w:t>
            </w:r>
          </w:p>
        </w:tc>
      </w:tr>
      <w:tr w:rsidR="00AA0CD4" w14:paraId="2A4D0E02" w14:textId="77777777">
        <w:trPr>
          <w:jc w:val="center"/>
        </w:trPr>
        <w:tc>
          <w:tcPr>
            <w:tcW w:w="4680" w:type="dxa"/>
            <w:shd w:val="clear" w:color="auto" w:fill="auto"/>
            <w:tcMar>
              <w:top w:w="100" w:type="dxa"/>
              <w:left w:w="100" w:type="dxa"/>
              <w:bottom w:w="100" w:type="dxa"/>
              <w:right w:w="100" w:type="dxa"/>
            </w:tcMar>
          </w:tcPr>
          <w:p w14:paraId="58C9A427" w14:textId="77777777" w:rsidR="00AA0CD4" w:rsidRDefault="005873C4">
            <w:pPr>
              <w:widowControl w:val="0"/>
              <w:pBdr>
                <w:top w:val="nil"/>
                <w:left w:val="nil"/>
                <w:bottom w:val="nil"/>
                <w:right w:val="nil"/>
                <w:between w:val="nil"/>
              </w:pBdr>
              <w:spacing w:line="240" w:lineRule="auto"/>
              <w:jc w:val="left"/>
            </w:pPr>
            <w:r>
              <w:t xml:space="preserve">Catering </w:t>
            </w:r>
          </w:p>
        </w:tc>
        <w:tc>
          <w:tcPr>
            <w:tcW w:w="4680" w:type="dxa"/>
            <w:shd w:val="clear" w:color="auto" w:fill="auto"/>
            <w:tcMar>
              <w:top w:w="100" w:type="dxa"/>
              <w:left w:w="100" w:type="dxa"/>
              <w:bottom w:w="100" w:type="dxa"/>
              <w:right w:w="100" w:type="dxa"/>
            </w:tcMar>
          </w:tcPr>
          <w:p w14:paraId="4AAB579D" w14:textId="77777777" w:rsidR="00AA0CD4" w:rsidRDefault="005873C4">
            <w:pPr>
              <w:widowControl w:val="0"/>
              <w:pBdr>
                <w:top w:val="nil"/>
                <w:left w:val="nil"/>
                <w:bottom w:val="nil"/>
                <w:right w:val="nil"/>
                <w:between w:val="nil"/>
              </w:pBdr>
              <w:spacing w:line="240" w:lineRule="auto"/>
              <w:jc w:val="left"/>
            </w:pPr>
            <w:r>
              <w:t>17000</w:t>
            </w:r>
          </w:p>
        </w:tc>
      </w:tr>
      <w:tr w:rsidR="00AA0CD4" w14:paraId="0638F80C" w14:textId="77777777">
        <w:trPr>
          <w:jc w:val="center"/>
        </w:trPr>
        <w:tc>
          <w:tcPr>
            <w:tcW w:w="4680" w:type="dxa"/>
            <w:shd w:val="clear" w:color="auto" w:fill="auto"/>
            <w:tcMar>
              <w:top w:w="100" w:type="dxa"/>
              <w:left w:w="100" w:type="dxa"/>
              <w:bottom w:w="100" w:type="dxa"/>
              <w:right w:w="100" w:type="dxa"/>
            </w:tcMar>
          </w:tcPr>
          <w:p w14:paraId="691F32BF" w14:textId="77777777" w:rsidR="00AA0CD4" w:rsidRDefault="005873C4">
            <w:pPr>
              <w:widowControl w:val="0"/>
              <w:spacing w:line="240" w:lineRule="auto"/>
              <w:jc w:val="left"/>
            </w:pPr>
            <w:r>
              <w:t xml:space="preserve">Salaries </w:t>
            </w:r>
          </w:p>
        </w:tc>
        <w:tc>
          <w:tcPr>
            <w:tcW w:w="4680" w:type="dxa"/>
            <w:shd w:val="clear" w:color="auto" w:fill="auto"/>
            <w:tcMar>
              <w:top w:w="100" w:type="dxa"/>
              <w:left w:w="100" w:type="dxa"/>
              <w:bottom w:w="100" w:type="dxa"/>
              <w:right w:w="100" w:type="dxa"/>
            </w:tcMar>
          </w:tcPr>
          <w:p w14:paraId="6CEAC949" w14:textId="77777777" w:rsidR="00AA0CD4" w:rsidRDefault="005873C4">
            <w:pPr>
              <w:widowControl w:val="0"/>
              <w:pBdr>
                <w:top w:val="nil"/>
                <w:left w:val="nil"/>
                <w:bottom w:val="nil"/>
                <w:right w:val="nil"/>
                <w:between w:val="nil"/>
              </w:pBdr>
              <w:spacing w:line="240" w:lineRule="auto"/>
              <w:jc w:val="left"/>
            </w:pPr>
            <w:r>
              <w:t>8000</w:t>
            </w:r>
          </w:p>
        </w:tc>
      </w:tr>
      <w:tr w:rsidR="00AA0CD4" w14:paraId="6B881A47" w14:textId="77777777">
        <w:trPr>
          <w:jc w:val="center"/>
        </w:trPr>
        <w:tc>
          <w:tcPr>
            <w:tcW w:w="4680" w:type="dxa"/>
            <w:shd w:val="clear" w:color="auto" w:fill="auto"/>
            <w:tcMar>
              <w:top w:w="100" w:type="dxa"/>
              <w:left w:w="100" w:type="dxa"/>
              <w:bottom w:w="100" w:type="dxa"/>
              <w:right w:w="100" w:type="dxa"/>
            </w:tcMar>
          </w:tcPr>
          <w:p w14:paraId="5290A805" w14:textId="77777777" w:rsidR="00AA0CD4" w:rsidRDefault="005873C4">
            <w:pPr>
              <w:widowControl w:val="0"/>
              <w:spacing w:line="240" w:lineRule="auto"/>
              <w:jc w:val="center"/>
              <w:rPr>
                <w:b/>
              </w:rPr>
            </w:pPr>
            <w:r>
              <w:rPr>
                <w:b/>
              </w:rPr>
              <w:t>Total Cost</w:t>
            </w:r>
          </w:p>
        </w:tc>
        <w:tc>
          <w:tcPr>
            <w:tcW w:w="4680" w:type="dxa"/>
            <w:shd w:val="clear" w:color="auto" w:fill="auto"/>
            <w:tcMar>
              <w:top w:w="100" w:type="dxa"/>
              <w:left w:w="100" w:type="dxa"/>
              <w:bottom w:w="100" w:type="dxa"/>
              <w:right w:w="100" w:type="dxa"/>
            </w:tcMar>
          </w:tcPr>
          <w:p w14:paraId="128AA27C" w14:textId="77777777" w:rsidR="00AA0CD4" w:rsidRDefault="005873C4">
            <w:pPr>
              <w:widowControl w:val="0"/>
              <w:pBdr>
                <w:top w:val="nil"/>
                <w:left w:val="nil"/>
                <w:bottom w:val="nil"/>
                <w:right w:val="nil"/>
                <w:between w:val="nil"/>
              </w:pBdr>
              <w:spacing w:line="240" w:lineRule="auto"/>
              <w:jc w:val="center"/>
              <w:rPr>
                <w:b/>
              </w:rPr>
            </w:pPr>
            <w:r>
              <w:rPr>
                <w:b/>
              </w:rPr>
              <w:t>47500</w:t>
            </w:r>
          </w:p>
        </w:tc>
      </w:tr>
    </w:tbl>
    <w:p w14:paraId="5F650E93" w14:textId="77777777" w:rsidR="00AA0CD4" w:rsidRDefault="005873C4">
      <w:pPr>
        <w:jc w:val="center"/>
        <w:rPr>
          <w:b/>
        </w:rPr>
      </w:pPr>
      <w:r>
        <w:rPr>
          <w:b/>
        </w:rPr>
        <w:t>Table 4: Cost Analysis</w:t>
      </w:r>
    </w:p>
    <w:p w14:paraId="42ED161D" w14:textId="77777777" w:rsidR="00AA0CD4" w:rsidRDefault="005873C4">
      <w:pPr>
        <w:rPr>
          <w:b/>
        </w:rPr>
      </w:pPr>
      <w:r>
        <w:t xml:space="preserve">From the above table, it can be understood that the total estimated cost of the event in the initial stage of its development is identified to be 47500 British Pounds. The cost constitutes major expenses which form the premises of any event which resembles the presented idea of Winter Wonderland. </w:t>
      </w:r>
    </w:p>
    <w:p w14:paraId="1C7621EA" w14:textId="77777777" w:rsidR="00AA0CD4" w:rsidRDefault="005873C4">
      <w:pPr>
        <w:rPr>
          <w:b/>
        </w:rPr>
      </w:pPr>
      <w:r>
        <w:rPr>
          <w:b/>
        </w:rPr>
        <w:t>Income generation</w:t>
      </w:r>
    </w:p>
    <w:p w14:paraId="7AFFDD81" w14:textId="77777777" w:rsidR="00AA0CD4" w:rsidRDefault="005873C4">
      <w:r>
        <w:t xml:space="preserve">Winter Wonderland event will provide a wide range of different services which provides a wider range of income for the </w:t>
      </w:r>
      <w:proofErr w:type="spellStart"/>
      <w:r>
        <w:t>organiser</w:t>
      </w:r>
      <w:proofErr w:type="spellEnd"/>
      <w:r>
        <w:t>. However, the major income will be from the sale of the tickets through online channels. Besides, the food vendors will also be charged to install their shops in the event, which will contribute to that event's income. Parking fees, sale of food and beverages, and merchandise sales are the other minor areas contributing to income generation.</w:t>
      </w:r>
    </w:p>
    <w:p w14:paraId="44E1935A" w14:textId="77777777" w:rsidR="00AA0CD4" w:rsidRDefault="005873C4">
      <w:pPr>
        <w:pStyle w:val="Heading1"/>
      </w:pPr>
      <w:bookmarkStart w:id="7" w:name="_Toc179818746"/>
      <w:r>
        <w:t>7. Industry Trends / Issues / Impacts</w:t>
      </w:r>
      <w:bookmarkEnd w:id="7"/>
    </w:p>
    <w:p w14:paraId="1CDEB658" w14:textId="77777777" w:rsidR="00AA0CD4" w:rsidRDefault="005873C4">
      <w:pPr>
        <w:rPr>
          <w:b/>
        </w:rPr>
      </w:pPr>
      <w:r>
        <w:rPr>
          <w:b/>
        </w:rPr>
        <w:t>Trend 1: Sustainability</w:t>
      </w:r>
    </w:p>
    <w:p w14:paraId="27060EDC" w14:textId="77777777" w:rsidR="00AA0CD4" w:rsidRPr="00663E6A" w:rsidRDefault="005873C4">
      <w:r>
        <w:lastRenderedPageBreak/>
        <w:t xml:space="preserve">Any event at the international level is estimated to produce around 2000 </w:t>
      </w:r>
      <w:proofErr w:type="spellStart"/>
      <w:r>
        <w:t>tonnes</w:t>
      </w:r>
      <w:proofErr w:type="spellEnd"/>
      <w:r>
        <w:t xml:space="preserve"> of greenhouse </w:t>
      </w:r>
      <w:proofErr w:type="gramStart"/>
      <w:r>
        <w:t>gasses</w:t>
      </w:r>
      <w:proofErr w:type="gramEnd"/>
      <w:r>
        <w:t xml:space="preserve"> (Hird, 2023). It is seen that the </w:t>
      </w:r>
      <w:proofErr w:type="spellStart"/>
      <w:r>
        <w:t>behaviour</w:t>
      </w:r>
      <w:proofErr w:type="spellEnd"/>
      <w:r>
        <w:t xml:space="preserve"> of the UK people has turned highly sustainable which makes the </w:t>
      </w:r>
      <w:r w:rsidRPr="00663E6A">
        <w:t>trend very vital for the Winter Wonderland event. It will be ensured that eco-friendly plastics and materials are used while ensuring that proper disposal is provided at every corner for waste collection.</w:t>
      </w:r>
    </w:p>
    <w:p w14:paraId="2E74CCF0" w14:textId="77777777" w:rsidR="00AA0CD4" w:rsidRPr="00663E6A" w:rsidRDefault="005873C4">
      <w:pPr>
        <w:rPr>
          <w:b/>
        </w:rPr>
      </w:pPr>
      <w:r w:rsidRPr="00663E6A">
        <w:rPr>
          <w:b/>
        </w:rPr>
        <w:t>Trend 2: Virtual reality experiences in the UK</w:t>
      </w:r>
    </w:p>
    <w:p w14:paraId="51E6E3CF" w14:textId="77777777" w:rsidR="00AA0CD4" w:rsidRPr="00663E6A" w:rsidRDefault="005873C4">
      <w:r w:rsidRPr="00663E6A">
        <w:t xml:space="preserve">In a survey, 36 per cent of virtual event </w:t>
      </w:r>
      <w:proofErr w:type="spellStart"/>
      <w:r w:rsidRPr="00663E6A">
        <w:t>organisers</w:t>
      </w:r>
      <w:proofErr w:type="spellEnd"/>
      <w:r w:rsidRPr="00663E6A">
        <w:t xml:space="preserve"> have attested that they have witnessed increased registration (Majidi, 2023). At the same time, 26 per cent of respondents have attested high turn-on investment along with high attendee engagement cities by 25.3 per cent. This </w:t>
      </w:r>
      <w:proofErr w:type="gramStart"/>
      <w:r w:rsidRPr="00663E6A">
        <w:t>showcases</w:t>
      </w:r>
      <w:proofErr w:type="gramEnd"/>
      <w:r w:rsidRPr="00663E6A">
        <w:t xml:space="preserve"> that there is a trend of online events in the UK, which can have a huge impact on the level of attendance in the Winter Wonderland, considering it is happening offline. These virtual reality expenses allow people to enjoy the event while avoiding the travel hassle</w:t>
      </w:r>
      <w:r w:rsidR="00663E6A">
        <w:t>,</w:t>
      </w:r>
      <w:r w:rsidRPr="00663E6A">
        <w:t xml:space="preserve"> and hence</w:t>
      </w:r>
      <w:r w:rsidR="00663E6A">
        <w:t>,</w:t>
      </w:r>
      <w:r w:rsidRPr="00663E6A">
        <w:t xml:space="preserve"> it can threaten the attendance of the Winter Wonderland event.</w:t>
      </w:r>
    </w:p>
    <w:p w14:paraId="21BE6720" w14:textId="77777777" w:rsidR="00AA0CD4" w:rsidRDefault="005873C4">
      <w:pPr>
        <w:jc w:val="center"/>
      </w:pPr>
      <w:r>
        <w:rPr>
          <w:noProof/>
          <w:lang w:eastAsia="en-US"/>
        </w:rPr>
        <w:lastRenderedPageBreak/>
        <w:drawing>
          <wp:inline distT="114300" distB="114300" distL="114300" distR="114300" wp14:anchorId="2C8D26B1" wp14:editId="3E121856">
            <wp:extent cx="5943600" cy="4902200"/>
            <wp:effectExtent l="25400" t="25400" r="25400" b="2540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943600" cy="4902200"/>
                    </a:xfrm>
                    <a:prstGeom prst="rect">
                      <a:avLst/>
                    </a:prstGeom>
                    <a:ln w="25400">
                      <a:solidFill>
                        <a:srgbClr val="000000"/>
                      </a:solidFill>
                      <a:prstDash val="solid"/>
                    </a:ln>
                  </pic:spPr>
                </pic:pic>
              </a:graphicData>
            </a:graphic>
          </wp:inline>
        </w:drawing>
      </w:r>
    </w:p>
    <w:p w14:paraId="2086F1D2" w14:textId="77777777" w:rsidR="00AA0CD4" w:rsidRDefault="005873C4">
      <w:pPr>
        <w:jc w:val="center"/>
        <w:rPr>
          <w:b/>
        </w:rPr>
      </w:pPr>
      <w:r>
        <w:rPr>
          <w:b/>
        </w:rPr>
        <w:t>Figure 3: Benefits of online events</w:t>
      </w:r>
    </w:p>
    <w:p w14:paraId="73F7CBCB" w14:textId="77777777" w:rsidR="00AA0CD4" w:rsidRDefault="005873C4">
      <w:pPr>
        <w:jc w:val="center"/>
      </w:pPr>
      <w:r>
        <w:t>(Source: Majidi, 2023)</w:t>
      </w:r>
    </w:p>
    <w:p w14:paraId="04522808" w14:textId="77777777" w:rsidR="00AA0CD4" w:rsidRDefault="005873C4">
      <w:pPr>
        <w:jc w:val="left"/>
        <w:rPr>
          <w:b/>
        </w:rPr>
      </w:pPr>
      <w:r>
        <w:rPr>
          <w:b/>
        </w:rPr>
        <w:t>Weather Issue</w:t>
      </w:r>
    </w:p>
    <w:p w14:paraId="5ED662FE" w14:textId="77777777" w:rsidR="00AA0CD4" w:rsidRDefault="005873C4">
      <w:pPr>
        <w:jc w:val="left"/>
      </w:pPr>
      <w:r>
        <w:t>Last year Christmas, the UK witnessed unsettled conditions due to snowy weather with high chances of rain (Sky, 2023). Hence, due to global warming and climate change, the weather can be unpredictable which can lead to calamities affecting the plan of the events as well as the intention of the attendees to attend the event. This circumstance of bad weather can directly impact the Winter Wonderland event.</w:t>
      </w:r>
    </w:p>
    <w:p w14:paraId="61A08AEE" w14:textId="77777777" w:rsidR="00AA0CD4" w:rsidRDefault="005873C4">
      <w:pPr>
        <w:pStyle w:val="Heading1"/>
      </w:pPr>
      <w:bookmarkStart w:id="8" w:name="_Toc179818747"/>
      <w:r>
        <w:t>8. Situational and Cultural Considerations</w:t>
      </w:r>
      <w:bookmarkEnd w:id="8"/>
    </w:p>
    <w:tbl>
      <w:tblPr>
        <w:tblStyle w:val="ac"/>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AA0CD4" w14:paraId="050B5858" w14:textId="77777777">
        <w:trPr>
          <w:jc w:val="center"/>
        </w:trPr>
        <w:tc>
          <w:tcPr>
            <w:tcW w:w="2340" w:type="dxa"/>
            <w:shd w:val="clear" w:color="auto" w:fill="EBF1DD"/>
            <w:tcMar>
              <w:top w:w="100" w:type="dxa"/>
              <w:left w:w="100" w:type="dxa"/>
              <w:bottom w:w="100" w:type="dxa"/>
              <w:right w:w="100" w:type="dxa"/>
            </w:tcMar>
          </w:tcPr>
          <w:p w14:paraId="66FEB270" w14:textId="77777777" w:rsidR="00AA0CD4" w:rsidRDefault="005873C4">
            <w:pPr>
              <w:widowControl w:val="0"/>
              <w:pBdr>
                <w:top w:val="nil"/>
                <w:left w:val="nil"/>
                <w:bottom w:val="nil"/>
                <w:right w:val="nil"/>
                <w:between w:val="nil"/>
              </w:pBdr>
              <w:spacing w:line="240" w:lineRule="auto"/>
              <w:jc w:val="center"/>
              <w:rPr>
                <w:b/>
              </w:rPr>
            </w:pPr>
            <w:r>
              <w:rPr>
                <w:b/>
              </w:rPr>
              <w:t>Criteria</w:t>
            </w:r>
          </w:p>
        </w:tc>
        <w:tc>
          <w:tcPr>
            <w:tcW w:w="2340" w:type="dxa"/>
            <w:shd w:val="clear" w:color="auto" w:fill="EBF1DD"/>
            <w:tcMar>
              <w:top w:w="100" w:type="dxa"/>
              <w:left w:w="100" w:type="dxa"/>
              <w:bottom w:w="100" w:type="dxa"/>
              <w:right w:w="100" w:type="dxa"/>
            </w:tcMar>
          </w:tcPr>
          <w:p w14:paraId="541054B1" w14:textId="77777777" w:rsidR="00AA0CD4" w:rsidRDefault="005873C4">
            <w:pPr>
              <w:widowControl w:val="0"/>
              <w:pBdr>
                <w:top w:val="nil"/>
                <w:left w:val="nil"/>
                <w:bottom w:val="nil"/>
                <w:right w:val="nil"/>
                <w:between w:val="nil"/>
              </w:pBdr>
              <w:spacing w:line="240" w:lineRule="auto"/>
              <w:jc w:val="center"/>
              <w:rPr>
                <w:b/>
              </w:rPr>
            </w:pPr>
            <w:r>
              <w:rPr>
                <w:b/>
              </w:rPr>
              <w:t xml:space="preserve">Factor </w:t>
            </w:r>
          </w:p>
        </w:tc>
        <w:tc>
          <w:tcPr>
            <w:tcW w:w="2340" w:type="dxa"/>
            <w:shd w:val="clear" w:color="auto" w:fill="EBF1DD"/>
            <w:tcMar>
              <w:top w:w="100" w:type="dxa"/>
              <w:left w:w="100" w:type="dxa"/>
              <w:bottom w:w="100" w:type="dxa"/>
              <w:right w:w="100" w:type="dxa"/>
            </w:tcMar>
          </w:tcPr>
          <w:p w14:paraId="118DFA9F" w14:textId="77777777" w:rsidR="00AA0CD4" w:rsidRDefault="005873C4">
            <w:pPr>
              <w:widowControl w:val="0"/>
              <w:pBdr>
                <w:top w:val="nil"/>
                <w:left w:val="nil"/>
                <w:bottom w:val="nil"/>
                <w:right w:val="nil"/>
                <w:between w:val="nil"/>
              </w:pBdr>
              <w:spacing w:line="240" w:lineRule="auto"/>
              <w:jc w:val="center"/>
              <w:rPr>
                <w:b/>
              </w:rPr>
            </w:pPr>
            <w:r>
              <w:rPr>
                <w:b/>
              </w:rPr>
              <w:t>Analysis</w:t>
            </w:r>
          </w:p>
        </w:tc>
        <w:tc>
          <w:tcPr>
            <w:tcW w:w="2340" w:type="dxa"/>
            <w:shd w:val="clear" w:color="auto" w:fill="EBF1DD"/>
            <w:tcMar>
              <w:top w:w="100" w:type="dxa"/>
              <w:left w:w="100" w:type="dxa"/>
              <w:bottom w:w="100" w:type="dxa"/>
              <w:right w:w="100" w:type="dxa"/>
            </w:tcMar>
          </w:tcPr>
          <w:p w14:paraId="0ED463F5" w14:textId="77777777" w:rsidR="00AA0CD4" w:rsidRDefault="005873C4">
            <w:pPr>
              <w:widowControl w:val="0"/>
              <w:pBdr>
                <w:top w:val="nil"/>
                <w:left w:val="nil"/>
                <w:bottom w:val="nil"/>
                <w:right w:val="nil"/>
                <w:between w:val="nil"/>
              </w:pBdr>
              <w:spacing w:line="240" w:lineRule="auto"/>
              <w:jc w:val="center"/>
              <w:rPr>
                <w:b/>
              </w:rPr>
            </w:pPr>
            <w:r>
              <w:rPr>
                <w:b/>
              </w:rPr>
              <w:t>Influence</w:t>
            </w:r>
          </w:p>
        </w:tc>
      </w:tr>
      <w:tr w:rsidR="00AA0CD4" w14:paraId="6059A54A" w14:textId="77777777">
        <w:trPr>
          <w:jc w:val="center"/>
        </w:trPr>
        <w:tc>
          <w:tcPr>
            <w:tcW w:w="2340" w:type="dxa"/>
            <w:shd w:val="clear" w:color="auto" w:fill="auto"/>
            <w:tcMar>
              <w:top w:w="100" w:type="dxa"/>
              <w:left w:w="100" w:type="dxa"/>
              <w:bottom w:w="100" w:type="dxa"/>
              <w:right w:w="100" w:type="dxa"/>
            </w:tcMar>
          </w:tcPr>
          <w:p w14:paraId="1F48CD23" w14:textId="77777777" w:rsidR="00AA0CD4" w:rsidRDefault="005873C4">
            <w:pPr>
              <w:widowControl w:val="0"/>
              <w:pBdr>
                <w:top w:val="nil"/>
                <w:left w:val="nil"/>
                <w:bottom w:val="nil"/>
                <w:right w:val="nil"/>
                <w:between w:val="nil"/>
              </w:pBdr>
              <w:jc w:val="center"/>
              <w:rPr>
                <w:b/>
                <w:i/>
              </w:rPr>
            </w:pPr>
            <w:r>
              <w:rPr>
                <w:b/>
                <w:i/>
              </w:rPr>
              <w:t>Political</w:t>
            </w:r>
          </w:p>
        </w:tc>
        <w:tc>
          <w:tcPr>
            <w:tcW w:w="2340" w:type="dxa"/>
            <w:shd w:val="clear" w:color="auto" w:fill="auto"/>
            <w:tcMar>
              <w:top w:w="100" w:type="dxa"/>
              <w:left w:w="100" w:type="dxa"/>
              <w:bottom w:w="100" w:type="dxa"/>
              <w:right w:w="100" w:type="dxa"/>
            </w:tcMar>
          </w:tcPr>
          <w:p w14:paraId="46F26EC9" w14:textId="77777777" w:rsidR="00AA0CD4" w:rsidRDefault="005873C4">
            <w:pPr>
              <w:widowControl w:val="0"/>
              <w:pBdr>
                <w:top w:val="nil"/>
                <w:left w:val="nil"/>
                <w:bottom w:val="nil"/>
                <w:right w:val="nil"/>
                <w:between w:val="nil"/>
              </w:pBdr>
            </w:pPr>
            <w:r>
              <w:t xml:space="preserve">The political stability </w:t>
            </w:r>
            <w:r>
              <w:lastRenderedPageBreak/>
              <w:t xml:space="preserve">of the UK is valued at 0.50 points (The </w:t>
            </w:r>
            <w:r w:rsidR="00663E6A">
              <w:t>Global Economy</w:t>
            </w:r>
            <w:r>
              <w:t>, 2023). The global average is 0.47 points which has considered 193 countries.</w:t>
            </w:r>
          </w:p>
        </w:tc>
        <w:tc>
          <w:tcPr>
            <w:tcW w:w="2340" w:type="dxa"/>
            <w:shd w:val="clear" w:color="auto" w:fill="auto"/>
            <w:tcMar>
              <w:top w:w="100" w:type="dxa"/>
              <w:left w:w="100" w:type="dxa"/>
              <w:bottom w:w="100" w:type="dxa"/>
              <w:right w:w="100" w:type="dxa"/>
            </w:tcMar>
          </w:tcPr>
          <w:p w14:paraId="5D910243" w14:textId="77777777" w:rsidR="00AA0CD4" w:rsidRDefault="005873C4">
            <w:pPr>
              <w:widowControl w:val="0"/>
              <w:pBdr>
                <w:top w:val="nil"/>
                <w:left w:val="nil"/>
                <w:bottom w:val="nil"/>
                <w:right w:val="nil"/>
                <w:between w:val="nil"/>
              </w:pBdr>
            </w:pPr>
            <w:r>
              <w:lastRenderedPageBreak/>
              <w:t xml:space="preserve">High political </w:t>
            </w:r>
            <w:r>
              <w:lastRenderedPageBreak/>
              <w:t>stability in the UK ensures that events such as Winter Wonderland are not affected by strikes. Besides, the political landscape also illustrates a lack of violence and terrorism, which makes people safe to attend such events without any safety concerns.</w:t>
            </w:r>
          </w:p>
        </w:tc>
        <w:tc>
          <w:tcPr>
            <w:tcW w:w="2340" w:type="dxa"/>
            <w:shd w:val="clear" w:color="auto" w:fill="auto"/>
            <w:tcMar>
              <w:top w:w="100" w:type="dxa"/>
              <w:left w:w="100" w:type="dxa"/>
              <w:bottom w:w="100" w:type="dxa"/>
              <w:right w:w="100" w:type="dxa"/>
            </w:tcMar>
          </w:tcPr>
          <w:p w14:paraId="1F10BE1A" w14:textId="77777777" w:rsidR="00AA0CD4" w:rsidRDefault="005873C4">
            <w:pPr>
              <w:widowControl w:val="0"/>
              <w:pBdr>
                <w:top w:val="nil"/>
                <w:left w:val="nil"/>
                <w:bottom w:val="nil"/>
                <w:right w:val="nil"/>
                <w:between w:val="nil"/>
              </w:pBdr>
            </w:pPr>
            <w:r>
              <w:lastRenderedPageBreak/>
              <w:t>High</w:t>
            </w:r>
          </w:p>
        </w:tc>
      </w:tr>
      <w:tr w:rsidR="00AA0CD4" w14:paraId="52798450" w14:textId="77777777">
        <w:trPr>
          <w:jc w:val="center"/>
        </w:trPr>
        <w:tc>
          <w:tcPr>
            <w:tcW w:w="2340" w:type="dxa"/>
            <w:shd w:val="clear" w:color="auto" w:fill="auto"/>
            <w:tcMar>
              <w:top w:w="100" w:type="dxa"/>
              <w:left w:w="100" w:type="dxa"/>
              <w:bottom w:w="100" w:type="dxa"/>
              <w:right w:w="100" w:type="dxa"/>
            </w:tcMar>
          </w:tcPr>
          <w:p w14:paraId="6A26EA69" w14:textId="77777777" w:rsidR="00AA0CD4" w:rsidRDefault="005873C4">
            <w:pPr>
              <w:widowControl w:val="0"/>
              <w:pBdr>
                <w:top w:val="nil"/>
                <w:left w:val="nil"/>
                <w:bottom w:val="nil"/>
                <w:right w:val="nil"/>
                <w:between w:val="nil"/>
              </w:pBdr>
              <w:jc w:val="center"/>
              <w:rPr>
                <w:b/>
                <w:i/>
              </w:rPr>
            </w:pPr>
            <w:r>
              <w:rPr>
                <w:b/>
                <w:i/>
              </w:rPr>
              <w:t xml:space="preserve">Economic </w:t>
            </w:r>
          </w:p>
        </w:tc>
        <w:tc>
          <w:tcPr>
            <w:tcW w:w="2340" w:type="dxa"/>
            <w:shd w:val="clear" w:color="auto" w:fill="auto"/>
            <w:tcMar>
              <w:top w:w="100" w:type="dxa"/>
              <w:left w:w="100" w:type="dxa"/>
              <w:bottom w:w="100" w:type="dxa"/>
              <w:right w:w="100" w:type="dxa"/>
            </w:tcMar>
          </w:tcPr>
          <w:p w14:paraId="71FBB8E0" w14:textId="77777777" w:rsidR="00AA0CD4" w:rsidRDefault="005873C4">
            <w:pPr>
              <w:widowControl w:val="0"/>
              <w:pBdr>
                <w:top w:val="nil"/>
                <w:left w:val="nil"/>
                <w:bottom w:val="nil"/>
                <w:right w:val="nil"/>
                <w:between w:val="nil"/>
              </w:pBdr>
            </w:pPr>
            <w:r>
              <w:t xml:space="preserve">The cost of living in the UK has increased by 9.6 per cent for the period of October 2022 (Gov, 2024). This has resulted in a drop in savings and created financial insecurity among the people. </w:t>
            </w:r>
          </w:p>
          <w:p w14:paraId="60F05771" w14:textId="77777777" w:rsidR="00AA0CD4" w:rsidRDefault="005873C4">
            <w:pPr>
              <w:widowControl w:val="0"/>
              <w:pBdr>
                <w:top w:val="nil"/>
                <w:left w:val="nil"/>
                <w:bottom w:val="nil"/>
                <w:right w:val="nil"/>
                <w:between w:val="nil"/>
              </w:pBdr>
            </w:pPr>
            <w:r>
              <w:t xml:space="preserve">Another report has illustrated that more than 11 million people in the UK have less than 1000 British Pounds in </w:t>
            </w:r>
            <w:r>
              <w:lastRenderedPageBreak/>
              <w:t>Savings (</w:t>
            </w:r>
            <w:proofErr w:type="spellStart"/>
            <w:r>
              <w:t>TheGuardian</w:t>
            </w:r>
            <w:proofErr w:type="spellEnd"/>
            <w:r>
              <w:t>, 2024).</w:t>
            </w:r>
          </w:p>
        </w:tc>
        <w:tc>
          <w:tcPr>
            <w:tcW w:w="2340" w:type="dxa"/>
            <w:shd w:val="clear" w:color="auto" w:fill="auto"/>
            <w:tcMar>
              <w:top w:w="100" w:type="dxa"/>
              <w:left w:w="100" w:type="dxa"/>
              <w:bottom w:w="100" w:type="dxa"/>
              <w:right w:w="100" w:type="dxa"/>
            </w:tcMar>
          </w:tcPr>
          <w:p w14:paraId="7F5783CE" w14:textId="77777777" w:rsidR="00AA0CD4" w:rsidRDefault="005873C4">
            <w:pPr>
              <w:widowControl w:val="0"/>
              <w:pBdr>
                <w:top w:val="nil"/>
                <w:left w:val="nil"/>
                <w:bottom w:val="nil"/>
                <w:right w:val="nil"/>
                <w:between w:val="nil"/>
              </w:pBdr>
            </w:pPr>
            <w:r>
              <w:lastRenderedPageBreak/>
              <w:t xml:space="preserve">An increase in the cost of living can impact the intention of the potential attendees in spending on events such as Winter </w:t>
            </w:r>
            <w:proofErr w:type="gramStart"/>
            <w:r>
              <w:t>Wonderland</w:t>
            </w:r>
            <w:proofErr w:type="gramEnd"/>
            <w:r>
              <w:t xml:space="preserve"> which can limit its profitability. Besides, this also creates financial insecurity among the people which can make them avoid such events.</w:t>
            </w:r>
          </w:p>
        </w:tc>
        <w:tc>
          <w:tcPr>
            <w:tcW w:w="2340" w:type="dxa"/>
            <w:shd w:val="clear" w:color="auto" w:fill="auto"/>
            <w:tcMar>
              <w:top w:w="100" w:type="dxa"/>
              <w:left w:w="100" w:type="dxa"/>
              <w:bottom w:w="100" w:type="dxa"/>
              <w:right w:w="100" w:type="dxa"/>
            </w:tcMar>
          </w:tcPr>
          <w:p w14:paraId="5B687C68" w14:textId="77777777" w:rsidR="00AA0CD4" w:rsidRDefault="005873C4">
            <w:pPr>
              <w:widowControl w:val="0"/>
              <w:pBdr>
                <w:top w:val="nil"/>
                <w:left w:val="nil"/>
                <w:bottom w:val="nil"/>
                <w:right w:val="nil"/>
                <w:between w:val="nil"/>
              </w:pBdr>
            </w:pPr>
            <w:r>
              <w:t>High</w:t>
            </w:r>
          </w:p>
        </w:tc>
      </w:tr>
      <w:tr w:rsidR="00AA0CD4" w14:paraId="21235CB2" w14:textId="77777777">
        <w:trPr>
          <w:jc w:val="center"/>
        </w:trPr>
        <w:tc>
          <w:tcPr>
            <w:tcW w:w="2340" w:type="dxa"/>
            <w:shd w:val="clear" w:color="auto" w:fill="auto"/>
            <w:tcMar>
              <w:top w:w="100" w:type="dxa"/>
              <w:left w:w="100" w:type="dxa"/>
              <w:bottom w:w="100" w:type="dxa"/>
              <w:right w:w="100" w:type="dxa"/>
            </w:tcMar>
          </w:tcPr>
          <w:p w14:paraId="1AD5C56F" w14:textId="77777777" w:rsidR="00AA0CD4" w:rsidRDefault="005873C4">
            <w:pPr>
              <w:widowControl w:val="0"/>
              <w:pBdr>
                <w:top w:val="nil"/>
                <w:left w:val="nil"/>
                <w:bottom w:val="nil"/>
                <w:right w:val="nil"/>
                <w:between w:val="nil"/>
              </w:pBdr>
              <w:jc w:val="center"/>
              <w:rPr>
                <w:b/>
                <w:i/>
              </w:rPr>
            </w:pPr>
            <w:r>
              <w:rPr>
                <w:b/>
                <w:i/>
              </w:rPr>
              <w:t>Social</w:t>
            </w:r>
          </w:p>
        </w:tc>
        <w:tc>
          <w:tcPr>
            <w:tcW w:w="2340" w:type="dxa"/>
            <w:shd w:val="clear" w:color="auto" w:fill="auto"/>
            <w:tcMar>
              <w:top w:w="100" w:type="dxa"/>
              <w:left w:w="100" w:type="dxa"/>
              <w:bottom w:w="100" w:type="dxa"/>
              <w:right w:w="100" w:type="dxa"/>
            </w:tcMar>
          </w:tcPr>
          <w:p w14:paraId="1603FB09" w14:textId="77777777" w:rsidR="00AA0CD4" w:rsidRDefault="005873C4">
            <w:pPr>
              <w:widowControl w:val="0"/>
              <w:pBdr>
                <w:top w:val="nil"/>
                <w:left w:val="nil"/>
                <w:bottom w:val="nil"/>
                <w:right w:val="nil"/>
                <w:between w:val="nil"/>
              </w:pBdr>
            </w:pPr>
            <w:r>
              <w:t>88 per cent of people in a survey have attested of them being involved in Christmas Celebrations (Statista, 2024b)</w:t>
            </w:r>
          </w:p>
          <w:p w14:paraId="31C2353A" w14:textId="77777777" w:rsidR="00AA0CD4" w:rsidRDefault="005873C4">
            <w:pPr>
              <w:widowControl w:val="0"/>
              <w:pBdr>
                <w:top w:val="nil"/>
                <w:left w:val="nil"/>
                <w:bottom w:val="nil"/>
                <w:right w:val="nil"/>
                <w:between w:val="nil"/>
              </w:pBdr>
            </w:pPr>
            <w:r>
              <w:t>55 per cent of people in a survey have also stated that they are willing to adopt a more sustainable lifestyle (Tighe, 2024)</w:t>
            </w:r>
          </w:p>
        </w:tc>
        <w:tc>
          <w:tcPr>
            <w:tcW w:w="2340" w:type="dxa"/>
            <w:shd w:val="clear" w:color="auto" w:fill="auto"/>
            <w:tcMar>
              <w:top w:w="100" w:type="dxa"/>
              <w:left w:w="100" w:type="dxa"/>
              <w:bottom w:w="100" w:type="dxa"/>
              <w:right w:w="100" w:type="dxa"/>
            </w:tcMar>
          </w:tcPr>
          <w:p w14:paraId="0280CB50" w14:textId="77777777" w:rsidR="00AA0CD4" w:rsidRDefault="005873C4">
            <w:pPr>
              <w:widowControl w:val="0"/>
              <w:pBdr>
                <w:top w:val="nil"/>
                <w:left w:val="nil"/>
                <w:bottom w:val="nil"/>
                <w:right w:val="nil"/>
                <w:between w:val="nil"/>
              </w:pBdr>
            </w:pPr>
            <w:r>
              <w:t xml:space="preserve">People in the UK are highly involved in the celebration of </w:t>
            </w:r>
            <w:proofErr w:type="gramStart"/>
            <w:r>
              <w:t>the festivals</w:t>
            </w:r>
            <w:proofErr w:type="gramEnd"/>
            <w:r>
              <w:t xml:space="preserve"> such as Christmas. However, social </w:t>
            </w:r>
            <w:proofErr w:type="spellStart"/>
            <w:r>
              <w:t>behaviour</w:t>
            </w:r>
            <w:proofErr w:type="spellEnd"/>
            <w:r>
              <w:t xml:space="preserve"> is also noted to be inclined towards sustainability. This means the event of Winter Wonderland needs to be precise with its environmental credentials </w:t>
            </w:r>
            <w:proofErr w:type="gramStart"/>
            <w:r>
              <w:t>in order to</w:t>
            </w:r>
            <w:proofErr w:type="gramEnd"/>
            <w:r>
              <w:t xml:space="preserve"> effectively attract large attendees.</w:t>
            </w:r>
          </w:p>
        </w:tc>
        <w:tc>
          <w:tcPr>
            <w:tcW w:w="2340" w:type="dxa"/>
            <w:shd w:val="clear" w:color="auto" w:fill="auto"/>
            <w:tcMar>
              <w:top w:w="100" w:type="dxa"/>
              <w:left w:w="100" w:type="dxa"/>
              <w:bottom w:w="100" w:type="dxa"/>
              <w:right w:w="100" w:type="dxa"/>
            </w:tcMar>
          </w:tcPr>
          <w:p w14:paraId="22047C5A" w14:textId="77777777" w:rsidR="00AA0CD4" w:rsidRDefault="005873C4">
            <w:pPr>
              <w:widowControl w:val="0"/>
              <w:pBdr>
                <w:top w:val="nil"/>
                <w:left w:val="nil"/>
                <w:bottom w:val="nil"/>
                <w:right w:val="nil"/>
                <w:between w:val="nil"/>
              </w:pBdr>
            </w:pPr>
            <w:r>
              <w:t>Moderate</w:t>
            </w:r>
          </w:p>
        </w:tc>
      </w:tr>
      <w:tr w:rsidR="00AA0CD4" w14:paraId="57D3B351" w14:textId="77777777">
        <w:trPr>
          <w:jc w:val="center"/>
        </w:trPr>
        <w:tc>
          <w:tcPr>
            <w:tcW w:w="2340" w:type="dxa"/>
            <w:shd w:val="clear" w:color="auto" w:fill="auto"/>
            <w:tcMar>
              <w:top w:w="100" w:type="dxa"/>
              <w:left w:w="100" w:type="dxa"/>
              <w:bottom w:w="100" w:type="dxa"/>
              <w:right w:w="100" w:type="dxa"/>
            </w:tcMar>
          </w:tcPr>
          <w:p w14:paraId="64A7D488" w14:textId="77777777" w:rsidR="00AA0CD4" w:rsidRDefault="005873C4">
            <w:pPr>
              <w:widowControl w:val="0"/>
              <w:pBdr>
                <w:top w:val="nil"/>
                <w:left w:val="nil"/>
                <w:bottom w:val="nil"/>
                <w:right w:val="nil"/>
                <w:between w:val="nil"/>
              </w:pBdr>
              <w:jc w:val="center"/>
              <w:rPr>
                <w:b/>
                <w:i/>
              </w:rPr>
            </w:pPr>
            <w:r>
              <w:rPr>
                <w:b/>
                <w:i/>
              </w:rPr>
              <w:t>Technological</w:t>
            </w:r>
          </w:p>
        </w:tc>
        <w:tc>
          <w:tcPr>
            <w:tcW w:w="2340" w:type="dxa"/>
            <w:shd w:val="clear" w:color="auto" w:fill="auto"/>
            <w:tcMar>
              <w:top w:w="100" w:type="dxa"/>
              <w:left w:w="100" w:type="dxa"/>
              <w:bottom w:w="100" w:type="dxa"/>
              <w:right w:w="100" w:type="dxa"/>
            </w:tcMar>
          </w:tcPr>
          <w:p w14:paraId="15914445" w14:textId="77777777" w:rsidR="00AA0CD4" w:rsidRDefault="005873C4">
            <w:pPr>
              <w:widowControl w:val="0"/>
              <w:pBdr>
                <w:top w:val="nil"/>
                <w:left w:val="nil"/>
                <w:bottom w:val="nil"/>
                <w:right w:val="nil"/>
                <w:between w:val="nil"/>
              </w:pBdr>
            </w:pPr>
            <w:r>
              <w:t>In the Global Innovation Index, the UK ranks Fifth among the 193 countries considered (WIPO, 2024)</w:t>
            </w:r>
          </w:p>
          <w:p w14:paraId="00F4BCE6" w14:textId="77777777" w:rsidR="00AA0CD4" w:rsidRDefault="00AA0CD4">
            <w:pPr>
              <w:widowControl w:val="0"/>
              <w:pBdr>
                <w:top w:val="nil"/>
                <w:left w:val="nil"/>
                <w:bottom w:val="nil"/>
                <w:right w:val="nil"/>
                <w:between w:val="nil"/>
              </w:pBdr>
            </w:pPr>
          </w:p>
        </w:tc>
        <w:tc>
          <w:tcPr>
            <w:tcW w:w="2340" w:type="dxa"/>
            <w:shd w:val="clear" w:color="auto" w:fill="auto"/>
            <w:tcMar>
              <w:top w:w="100" w:type="dxa"/>
              <w:left w:w="100" w:type="dxa"/>
              <w:bottom w:w="100" w:type="dxa"/>
              <w:right w:w="100" w:type="dxa"/>
            </w:tcMar>
          </w:tcPr>
          <w:p w14:paraId="47FF6F03" w14:textId="77777777" w:rsidR="00AA0CD4" w:rsidRDefault="005873C4">
            <w:pPr>
              <w:widowControl w:val="0"/>
              <w:pBdr>
                <w:top w:val="nil"/>
                <w:left w:val="nil"/>
                <w:bottom w:val="nil"/>
                <w:right w:val="nil"/>
                <w:between w:val="nil"/>
              </w:pBdr>
            </w:pPr>
            <w:r>
              <w:t xml:space="preserve">This </w:t>
            </w:r>
            <w:proofErr w:type="gramStart"/>
            <w:r>
              <w:t>showcases</w:t>
            </w:r>
            <w:proofErr w:type="gramEnd"/>
            <w:r>
              <w:t xml:space="preserve"> that the UK has an advanced technological infrastructure where advanced technologies are easily available. This can be used in Winter Wonderland to </w:t>
            </w:r>
            <w:r>
              <w:lastRenderedPageBreak/>
              <w:t xml:space="preserve">provide new and innovative experiences to the attendees. </w:t>
            </w:r>
          </w:p>
        </w:tc>
        <w:tc>
          <w:tcPr>
            <w:tcW w:w="2340" w:type="dxa"/>
            <w:shd w:val="clear" w:color="auto" w:fill="auto"/>
            <w:tcMar>
              <w:top w:w="100" w:type="dxa"/>
              <w:left w:w="100" w:type="dxa"/>
              <w:bottom w:w="100" w:type="dxa"/>
              <w:right w:w="100" w:type="dxa"/>
            </w:tcMar>
          </w:tcPr>
          <w:p w14:paraId="2D52AD6B" w14:textId="77777777" w:rsidR="00AA0CD4" w:rsidRDefault="005873C4">
            <w:pPr>
              <w:widowControl w:val="0"/>
              <w:pBdr>
                <w:top w:val="nil"/>
                <w:left w:val="nil"/>
                <w:bottom w:val="nil"/>
                <w:right w:val="nil"/>
                <w:between w:val="nil"/>
              </w:pBdr>
            </w:pPr>
            <w:r>
              <w:lastRenderedPageBreak/>
              <w:t>Low</w:t>
            </w:r>
          </w:p>
        </w:tc>
      </w:tr>
      <w:tr w:rsidR="00AA0CD4" w14:paraId="377A68BD" w14:textId="77777777">
        <w:trPr>
          <w:jc w:val="center"/>
        </w:trPr>
        <w:tc>
          <w:tcPr>
            <w:tcW w:w="2340" w:type="dxa"/>
            <w:shd w:val="clear" w:color="auto" w:fill="auto"/>
            <w:tcMar>
              <w:top w:w="100" w:type="dxa"/>
              <w:left w:w="100" w:type="dxa"/>
              <w:bottom w:w="100" w:type="dxa"/>
              <w:right w:w="100" w:type="dxa"/>
            </w:tcMar>
          </w:tcPr>
          <w:p w14:paraId="6F931545" w14:textId="77777777" w:rsidR="00AA0CD4" w:rsidRDefault="005873C4">
            <w:pPr>
              <w:widowControl w:val="0"/>
              <w:pBdr>
                <w:top w:val="nil"/>
                <w:left w:val="nil"/>
                <w:bottom w:val="nil"/>
                <w:right w:val="nil"/>
                <w:between w:val="nil"/>
              </w:pBdr>
              <w:jc w:val="center"/>
              <w:rPr>
                <w:b/>
                <w:i/>
              </w:rPr>
            </w:pPr>
            <w:r>
              <w:rPr>
                <w:b/>
                <w:i/>
              </w:rPr>
              <w:t>Legal</w:t>
            </w:r>
          </w:p>
        </w:tc>
        <w:tc>
          <w:tcPr>
            <w:tcW w:w="2340" w:type="dxa"/>
            <w:shd w:val="clear" w:color="auto" w:fill="auto"/>
            <w:tcMar>
              <w:top w:w="100" w:type="dxa"/>
              <w:left w:w="100" w:type="dxa"/>
              <w:bottom w:w="100" w:type="dxa"/>
              <w:right w:w="100" w:type="dxa"/>
            </w:tcMar>
          </w:tcPr>
          <w:p w14:paraId="78A3F904" w14:textId="77777777" w:rsidR="00AA0CD4" w:rsidRDefault="005873C4">
            <w:pPr>
              <w:widowControl w:val="0"/>
              <w:pBdr>
                <w:top w:val="nil"/>
                <w:left w:val="nil"/>
                <w:bottom w:val="nil"/>
                <w:right w:val="nil"/>
                <w:between w:val="nil"/>
              </w:pBdr>
            </w:pPr>
            <w:r>
              <w:t>The minimum wage rate in the UK has increased from 10.42 British Pounds to 11.44 British Pounds per dollar (BBC, 2024)</w:t>
            </w:r>
          </w:p>
        </w:tc>
        <w:tc>
          <w:tcPr>
            <w:tcW w:w="2340" w:type="dxa"/>
            <w:shd w:val="clear" w:color="auto" w:fill="auto"/>
            <w:tcMar>
              <w:top w:w="100" w:type="dxa"/>
              <w:left w:w="100" w:type="dxa"/>
              <w:bottom w:w="100" w:type="dxa"/>
              <w:right w:w="100" w:type="dxa"/>
            </w:tcMar>
          </w:tcPr>
          <w:p w14:paraId="4594FF85" w14:textId="77777777" w:rsidR="00AA0CD4" w:rsidRDefault="005873C4">
            <w:pPr>
              <w:widowControl w:val="0"/>
              <w:pBdr>
                <w:top w:val="nil"/>
                <w:left w:val="nil"/>
                <w:bottom w:val="nil"/>
                <w:right w:val="nil"/>
                <w:between w:val="nil"/>
              </w:pBdr>
            </w:pPr>
            <w:r>
              <w:t xml:space="preserve">The increase in wages is expected to increase the cost of operations as the staff involved in the event of Winter Wonderland will be required to pay more. This can reduce the profit margin while increasing the initial cost of operations. </w:t>
            </w:r>
          </w:p>
        </w:tc>
        <w:tc>
          <w:tcPr>
            <w:tcW w:w="2340" w:type="dxa"/>
            <w:shd w:val="clear" w:color="auto" w:fill="auto"/>
            <w:tcMar>
              <w:top w:w="100" w:type="dxa"/>
              <w:left w:w="100" w:type="dxa"/>
              <w:bottom w:w="100" w:type="dxa"/>
              <w:right w:w="100" w:type="dxa"/>
            </w:tcMar>
          </w:tcPr>
          <w:p w14:paraId="001B6EE8" w14:textId="77777777" w:rsidR="00AA0CD4" w:rsidRDefault="005873C4">
            <w:pPr>
              <w:widowControl w:val="0"/>
              <w:pBdr>
                <w:top w:val="nil"/>
                <w:left w:val="nil"/>
                <w:bottom w:val="nil"/>
                <w:right w:val="nil"/>
                <w:between w:val="nil"/>
              </w:pBdr>
            </w:pPr>
            <w:r>
              <w:t>Moderate</w:t>
            </w:r>
          </w:p>
        </w:tc>
      </w:tr>
      <w:tr w:rsidR="00AA0CD4" w14:paraId="768B3D2B" w14:textId="77777777">
        <w:trPr>
          <w:jc w:val="center"/>
        </w:trPr>
        <w:tc>
          <w:tcPr>
            <w:tcW w:w="2340" w:type="dxa"/>
            <w:shd w:val="clear" w:color="auto" w:fill="auto"/>
            <w:tcMar>
              <w:top w:w="100" w:type="dxa"/>
              <w:left w:w="100" w:type="dxa"/>
              <w:bottom w:w="100" w:type="dxa"/>
              <w:right w:w="100" w:type="dxa"/>
            </w:tcMar>
          </w:tcPr>
          <w:p w14:paraId="6E10E5D0" w14:textId="77777777" w:rsidR="00AA0CD4" w:rsidRDefault="005873C4">
            <w:pPr>
              <w:widowControl w:val="0"/>
              <w:pBdr>
                <w:top w:val="nil"/>
                <w:left w:val="nil"/>
                <w:bottom w:val="nil"/>
                <w:right w:val="nil"/>
                <w:between w:val="nil"/>
              </w:pBdr>
              <w:jc w:val="center"/>
              <w:rPr>
                <w:b/>
                <w:i/>
              </w:rPr>
            </w:pPr>
            <w:r>
              <w:rPr>
                <w:b/>
                <w:i/>
              </w:rPr>
              <w:t>Environmental</w:t>
            </w:r>
          </w:p>
        </w:tc>
        <w:tc>
          <w:tcPr>
            <w:tcW w:w="2340" w:type="dxa"/>
            <w:shd w:val="clear" w:color="auto" w:fill="auto"/>
            <w:tcMar>
              <w:top w:w="100" w:type="dxa"/>
              <w:left w:w="100" w:type="dxa"/>
              <w:bottom w:w="100" w:type="dxa"/>
              <w:right w:w="100" w:type="dxa"/>
            </w:tcMar>
          </w:tcPr>
          <w:p w14:paraId="194D4BE9" w14:textId="77777777" w:rsidR="00AA0CD4" w:rsidRDefault="005873C4">
            <w:r>
              <w:t>The Environmental Act of 2021 in the UK regulates and monitors actions while safeguarding the environment (</w:t>
            </w:r>
            <w:proofErr w:type="spellStart"/>
            <w:r>
              <w:t>Clientearth</w:t>
            </w:r>
            <w:proofErr w:type="spellEnd"/>
            <w:r>
              <w:t>, 2022)</w:t>
            </w:r>
          </w:p>
        </w:tc>
        <w:tc>
          <w:tcPr>
            <w:tcW w:w="2340" w:type="dxa"/>
            <w:shd w:val="clear" w:color="auto" w:fill="auto"/>
            <w:tcMar>
              <w:top w:w="100" w:type="dxa"/>
              <w:left w:w="100" w:type="dxa"/>
              <w:bottom w:w="100" w:type="dxa"/>
              <w:right w:w="100" w:type="dxa"/>
            </w:tcMar>
          </w:tcPr>
          <w:p w14:paraId="4565DA20" w14:textId="77777777" w:rsidR="00AA0CD4" w:rsidRDefault="005873C4">
            <w:pPr>
              <w:widowControl w:val="0"/>
              <w:pBdr>
                <w:top w:val="nil"/>
                <w:left w:val="nil"/>
                <w:bottom w:val="nil"/>
                <w:right w:val="nil"/>
                <w:between w:val="nil"/>
              </w:pBdr>
            </w:pPr>
            <w:r>
              <w:t>Strict environmental laws can create financial complications due to higher investment in sustainable technology and materials.</w:t>
            </w:r>
          </w:p>
          <w:p w14:paraId="6F6DC51B" w14:textId="77777777" w:rsidR="00AA0CD4" w:rsidRDefault="005873C4">
            <w:pPr>
              <w:widowControl w:val="0"/>
              <w:pBdr>
                <w:top w:val="nil"/>
                <w:left w:val="nil"/>
                <w:bottom w:val="nil"/>
                <w:right w:val="nil"/>
                <w:between w:val="nil"/>
              </w:pBdr>
            </w:pPr>
            <w:r>
              <w:t xml:space="preserve"> Besides, failures </w:t>
            </w:r>
            <w:r w:rsidR="00663E6A">
              <w:t>of</w:t>
            </w:r>
            <w:r>
              <w:t xml:space="preserve"> these regulations can impose high fines on the event </w:t>
            </w:r>
            <w:proofErr w:type="spellStart"/>
            <w:r>
              <w:t>organiser</w:t>
            </w:r>
            <w:proofErr w:type="spellEnd"/>
            <w:r>
              <w:t xml:space="preserve"> of Winter Wonderland. </w:t>
            </w:r>
          </w:p>
        </w:tc>
        <w:tc>
          <w:tcPr>
            <w:tcW w:w="2340" w:type="dxa"/>
            <w:shd w:val="clear" w:color="auto" w:fill="auto"/>
            <w:tcMar>
              <w:top w:w="100" w:type="dxa"/>
              <w:left w:w="100" w:type="dxa"/>
              <w:bottom w:w="100" w:type="dxa"/>
              <w:right w:w="100" w:type="dxa"/>
            </w:tcMar>
          </w:tcPr>
          <w:p w14:paraId="612F8196" w14:textId="77777777" w:rsidR="00AA0CD4" w:rsidRDefault="005873C4">
            <w:pPr>
              <w:widowControl w:val="0"/>
              <w:pBdr>
                <w:top w:val="nil"/>
                <w:left w:val="nil"/>
                <w:bottom w:val="nil"/>
                <w:right w:val="nil"/>
                <w:between w:val="nil"/>
              </w:pBdr>
            </w:pPr>
            <w:r>
              <w:t>High</w:t>
            </w:r>
          </w:p>
        </w:tc>
      </w:tr>
    </w:tbl>
    <w:p w14:paraId="56B6871E" w14:textId="77777777" w:rsidR="00AA0CD4" w:rsidRDefault="005873C4">
      <w:pPr>
        <w:jc w:val="center"/>
        <w:rPr>
          <w:b/>
        </w:rPr>
      </w:pPr>
      <w:r>
        <w:rPr>
          <w:b/>
        </w:rPr>
        <w:lastRenderedPageBreak/>
        <w:t>Table 5: PESTLE Analysis</w:t>
      </w:r>
    </w:p>
    <w:p w14:paraId="336A6457" w14:textId="77777777" w:rsidR="00AA0CD4" w:rsidRDefault="005873C4">
      <w:pPr>
        <w:jc w:val="left"/>
        <w:rPr>
          <w:b/>
          <w:i/>
        </w:rPr>
      </w:pPr>
      <w:r>
        <w:rPr>
          <w:b/>
          <w:i/>
        </w:rPr>
        <w:t>Cultural Consideration</w:t>
      </w:r>
    </w:p>
    <w:p w14:paraId="13981A4D" w14:textId="77777777" w:rsidR="00AA0CD4" w:rsidRDefault="005873C4">
      <w:pPr>
        <w:rPr>
          <w:b/>
          <w:i/>
        </w:rPr>
      </w:pPr>
      <w:r>
        <w:t xml:space="preserve">In the Hofstede Index, which analyses culture into six dimensions, the score of the UK in Individualism is 76. This dimension of the culture illustrates that people in the UK are very independent; however, they concern themselves with their direct families. Winter Wonderland in the Lake District provides an opportunity for such people to spend time with their families. </w:t>
      </w:r>
      <w:r w:rsidR="00663E6A">
        <w:t>On</w:t>
      </w:r>
      <w:r>
        <w:t xml:space="preserve"> the other hand, the score in </w:t>
      </w:r>
      <w:r w:rsidR="00663E6A">
        <w:t>long-term</w:t>
      </w:r>
      <w:r>
        <w:t xml:space="preserve"> orientation is 60 illustrating a pragmatic culture. This creates a prospect for Winter Wonderland event to market their event into an eco-friendly event which can attract more attendees</w:t>
      </w:r>
      <w:r>
        <w:rPr>
          <w:b/>
          <w:i/>
        </w:rPr>
        <w:t>.</w:t>
      </w:r>
    </w:p>
    <w:p w14:paraId="4D35B465" w14:textId="77777777" w:rsidR="00AA0CD4" w:rsidRDefault="005873C4">
      <w:pPr>
        <w:jc w:val="center"/>
      </w:pPr>
      <w:bookmarkStart w:id="9" w:name="_heading=h.2s8eyo1" w:colFirst="0" w:colLast="0"/>
      <w:bookmarkEnd w:id="9"/>
      <w:r>
        <w:rPr>
          <w:noProof/>
          <w:lang w:eastAsia="en-US"/>
        </w:rPr>
        <w:drawing>
          <wp:inline distT="114300" distB="114300" distL="114300" distR="114300" wp14:anchorId="573C7262" wp14:editId="44FCFCF5">
            <wp:extent cx="5943600" cy="2197100"/>
            <wp:effectExtent l="25400" t="25400" r="25400" b="25400"/>
            <wp:docPr id="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943600" cy="2197100"/>
                    </a:xfrm>
                    <a:prstGeom prst="rect">
                      <a:avLst/>
                    </a:prstGeom>
                    <a:ln w="25400">
                      <a:solidFill>
                        <a:srgbClr val="000000"/>
                      </a:solidFill>
                      <a:prstDash val="solid"/>
                    </a:ln>
                  </pic:spPr>
                </pic:pic>
              </a:graphicData>
            </a:graphic>
          </wp:inline>
        </w:drawing>
      </w:r>
    </w:p>
    <w:p w14:paraId="205657EA" w14:textId="77777777" w:rsidR="00AA0CD4" w:rsidRDefault="005873C4">
      <w:pPr>
        <w:jc w:val="center"/>
        <w:rPr>
          <w:b/>
        </w:rPr>
      </w:pPr>
      <w:r>
        <w:rPr>
          <w:b/>
        </w:rPr>
        <w:t>Figure 4: Hofstede Cultural Dimension</w:t>
      </w:r>
    </w:p>
    <w:p w14:paraId="2B7781F4" w14:textId="77777777" w:rsidR="00AA0CD4" w:rsidRDefault="005873C4">
      <w:pPr>
        <w:jc w:val="center"/>
      </w:pPr>
      <w:bookmarkStart w:id="10" w:name="_heading=h.17dp8vu" w:colFirst="0" w:colLast="0"/>
      <w:bookmarkEnd w:id="10"/>
      <w:r>
        <w:t xml:space="preserve">(Source: </w:t>
      </w:r>
      <w:proofErr w:type="spellStart"/>
      <w:r>
        <w:t>Theculturefactor</w:t>
      </w:r>
      <w:proofErr w:type="spellEnd"/>
      <w:r>
        <w:t>, 2024)</w:t>
      </w:r>
    </w:p>
    <w:p w14:paraId="22C12E3B" w14:textId="77777777" w:rsidR="00AA0CD4" w:rsidRPr="00663E6A" w:rsidRDefault="005873C4">
      <w:pPr>
        <w:jc w:val="left"/>
      </w:pPr>
      <w:bookmarkStart w:id="11" w:name="_heading=h.10a5avyqozpd" w:colFirst="0" w:colLast="0"/>
      <w:bookmarkEnd w:id="11"/>
      <w:r w:rsidRPr="00663E6A">
        <w:rPr>
          <w:b/>
          <w:i/>
        </w:rPr>
        <w:t>Stakeholder Analysis to determine their influence on the event</w:t>
      </w:r>
    </w:p>
    <w:tbl>
      <w:tblPr>
        <w:tblStyle w:val="ad"/>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663E6A" w:rsidRPr="00663E6A" w14:paraId="7CC56267" w14:textId="77777777">
        <w:tc>
          <w:tcPr>
            <w:tcW w:w="2340" w:type="dxa"/>
            <w:shd w:val="clear" w:color="auto" w:fill="auto"/>
            <w:tcMar>
              <w:top w:w="100" w:type="dxa"/>
              <w:left w:w="100" w:type="dxa"/>
              <w:bottom w:w="100" w:type="dxa"/>
              <w:right w:w="100" w:type="dxa"/>
            </w:tcMar>
          </w:tcPr>
          <w:p w14:paraId="681756F0" w14:textId="77777777" w:rsidR="00AA0CD4" w:rsidRPr="00663E6A" w:rsidRDefault="005873C4">
            <w:pPr>
              <w:widowControl w:val="0"/>
              <w:pBdr>
                <w:top w:val="nil"/>
                <w:left w:val="nil"/>
                <w:bottom w:val="nil"/>
                <w:right w:val="nil"/>
                <w:between w:val="nil"/>
              </w:pBdr>
              <w:jc w:val="center"/>
              <w:rPr>
                <w:b/>
              </w:rPr>
            </w:pPr>
            <w:r w:rsidRPr="00663E6A">
              <w:rPr>
                <w:b/>
              </w:rPr>
              <w:t>Stakeholder</w:t>
            </w:r>
          </w:p>
        </w:tc>
        <w:tc>
          <w:tcPr>
            <w:tcW w:w="2340" w:type="dxa"/>
            <w:shd w:val="clear" w:color="auto" w:fill="auto"/>
            <w:tcMar>
              <w:top w:w="100" w:type="dxa"/>
              <w:left w:w="100" w:type="dxa"/>
              <w:bottom w:w="100" w:type="dxa"/>
              <w:right w:w="100" w:type="dxa"/>
            </w:tcMar>
          </w:tcPr>
          <w:p w14:paraId="626F164B" w14:textId="77777777" w:rsidR="00AA0CD4" w:rsidRPr="00663E6A" w:rsidRDefault="005873C4">
            <w:pPr>
              <w:widowControl w:val="0"/>
              <w:pBdr>
                <w:top w:val="nil"/>
                <w:left w:val="nil"/>
                <w:bottom w:val="nil"/>
                <w:right w:val="nil"/>
                <w:between w:val="nil"/>
              </w:pBdr>
              <w:jc w:val="center"/>
              <w:rPr>
                <w:b/>
              </w:rPr>
            </w:pPr>
            <w:r w:rsidRPr="00663E6A">
              <w:rPr>
                <w:b/>
              </w:rPr>
              <w:t>Influence</w:t>
            </w:r>
          </w:p>
        </w:tc>
        <w:tc>
          <w:tcPr>
            <w:tcW w:w="2340" w:type="dxa"/>
            <w:shd w:val="clear" w:color="auto" w:fill="auto"/>
            <w:tcMar>
              <w:top w:w="100" w:type="dxa"/>
              <w:left w:w="100" w:type="dxa"/>
              <w:bottom w:w="100" w:type="dxa"/>
              <w:right w:w="100" w:type="dxa"/>
            </w:tcMar>
          </w:tcPr>
          <w:p w14:paraId="5AB724AB" w14:textId="77777777" w:rsidR="00AA0CD4" w:rsidRPr="00663E6A" w:rsidRDefault="005873C4">
            <w:pPr>
              <w:widowControl w:val="0"/>
              <w:pBdr>
                <w:top w:val="nil"/>
                <w:left w:val="nil"/>
                <w:bottom w:val="nil"/>
                <w:right w:val="nil"/>
                <w:between w:val="nil"/>
              </w:pBdr>
              <w:jc w:val="center"/>
              <w:rPr>
                <w:b/>
              </w:rPr>
            </w:pPr>
            <w:r w:rsidRPr="00663E6A">
              <w:rPr>
                <w:b/>
              </w:rPr>
              <w:t>Interest</w:t>
            </w:r>
          </w:p>
        </w:tc>
        <w:tc>
          <w:tcPr>
            <w:tcW w:w="2340" w:type="dxa"/>
            <w:shd w:val="clear" w:color="auto" w:fill="auto"/>
            <w:tcMar>
              <w:top w:w="100" w:type="dxa"/>
              <w:left w:w="100" w:type="dxa"/>
              <w:bottom w:w="100" w:type="dxa"/>
              <w:right w:w="100" w:type="dxa"/>
            </w:tcMar>
          </w:tcPr>
          <w:p w14:paraId="3F06A3C4" w14:textId="77777777" w:rsidR="00AA0CD4" w:rsidRPr="00663E6A" w:rsidRDefault="005873C4">
            <w:pPr>
              <w:widowControl w:val="0"/>
              <w:pBdr>
                <w:top w:val="nil"/>
                <w:left w:val="nil"/>
                <w:bottom w:val="nil"/>
                <w:right w:val="nil"/>
                <w:between w:val="nil"/>
              </w:pBdr>
              <w:jc w:val="center"/>
              <w:rPr>
                <w:b/>
              </w:rPr>
            </w:pPr>
            <w:r w:rsidRPr="00663E6A">
              <w:rPr>
                <w:b/>
              </w:rPr>
              <w:t>Engagement Strategy</w:t>
            </w:r>
          </w:p>
        </w:tc>
      </w:tr>
      <w:tr w:rsidR="00663E6A" w:rsidRPr="00663E6A" w14:paraId="5838F1F5" w14:textId="77777777">
        <w:tc>
          <w:tcPr>
            <w:tcW w:w="2340" w:type="dxa"/>
            <w:shd w:val="clear" w:color="auto" w:fill="auto"/>
            <w:tcMar>
              <w:top w:w="100" w:type="dxa"/>
              <w:left w:w="100" w:type="dxa"/>
              <w:bottom w:w="100" w:type="dxa"/>
              <w:right w:w="100" w:type="dxa"/>
            </w:tcMar>
          </w:tcPr>
          <w:p w14:paraId="3B5CFF35" w14:textId="77777777" w:rsidR="00AA0CD4" w:rsidRPr="00663E6A" w:rsidRDefault="005873C4">
            <w:pPr>
              <w:widowControl w:val="0"/>
              <w:pBdr>
                <w:top w:val="nil"/>
                <w:left w:val="nil"/>
                <w:bottom w:val="nil"/>
                <w:right w:val="nil"/>
                <w:between w:val="nil"/>
              </w:pBdr>
            </w:pPr>
            <w:r w:rsidRPr="00663E6A">
              <w:t>Sponsor</w:t>
            </w:r>
          </w:p>
        </w:tc>
        <w:tc>
          <w:tcPr>
            <w:tcW w:w="2340" w:type="dxa"/>
            <w:shd w:val="clear" w:color="auto" w:fill="auto"/>
            <w:tcMar>
              <w:top w:w="100" w:type="dxa"/>
              <w:left w:w="100" w:type="dxa"/>
              <w:bottom w:w="100" w:type="dxa"/>
              <w:right w:w="100" w:type="dxa"/>
            </w:tcMar>
          </w:tcPr>
          <w:p w14:paraId="79B75C68" w14:textId="77777777" w:rsidR="00AA0CD4" w:rsidRPr="00663E6A" w:rsidRDefault="005873C4">
            <w:pPr>
              <w:widowControl w:val="0"/>
            </w:pPr>
            <w:r w:rsidRPr="00663E6A">
              <w:t>High</w:t>
            </w:r>
          </w:p>
        </w:tc>
        <w:tc>
          <w:tcPr>
            <w:tcW w:w="2340" w:type="dxa"/>
            <w:shd w:val="clear" w:color="auto" w:fill="auto"/>
            <w:tcMar>
              <w:top w:w="100" w:type="dxa"/>
              <w:left w:w="100" w:type="dxa"/>
              <w:bottom w:w="100" w:type="dxa"/>
              <w:right w:w="100" w:type="dxa"/>
            </w:tcMar>
          </w:tcPr>
          <w:p w14:paraId="0A60FEEA" w14:textId="77777777" w:rsidR="00AA0CD4" w:rsidRPr="00663E6A" w:rsidRDefault="005873C4">
            <w:pPr>
              <w:widowControl w:val="0"/>
            </w:pPr>
            <w:r w:rsidRPr="00663E6A">
              <w:t>High</w:t>
            </w:r>
          </w:p>
        </w:tc>
        <w:tc>
          <w:tcPr>
            <w:tcW w:w="2340" w:type="dxa"/>
            <w:shd w:val="clear" w:color="auto" w:fill="auto"/>
            <w:tcMar>
              <w:top w:w="100" w:type="dxa"/>
              <w:left w:w="100" w:type="dxa"/>
              <w:bottom w:w="100" w:type="dxa"/>
              <w:right w:w="100" w:type="dxa"/>
            </w:tcMar>
          </w:tcPr>
          <w:p w14:paraId="462017AC" w14:textId="77777777" w:rsidR="00AA0CD4" w:rsidRPr="00663E6A" w:rsidRDefault="005873C4">
            <w:pPr>
              <w:widowControl w:val="0"/>
            </w:pPr>
            <w:r w:rsidRPr="00663E6A">
              <w:t>Offer them assistance in public recognition</w:t>
            </w:r>
          </w:p>
        </w:tc>
      </w:tr>
      <w:tr w:rsidR="00663E6A" w:rsidRPr="00663E6A" w14:paraId="6E2BC969" w14:textId="77777777">
        <w:tc>
          <w:tcPr>
            <w:tcW w:w="2340" w:type="dxa"/>
            <w:shd w:val="clear" w:color="auto" w:fill="auto"/>
            <w:tcMar>
              <w:top w:w="100" w:type="dxa"/>
              <w:left w:w="100" w:type="dxa"/>
              <w:bottom w:w="100" w:type="dxa"/>
              <w:right w:w="100" w:type="dxa"/>
            </w:tcMar>
          </w:tcPr>
          <w:p w14:paraId="1BA720FE" w14:textId="77777777" w:rsidR="00AA0CD4" w:rsidRPr="00663E6A" w:rsidRDefault="005873C4">
            <w:pPr>
              <w:widowControl w:val="0"/>
              <w:pBdr>
                <w:top w:val="nil"/>
                <w:left w:val="nil"/>
                <w:bottom w:val="nil"/>
                <w:right w:val="nil"/>
                <w:between w:val="nil"/>
              </w:pBdr>
            </w:pPr>
            <w:r w:rsidRPr="00663E6A">
              <w:t>Local Community</w:t>
            </w:r>
          </w:p>
        </w:tc>
        <w:tc>
          <w:tcPr>
            <w:tcW w:w="2340" w:type="dxa"/>
            <w:shd w:val="clear" w:color="auto" w:fill="auto"/>
            <w:tcMar>
              <w:top w:w="100" w:type="dxa"/>
              <w:left w:w="100" w:type="dxa"/>
              <w:bottom w:w="100" w:type="dxa"/>
              <w:right w:w="100" w:type="dxa"/>
            </w:tcMar>
          </w:tcPr>
          <w:p w14:paraId="75A973B5" w14:textId="77777777" w:rsidR="00AA0CD4" w:rsidRPr="00663E6A" w:rsidRDefault="005873C4">
            <w:pPr>
              <w:widowControl w:val="0"/>
              <w:pBdr>
                <w:top w:val="nil"/>
                <w:left w:val="nil"/>
                <w:bottom w:val="nil"/>
                <w:right w:val="nil"/>
                <w:between w:val="nil"/>
              </w:pBdr>
            </w:pPr>
            <w:r w:rsidRPr="00663E6A">
              <w:t>Moderate</w:t>
            </w:r>
          </w:p>
        </w:tc>
        <w:tc>
          <w:tcPr>
            <w:tcW w:w="2340" w:type="dxa"/>
            <w:shd w:val="clear" w:color="auto" w:fill="auto"/>
            <w:tcMar>
              <w:top w:w="100" w:type="dxa"/>
              <w:left w:w="100" w:type="dxa"/>
              <w:bottom w:w="100" w:type="dxa"/>
              <w:right w:w="100" w:type="dxa"/>
            </w:tcMar>
          </w:tcPr>
          <w:p w14:paraId="00C8D2E1" w14:textId="77777777" w:rsidR="00AA0CD4" w:rsidRPr="00663E6A" w:rsidRDefault="005873C4">
            <w:pPr>
              <w:widowControl w:val="0"/>
              <w:pBdr>
                <w:top w:val="nil"/>
                <w:left w:val="nil"/>
                <w:bottom w:val="nil"/>
                <w:right w:val="nil"/>
                <w:between w:val="nil"/>
              </w:pBdr>
            </w:pPr>
            <w:r w:rsidRPr="00663E6A">
              <w:t>High</w:t>
            </w:r>
          </w:p>
        </w:tc>
        <w:tc>
          <w:tcPr>
            <w:tcW w:w="2340" w:type="dxa"/>
            <w:shd w:val="clear" w:color="auto" w:fill="auto"/>
            <w:tcMar>
              <w:top w:w="100" w:type="dxa"/>
              <w:left w:w="100" w:type="dxa"/>
              <w:bottom w:w="100" w:type="dxa"/>
              <w:right w:w="100" w:type="dxa"/>
            </w:tcMar>
          </w:tcPr>
          <w:p w14:paraId="334EB969" w14:textId="77777777" w:rsidR="00AA0CD4" w:rsidRPr="00663E6A" w:rsidRDefault="005873C4">
            <w:pPr>
              <w:widowControl w:val="0"/>
              <w:pBdr>
                <w:top w:val="nil"/>
                <w:left w:val="nil"/>
                <w:bottom w:val="nil"/>
                <w:right w:val="nil"/>
                <w:between w:val="nil"/>
              </w:pBdr>
            </w:pPr>
            <w:r w:rsidRPr="00663E6A">
              <w:t xml:space="preserve">Market the benefits </w:t>
            </w:r>
            <w:r w:rsidR="00663E6A">
              <w:t>of</w:t>
            </w:r>
            <w:r w:rsidRPr="00663E6A">
              <w:t xml:space="preserve"> the event in terms of economy and contribution towards </w:t>
            </w:r>
            <w:r w:rsidRPr="00663E6A">
              <w:lastRenderedPageBreak/>
              <w:t>employment generation</w:t>
            </w:r>
            <w:r w:rsidR="00663E6A">
              <w:t>.</w:t>
            </w:r>
          </w:p>
        </w:tc>
      </w:tr>
      <w:tr w:rsidR="00663E6A" w:rsidRPr="00663E6A" w14:paraId="46400EB6" w14:textId="77777777">
        <w:tc>
          <w:tcPr>
            <w:tcW w:w="2340" w:type="dxa"/>
            <w:shd w:val="clear" w:color="auto" w:fill="auto"/>
            <w:tcMar>
              <w:top w:w="100" w:type="dxa"/>
              <w:left w:w="100" w:type="dxa"/>
              <w:bottom w:w="100" w:type="dxa"/>
              <w:right w:w="100" w:type="dxa"/>
            </w:tcMar>
          </w:tcPr>
          <w:p w14:paraId="20DAA570" w14:textId="77777777" w:rsidR="00AA0CD4" w:rsidRPr="00663E6A" w:rsidRDefault="005873C4">
            <w:pPr>
              <w:widowControl w:val="0"/>
              <w:pBdr>
                <w:top w:val="nil"/>
                <w:left w:val="nil"/>
                <w:bottom w:val="nil"/>
                <w:right w:val="nil"/>
                <w:between w:val="nil"/>
              </w:pBdr>
            </w:pPr>
            <w:r w:rsidRPr="00663E6A">
              <w:lastRenderedPageBreak/>
              <w:t>Volunteers</w:t>
            </w:r>
          </w:p>
        </w:tc>
        <w:tc>
          <w:tcPr>
            <w:tcW w:w="2340" w:type="dxa"/>
            <w:shd w:val="clear" w:color="auto" w:fill="auto"/>
            <w:tcMar>
              <w:top w:w="100" w:type="dxa"/>
              <w:left w:w="100" w:type="dxa"/>
              <w:bottom w:w="100" w:type="dxa"/>
              <w:right w:w="100" w:type="dxa"/>
            </w:tcMar>
          </w:tcPr>
          <w:p w14:paraId="7F098549" w14:textId="77777777" w:rsidR="00AA0CD4" w:rsidRPr="00663E6A" w:rsidRDefault="005873C4">
            <w:pPr>
              <w:widowControl w:val="0"/>
              <w:pBdr>
                <w:top w:val="nil"/>
                <w:left w:val="nil"/>
                <w:bottom w:val="nil"/>
                <w:right w:val="nil"/>
                <w:between w:val="nil"/>
              </w:pBdr>
            </w:pPr>
            <w:r w:rsidRPr="00663E6A">
              <w:t>Low</w:t>
            </w:r>
          </w:p>
        </w:tc>
        <w:tc>
          <w:tcPr>
            <w:tcW w:w="2340" w:type="dxa"/>
            <w:shd w:val="clear" w:color="auto" w:fill="auto"/>
            <w:tcMar>
              <w:top w:w="100" w:type="dxa"/>
              <w:left w:w="100" w:type="dxa"/>
              <w:bottom w:w="100" w:type="dxa"/>
              <w:right w:w="100" w:type="dxa"/>
            </w:tcMar>
          </w:tcPr>
          <w:p w14:paraId="2B4B4C4A" w14:textId="77777777" w:rsidR="00AA0CD4" w:rsidRPr="00663E6A" w:rsidRDefault="005873C4">
            <w:pPr>
              <w:widowControl w:val="0"/>
              <w:pBdr>
                <w:top w:val="nil"/>
                <w:left w:val="nil"/>
                <w:bottom w:val="nil"/>
                <w:right w:val="nil"/>
                <w:between w:val="nil"/>
              </w:pBdr>
            </w:pPr>
            <w:r w:rsidRPr="00663E6A">
              <w:t>High</w:t>
            </w:r>
          </w:p>
        </w:tc>
        <w:tc>
          <w:tcPr>
            <w:tcW w:w="2340" w:type="dxa"/>
            <w:shd w:val="clear" w:color="auto" w:fill="auto"/>
            <w:tcMar>
              <w:top w:w="100" w:type="dxa"/>
              <w:left w:w="100" w:type="dxa"/>
              <w:bottom w:w="100" w:type="dxa"/>
              <w:right w:w="100" w:type="dxa"/>
            </w:tcMar>
          </w:tcPr>
          <w:p w14:paraId="02BA75A6" w14:textId="77777777" w:rsidR="00AA0CD4" w:rsidRPr="00663E6A" w:rsidRDefault="005873C4">
            <w:pPr>
              <w:widowControl w:val="0"/>
              <w:pBdr>
                <w:top w:val="nil"/>
                <w:left w:val="nil"/>
                <w:bottom w:val="nil"/>
                <w:right w:val="nil"/>
                <w:between w:val="nil"/>
              </w:pBdr>
            </w:pPr>
            <w:r w:rsidRPr="00663E6A">
              <w:t>Inform them about rewards for high performance</w:t>
            </w:r>
          </w:p>
        </w:tc>
      </w:tr>
      <w:tr w:rsidR="00663E6A" w:rsidRPr="00663E6A" w14:paraId="6A0B14FC" w14:textId="77777777">
        <w:tc>
          <w:tcPr>
            <w:tcW w:w="2340" w:type="dxa"/>
            <w:shd w:val="clear" w:color="auto" w:fill="auto"/>
            <w:tcMar>
              <w:top w:w="100" w:type="dxa"/>
              <w:left w:w="100" w:type="dxa"/>
              <w:bottom w:w="100" w:type="dxa"/>
              <w:right w:w="100" w:type="dxa"/>
            </w:tcMar>
          </w:tcPr>
          <w:p w14:paraId="228138CF" w14:textId="77777777" w:rsidR="00AA0CD4" w:rsidRPr="00663E6A" w:rsidRDefault="005873C4">
            <w:pPr>
              <w:widowControl w:val="0"/>
              <w:pBdr>
                <w:top w:val="nil"/>
                <w:left w:val="nil"/>
                <w:bottom w:val="nil"/>
                <w:right w:val="nil"/>
                <w:between w:val="nil"/>
              </w:pBdr>
              <w:jc w:val="left"/>
            </w:pPr>
            <w:r w:rsidRPr="00663E6A">
              <w:t>Attendees</w:t>
            </w:r>
          </w:p>
        </w:tc>
        <w:tc>
          <w:tcPr>
            <w:tcW w:w="2340" w:type="dxa"/>
            <w:shd w:val="clear" w:color="auto" w:fill="auto"/>
            <w:tcMar>
              <w:top w:w="100" w:type="dxa"/>
              <w:left w:w="100" w:type="dxa"/>
              <w:bottom w:w="100" w:type="dxa"/>
              <w:right w:w="100" w:type="dxa"/>
            </w:tcMar>
          </w:tcPr>
          <w:p w14:paraId="526D1BC3" w14:textId="77777777" w:rsidR="00AA0CD4" w:rsidRPr="00663E6A" w:rsidRDefault="005873C4">
            <w:pPr>
              <w:widowControl w:val="0"/>
              <w:pBdr>
                <w:top w:val="nil"/>
                <w:left w:val="nil"/>
                <w:bottom w:val="nil"/>
                <w:right w:val="nil"/>
                <w:between w:val="nil"/>
              </w:pBdr>
              <w:jc w:val="left"/>
            </w:pPr>
            <w:r w:rsidRPr="00663E6A">
              <w:t>Moderate</w:t>
            </w:r>
          </w:p>
        </w:tc>
        <w:tc>
          <w:tcPr>
            <w:tcW w:w="2340" w:type="dxa"/>
            <w:shd w:val="clear" w:color="auto" w:fill="auto"/>
            <w:tcMar>
              <w:top w:w="100" w:type="dxa"/>
              <w:left w:w="100" w:type="dxa"/>
              <w:bottom w:w="100" w:type="dxa"/>
              <w:right w:w="100" w:type="dxa"/>
            </w:tcMar>
          </w:tcPr>
          <w:p w14:paraId="3ECEFB61" w14:textId="77777777" w:rsidR="00AA0CD4" w:rsidRPr="00663E6A" w:rsidRDefault="005873C4">
            <w:pPr>
              <w:widowControl w:val="0"/>
              <w:pBdr>
                <w:top w:val="nil"/>
                <w:left w:val="nil"/>
                <w:bottom w:val="nil"/>
                <w:right w:val="nil"/>
                <w:between w:val="nil"/>
              </w:pBdr>
              <w:jc w:val="left"/>
            </w:pPr>
            <w:r w:rsidRPr="00663E6A">
              <w:t>High</w:t>
            </w:r>
          </w:p>
        </w:tc>
        <w:tc>
          <w:tcPr>
            <w:tcW w:w="2340" w:type="dxa"/>
            <w:shd w:val="clear" w:color="auto" w:fill="auto"/>
            <w:tcMar>
              <w:top w:w="100" w:type="dxa"/>
              <w:left w:w="100" w:type="dxa"/>
              <w:bottom w:w="100" w:type="dxa"/>
              <w:right w:w="100" w:type="dxa"/>
            </w:tcMar>
          </w:tcPr>
          <w:p w14:paraId="258E9587" w14:textId="77777777" w:rsidR="00AA0CD4" w:rsidRPr="00663E6A" w:rsidRDefault="005873C4">
            <w:pPr>
              <w:widowControl w:val="0"/>
              <w:pBdr>
                <w:top w:val="nil"/>
                <w:left w:val="nil"/>
                <w:bottom w:val="nil"/>
                <w:right w:val="nil"/>
                <w:between w:val="nil"/>
              </w:pBdr>
              <w:jc w:val="left"/>
            </w:pPr>
            <w:r w:rsidRPr="00663E6A">
              <w:t xml:space="preserve">Conduct marketing on social media platforms </w:t>
            </w:r>
          </w:p>
        </w:tc>
      </w:tr>
      <w:tr w:rsidR="00663E6A" w:rsidRPr="00663E6A" w14:paraId="1F8E134E" w14:textId="77777777">
        <w:tc>
          <w:tcPr>
            <w:tcW w:w="2340" w:type="dxa"/>
            <w:shd w:val="clear" w:color="auto" w:fill="auto"/>
            <w:tcMar>
              <w:top w:w="100" w:type="dxa"/>
              <w:left w:w="100" w:type="dxa"/>
              <w:bottom w:w="100" w:type="dxa"/>
              <w:right w:w="100" w:type="dxa"/>
            </w:tcMar>
          </w:tcPr>
          <w:p w14:paraId="4631098C" w14:textId="77777777" w:rsidR="00AA0CD4" w:rsidRPr="00663E6A" w:rsidRDefault="005873C4">
            <w:pPr>
              <w:widowControl w:val="0"/>
              <w:pBdr>
                <w:top w:val="nil"/>
                <w:left w:val="nil"/>
                <w:bottom w:val="nil"/>
                <w:right w:val="nil"/>
                <w:between w:val="nil"/>
              </w:pBdr>
              <w:jc w:val="left"/>
            </w:pPr>
            <w:r w:rsidRPr="00663E6A">
              <w:t>Vendors</w:t>
            </w:r>
          </w:p>
        </w:tc>
        <w:tc>
          <w:tcPr>
            <w:tcW w:w="2340" w:type="dxa"/>
            <w:shd w:val="clear" w:color="auto" w:fill="auto"/>
            <w:tcMar>
              <w:top w:w="100" w:type="dxa"/>
              <w:left w:w="100" w:type="dxa"/>
              <w:bottom w:w="100" w:type="dxa"/>
              <w:right w:w="100" w:type="dxa"/>
            </w:tcMar>
          </w:tcPr>
          <w:p w14:paraId="62481F51" w14:textId="77777777" w:rsidR="00AA0CD4" w:rsidRPr="00663E6A" w:rsidRDefault="005873C4">
            <w:pPr>
              <w:widowControl w:val="0"/>
              <w:pBdr>
                <w:top w:val="nil"/>
                <w:left w:val="nil"/>
                <w:bottom w:val="nil"/>
                <w:right w:val="nil"/>
                <w:between w:val="nil"/>
              </w:pBdr>
              <w:jc w:val="left"/>
            </w:pPr>
            <w:r w:rsidRPr="00663E6A">
              <w:t xml:space="preserve">Moderate </w:t>
            </w:r>
          </w:p>
        </w:tc>
        <w:tc>
          <w:tcPr>
            <w:tcW w:w="2340" w:type="dxa"/>
            <w:shd w:val="clear" w:color="auto" w:fill="auto"/>
            <w:tcMar>
              <w:top w:w="100" w:type="dxa"/>
              <w:left w:w="100" w:type="dxa"/>
              <w:bottom w:w="100" w:type="dxa"/>
              <w:right w:w="100" w:type="dxa"/>
            </w:tcMar>
          </w:tcPr>
          <w:p w14:paraId="03E65001" w14:textId="77777777" w:rsidR="00AA0CD4" w:rsidRPr="00663E6A" w:rsidRDefault="005873C4">
            <w:pPr>
              <w:widowControl w:val="0"/>
              <w:pBdr>
                <w:top w:val="nil"/>
                <w:left w:val="nil"/>
                <w:bottom w:val="nil"/>
                <w:right w:val="nil"/>
                <w:between w:val="nil"/>
              </w:pBdr>
              <w:jc w:val="left"/>
            </w:pPr>
            <w:r w:rsidRPr="00663E6A">
              <w:t>High</w:t>
            </w:r>
          </w:p>
        </w:tc>
        <w:tc>
          <w:tcPr>
            <w:tcW w:w="2340" w:type="dxa"/>
            <w:shd w:val="clear" w:color="auto" w:fill="auto"/>
            <w:tcMar>
              <w:top w:w="100" w:type="dxa"/>
              <w:left w:w="100" w:type="dxa"/>
              <w:bottom w:w="100" w:type="dxa"/>
              <w:right w:w="100" w:type="dxa"/>
            </w:tcMar>
          </w:tcPr>
          <w:p w14:paraId="3597E738" w14:textId="77777777" w:rsidR="00AA0CD4" w:rsidRPr="00663E6A" w:rsidRDefault="005873C4">
            <w:pPr>
              <w:widowControl w:val="0"/>
              <w:pBdr>
                <w:top w:val="nil"/>
                <w:left w:val="nil"/>
                <w:bottom w:val="nil"/>
                <w:right w:val="nil"/>
                <w:between w:val="nil"/>
              </w:pBdr>
              <w:jc w:val="left"/>
            </w:pPr>
            <w:r w:rsidRPr="00663E6A">
              <w:t>Develop agreement with them and source their food products and ingredients</w:t>
            </w:r>
            <w:r w:rsidR="00663E6A">
              <w:t>.</w:t>
            </w:r>
          </w:p>
        </w:tc>
      </w:tr>
    </w:tbl>
    <w:p w14:paraId="28876783" w14:textId="77777777" w:rsidR="00AA0CD4" w:rsidRPr="009F40B1" w:rsidRDefault="005873C4" w:rsidP="009F40B1">
      <w:pPr>
        <w:jc w:val="center"/>
        <w:rPr>
          <w:b/>
          <w:color w:val="FF0000"/>
        </w:rPr>
      </w:pPr>
      <w:bookmarkStart w:id="12" w:name="_heading=h.kscpo2nts81c" w:colFirst="0" w:colLast="0"/>
      <w:bookmarkEnd w:id="12"/>
      <w:r w:rsidRPr="00663E6A">
        <w:rPr>
          <w:b/>
        </w:rPr>
        <w:t>Table 6: Stakeholder’s Influence on Winter Wonderland Event</w:t>
      </w:r>
      <w:bookmarkStart w:id="13" w:name="_heading=h.s36y47h2zsc8" w:colFirst="0" w:colLast="0"/>
      <w:bookmarkStart w:id="14" w:name="_heading=h.9lko7op838t1" w:colFirst="0" w:colLast="0"/>
      <w:bookmarkEnd w:id="13"/>
      <w:bookmarkEnd w:id="14"/>
      <w:r>
        <w:br w:type="page"/>
      </w:r>
    </w:p>
    <w:p w14:paraId="6D9ACDB3" w14:textId="77777777" w:rsidR="00AA0CD4" w:rsidRDefault="005873C4">
      <w:pPr>
        <w:pStyle w:val="Heading1"/>
      </w:pPr>
      <w:bookmarkStart w:id="15" w:name="_Toc179818748"/>
      <w:r>
        <w:lastRenderedPageBreak/>
        <w:t>9. R</w:t>
      </w:r>
      <w:sdt>
        <w:sdtPr>
          <w:tag w:val="goog_rdk_6"/>
          <w:id w:val="-449551559"/>
        </w:sdtPr>
        <w:sdtContent/>
      </w:sdt>
      <w:r>
        <w:t>eference List</w:t>
      </w:r>
      <w:bookmarkEnd w:id="15"/>
    </w:p>
    <w:p w14:paraId="66D2464F" w14:textId="77777777" w:rsidR="00AA0CD4" w:rsidRDefault="005873C4">
      <w:pPr>
        <w:spacing w:after="240"/>
      </w:pPr>
      <w:r>
        <w:t xml:space="preserve">BBC, (2024). </w:t>
      </w:r>
      <w:r>
        <w:rPr>
          <w:i/>
        </w:rPr>
        <w:t xml:space="preserve">What </w:t>
      </w:r>
      <w:proofErr w:type="gramStart"/>
      <w:r>
        <w:rPr>
          <w:i/>
        </w:rPr>
        <w:t>are</w:t>
      </w:r>
      <w:proofErr w:type="gramEnd"/>
      <w:r>
        <w:rPr>
          <w:i/>
        </w:rPr>
        <w:t xml:space="preserve"> the National Minimum Wage, National Living Wage and Real Living Wage? </w:t>
      </w:r>
      <w:r>
        <w:t xml:space="preserve">Available at: </w:t>
      </w:r>
      <w:hyperlink r:id="rId13">
        <w:r w:rsidR="00AA0CD4">
          <w:t>https://www.bbc.com/news/uk-politics-48445674</w:t>
        </w:r>
      </w:hyperlink>
      <w:r>
        <w:t xml:space="preserve"> (Accessed: 04 October 2024)</w:t>
      </w:r>
    </w:p>
    <w:p w14:paraId="2BE02F53" w14:textId="77777777" w:rsidR="00AA0CD4" w:rsidRDefault="005873C4">
      <w:pPr>
        <w:spacing w:after="240"/>
      </w:pPr>
      <w:proofErr w:type="spellStart"/>
      <w:r>
        <w:t>Clientearth</w:t>
      </w:r>
      <w:proofErr w:type="spellEnd"/>
      <w:r>
        <w:t xml:space="preserve">, (2022). </w:t>
      </w:r>
      <w:r>
        <w:rPr>
          <w:i/>
        </w:rPr>
        <w:t xml:space="preserve">The UK Environment Act - what's happening now? </w:t>
      </w:r>
      <w:r>
        <w:t xml:space="preserve">Available at: </w:t>
      </w:r>
      <w:hyperlink r:id="rId14">
        <w:r w:rsidR="00AA0CD4">
          <w:t>https://www.clientearth.org/latest/news/why-the-uk-environment-bill-matters/</w:t>
        </w:r>
      </w:hyperlink>
      <w:r>
        <w:t xml:space="preserve"> (Accessed: 04 October 2024)</w:t>
      </w:r>
    </w:p>
    <w:p w14:paraId="528448D6" w14:textId="77777777" w:rsidR="00AA0CD4" w:rsidRDefault="005873C4">
      <w:pPr>
        <w:spacing w:after="240"/>
      </w:pPr>
      <w:r>
        <w:t>Dixon, S., (2024).</w:t>
      </w:r>
      <w:r>
        <w:rPr>
          <w:i/>
        </w:rPr>
        <w:t xml:space="preserve"> Social Media users in the UK</w:t>
      </w:r>
      <w:r>
        <w:t xml:space="preserve">. Available from: </w:t>
      </w:r>
      <w:hyperlink r:id="rId15" w:anchor=":~:text=The%20United%20Kingdom%20(UK)%20was,the%20population%20of%20the%20UK">
        <w:r w:rsidR="00AA0CD4">
          <w:t>https://www.statista.com/statistics/507405/uk-active-social-media-and-mobile-social-media-users/#:~:text=The%20United%20Kingdom%20(UK)%20was,the%20population%20of%20the%20UK</w:t>
        </w:r>
      </w:hyperlink>
      <w:r>
        <w:t>. (Accessed: 04 October 2024)</w:t>
      </w:r>
    </w:p>
    <w:p w14:paraId="37EB10BC" w14:textId="77777777" w:rsidR="00AA0CD4" w:rsidRDefault="005873C4">
      <w:pPr>
        <w:spacing w:after="240"/>
      </w:pPr>
      <w:proofErr w:type="spellStart"/>
      <w:r>
        <w:t>EMLteambuilding</w:t>
      </w:r>
      <w:proofErr w:type="spellEnd"/>
      <w:r>
        <w:t xml:space="preserve">, (2023). </w:t>
      </w:r>
      <w:r>
        <w:rPr>
          <w:i/>
        </w:rPr>
        <w:t>Importance of teamwork and collaboration</w:t>
      </w:r>
      <w:r>
        <w:t xml:space="preserve">. Available at: </w:t>
      </w:r>
      <w:hyperlink r:id="rId16">
        <w:r w:rsidR="00AA0CD4">
          <w:t>https://emlteambuilding.co.uk/statistics-on-the-importance-of-teamwork-and-collaboration/</w:t>
        </w:r>
      </w:hyperlink>
      <w:r>
        <w:t xml:space="preserve"> (Accessed: 04 October 2024)</w:t>
      </w:r>
    </w:p>
    <w:p w14:paraId="4FEDD1B7" w14:textId="77777777" w:rsidR="00AA0CD4" w:rsidRDefault="005873C4">
      <w:pPr>
        <w:spacing w:after="240"/>
      </w:pPr>
      <w:r>
        <w:t xml:space="preserve">Gov, (2022). </w:t>
      </w:r>
      <w:r>
        <w:rPr>
          <w:i/>
        </w:rPr>
        <w:t>Health and Safety Act 1974.</w:t>
      </w:r>
      <w:r>
        <w:t xml:space="preserve"> Available at: </w:t>
      </w:r>
      <w:hyperlink r:id="rId17">
        <w:r w:rsidR="00AA0CD4">
          <w:t>https://www.hse.gov.uk/legislation/hswa.htm</w:t>
        </w:r>
      </w:hyperlink>
      <w:r>
        <w:t xml:space="preserve"> (Accessed: 04 October 2024)</w:t>
      </w:r>
    </w:p>
    <w:p w14:paraId="71933604" w14:textId="77777777" w:rsidR="00AA0CD4" w:rsidRDefault="005873C4">
      <w:pPr>
        <w:spacing w:after="240"/>
      </w:pPr>
      <w:r>
        <w:t xml:space="preserve">Gov, (2024). </w:t>
      </w:r>
      <w:r>
        <w:rPr>
          <w:i/>
        </w:rPr>
        <w:t>Inflation prices and indices</w:t>
      </w:r>
      <w:r>
        <w:t xml:space="preserve">. Available at: </w:t>
      </w:r>
      <w:hyperlink r:id="rId18" w:anchor=":~:text=In%20the%20UK%2C%20prices%20of,(CPIH)%2C%20has%20slowed">
        <w:r w:rsidR="00AA0CD4">
          <w:t>https://www.ons.gov.uk/economy/inflationandpriceindices/articles/costofliving/latestinsights#:~:text=In%20the%20UK%2C%20prices%20of,(CPIH)%2C%20has%20slowed</w:t>
        </w:r>
      </w:hyperlink>
      <w:r>
        <w:t>. (Accessed: 04 October 2024)</w:t>
      </w:r>
    </w:p>
    <w:p w14:paraId="378C1DCE" w14:textId="77777777" w:rsidR="00AA0CD4" w:rsidRDefault="005873C4">
      <w:pPr>
        <w:spacing w:after="240"/>
      </w:pPr>
      <w:r>
        <w:t xml:space="preserve">Hird, L., (2023). </w:t>
      </w:r>
      <w:r>
        <w:rPr>
          <w:i/>
        </w:rPr>
        <w:t xml:space="preserve">Sustainability within the UK events industry, </w:t>
      </w:r>
      <w:r>
        <w:t xml:space="preserve">Available at: </w:t>
      </w:r>
      <w:hyperlink r:id="rId19">
        <w:r w:rsidR="00AA0CD4">
          <w:t>https://www.linkedin.com/pulse/sustainability-within-uk-events-industry-lee-hird/</w:t>
        </w:r>
      </w:hyperlink>
      <w:r>
        <w:t xml:space="preserve"> (Accessed: 04 October 2024)</w:t>
      </w:r>
    </w:p>
    <w:p w14:paraId="15604679" w14:textId="77777777" w:rsidR="00AA0CD4" w:rsidRDefault="005873C4">
      <w:pPr>
        <w:spacing w:after="240"/>
      </w:pPr>
      <w:r>
        <w:t xml:space="preserve">Majidi, M., (2023). </w:t>
      </w:r>
      <w:r>
        <w:rPr>
          <w:i/>
        </w:rPr>
        <w:t xml:space="preserve">Leading benefits of large-scale virtual events compared to in-person events according to marketers in the United States and the United Kingdom as of August 2021. </w:t>
      </w:r>
      <w:r>
        <w:t>Available at:</w:t>
      </w:r>
      <w:hyperlink r:id="rId20">
        <w:r w:rsidR="00AA0CD4">
          <w:t>https://www.statista.com/statistics/1313504/top-benefits-virtual-events-marketers-us-uk/</w:t>
        </w:r>
      </w:hyperlink>
      <w:r>
        <w:t xml:space="preserve"> (Accessed: 04 October 2024)</w:t>
      </w:r>
    </w:p>
    <w:p w14:paraId="297C533F" w14:textId="77777777" w:rsidR="00AA0CD4" w:rsidRDefault="005873C4">
      <w:pPr>
        <w:spacing w:after="240"/>
      </w:pPr>
      <w:r>
        <w:lastRenderedPageBreak/>
        <w:t xml:space="preserve">Min, S., So, K.K.F. and Jeong, M. (2021). Consumer adoption of the Uber mobile application: Insights from </w:t>
      </w:r>
      <w:r w:rsidR="00663E6A">
        <w:t xml:space="preserve">the </w:t>
      </w:r>
      <w:r>
        <w:t xml:space="preserve">diffusion of innovation theory and technology acceptance model. In </w:t>
      </w:r>
      <w:r>
        <w:rPr>
          <w:i/>
        </w:rPr>
        <w:t>Future of tourism marketing</w:t>
      </w:r>
      <w:r>
        <w:t xml:space="preserve"> (pp. 2-15). Routledge.</w:t>
      </w:r>
    </w:p>
    <w:p w14:paraId="21924FB6" w14:textId="77777777" w:rsidR="00AA0CD4" w:rsidRDefault="005873C4">
      <w:pPr>
        <w:spacing w:after="240"/>
      </w:pPr>
      <w:r>
        <w:t xml:space="preserve">Penn, C., Farnes, K.L. and Rahmani, F., (2017). Early contractor involvement (ECI) in event planning and management. </w:t>
      </w:r>
      <w:proofErr w:type="spellStart"/>
      <w:r>
        <w:rPr>
          <w:i/>
        </w:rPr>
        <w:t>EPiC</w:t>
      </w:r>
      <w:proofErr w:type="spellEnd"/>
      <w:r>
        <w:rPr>
          <w:i/>
        </w:rPr>
        <w:t xml:space="preserve"> Series in Education Science</w:t>
      </w:r>
      <w:r>
        <w:t xml:space="preserve">, </w:t>
      </w:r>
      <w:r>
        <w:rPr>
          <w:i/>
        </w:rPr>
        <w:t>1</w:t>
      </w:r>
      <w:r>
        <w:t>, pp.54-61.</w:t>
      </w:r>
    </w:p>
    <w:p w14:paraId="0508B8F6" w14:textId="77777777" w:rsidR="00AA0CD4" w:rsidRDefault="005873C4">
      <w:pPr>
        <w:spacing w:after="240"/>
      </w:pPr>
      <w:r>
        <w:t xml:space="preserve">Sky, (2023). </w:t>
      </w:r>
      <w:r>
        <w:rPr>
          <w:i/>
        </w:rPr>
        <w:t xml:space="preserve">UK weather: Christmas forecast shows 'small chance' of snow and ice amid unsettled conditions. </w:t>
      </w:r>
      <w:r>
        <w:t xml:space="preserve">Available at: </w:t>
      </w:r>
      <w:hyperlink r:id="rId21">
        <w:r w:rsidR="00AA0CD4">
          <w:t>https://news.sky.com/story/small-chance-of-snow-and-ice-in-christmas-week-amid-unsettled-conditions-say-forecasters-13028037</w:t>
        </w:r>
      </w:hyperlink>
      <w:r>
        <w:t xml:space="preserve"> (Accessed: 04 October 2024)</w:t>
      </w:r>
    </w:p>
    <w:p w14:paraId="3AAC5F8D" w14:textId="77777777" w:rsidR="00AA0CD4" w:rsidRDefault="005873C4">
      <w:pPr>
        <w:spacing w:after="240"/>
      </w:pPr>
      <w:r>
        <w:t xml:space="preserve">Statista, (2024b). </w:t>
      </w:r>
      <w:r>
        <w:rPr>
          <w:i/>
        </w:rPr>
        <w:t xml:space="preserve">Share of generational groups who love to try new things as soon as possible in the United Kingdom (UK) in 2017. </w:t>
      </w:r>
      <w:r>
        <w:t xml:space="preserve">Available at: </w:t>
      </w:r>
      <w:hyperlink r:id="rId22">
        <w:r w:rsidR="00AA0CD4">
          <w:rPr>
            <w:color w:val="000000"/>
          </w:rPr>
          <w:t>https://www.statista.com/statistics/790447/individuals-who-love-to-try-new-things-as-soon-as-possible-in-uk/</w:t>
        </w:r>
      </w:hyperlink>
      <w:r>
        <w:t xml:space="preserve"> (Accessed: 04 October 2024)</w:t>
      </w:r>
    </w:p>
    <w:p w14:paraId="01DA882E" w14:textId="77777777" w:rsidR="00AA0CD4" w:rsidRDefault="005873C4">
      <w:pPr>
        <w:spacing w:after="240"/>
      </w:pPr>
      <w:r>
        <w:t xml:space="preserve">Statista, (2024a). </w:t>
      </w:r>
      <w:r>
        <w:rPr>
          <w:i/>
        </w:rPr>
        <w:t xml:space="preserve">Social Media Advertising - United Kingdom. </w:t>
      </w:r>
      <w:r>
        <w:t xml:space="preserve">Available at: </w:t>
      </w:r>
      <w:hyperlink r:id="rId23">
        <w:r w:rsidR="00AA0CD4">
          <w:t>https://www.statista.com/outlook/dmo/digital-advertising/social-media-advertising/united-kingdom</w:t>
        </w:r>
      </w:hyperlink>
      <w:r>
        <w:t xml:space="preserve"> (Accessed: 04 October 2024)</w:t>
      </w:r>
    </w:p>
    <w:p w14:paraId="37A70C07" w14:textId="77777777" w:rsidR="00AA0CD4" w:rsidRDefault="005873C4">
      <w:pPr>
        <w:spacing w:after="240"/>
      </w:pPr>
      <w:proofErr w:type="spellStart"/>
      <w:r>
        <w:t>Thecrowdspace</w:t>
      </w:r>
      <w:proofErr w:type="spellEnd"/>
      <w:r>
        <w:t xml:space="preserve">, (2022). </w:t>
      </w:r>
      <w:r>
        <w:rPr>
          <w:i/>
        </w:rPr>
        <w:t xml:space="preserve">The best crowdfunding platforms in </w:t>
      </w:r>
      <w:r w:rsidR="00663E6A">
        <w:rPr>
          <w:i/>
        </w:rPr>
        <w:t xml:space="preserve">the </w:t>
      </w:r>
      <w:r>
        <w:rPr>
          <w:i/>
        </w:rPr>
        <w:t xml:space="preserve">United Kingdom. </w:t>
      </w:r>
      <w:r>
        <w:t xml:space="preserve">Available at: </w:t>
      </w:r>
      <w:hyperlink r:id="rId24">
        <w:r w:rsidR="00AA0CD4">
          <w:t>https://thecrowdspace.com/directory/crowdfunding-platforms-in-united-kingdom/</w:t>
        </w:r>
      </w:hyperlink>
      <w:r>
        <w:t xml:space="preserve"> (Accessed: 03 October 2024)</w:t>
      </w:r>
    </w:p>
    <w:p w14:paraId="1E852EAE" w14:textId="77777777" w:rsidR="00AA0CD4" w:rsidRDefault="005873C4">
      <w:pPr>
        <w:spacing w:after="240"/>
      </w:pPr>
      <w:proofErr w:type="spellStart"/>
      <w:r>
        <w:t>Theculturefactor</w:t>
      </w:r>
      <w:proofErr w:type="spellEnd"/>
      <w:r>
        <w:t xml:space="preserve">, (2024). </w:t>
      </w:r>
      <w:r>
        <w:rPr>
          <w:i/>
        </w:rPr>
        <w:t xml:space="preserve">Country Comparison tool. </w:t>
      </w:r>
      <w:r>
        <w:t xml:space="preserve">Available at: </w:t>
      </w:r>
      <w:hyperlink r:id="rId25">
        <w:r w:rsidR="00AA0CD4">
          <w:t>https://www.theculturefactor.com/country-comparison-tool?countries=united+kingdom</w:t>
        </w:r>
      </w:hyperlink>
      <w:r>
        <w:t xml:space="preserve"> (Accessed: 02 October 2024)</w:t>
      </w:r>
    </w:p>
    <w:p w14:paraId="765C9449" w14:textId="77777777" w:rsidR="00AA0CD4" w:rsidRDefault="00663E6A">
      <w:pPr>
        <w:spacing w:after="240"/>
      </w:pPr>
      <w:r>
        <w:t xml:space="preserve">The global economy, (2023). </w:t>
      </w:r>
      <w:r>
        <w:rPr>
          <w:i/>
        </w:rPr>
        <w:t xml:space="preserve">United Kingdom: Political stability. </w:t>
      </w:r>
      <w:r>
        <w:t xml:space="preserve">Available at: </w:t>
      </w:r>
      <w:hyperlink r:id="rId26">
        <w:r w:rsidR="00AA0CD4">
          <w:t>https://www.theglobaleconomy.com/United-Kingdom/wb_political_stability/</w:t>
        </w:r>
      </w:hyperlink>
      <w:r>
        <w:t xml:space="preserve"> (Accessed: 04 October 2024)</w:t>
      </w:r>
    </w:p>
    <w:p w14:paraId="58B1B4DF" w14:textId="77777777" w:rsidR="00AA0CD4" w:rsidRDefault="005873C4">
      <w:pPr>
        <w:spacing w:after="240"/>
      </w:pPr>
      <w:proofErr w:type="spellStart"/>
      <w:r>
        <w:lastRenderedPageBreak/>
        <w:t>TheGuardian</w:t>
      </w:r>
      <w:proofErr w:type="spellEnd"/>
      <w:r>
        <w:t xml:space="preserve">, (2024). </w:t>
      </w:r>
      <w:r>
        <w:rPr>
          <w:i/>
        </w:rPr>
        <w:t xml:space="preserve">More than 11 million people </w:t>
      </w:r>
      <w:r w:rsidR="00663E6A">
        <w:rPr>
          <w:i/>
        </w:rPr>
        <w:t>have</w:t>
      </w:r>
      <w:r>
        <w:rPr>
          <w:i/>
        </w:rPr>
        <w:t xml:space="preserve"> less than 1000£.</w:t>
      </w:r>
      <w:r>
        <w:t xml:space="preserve"> Available at: https://www.theguardian.com/business/2024/feb/12/more-than-11-million-britons-have-less-than-1000-in-savings (Accessed: 04 October 2024)</w:t>
      </w:r>
    </w:p>
    <w:p w14:paraId="3474AEB2" w14:textId="77777777" w:rsidR="00AA0CD4" w:rsidRDefault="005873C4">
      <w:pPr>
        <w:spacing w:after="240"/>
      </w:pPr>
      <w:proofErr w:type="spellStart"/>
      <w:r>
        <w:t>Thelingholmestate</w:t>
      </w:r>
      <w:proofErr w:type="spellEnd"/>
      <w:r>
        <w:t xml:space="preserve">, (2024). </w:t>
      </w:r>
      <w:r>
        <w:rPr>
          <w:i/>
        </w:rPr>
        <w:t>About</w:t>
      </w:r>
      <w:r>
        <w:t xml:space="preserve">. Available at: </w:t>
      </w:r>
      <w:hyperlink r:id="rId27">
        <w:r w:rsidR="00AA0CD4">
          <w:t>https://thelingholmestate.co.uk/</w:t>
        </w:r>
      </w:hyperlink>
      <w:r>
        <w:t xml:space="preserve"> (Accessed: 03 October 2024)</w:t>
      </w:r>
    </w:p>
    <w:p w14:paraId="7B5EBAC7" w14:textId="77777777" w:rsidR="00AA0CD4" w:rsidRDefault="005873C4">
      <w:pPr>
        <w:spacing w:after="240"/>
      </w:pPr>
      <w:r>
        <w:t xml:space="preserve">Tighe, D., (2024). </w:t>
      </w:r>
      <w:r>
        <w:rPr>
          <w:i/>
        </w:rPr>
        <w:t xml:space="preserve">Leading factors that would help consumers adopt more sustainable habits and shopping </w:t>
      </w:r>
      <w:proofErr w:type="spellStart"/>
      <w:r w:rsidR="00663E6A">
        <w:rPr>
          <w:i/>
        </w:rPr>
        <w:t>behaviour</w:t>
      </w:r>
      <w:proofErr w:type="spellEnd"/>
      <w:r>
        <w:rPr>
          <w:i/>
        </w:rPr>
        <w:t xml:space="preserve"> in the United Kingdom (UK) in 2023. </w:t>
      </w:r>
      <w:r>
        <w:t>Available at:</w:t>
      </w:r>
      <w:hyperlink r:id="rId28" w:anchor=":~:text=In%202023%2C%20approximately%2055%20percent,top%20concern%20in%20the%20country">
        <w:r w:rsidR="00AA0CD4">
          <w:t>https://www.statista.com/statistics/1056532/factors-that-encourage-purchasing-sustainable-products-in-the-uk/#:~:text=In%202023%2C%20approximately%2055%20percent,top%20concern%20in%20the%20country</w:t>
        </w:r>
      </w:hyperlink>
      <w:r>
        <w:t>. (Accessed: 04 October 2024)</w:t>
      </w:r>
    </w:p>
    <w:p w14:paraId="7C305582" w14:textId="77777777" w:rsidR="00AA0CD4" w:rsidRDefault="005873C4">
      <w:pPr>
        <w:spacing w:after="240"/>
      </w:pPr>
      <w:r>
        <w:t xml:space="preserve">Werner, K., Junek, O. and Wang, C., (2022). Event management skills in the post-covid-19 world: insights from China, Germany, and Australia. </w:t>
      </w:r>
      <w:r>
        <w:rPr>
          <w:i/>
        </w:rPr>
        <w:t>Event Management</w:t>
      </w:r>
      <w:r>
        <w:t xml:space="preserve">, </w:t>
      </w:r>
      <w:r>
        <w:rPr>
          <w:i/>
        </w:rPr>
        <w:t>26</w:t>
      </w:r>
      <w:r>
        <w:t>(4), pp.867-882.</w:t>
      </w:r>
    </w:p>
    <w:p w14:paraId="654D47BF" w14:textId="77777777" w:rsidR="00AA0CD4" w:rsidRDefault="005873C4">
      <w:pPr>
        <w:spacing w:after="240"/>
      </w:pPr>
      <w:r>
        <w:t xml:space="preserve">WIPO, (2024). </w:t>
      </w:r>
      <w:r>
        <w:rPr>
          <w:i/>
        </w:rPr>
        <w:t xml:space="preserve">Global Innovation Index. </w:t>
      </w:r>
      <w:r>
        <w:t xml:space="preserve">Available at: </w:t>
      </w:r>
      <w:hyperlink r:id="rId29" w:anchor=":~:text=United%20Kingdom%20ranks%205th%20among,featured%20in%20the%20GII%202024">
        <w:r w:rsidR="00AA0CD4">
          <w:t>https://www.wipo.int/gii-ranking/en/united-kingdom#:~:text=United%20Kingdom%20ranks%205th%20among,featured%20in%20the%20GII%202024</w:t>
        </w:r>
      </w:hyperlink>
      <w:r>
        <w:t>. (Accessed: 04 October 2024)</w:t>
      </w:r>
    </w:p>
    <w:p w14:paraId="60C65D66" w14:textId="77777777" w:rsidR="00593EBD" w:rsidRDefault="00593EBD">
      <w:pPr>
        <w:rPr>
          <w:b/>
          <w:sz w:val="28"/>
          <w:szCs w:val="28"/>
        </w:rPr>
      </w:pPr>
      <w:r>
        <w:br w:type="page"/>
      </w:r>
    </w:p>
    <w:p w14:paraId="34FA0B4A" w14:textId="77777777" w:rsidR="00593EBD" w:rsidRDefault="00593EBD" w:rsidP="00593EBD">
      <w:pPr>
        <w:pStyle w:val="Heading1"/>
      </w:pPr>
      <w:bookmarkStart w:id="16" w:name="_Toc179818749"/>
      <w:r>
        <w:lastRenderedPageBreak/>
        <w:t>Appendix 1: Gantt Chart</w:t>
      </w:r>
      <w:bookmarkEnd w:id="16"/>
    </w:p>
    <w:p w14:paraId="778FEBAC" w14:textId="77777777" w:rsidR="00620DF1" w:rsidRPr="00620DF1" w:rsidRDefault="00DE16AB" w:rsidP="00620DF1">
      <w:pPr>
        <w:jc w:val="center"/>
      </w:pPr>
      <w:r>
        <w:rPr>
          <w:noProof/>
          <w:lang w:eastAsia="en-US"/>
        </w:rPr>
        <w:drawing>
          <wp:inline distT="0" distB="0" distL="0" distR="0" wp14:anchorId="3881174D" wp14:editId="4B67A5B6">
            <wp:extent cx="5941815" cy="1172862"/>
            <wp:effectExtent l="57150" t="38100" r="39885" b="27288"/>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a:srcRect/>
                    <a:stretch>
                      <a:fillRect/>
                    </a:stretch>
                  </pic:blipFill>
                  <pic:spPr bwMode="auto">
                    <a:xfrm>
                      <a:off x="0" y="0"/>
                      <a:ext cx="5943600" cy="1173214"/>
                    </a:xfrm>
                    <a:prstGeom prst="rect">
                      <a:avLst/>
                    </a:prstGeom>
                    <a:noFill/>
                    <a:ln w="28575">
                      <a:solidFill>
                        <a:schemeClr val="tx1"/>
                      </a:solidFill>
                      <a:miter lim="800000"/>
                      <a:headEnd/>
                      <a:tailEnd/>
                    </a:ln>
                  </pic:spPr>
                </pic:pic>
              </a:graphicData>
            </a:graphic>
          </wp:inline>
        </w:drawing>
      </w:r>
    </w:p>
    <w:p w14:paraId="675124DC" w14:textId="77777777" w:rsidR="00593EBD" w:rsidRPr="00593EBD" w:rsidRDefault="00593EBD" w:rsidP="00593EBD"/>
    <w:p w14:paraId="2F000409" w14:textId="77777777" w:rsidR="00AA0CD4" w:rsidRDefault="00AA0CD4"/>
    <w:p w14:paraId="2EA78744" w14:textId="77777777" w:rsidR="00AA0CD4" w:rsidRDefault="00AA0CD4"/>
    <w:sectPr w:rsidR="00AA0CD4" w:rsidSect="00C5689A">
      <w:footerReference w:type="default" r:id="rId31"/>
      <w:footerReference w:type="first" r:id="rId3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44DE4C0" w14:textId="77777777" w:rsidR="002A15E5" w:rsidRDefault="002A15E5">
      <w:pPr>
        <w:spacing w:line="240" w:lineRule="auto"/>
      </w:pPr>
      <w:r>
        <w:separator/>
      </w:r>
    </w:p>
  </w:endnote>
  <w:endnote w:type="continuationSeparator" w:id="0">
    <w:p w14:paraId="1DEF0EE3" w14:textId="77777777" w:rsidR="002A15E5" w:rsidRDefault="002A15E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822B357" w14:textId="77777777" w:rsidR="00AA0CD4" w:rsidRDefault="00105C16">
    <w:pPr>
      <w:pBdr>
        <w:top w:val="nil"/>
        <w:left w:val="nil"/>
        <w:bottom w:val="nil"/>
        <w:right w:val="nil"/>
        <w:between w:val="nil"/>
      </w:pBdr>
      <w:tabs>
        <w:tab w:val="center" w:pos="4513"/>
        <w:tab w:val="right" w:pos="9026"/>
      </w:tabs>
      <w:spacing w:line="240" w:lineRule="auto"/>
      <w:jc w:val="right"/>
      <w:rPr>
        <w:color w:val="000000"/>
        <w:sz w:val="20"/>
        <w:szCs w:val="20"/>
      </w:rPr>
    </w:pPr>
    <w:r>
      <w:rPr>
        <w:color w:val="000000"/>
        <w:sz w:val="20"/>
        <w:szCs w:val="20"/>
      </w:rPr>
      <w:fldChar w:fldCharType="begin"/>
    </w:r>
    <w:r w:rsidR="005873C4">
      <w:rPr>
        <w:color w:val="000000"/>
        <w:sz w:val="20"/>
        <w:szCs w:val="20"/>
      </w:rPr>
      <w:instrText>PAGE</w:instrText>
    </w:r>
    <w:r>
      <w:rPr>
        <w:color w:val="000000"/>
        <w:sz w:val="20"/>
        <w:szCs w:val="20"/>
      </w:rPr>
      <w:fldChar w:fldCharType="separate"/>
    </w:r>
    <w:r w:rsidR="00DE16AB">
      <w:rPr>
        <w:noProof/>
        <w:color w:val="000000"/>
        <w:sz w:val="20"/>
        <w:szCs w:val="20"/>
      </w:rPr>
      <w:t>22</w:t>
    </w:r>
    <w:r>
      <w:rPr>
        <w:color w:val="000000"/>
        <w:sz w:val="20"/>
        <w:szCs w:val="20"/>
      </w:rPr>
      <w:fldChar w:fldCharType="end"/>
    </w:r>
  </w:p>
  <w:p w14:paraId="1646F46A" w14:textId="77777777" w:rsidR="00AA0CD4" w:rsidRDefault="00AA0CD4">
    <w:pPr>
      <w:pBdr>
        <w:top w:val="nil"/>
        <w:left w:val="nil"/>
        <w:bottom w:val="nil"/>
        <w:right w:val="nil"/>
        <w:between w:val="nil"/>
      </w:pBdr>
      <w:tabs>
        <w:tab w:val="center" w:pos="4513"/>
        <w:tab w:val="right" w:pos="9026"/>
      </w:tabs>
      <w:spacing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59369386"/>
      <w:docPartObj>
        <w:docPartGallery w:val="Page Numbers (Bottom of Page)"/>
        <w:docPartUnique/>
      </w:docPartObj>
    </w:sdtPr>
    <w:sdtEndPr>
      <w:rPr>
        <w:noProof/>
        <w:sz w:val="20"/>
        <w:szCs w:val="20"/>
      </w:rPr>
    </w:sdtEndPr>
    <w:sdtContent>
      <w:p w14:paraId="1E3BCDD8" w14:textId="77777777" w:rsidR="00B764BC" w:rsidRPr="00B764BC" w:rsidRDefault="00105C16">
        <w:pPr>
          <w:pStyle w:val="Footer"/>
          <w:jc w:val="right"/>
          <w:rPr>
            <w:sz w:val="20"/>
            <w:szCs w:val="20"/>
          </w:rPr>
        </w:pPr>
        <w:r w:rsidRPr="00B764BC">
          <w:rPr>
            <w:sz w:val="20"/>
            <w:szCs w:val="20"/>
          </w:rPr>
          <w:fldChar w:fldCharType="begin"/>
        </w:r>
        <w:r w:rsidR="00B764BC" w:rsidRPr="00B764BC">
          <w:rPr>
            <w:sz w:val="20"/>
            <w:szCs w:val="20"/>
          </w:rPr>
          <w:instrText xml:space="preserve"> PAGE   \* MERGEFORMAT </w:instrText>
        </w:r>
        <w:r w:rsidRPr="00B764BC">
          <w:rPr>
            <w:sz w:val="20"/>
            <w:szCs w:val="20"/>
          </w:rPr>
          <w:fldChar w:fldCharType="separate"/>
        </w:r>
        <w:r w:rsidR="00DE16AB">
          <w:rPr>
            <w:noProof/>
            <w:sz w:val="20"/>
            <w:szCs w:val="20"/>
          </w:rPr>
          <w:t>1</w:t>
        </w:r>
        <w:r w:rsidRPr="00B764BC">
          <w:rPr>
            <w:noProof/>
            <w:sz w:val="20"/>
            <w:szCs w:val="20"/>
          </w:rPr>
          <w:fldChar w:fldCharType="end"/>
        </w:r>
      </w:p>
    </w:sdtContent>
  </w:sdt>
  <w:p w14:paraId="77548ACB" w14:textId="77777777" w:rsidR="00B764BC" w:rsidRDefault="00B764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7F641AB" w14:textId="77777777" w:rsidR="002A15E5" w:rsidRDefault="002A15E5">
      <w:pPr>
        <w:spacing w:line="240" w:lineRule="auto"/>
      </w:pPr>
      <w:r>
        <w:separator/>
      </w:r>
    </w:p>
  </w:footnote>
  <w:footnote w:type="continuationSeparator" w:id="0">
    <w:p w14:paraId="44BAFAA2" w14:textId="77777777" w:rsidR="002A15E5" w:rsidRDefault="002A15E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4196A16"/>
    <w:multiLevelType w:val="multilevel"/>
    <w:tmpl w:val="264820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975770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A0CD4"/>
    <w:rsid w:val="00105C16"/>
    <w:rsid w:val="00201C18"/>
    <w:rsid w:val="002A15E5"/>
    <w:rsid w:val="0038108F"/>
    <w:rsid w:val="003C5CFF"/>
    <w:rsid w:val="003C656C"/>
    <w:rsid w:val="00406DD9"/>
    <w:rsid w:val="004245A5"/>
    <w:rsid w:val="004B56AD"/>
    <w:rsid w:val="0051799F"/>
    <w:rsid w:val="005618AA"/>
    <w:rsid w:val="005873C4"/>
    <w:rsid w:val="00593EBD"/>
    <w:rsid w:val="00620DF1"/>
    <w:rsid w:val="0063641C"/>
    <w:rsid w:val="006411E9"/>
    <w:rsid w:val="00663E6A"/>
    <w:rsid w:val="006B0C8A"/>
    <w:rsid w:val="00731A48"/>
    <w:rsid w:val="009A47AE"/>
    <w:rsid w:val="009F40B1"/>
    <w:rsid w:val="00A10847"/>
    <w:rsid w:val="00AA0CD4"/>
    <w:rsid w:val="00AC7AE9"/>
    <w:rsid w:val="00AE2EBF"/>
    <w:rsid w:val="00B1318F"/>
    <w:rsid w:val="00B764BC"/>
    <w:rsid w:val="00C5689A"/>
    <w:rsid w:val="00CC7F2F"/>
    <w:rsid w:val="00DE16AB"/>
    <w:rsid w:val="00F151E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A3F79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US"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656C"/>
  </w:style>
  <w:style w:type="paragraph" w:styleId="Heading1">
    <w:name w:val="heading 1"/>
    <w:basedOn w:val="Normal"/>
    <w:next w:val="Normal"/>
    <w:uiPriority w:val="9"/>
    <w:qFormat/>
    <w:rsid w:val="003C656C"/>
    <w:pPr>
      <w:keepNext/>
      <w:keepLines/>
      <w:outlineLvl w:val="0"/>
    </w:pPr>
    <w:rPr>
      <w:b/>
      <w:sz w:val="28"/>
      <w:szCs w:val="28"/>
    </w:rPr>
  </w:style>
  <w:style w:type="paragraph" w:styleId="Heading2">
    <w:name w:val="heading 2"/>
    <w:basedOn w:val="Normal"/>
    <w:next w:val="Normal"/>
    <w:uiPriority w:val="9"/>
    <w:semiHidden/>
    <w:unhideWhenUsed/>
    <w:qFormat/>
    <w:rsid w:val="003C656C"/>
    <w:pPr>
      <w:keepNext/>
      <w:keepLines/>
      <w:spacing w:before="360" w:after="120"/>
      <w:outlineLvl w:val="1"/>
    </w:pPr>
    <w:rPr>
      <w:sz w:val="32"/>
      <w:szCs w:val="32"/>
    </w:rPr>
  </w:style>
  <w:style w:type="paragraph" w:styleId="Heading3">
    <w:name w:val="heading 3"/>
    <w:basedOn w:val="Normal"/>
    <w:next w:val="Normal"/>
    <w:uiPriority w:val="9"/>
    <w:semiHidden/>
    <w:unhideWhenUsed/>
    <w:qFormat/>
    <w:rsid w:val="003C656C"/>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3C656C"/>
    <w:pPr>
      <w:keepNext/>
      <w:keepLines/>
      <w:spacing w:before="280" w:after="80"/>
      <w:outlineLvl w:val="3"/>
    </w:pPr>
    <w:rPr>
      <w:color w:val="666666"/>
    </w:rPr>
  </w:style>
  <w:style w:type="paragraph" w:styleId="Heading5">
    <w:name w:val="heading 5"/>
    <w:basedOn w:val="Normal"/>
    <w:next w:val="Normal"/>
    <w:uiPriority w:val="9"/>
    <w:semiHidden/>
    <w:unhideWhenUsed/>
    <w:qFormat/>
    <w:rsid w:val="003C656C"/>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rsid w:val="003C656C"/>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3C656C"/>
    <w:pPr>
      <w:keepNext/>
      <w:keepLines/>
      <w:spacing w:after="60"/>
    </w:pPr>
    <w:rPr>
      <w:sz w:val="52"/>
      <w:szCs w:val="52"/>
    </w:rPr>
  </w:style>
  <w:style w:type="paragraph" w:styleId="Subtitle">
    <w:name w:val="Subtitle"/>
    <w:basedOn w:val="Normal"/>
    <w:next w:val="Normal"/>
    <w:uiPriority w:val="11"/>
    <w:qFormat/>
    <w:rsid w:val="003C656C"/>
    <w:pPr>
      <w:keepNext/>
      <w:keepLines/>
      <w:spacing w:after="320"/>
    </w:pPr>
    <w:rPr>
      <w:rFonts w:ascii="Arial" w:eastAsia="Arial" w:hAnsi="Arial" w:cs="Arial"/>
      <w:color w:val="666666"/>
      <w:sz w:val="30"/>
      <w:szCs w:val="30"/>
    </w:rPr>
  </w:style>
  <w:style w:type="table" w:customStyle="1" w:styleId="a">
    <w:name w:val="a"/>
    <w:basedOn w:val="TableNormal"/>
    <w:rsid w:val="003C656C"/>
    <w:tblPr>
      <w:tblStyleRowBandSize w:val="1"/>
      <w:tblStyleColBandSize w:val="1"/>
      <w:tblCellMar>
        <w:top w:w="100" w:type="dxa"/>
        <w:left w:w="100" w:type="dxa"/>
        <w:bottom w:w="100" w:type="dxa"/>
        <w:right w:w="100" w:type="dxa"/>
      </w:tblCellMar>
    </w:tblPr>
  </w:style>
  <w:style w:type="table" w:customStyle="1" w:styleId="a0">
    <w:name w:val="a0"/>
    <w:basedOn w:val="TableNormal"/>
    <w:rsid w:val="003C656C"/>
    <w:tblPr>
      <w:tblStyleRowBandSize w:val="1"/>
      <w:tblStyleColBandSize w:val="1"/>
      <w:tblCellMar>
        <w:top w:w="100" w:type="dxa"/>
        <w:left w:w="100" w:type="dxa"/>
        <w:bottom w:w="100" w:type="dxa"/>
        <w:right w:w="100" w:type="dxa"/>
      </w:tblCellMar>
    </w:tblPr>
  </w:style>
  <w:style w:type="table" w:customStyle="1" w:styleId="a1">
    <w:name w:val="a1"/>
    <w:basedOn w:val="TableNormal"/>
    <w:rsid w:val="003C656C"/>
    <w:tblPr>
      <w:tblStyleRowBandSize w:val="1"/>
      <w:tblStyleColBandSize w:val="1"/>
      <w:tblCellMar>
        <w:top w:w="100" w:type="dxa"/>
        <w:left w:w="100" w:type="dxa"/>
        <w:bottom w:w="100" w:type="dxa"/>
        <w:right w:w="100" w:type="dxa"/>
      </w:tblCellMar>
    </w:tblPr>
  </w:style>
  <w:style w:type="table" w:customStyle="1" w:styleId="a2">
    <w:name w:val="a2"/>
    <w:basedOn w:val="TableNormal"/>
    <w:rsid w:val="003C656C"/>
    <w:tblPr>
      <w:tblStyleRowBandSize w:val="1"/>
      <w:tblStyleColBandSize w:val="1"/>
      <w:tblCellMar>
        <w:top w:w="100" w:type="dxa"/>
        <w:left w:w="100" w:type="dxa"/>
        <w:bottom w:w="100" w:type="dxa"/>
        <w:right w:w="100" w:type="dxa"/>
      </w:tblCellMar>
    </w:tblPr>
  </w:style>
  <w:style w:type="table" w:customStyle="1" w:styleId="a3">
    <w:name w:val="a3"/>
    <w:basedOn w:val="TableNormal"/>
    <w:rsid w:val="003C656C"/>
    <w:tblPr>
      <w:tblStyleRowBandSize w:val="1"/>
      <w:tblStyleColBandSize w:val="1"/>
      <w:tblCellMar>
        <w:top w:w="100" w:type="dxa"/>
        <w:left w:w="100" w:type="dxa"/>
        <w:bottom w:w="100" w:type="dxa"/>
        <w:right w:w="100" w:type="dxa"/>
      </w:tblCellMar>
    </w:tblPr>
  </w:style>
  <w:style w:type="table" w:customStyle="1" w:styleId="a4">
    <w:name w:val="a4"/>
    <w:basedOn w:val="TableNormal"/>
    <w:rsid w:val="003C656C"/>
    <w:tblPr>
      <w:tblStyleRowBandSize w:val="1"/>
      <w:tblStyleColBandSize w:val="1"/>
      <w:tblCellMar>
        <w:top w:w="100" w:type="dxa"/>
        <w:left w:w="100" w:type="dxa"/>
        <w:bottom w:w="100" w:type="dxa"/>
        <w:right w:w="100" w:type="dxa"/>
      </w:tblCellMar>
    </w:tblPr>
  </w:style>
  <w:style w:type="table" w:customStyle="1" w:styleId="a5">
    <w:name w:val="a5"/>
    <w:basedOn w:val="TableNormal"/>
    <w:rsid w:val="003C656C"/>
    <w:tblPr>
      <w:tblStyleRowBandSize w:val="1"/>
      <w:tblStyleColBandSize w:val="1"/>
      <w:tblCellMar>
        <w:top w:w="100" w:type="dxa"/>
        <w:left w:w="100" w:type="dxa"/>
        <w:bottom w:w="100" w:type="dxa"/>
        <w:right w:w="100" w:type="dxa"/>
      </w:tblCellMar>
    </w:tblPr>
  </w:style>
  <w:style w:type="table" w:customStyle="1" w:styleId="a6">
    <w:name w:val="a6"/>
    <w:basedOn w:val="TableNormal"/>
    <w:rsid w:val="003C656C"/>
    <w:tblPr>
      <w:tblStyleRowBandSize w:val="1"/>
      <w:tblStyleColBandSize w:val="1"/>
      <w:tblCellMar>
        <w:top w:w="100" w:type="dxa"/>
        <w:left w:w="100" w:type="dxa"/>
        <w:bottom w:w="100" w:type="dxa"/>
        <w:right w:w="100" w:type="dxa"/>
      </w:tblCellMar>
    </w:tblPr>
  </w:style>
  <w:style w:type="table" w:customStyle="1" w:styleId="a7">
    <w:name w:val="a7"/>
    <w:basedOn w:val="TableNormal"/>
    <w:rsid w:val="003C656C"/>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3C656C"/>
    <w:pPr>
      <w:spacing w:line="240" w:lineRule="auto"/>
    </w:pPr>
    <w:rPr>
      <w:sz w:val="20"/>
      <w:szCs w:val="20"/>
    </w:rPr>
  </w:style>
  <w:style w:type="character" w:customStyle="1" w:styleId="CommentTextChar">
    <w:name w:val="Comment Text Char"/>
    <w:basedOn w:val="DefaultParagraphFont"/>
    <w:link w:val="CommentText"/>
    <w:uiPriority w:val="99"/>
    <w:semiHidden/>
    <w:rsid w:val="003C656C"/>
    <w:rPr>
      <w:sz w:val="20"/>
      <w:szCs w:val="20"/>
    </w:rPr>
  </w:style>
  <w:style w:type="character" w:styleId="CommentReference">
    <w:name w:val="annotation reference"/>
    <w:basedOn w:val="DefaultParagraphFont"/>
    <w:uiPriority w:val="99"/>
    <w:semiHidden/>
    <w:unhideWhenUsed/>
    <w:rsid w:val="003C656C"/>
    <w:rPr>
      <w:sz w:val="16"/>
      <w:szCs w:val="16"/>
    </w:rPr>
  </w:style>
  <w:style w:type="paragraph" w:styleId="Header">
    <w:name w:val="header"/>
    <w:basedOn w:val="Normal"/>
    <w:link w:val="HeaderChar"/>
    <w:uiPriority w:val="99"/>
    <w:unhideWhenUsed/>
    <w:rsid w:val="00886EF7"/>
    <w:pPr>
      <w:tabs>
        <w:tab w:val="center" w:pos="4513"/>
        <w:tab w:val="right" w:pos="9026"/>
      </w:tabs>
      <w:spacing w:line="240" w:lineRule="auto"/>
    </w:pPr>
  </w:style>
  <w:style w:type="character" w:customStyle="1" w:styleId="HeaderChar">
    <w:name w:val="Header Char"/>
    <w:basedOn w:val="DefaultParagraphFont"/>
    <w:link w:val="Header"/>
    <w:uiPriority w:val="99"/>
    <w:rsid w:val="00886EF7"/>
  </w:style>
  <w:style w:type="paragraph" w:styleId="Footer">
    <w:name w:val="footer"/>
    <w:basedOn w:val="Normal"/>
    <w:link w:val="FooterChar"/>
    <w:uiPriority w:val="99"/>
    <w:unhideWhenUsed/>
    <w:rsid w:val="00886EF7"/>
    <w:pPr>
      <w:tabs>
        <w:tab w:val="center" w:pos="4513"/>
        <w:tab w:val="right" w:pos="9026"/>
      </w:tabs>
      <w:spacing w:line="240" w:lineRule="auto"/>
    </w:pPr>
  </w:style>
  <w:style w:type="character" w:customStyle="1" w:styleId="FooterChar">
    <w:name w:val="Footer Char"/>
    <w:basedOn w:val="DefaultParagraphFont"/>
    <w:link w:val="Footer"/>
    <w:uiPriority w:val="99"/>
    <w:rsid w:val="00886EF7"/>
  </w:style>
  <w:style w:type="paragraph" w:styleId="ListParagraph">
    <w:name w:val="List Paragraph"/>
    <w:basedOn w:val="Normal"/>
    <w:uiPriority w:val="34"/>
    <w:qFormat/>
    <w:rsid w:val="00EB2A73"/>
    <w:pPr>
      <w:ind w:left="720"/>
      <w:contextualSpacing/>
    </w:pPr>
  </w:style>
  <w:style w:type="paragraph" w:styleId="TOCHeading">
    <w:name w:val="TOC Heading"/>
    <w:basedOn w:val="Heading1"/>
    <w:next w:val="Normal"/>
    <w:uiPriority w:val="39"/>
    <w:unhideWhenUsed/>
    <w:qFormat/>
    <w:rsid w:val="004345C3"/>
    <w:pPr>
      <w:spacing w:before="240" w:line="259" w:lineRule="auto"/>
      <w:jc w:val="left"/>
      <w:outlineLvl w:val="9"/>
    </w:pPr>
    <w:rPr>
      <w:rFonts w:asciiTheme="majorHAnsi" w:eastAsiaTheme="majorEastAsia" w:hAnsiTheme="majorHAnsi" w:cstheme="majorBidi"/>
      <w:b w:val="0"/>
      <w:color w:val="365F91" w:themeColor="accent1" w:themeShade="BF"/>
      <w:sz w:val="32"/>
      <w:szCs w:val="32"/>
      <w:lang w:eastAsia="en-US"/>
    </w:rPr>
  </w:style>
  <w:style w:type="paragraph" w:styleId="TOC1">
    <w:name w:val="toc 1"/>
    <w:basedOn w:val="Normal"/>
    <w:next w:val="Normal"/>
    <w:autoRedefine/>
    <w:uiPriority w:val="39"/>
    <w:unhideWhenUsed/>
    <w:rsid w:val="004345C3"/>
    <w:pPr>
      <w:spacing w:after="100"/>
    </w:pPr>
  </w:style>
  <w:style w:type="character" w:styleId="Hyperlink">
    <w:name w:val="Hyperlink"/>
    <w:basedOn w:val="DefaultParagraphFont"/>
    <w:uiPriority w:val="99"/>
    <w:unhideWhenUsed/>
    <w:rsid w:val="004345C3"/>
    <w:rPr>
      <w:color w:val="0000FF" w:themeColor="hyperlink"/>
      <w:u w:val="single"/>
    </w:rPr>
  </w:style>
  <w:style w:type="character" w:customStyle="1" w:styleId="UnresolvedMention1">
    <w:name w:val="Unresolved Mention1"/>
    <w:basedOn w:val="DefaultParagraphFont"/>
    <w:uiPriority w:val="99"/>
    <w:semiHidden/>
    <w:unhideWhenUsed/>
    <w:rsid w:val="000379D0"/>
    <w:rPr>
      <w:color w:val="605E5C"/>
      <w:shd w:val="clear" w:color="auto" w:fill="E1DFDD"/>
    </w:rPr>
  </w:style>
  <w:style w:type="table" w:customStyle="1" w:styleId="a8">
    <w:basedOn w:val="TableNormal"/>
    <w:rsid w:val="003C656C"/>
    <w:tblPr>
      <w:tblStyleRowBandSize w:val="1"/>
      <w:tblStyleColBandSize w:val="1"/>
      <w:tblCellMar>
        <w:top w:w="100" w:type="dxa"/>
        <w:left w:w="100" w:type="dxa"/>
        <w:bottom w:w="100" w:type="dxa"/>
        <w:right w:w="100" w:type="dxa"/>
      </w:tblCellMar>
    </w:tblPr>
  </w:style>
  <w:style w:type="table" w:customStyle="1" w:styleId="a9">
    <w:basedOn w:val="TableNormal"/>
    <w:rsid w:val="003C656C"/>
    <w:tblPr>
      <w:tblStyleRowBandSize w:val="1"/>
      <w:tblStyleColBandSize w:val="1"/>
      <w:tblCellMar>
        <w:top w:w="100" w:type="dxa"/>
        <w:left w:w="100" w:type="dxa"/>
        <w:bottom w:w="100" w:type="dxa"/>
        <w:right w:w="100" w:type="dxa"/>
      </w:tblCellMar>
    </w:tblPr>
  </w:style>
  <w:style w:type="table" w:customStyle="1" w:styleId="aa">
    <w:basedOn w:val="TableNormal"/>
    <w:rsid w:val="003C656C"/>
    <w:tblPr>
      <w:tblStyleRowBandSize w:val="1"/>
      <w:tblStyleColBandSize w:val="1"/>
      <w:tblCellMar>
        <w:top w:w="100" w:type="dxa"/>
        <w:left w:w="100" w:type="dxa"/>
        <w:bottom w:w="100" w:type="dxa"/>
        <w:right w:w="100" w:type="dxa"/>
      </w:tblCellMar>
    </w:tblPr>
  </w:style>
  <w:style w:type="table" w:customStyle="1" w:styleId="ab">
    <w:basedOn w:val="TableNormal"/>
    <w:rsid w:val="003C656C"/>
    <w:tblPr>
      <w:tblStyleRowBandSize w:val="1"/>
      <w:tblStyleColBandSize w:val="1"/>
      <w:tblCellMar>
        <w:top w:w="100" w:type="dxa"/>
        <w:left w:w="100" w:type="dxa"/>
        <w:bottom w:w="100" w:type="dxa"/>
        <w:right w:w="100" w:type="dxa"/>
      </w:tblCellMar>
    </w:tblPr>
  </w:style>
  <w:style w:type="table" w:customStyle="1" w:styleId="ac">
    <w:basedOn w:val="TableNormal"/>
    <w:rsid w:val="003C656C"/>
    <w:tblPr>
      <w:tblStyleRowBandSize w:val="1"/>
      <w:tblStyleColBandSize w:val="1"/>
      <w:tblCellMar>
        <w:top w:w="100" w:type="dxa"/>
        <w:left w:w="100" w:type="dxa"/>
        <w:bottom w:w="100" w:type="dxa"/>
        <w:right w:w="100" w:type="dxa"/>
      </w:tblCellMar>
    </w:tblPr>
  </w:style>
  <w:style w:type="table" w:customStyle="1" w:styleId="ad">
    <w:basedOn w:val="TableNormal"/>
    <w:rsid w:val="003C656C"/>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AC7AE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C7AE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c.com/news/uk-politics-48445674" TargetMode="External"/><Relationship Id="rId18" Type="http://schemas.openxmlformats.org/officeDocument/2006/relationships/hyperlink" Target="https://www.ons.gov.uk/economy/inflationandpriceindices/articles/costofliving/latestinsights" TargetMode="External"/><Relationship Id="rId26" Type="http://schemas.openxmlformats.org/officeDocument/2006/relationships/hyperlink" Target="https://www.theglobaleconomy.com/United-Kingdom/wb_political_stability/" TargetMode="External"/><Relationship Id="rId3" Type="http://schemas.openxmlformats.org/officeDocument/2006/relationships/numbering" Target="numbering.xml"/><Relationship Id="rId21" Type="http://schemas.openxmlformats.org/officeDocument/2006/relationships/hyperlink" Target="https://news.sky.com/story/small-chance-of-snow-and-ice-in-christmas-week-amid-unsettled-conditions-say-forecasters-13028037" TargetMode="External"/><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hse.gov.uk/legislation/hswa.htm" TargetMode="External"/><Relationship Id="rId25" Type="http://schemas.openxmlformats.org/officeDocument/2006/relationships/hyperlink" Target="https://www.theculturefactor.com/country-comparison-tool?countries=united+kingdom"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emlteambuilding.co.uk/statistics-on-the-importance-of-teamwork-and-collaboration/" TargetMode="External"/><Relationship Id="rId20" Type="http://schemas.openxmlformats.org/officeDocument/2006/relationships/hyperlink" Target="https://www.statista.com/statistics/1313504/top-benefits-virtual-events-marketers-us-uk/" TargetMode="External"/><Relationship Id="rId29" Type="http://schemas.openxmlformats.org/officeDocument/2006/relationships/hyperlink" Target="https://www.wipo.int/gii-ranking/en/united-kingdo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thecrowdspace.com/directory/crowdfunding-platforms-in-united-kingdom/" TargetMode="External"/><Relationship Id="rId32"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hyperlink" Target="https://www.statista.com/statistics/507405/uk-active-social-media-and-mobile-social-media-users/" TargetMode="External"/><Relationship Id="rId23" Type="http://schemas.openxmlformats.org/officeDocument/2006/relationships/hyperlink" Target="https://www.statista.com/outlook/dmo/digital-advertising/social-media-advertising/united-kingdom" TargetMode="External"/><Relationship Id="rId28" Type="http://schemas.openxmlformats.org/officeDocument/2006/relationships/hyperlink" Target="https://www.statista.com/statistics/1056532/factors-that-encourage-purchasing-sustainable-products-in-the-uk/" TargetMode="External"/><Relationship Id="rId10" Type="http://schemas.openxmlformats.org/officeDocument/2006/relationships/image" Target="media/image2.png"/><Relationship Id="rId19" Type="http://schemas.openxmlformats.org/officeDocument/2006/relationships/hyperlink" Target="https://www.linkedin.com/pulse/sustainability-within-uk-events-industry-lee-hird/" TargetMode="External"/><Relationship Id="rId31"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clientearth.org/latest/news/why-the-uk-environment-bill-matters/" TargetMode="External"/><Relationship Id="rId22" Type="http://schemas.openxmlformats.org/officeDocument/2006/relationships/hyperlink" Target="https://www.statista.com/statistics/790447/individuals-who-love-to-try-new-things-as-soon-as-possible-in-uk/" TargetMode="External"/><Relationship Id="rId27" Type="http://schemas.openxmlformats.org/officeDocument/2006/relationships/hyperlink" Target="https://thelingholmestate.co.uk/" TargetMode="External"/><Relationship Id="rId30" Type="http://schemas.openxmlformats.org/officeDocument/2006/relationships/image" Target="media/image5.png"/><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P3dUxsbfWsQgtgsMQ9mlBahexpQ==">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</go:docsCustomData>
</go:gDocsCustomXmlDataStorage>
</file>

<file path=customXml/itemProps1.xml><?xml version="1.0" encoding="utf-8"?>
<ds:datastoreItem xmlns:ds="http://schemas.openxmlformats.org/officeDocument/2006/customXml" ds:itemID="{7AC1C94D-89F4-43FF-B9B9-781B98232484}">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4095</Words>
  <Characters>23343</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2024-10-08T15:31:00Z</dcterms:created>
  <dcterms:modified xsi:type="dcterms:W3CDTF">2024-11-08T16:50:00Z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df0e4a13d471b3263f807a0d676282d2fec0e44876834eb26064c9ed57b6dc0e</vt:lpwstr>
  </property>
</Properties>
</file>