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7D032" w14:textId="3EADAAEA" w:rsidR="00FB669C" w:rsidRDefault="00FB669C" w:rsidP="00FB669C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FB669C">
        <w:rPr>
          <w:rFonts w:ascii="Arial" w:hAnsi="Arial" w:cs="Arial"/>
          <w:b/>
          <w:bCs/>
          <w:sz w:val="28"/>
          <w:szCs w:val="28"/>
          <w:u w:val="single"/>
        </w:rPr>
        <w:t>ECAD7005:</w:t>
      </w:r>
      <w:r w:rsidRPr="00FB669C">
        <w:rPr>
          <w:rFonts w:ascii="Arial" w:hAnsi="Arial" w:cs="Arial"/>
          <w:sz w:val="28"/>
          <w:szCs w:val="28"/>
        </w:rPr>
        <w:t xml:space="preserve"> Part A Video</w:t>
      </w:r>
    </w:p>
    <w:p w14:paraId="02B64F87" w14:textId="77777777" w:rsidR="00FB669C" w:rsidRPr="00FB669C" w:rsidRDefault="00FB669C" w:rsidP="00FB669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CFA08B4" w14:textId="1127B858" w:rsidR="00F23E82" w:rsidRPr="000954A3" w:rsidRDefault="00F23E82" w:rsidP="001474D8">
      <w:pPr>
        <w:spacing w:line="480" w:lineRule="auto"/>
        <w:rPr>
          <w:rFonts w:ascii="Arial" w:hAnsi="Arial" w:cs="Arial"/>
          <w:sz w:val="22"/>
          <w:szCs w:val="22"/>
        </w:rPr>
      </w:pPr>
      <w:r w:rsidRPr="000954A3">
        <w:rPr>
          <w:rFonts w:ascii="Arial" w:hAnsi="Arial" w:cs="Arial"/>
          <w:b/>
          <w:bCs/>
          <w:u w:val="single"/>
        </w:rPr>
        <w:t>Student Number</w:t>
      </w:r>
      <w:r w:rsidRPr="000954A3">
        <w:rPr>
          <w:rFonts w:ascii="Arial" w:hAnsi="Arial" w:cs="Arial"/>
          <w:b/>
          <w:bCs/>
        </w:rPr>
        <w:t>:</w:t>
      </w:r>
      <w:r w:rsidRPr="000954A3">
        <w:rPr>
          <w:rFonts w:ascii="Arial" w:hAnsi="Arial" w:cs="Arial"/>
        </w:rPr>
        <w:t xml:space="preserve"> </w:t>
      </w:r>
      <w:r w:rsidRPr="000954A3">
        <w:rPr>
          <w:rFonts w:ascii="Arial" w:hAnsi="Arial" w:cs="Arial"/>
          <w:sz w:val="22"/>
          <w:szCs w:val="22"/>
        </w:rPr>
        <w:t>2404633</w:t>
      </w:r>
    </w:p>
    <w:p w14:paraId="58D5CD59" w14:textId="77777777" w:rsidR="00FC2E07" w:rsidRPr="000954A3" w:rsidRDefault="00FC2E07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664C850C" w14:textId="4A4A9DC6" w:rsidR="00FC2E07" w:rsidRPr="00FC2E07" w:rsidRDefault="00FC2E07" w:rsidP="00FC2E07">
      <w:pPr>
        <w:rPr>
          <w:rFonts w:ascii="Arial" w:hAnsi="Arial" w:cs="Arial"/>
          <w:b/>
          <w:bCs/>
          <w:color w:val="000000"/>
          <w:u w:val="single"/>
        </w:rPr>
      </w:pPr>
      <w:r w:rsidRPr="00FC2E07">
        <w:rPr>
          <w:rFonts w:ascii="Arial" w:hAnsi="Arial" w:cs="Arial"/>
          <w:b/>
          <w:bCs/>
          <w:color w:val="000000"/>
          <w:u w:val="single"/>
        </w:rPr>
        <w:t>AI Statemen</w:t>
      </w:r>
      <w:r>
        <w:rPr>
          <w:rFonts w:ascii="Arial" w:hAnsi="Arial" w:cs="Arial"/>
          <w:b/>
          <w:bCs/>
          <w:color w:val="000000"/>
          <w:u w:val="single"/>
        </w:rPr>
        <w:t>t:</w:t>
      </w:r>
    </w:p>
    <w:p w14:paraId="20991D7D" w14:textId="77777777" w:rsidR="00FC2E07" w:rsidRPr="00E22285" w:rsidRDefault="00FC2E07" w:rsidP="00FC2E07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0D0F1D" w14:textId="77777777" w:rsidR="00FC2E07" w:rsidRPr="00E22285" w:rsidRDefault="00FC2E07" w:rsidP="00FC2E07">
      <w:pPr>
        <w:rPr>
          <w:rFonts w:ascii="Arial" w:hAnsi="Arial" w:cs="Arial"/>
          <w:color w:val="000000"/>
          <w:sz w:val="22"/>
          <w:szCs w:val="22"/>
        </w:rPr>
      </w:pPr>
      <w:r w:rsidRPr="00E22285">
        <w:rPr>
          <w:rFonts w:ascii="Arial" w:hAnsi="Arial" w:cs="Arial"/>
          <w:color w:val="000000"/>
          <w:sz w:val="22"/>
          <w:szCs w:val="22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 </w:t>
      </w:r>
    </w:p>
    <w:p w14:paraId="2802170E" w14:textId="77777777" w:rsidR="00972982" w:rsidRPr="000954A3" w:rsidRDefault="00972982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106AF600" w14:textId="4CD8AB43" w:rsidR="00984313" w:rsidRPr="000954A3" w:rsidRDefault="000954A3" w:rsidP="001474D8">
      <w:pPr>
        <w:spacing w:line="48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Li</w:t>
      </w:r>
      <w:r w:rsidR="00F04236" w:rsidRPr="000954A3">
        <w:rPr>
          <w:rFonts w:ascii="Arial" w:hAnsi="Arial" w:cs="Arial"/>
          <w:b/>
          <w:bCs/>
          <w:u w:val="single"/>
        </w:rPr>
        <w:t>nk to video</w:t>
      </w:r>
      <w:r w:rsidR="00601E19" w:rsidRPr="000954A3">
        <w:rPr>
          <w:rFonts w:ascii="Arial" w:hAnsi="Arial" w:cs="Arial"/>
          <w:b/>
          <w:bCs/>
          <w:u w:val="single"/>
        </w:rPr>
        <w:t xml:space="preserve"> presentation</w:t>
      </w:r>
      <w:r w:rsidR="00F04236" w:rsidRPr="000954A3">
        <w:rPr>
          <w:rFonts w:ascii="Arial" w:hAnsi="Arial" w:cs="Arial"/>
          <w:b/>
          <w:bCs/>
          <w:u w:val="single"/>
        </w:rPr>
        <w:t>:</w:t>
      </w:r>
    </w:p>
    <w:p w14:paraId="3EDEF7B2" w14:textId="5B0B675B" w:rsidR="0061210F" w:rsidRDefault="00B03CA3" w:rsidP="001474D8">
      <w:pPr>
        <w:spacing w:line="480" w:lineRule="auto"/>
        <w:rPr>
          <w:rFonts w:ascii="Arial" w:hAnsi="Arial" w:cs="Arial"/>
          <w:sz w:val="22"/>
          <w:szCs w:val="22"/>
        </w:rPr>
      </w:pPr>
      <w:hyperlink r:id="rId4" w:history="1">
        <w:r w:rsidRPr="00EC66B9">
          <w:rPr>
            <w:rStyle w:val="Hyperlink"/>
            <w:rFonts w:ascii="Arial" w:hAnsi="Arial" w:cs="Arial"/>
            <w:sz w:val="22"/>
            <w:szCs w:val="22"/>
          </w:rPr>
          <w:t>https://uowtsd-my.sharepoint.com/:v:/g/personal/2404633_student_uwtsd_ac_uk/EdhGxANVl4FMko5LBZEij1QBhY7b5MEGbTtWm_jWQ2L5iw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60B6408E" w14:textId="77777777" w:rsidR="0061210F" w:rsidRPr="000954A3" w:rsidRDefault="0061210F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56CF7FD5" w14:textId="77777777" w:rsidR="00972982" w:rsidRPr="000954A3" w:rsidRDefault="00972982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504637CB" w14:textId="77777777" w:rsidR="00601E19" w:rsidRPr="000954A3" w:rsidRDefault="00601E19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62DA8520" w14:textId="77777777" w:rsidR="00FD6A07" w:rsidRPr="000954A3" w:rsidRDefault="00FD6A07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3E1C0A22" w14:textId="77777777" w:rsidR="00FD6A07" w:rsidRPr="000954A3" w:rsidRDefault="00FD6A07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7B645647" w14:textId="77777777" w:rsidR="000954A3" w:rsidRDefault="000954A3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1AAE5CA4" w14:textId="77777777" w:rsidR="00FC2E07" w:rsidRDefault="00FC2E07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5A568101" w14:textId="77777777" w:rsidR="00972982" w:rsidRDefault="00972982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1D9C2223" w14:textId="77777777" w:rsidR="00FB669C" w:rsidRPr="000954A3" w:rsidRDefault="00FB669C" w:rsidP="001474D8">
      <w:pPr>
        <w:spacing w:line="480" w:lineRule="auto"/>
        <w:rPr>
          <w:rFonts w:ascii="Arial" w:hAnsi="Arial" w:cs="Arial"/>
          <w:sz w:val="22"/>
          <w:szCs w:val="22"/>
        </w:rPr>
      </w:pPr>
    </w:p>
    <w:p w14:paraId="23E9920F" w14:textId="76D5F4F2" w:rsidR="00972982" w:rsidRPr="000954A3" w:rsidRDefault="00972982" w:rsidP="001474D8">
      <w:pPr>
        <w:spacing w:line="48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0954A3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514B81DF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‘School A’ (2025)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Additional Learning Needs.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5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https://schoola.co.uk/aln/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 February 2025).</w:t>
      </w:r>
    </w:p>
    <w:p w14:paraId="58C23B1A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‘School A’ (n.d.)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UCAS Context 2022–23.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6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https://schoola.co.uk/ucas-context-2022-23/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>(Accessed: 9 February 2025).</w:t>
      </w:r>
    </w:p>
    <w:p w14:paraId="2E622E49" w14:textId="471E3F28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Abraha, M. (2022) ‘Parental involvement status in their children’s learning: Selam Primary School of 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Woldia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Town, Ethiopia’,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Education Research International.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7" w:history="1">
        <w:r w:rsidR="00AB6FFB"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https://www.researchgate.net/publication</w:t>
        </w:r>
      </w:hyperlink>
      <w:r w:rsidR="00AB6FFB" w:rsidRPr="00095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(Accessed: 22nd February 2025).</w:t>
      </w:r>
    </w:p>
    <w:p w14:paraId="07967832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Additional Learning Needs and Education Tribunal (Wales) Act 2018, 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anaw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2.</w:t>
      </w:r>
      <w:r w:rsidRPr="000954A3">
        <w:rPr>
          <w:rStyle w:val="apple-converted-space"/>
          <w:rFonts w:ascii="Arial" w:eastAsiaTheme="majorEastAsia" w:hAnsi="Arial" w:cs="Arial"/>
          <w:color w:val="000000" w:themeColor="text1"/>
          <w:sz w:val="22"/>
          <w:szCs w:val="22"/>
        </w:rPr>
        <w:t xml:space="preserve"> Available at: </w:t>
      </w:r>
      <w:hyperlink r:id="rId8" w:history="1">
        <w:r w:rsidRPr="000954A3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https://www.legislation.gov.uk/anaw/2018/2/introduction</w:t>
        </w:r>
      </w:hyperlink>
      <w:r w:rsidRPr="000954A3">
        <w:rPr>
          <w:rStyle w:val="apple-converted-space"/>
          <w:rFonts w:ascii="Arial" w:eastAsiaTheme="majorEastAsia" w:hAnsi="Arial" w:cs="Arial"/>
          <w:color w:val="000000" w:themeColor="text1"/>
          <w:sz w:val="22"/>
          <w:szCs w:val="22"/>
        </w:rPr>
        <w:t xml:space="preserve"> (Accessed: 24 February 2025).</w:t>
      </w:r>
    </w:p>
    <w:p w14:paraId="328DC931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BERA (2024)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Ethical Guidelines for Educational Research, fifth edition. 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9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https://www.bera.ac.uk/publication/</w:t>
        </w:r>
      </w:hyperlink>
      <w:hyperlink r:id="rId10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ethical-guidelines-for-educational-research-fifth-edition-2024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 (Accessed: 22 February 2025). </w:t>
      </w:r>
    </w:p>
    <w:p w14:paraId="046C2B08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Choudry, S. (2021) ‘Bringing it all together’, in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Equitable Education: What Everyone Working in Education Should Know About Closing the Attainment Gap for All Pupils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. St Albans: Critical Publishing, pp. 203-215.</w:t>
      </w:r>
    </w:p>
    <w:p w14:paraId="44BB774C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Style w:val="s1"/>
          <w:rFonts w:ascii="Arial" w:eastAsiaTheme="majorEastAsia" w:hAnsi="Arial" w:cs="Arial"/>
          <w:i/>
          <w:iCs/>
          <w:color w:val="000000" w:themeColor="text1"/>
          <w:sz w:val="22"/>
          <w:szCs w:val="22"/>
        </w:rPr>
        <w:t>Education Act 1981</w:t>
      </w:r>
      <w:r w:rsidRPr="000954A3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, c. 60.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1" w:history="1">
        <w:r w:rsidRPr="000954A3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https://www.legislation.gov.uk/ukpga/1981/60/enacted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23 February 2025).</w:t>
      </w:r>
    </w:p>
    <w:p w14:paraId="66DC6A96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Education Endowment Foundation (2021)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Parental engagement. 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2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https://educationendowmentfoundation.org.uk/education-evidence/teaching-learning-toolkit/parental-engagement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 February 2025).  </w:t>
      </w:r>
    </w:p>
    <w:p w14:paraId="30F1DD60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lastRenderedPageBreak/>
        <w:t>Epstein, J. L. (2013) ‘Ready or not? Preparing future educators for school, family, and community partnerships’, 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Teaching Education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, 24(2), pp. 115–118.</w:t>
      </w:r>
    </w:p>
    <w:p w14:paraId="49C68065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Epstein, J.L. (2004), ‘Partnering with Families and Communities’,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Leadership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, 61 (8), pp. 12-18. </w:t>
      </w:r>
    </w:p>
    <w:p w14:paraId="094B2842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Style w:val="s1"/>
          <w:rFonts w:ascii="Arial" w:eastAsiaTheme="majorEastAsia" w:hAnsi="Arial" w:cs="Arial"/>
          <w:i/>
          <w:iCs/>
          <w:color w:val="000000" w:themeColor="text1"/>
          <w:sz w:val="22"/>
          <w:szCs w:val="22"/>
        </w:rPr>
        <w:t>Equality Act 2010,</w:t>
      </w:r>
      <w:r w:rsidRPr="000954A3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c. 15.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3" w:history="1">
        <w:r w:rsidRPr="000954A3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https://www.legislation.gov.uk/ukpga/2010/15/contents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</w:t>
      </w:r>
    </w:p>
    <w:p w14:paraId="146D4653" w14:textId="100E226B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Estyn (2018)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Involving parents, Communication between schools and parents of school-aged children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4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https://www.estyn.gov.wales/system/files/2020-07/Involvingparents/pdf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(Accessed: 9 February 2025).  </w:t>
      </w:r>
    </w:p>
    <w:p w14:paraId="3F2F91C7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Estyn (2022)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Learners with additional learning needs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(ALN)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5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https://estyn.gov.wales//2022-12/Supplementary guidance - learners with additional learning needs (ALN)_0.pdf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 February 2025).  </w:t>
      </w:r>
    </w:p>
    <w:p w14:paraId="1EF85EE7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Gibbs, N. (2018)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Why is Parental Engagement so Important to the Learning of children with special educational needs?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6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https://www.neweratech.com/uk/blog/why-is-parental-engagement-so-important-to-the-learning-of-children-with-special-educational-needs/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</w:t>
      </w:r>
      <w:r w:rsidRPr="000954A3">
        <w:rPr>
          <w:rFonts w:ascii="Arial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February 2025). </w:t>
      </w:r>
    </w:p>
    <w:p w14:paraId="395D9511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Goodall, J. and Montgomery, C (2014) ‘Parental involvement to parental engagement: a continuum’,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Review,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66(4), pp.  399-410, DOI: </w:t>
      </w:r>
      <w:hyperlink r:id="rId17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10.1080/00131911.2013.781576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62C7C26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Goodall, J. and 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Vorhaus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, J. (2011)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Review of best practice in parental engagement.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Department for Education. Available at: </w:t>
      </w:r>
      <w:hyperlink r:id="rId18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https://researchportal.bath.ac.uk/en/publications/review-of-best-practice-in-parental-engagement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 February 2025).</w:t>
      </w:r>
    </w:p>
    <w:p w14:paraId="03A3A8E2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Guy-Evans, O. (2024)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Bronfenbrenner’s Ecological Systems Theory. Available at: </w:t>
      </w:r>
      <w:hyperlink r:id="rId19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https://www.simplypsychology.org/bronfenbrenner.html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 (Accessed: 30</w:t>
      </w:r>
      <w:r w:rsidRPr="000954A3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January 2025).</w:t>
      </w:r>
    </w:p>
    <w:p w14:paraId="389288DE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>Harris, A. and Goodall, J. (2008) ‘Do parents know they matter? Engaging all parents in learning’, 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Research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, 50(3), pp. 277–289.</w:t>
      </w:r>
    </w:p>
    <w:p w14:paraId="68999146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Hasegwa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, V. (2023)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The impact of parental involvement on children's academic lives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Available at:  </w:t>
      </w:r>
      <w:hyperlink r:id="rId20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https://itslearning.com/blog/impact-parental-involvement-childrens-academic-lives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</w:t>
      </w:r>
      <w:r w:rsidRPr="000954A3">
        <w:rPr>
          <w:rFonts w:ascii="Arial" w:hAnsi="Arial" w:cs="Arial"/>
          <w:color w:val="000000" w:themeColor="text1"/>
          <w:sz w:val="22"/>
          <w:szCs w:val="22"/>
          <w:vertAlign w:val="superscript"/>
        </w:rPr>
        <w:t xml:space="preserve"> 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February 2025). </w:t>
      </w:r>
    </w:p>
    <w:p w14:paraId="66672875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involvement: Parent perceptions in urban schools’,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Language Teaching and Educational</w:t>
      </w:r>
    </w:p>
    <w:p w14:paraId="1E87FE47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Latunde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>, Y, and Clark-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Louque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>, A. (2016) ‘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Untapped Resources: Black Parent Engagement That Contributes to Learning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’, 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The Journal of Negro Education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, 85(1), pp. 72–81.</w:t>
      </w:r>
    </w:p>
    <w:p w14:paraId="6232A13D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Lepkowska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, D., and Nightingale, J. (2019) ‘Special needs and disabilities’, in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Meet the parents: How schools can work effectively with families to support children’s learning.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1st 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edn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London: Routledge, pp. 110–134. </w:t>
      </w:r>
    </w:p>
    <w:p w14:paraId="4B608AE2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Mitchell, D. and Sutherland, D. (2020) ‘Family engagement and support’, in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What Really Works in Special and Inclusive Education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. 3</w:t>
      </w:r>
      <w:r w:rsidRPr="000954A3">
        <w:rPr>
          <w:rFonts w:ascii="Arial" w:hAnsi="Arial" w:cs="Arial"/>
          <w:color w:val="000000" w:themeColor="text1"/>
          <w:sz w:val="22"/>
          <w:szCs w:val="22"/>
          <w:vertAlign w:val="superscript"/>
        </w:rPr>
        <w:t>rd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edn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>. London: Routledge, pp. 188- 199.</w:t>
      </w:r>
    </w:p>
    <w:p w14:paraId="51BCE541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Morrison, G. M., and </w:t>
      </w:r>
      <w:proofErr w:type="spellStart"/>
      <w:r w:rsidRPr="000954A3">
        <w:rPr>
          <w:rFonts w:ascii="Arial" w:hAnsi="Arial" w:cs="Arial"/>
          <w:color w:val="000000" w:themeColor="text1"/>
          <w:sz w:val="22"/>
          <w:szCs w:val="22"/>
        </w:rPr>
        <w:t>Cosden</w:t>
      </w:r>
      <w:proofErr w:type="spell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, M. A. (1997) ‘Risk, Resilience, and Adjustment of Individuals with Learning Disabilities’,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Learning Disability Quarterly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, 209(1), pp. 43-60. </w:t>
      </w:r>
    </w:p>
    <w:p w14:paraId="56B3D0B1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My Local School (n.d.)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‘School A’.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1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https://mylocalschool.gov.wales/Schoola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9 February 2025).</w:t>
      </w:r>
    </w:p>
    <w:p w14:paraId="4B5A0D96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>Newman, N., Northcutt, A., Farmer, A., and Black, B. (2019) ‘Epstein’s model of parental</w:t>
      </w:r>
    </w:p>
    <w:p w14:paraId="58C813EC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Research (LATER), 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2(2), pp. 81-100. DOI: </w:t>
      </w:r>
      <w:hyperlink r:id="rId22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https://doi.org/10.35207/later.559732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EB13C2C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Smith, E. (2012) ‘Included or excluded? Social justice and special educational </w:t>
      </w:r>
      <w:proofErr w:type="gramStart"/>
      <w:r w:rsidRPr="000954A3">
        <w:rPr>
          <w:rFonts w:ascii="Arial" w:hAnsi="Arial" w:cs="Arial"/>
          <w:color w:val="000000" w:themeColor="text1"/>
          <w:sz w:val="22"/>
          <w:szCs w:val="22"/>
        </w:rPr>
        <w:t>needs’</w:t>
      </w:r>
      <w:proofErr w:type="gramEnd"/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Key Issues in Education and Social Justice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. London: SAGE Publications, pp. 89-95.</w:t>
      </w:r>
    </w:p>
    <w:p w14:paraId="405E2BFE" w14:textId="77777777" w:rsidR="001474D8" w:rsidRPr="000954A3" w:rsidRDefault="001474D8" w:rsidP="001474D8">
      <w:pPr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>Stakes, R. and Hornby, G. (2000) ‘Working with parents’, in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Meeting Special Needs in Mainstream Schools: A Practical Guide for Teachers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>. London: David Fulton Publishers, pp. 103- 116.</w:t>
      </w:r>
    </w:p>
    <w:p w14:paraId="77CA781A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Well-being of Future Generations (Wales) Act 2015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, c. 2. Available at: </w:t>
      </w:r>
      <w:hyperlink r:id="rId23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https://www.legislation.gov.uk/anaw/2015/2/introduction/2015-10-16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 </w:t>
      </w:r>
    </w:p>
    <w:p w14:paraId="2D6E6C91" w14:textId="77777777" w:rsidR="001474D8" w:rsidRPr="000954A3" w:rsidRDefault="001474D8" w:rsidP="001474D8">
      <w:pPr>
        <w:pStyle w:val="p1"/>
        <w:spacing w:line="480" w:lineRule="auto"/>
        <w:ind w:left="720" w:hanging="720"/>
        <w:rPr>
          <w:rFonts w:ascii="Arial" w:hAnsi="Arial" w:cs="Arial"/>
          <w:color w:val="000000" w:themeColor="text1"/>
          <w:sz w:val="22"/>
          <w:szCs w:val="22"/>
        </w:rPr>
      </w:pP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Welsh Government (2021) </w:t>
      </w:r>
      <w:r w:rsidRPr="000954A3">
        <w:rPr>
          <w:rFonts w:ascii="Arial" w:hAnsi="Arial" w:cs="Arial"/>
          <w:i/>
          <w:iCs/>
          <w:color w:val="000000" w:themeColor="text1"/>
          <w:sz w:val="22"/>
          <w:szCs w:val="22"/>
        </w:rPr>
        <w:t>The Additional Learning Needs Code for Wales 2021.</w:t>
      </w:r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4" w:history="1">
        <w:r w:rsidRPr="000954A3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https://www.gov.wales/sites/default/files/publications/2024-the-additional-learning-needs-code-for-wales-2021 pdf</w:t>
        </w:r>
      </w:hyperlink>
      <w:r w:rsidRPr="000954A3">
        <w:rPr>
          <w:rFonts w:ascii="Arial" w:hAnsi="Arial" w:cs="Arial"/>
          <w:color w:val="000000" w:themeColor="text1"/>
          <w:sz w:val="22"/>
          <w:szCs w:val="22"/>
        </w:rPr>
        <w:t xml:space="preserve"> (Accessed: 24 February 2025).</w:t>
      </w:r>
    </w:p>
    <w:p w14:paraId="0047B88B" w14:textId="77777777" w:rsidR="001474D8" w:rsidRPr="00AB6FFB" w:rsidRDefault="001474D8" w:rsidP="001474D8">
      <w:pPr>
        <w:spacing w:line="480" w:lineRule="auto"/>
        <w:ind w:left="720" w:hanging="720"/>
        <w:rPr>
          <w:rFonts w:ascii="Calibri" w:hAnsi="Calibri" w:cs="Calibri"/>
          <w:color w:val="000000" w:themeColor="text1"/>
        </w:rPr>
      </w:pPr>
      <w:r w:rsidRPr="00AB6FFB">
        <w:rPr>
          <w:rFonts w:ascii="Calibri" w:hAnsi="Calibri" w:cs="Calibri"/>
          <w:color w:val="000000" w:themeColor="text1"/>
        </w:rPr>
        <w:t xml:space="preserve">Welsh Government (2024) </w:t>
      </w:r>
      <w:r w:rsidRPr="00AB6FFB">
        <w:rPr>
          <w:rFonts w:ascii="Calibri" w:hAnsi="Calibri" w:cs="Calibri"/>
          <w:i/>
          <w:iCs/>
          <w:color w:val="000000" w:themeColor="text1"/>
        </w:rPr>
        <w:t xml:space="preserve">Schools' census results: January 2024. </w:t>
      </w:r>
      <w:r w:rsidRPr="00AB6FFB">
        <w:rPr>
          <w:rFonts w:ascii="Calibri" w:hAnsi="Calibri" w:cs="Calibri"/>
          <w:color w:val="000000" w:themeColor="text1"/>
        </w:rPr>
        <w:t xml:space="preserve">Available at: </w:t>
      </w:r>
      <w:hyperlink r:id="rId25" w:history="1">
        <w:r w:rsidRPr="00AB6FFB">
          <w:rPr>
            <w:rStyle w:val="Hyperlink"/>
            <w:rFonts w:ascii="Calibri" w:hAnsi="Calibri" w:cs="Calibri"/>
            <w:color w:val="000000" w:themeColor="text1"/>
            <w:u w:val="none"/>
          </w:rPr>
          <w:t>https://www.gov.wales/schools-census-results-january-2024-html</w:t>
        </w:r>
      </w:hyperlink>
      <w:r w:rsidRPr="00AB6FFB">
        <w:rPr>
          <w:rFonts w:ascii="Calibri" w:hAnsi="Calibri" w:cs="Calibri"/>
          <w:color w:val="000000" w:themeColor="text1"/>
        </w:rPr>
        <w:t xml:space="preserve"> (Accessed: 23 February 2025).</w:t>
      </w:r>
    </w:p>
    <w:p w14:paraId="5A7F5302" w14:textId="77777777" w:rsidR="001474D8" w:rsidRPr="00AB6FFB" w:rsidRDefault="001474D8" w:rsidP="001474D8">
      <w:pPr>
        <w:spacing w:line="480" w:lineRule="auto"/>
        <w:ind w:left="720" w:hanging="720"/>
        <w:rPr>
          <w:rFonts w:ascii="Calibri" w:hAnsi="Calibri" w:cs="Calibri"/>
          <w:color w:val="000000" w:themeColor="text1"/>
        </w:rPr>
      </w:pPr>
      <w:r w:rsidRPr="00AB6FFB">
        <w:rPr>
          <w:rFonts w:ascii="Calibri" w:hAnsi="Calibri" w:cs="Calibri"/>
          <w:color w:val="000000" w:themeColor="text1"/>
        </w:rPr>
        <w:t xml:space="preserve">Welsh Government (2025) </w:t>
      </w:r>
      <w:r w:rsidRPr="00AB6FFB">
        <w:rPr>
          <w:rFonts w:ascii="Calibri" w:hAnsi="Calibri" w:cs="Calibri"/>
          <w:i/>
          <w:iCs/>
          <w:color w:val="000000" w:themeColor="text1"/>
        </w:rPr>
        <w:t>Attendance of pupils in maintained schools: 2 September 2024 to 14 February 2025.</w:t>
      </w:r>
      <w:r w:rsidRPr="00AB6FFB">
        <w:rPr>
          <w:rFonts w:ascii="Calibri" w:hAnsi="Calibri" w:cs="Calibri"/>
          <w:color w:val="000000" w:themeColor="text1"/>
        </w:rPr>
        <w:t xml:space="preserve"> Available at: </w:t>
      </w:r>
      <w:hyperlink r:id="rId26" w:history="1">
        <w:r w:rsidRPr="00AB6FFB">
          <w:rPr>
            <w:rStyle w:val="Hyperlink"/>
            <w:rFonts w:ascii="Calibri" w:hAnsi="Calibri" w:cs="Calibri"/>
            <w:color w:val="000000" w:themeColor="text1"/>
            <w:u w:val="none"/>
          </w:rPr>
          <w:t>https://www.gov.wales/attendance-pupils-maintained-schools-2-september-2024-14-february-2025-html</w:t>
        </w:r>
      </w:hyperlink>
      <w:r w:rsidRPr="00AB6FFB">
        <w:rPr>
          <w:rFonts w:ascii="Calibri" w:hAnsi="Calibri" w:cs="Calibri"/>
          <w:color w:val="000000" w:themeColor="text1"/>
        </w:rPr>
        <w:t xml:space="preserve"> (Accessed: 25 February 2025).</w:t>
      </w:r>
    </w:p>
    <w:p w14:paraId="61A05B81" w14:textId="77777777" w:rsidR="001474D8" w:rsidRPr="00AB6FFB" w:rsidRDefault="001474D8" w:rsidP="001474D8">
      <w:pPr>
        <w:pStyle w:val="p1"/>
        <w:spacing w:line="480" w:lineRule="auto"/>
        <w:ind w:left="720" w:hanging="720"/>
        <w:rPr>
          <w:rFonts w:ascii="Calibri" w:hAnsi="Calibri" w:cs="Calibri"/>
          <w:color w:val="000000" w:themeColor="text1"/>
        </w:rPr>
      </w:pPr>
      <w:proofErr w:type="spellStart"/>
      <w:r w:rsidRPr="00AB6FFB">
        <w:rPr>
          <w:rFonts w:ascii="Calibri" w:hAnsi="Calibri" w:cs="Calibri"/>
          <w:color w:val="000000" w:themeColor="text1"/>
        </w:rPr>
        <w:t>Zocher</w:t>
      </w:r>
      <w:proofErr w:type="spellEnd"/>
      <w:r w:rsidRPr="00AB6FFB">
        <w:rPr>
          <w:rFonts w:ascii="Calibri" w:hAnsi="Calibri" w:cs="Calibri"/>
          <w:color w:val="000000" w:themeColor="text1"/>
        </w:rPr>
        <w:t xml:space="preserve">, J. and Nelson, K. (2021) ‘Parents as partners’, in Peer, L. and Reid, G. (eds) </w:t>
      </w:r>
      <w:r w:rsidRPr="00AB6FFB">
        <w:rPr>
          <w:rFonts w:ascii="Calibri" w:hAnsi="Calibri" w:cs="Calibri"/>
          <w:i/>
          <w:iCs/>
          <w:color w:val="000000" w:themeColor="text1"/>
        </w:rPr>
        <w:t>Special educational needs.</w:t>
      </w:r>
      <w:r w:rsidRPr="00AB6FFB">
        <w:rPr>
          <w:rFonts w:ascii="Calibri" w:hAnsi="Calibri" w:cs="Calibri"/>
          <w:color w:val="000000" w:themeColor="text1"/>
        </w:rPr>
        <w:t xml:space="preserve"> London: Sage, pp. 353–374.</w:t>
      </w:r>
    </w:p>
    <w:p w14:paraId="6B45B3E6" w14:textId="77777777" w:rsidR="00972982" w:rsidRPr="00972982" w:rsidRDefault="00972982" w:rsidP="00972982">
      <w:pPr>
        <w:rPr>
          <w:b/>
          <w:bCs/>
          <w:u w:val="single"/>
        </w:rPr>
      </w:pPr>
    </w:p>
    <w:sectPr w:rsidR="00972982" w:rsidRPr="009729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313"/>
    <w:rsid w:val="000954A3"/>
    <w:rsid w:val="001474D8"/>
    <w:rsid w:val="00196B01"/>
    <w:rsid w:val="002A50BD"/>
    <w:rsid w:val="005E16C4"/>
    <w:rsid w:val="00601E19"/>
    <w:rsid w:val="0061210F"/>
    <w:rsid w:val="008973FD"/>
    <w:rsid w:val="008C1440"/>
    <w:rsid w:val="0095616B"/>
    <w:rsid w:val="00972982"/>
    <w:rsid w:val="00984313"/>
    <w:rsid w:val="00AB6FFB"/>
    <w:rsid w:val="00B03CA3"/>
    <w:rsid w:val="00B51F8D"/>
    <w:rsid w:val="00CB3838"/>
    <w:rsid w:val="00E92CF9"/>
    <w:rsid w:val="00F04236"/>
    <w:rsid w:val="00F23E82"/>
    <w:rsid w:val="00F60CD4"/>
    <w:rsid w:val="00FB669C"/>
    <w:rsid w:val="00FC2E07"/>
    <w:rsid w:val="00FD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8158B1"/>
  <w15:chartTrackingRefBased/>
  <w15:docId w15:val="{F0C54BA4-FB89-6841-B777-2A50421C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236"/>
  </w:style>
  <w:style w:type="paragraph" w:styleId="Heading1">
    <w:name w:val="heading 1"/>
    <w:basedOn w:val="Normal"/>
    <w:next w:val="Normal"/>
    <w:link w:val="Heading1Char"/>
    <w:uiPriority w:val="9"/>
    <w:qFormat/>
    <w:rsid w:val="009843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43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43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43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43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43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43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43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43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3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43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43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43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43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43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43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43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43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43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4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43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43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43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43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43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43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43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43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43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43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43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16C4"/>
    <w:rPr>
      <w:color w:val="96607D" w:themeColor="followedHyperlink"/>
      <w:u w:val="single"/>
    </w:rPr>
  </w:style>
  <w:style w:type="paragraph" w:customStyle="1" w:styleId="p1">
    <w:name w:val="p1"/>
    <w:basedOn w:val="Normal"/>
    <w:rsid w:val="0014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1474D8"/>
  </w:style>
  <w:style w:type="character" w:customStyle="1" w:styleId="apple-converted-space">
    <w:name w:val="apple-converted-space"/>
    <w:basedOn w:val="DefaultParagraphFont"/>
    <w:rsid w:val="00147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anaw/2018/2/introduction" TargetMode="Externa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researchportal.bath.ac.uk/en/publications/review-of-best-practice-in-parental-engagement" TargetMode="External"/><Relationship Id="rId26" Type="http://schemas.openxmlformats.org/officeDocument/2006/relationships/hyperlink" Target="https://www.gov.wales/attendance-pupils-maintained-schools-2-september-2024-14-february-2025-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ylocalschool.gov.wales/School/6744096?lang=en" TargetMode="External"/><Relationship Id="rId7" Type="http://schemas.openxmlformats.org/officeDocument/2006/relationships/hyperlink" Target="https://www.researchgate.net/publication/363401615_Parental_Involvement_Status_in_Their_Children's_Learning_Selam_Primary_School_of_Woldia_Town_Ethiopia" TargetMode="External"/><Relationship Id="rId12" Type="http://schemas.openxmlformats.org/officeDocument/2006/relationships/hyperlink" Target="https://educationendowmentfoundation.org.uk/education-evidence/teaching-learning-toolkit/parental-engagement" TargetMode="External"/><Relationship Id="rId17" Type="http://schemas.openxmlformats.org/officeDocument/2006/relationships/hyperlink" Target="https://doi.org/10.1080/00131911.2013.781576" TargetMode="External"/><Relationship Id="rId25" Type="http://schemas.openxmlformats.org/officeDocument/2006/relationships/hyperlink" Target="https://www.gov.wales/schools-census-results-january-2024-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eweratech.com/uk/blog/why-is-parental-engagement-so-important-to-the-learning-of-children-with-special-educational-needs/" TargetMode="External"/><Relationship Id="rId20" Type="http://schemas.openxmlformats.org/officeDocument/2006/relationships/hyperlink" Target="https://itslearning.com/blog/impact-parental-involvement-childrens-academic-lives" TargetMode="External"/><Relationship Id="rId1" Type="http://schemas.openxmlformats.org/officeDocument/2006/relationships/styles" Target="styles.xml"/><Relationship Id="rId6" Type="http://schemas.openxmlformats.org/officeDocument/2006/relationships/hyperlink" Target="https://ypant.co.uk/ucas-context-2022-23/" TargetMode="External"/><Relationship Id="rId11" Type="http://schemas.openxmlformats.org/officeDocument/2006/relationships/hyperlink" Target="https://www.legislation.gov.uk/ukpga/1981/60/enacted" TargetMode="External"/><Relationship Id="rId24" Type="http://schemas.openxmlformats.org/officeDocument/2006/relationships/hyperlink" Target="https://www.gov.wales/sites/default/files/publications/2024-04/220622-the-additional-learning-needs-code-for-wales-2021%20%282%29.pdf" TargetMode="External"/><Relationship Id="rId5" Type="http://schemas.openxmlformats.org/officeDocument/2006/relationships/hyperlink" Target="https://schoola.co.uk/aln/" TargetMode="External"/><Relationship Id="rId15" Type="http://schemas.openxmlformats.org/officeDocument/2006/relationships/hyperlink" Target="https://estyn.gov.wales//2022-12/Supplementary%20guidance%20-%20learners%20with%20additional%20learning%20needs%20(ALN)_0.pdf" TargetMode="External"/><Relationship Id="rId23" Type="http://schemas.openxmlformats.org/officeDocument/2006/relationships/hyperlink" Target="https://www.legislation.gov.uk/anaw/2015/2/introduction/2015-10-1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bera.ac.uk/publication/ethical-guidelines-for-educational-research-fifth-edition-2024" TargetMode="External"/><Relationship Id="rId19" Type="http://schemas.openxmlformats.org/officeDocument/2006/relationships/hyperlink" Target="https://www.simplypsychology.org/bronfenbrenner.html" TargetMode="External"/><Relationship Id="rId4" Type="http://schemas.openxmlformats.org/officeDocument/2006/relationships/hyperlink" Target="https://uowtsd-my.sharepoint.com/:v:/g/personal/2404633_student_uwtsd_ac_uk/EdhGxANVl4FMko5LBZEij1QBhY7b5MEGbTtWm_jWQ2L5iw" TargetMode="External"/><Relationship Id="rId9" Type="http://schemas.openxmlformats.org/officeDocument/2006/relationships/hyperlink" Target="https://www.bera.ac.uk/publication/ethical-guidelines-for-educational-research-fifth-edition-2024" TargetMode="External"/><Relationship Id="rId14" Type="http://schemas.openxmlformats.org/officeDocument/2006/relationships/hyperlink" Target="https://www.estyn.gov.wales/system/files/2020-07/Involving%2520parents%2520-%2520en.pdf" TargetMode="External"/><Relationship Id="rId22" Type="http://schemas.openxmlformats.org/officeDocument/2006/relationships/hyperlink" Target="https://doi.org/10.35207/later.55973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1207</Words>
  <Characters>7453</Characters>
  <Application>Microsoft Office Word</Application>
  <DocSecurity>0</DocSecurity>
  <Lines>201</Lines>
  <Paragraphs>65</Paragraphs>
  <ScaleCrop>false</ScaleCrop>
  <Company/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May Winters (2404633)</dc:creator>
  <cp:keywords/>
  <dc:description/>
  <cp:lastModifiedBy>Ellie May Winters (2404633)</cp:lastModifiedBy>
  <cp:revision>19</cp:revision>
  <dcterms:created xsi:type="dcterms:W3CDTF">2025-02-28T03:51:00Z</dcterms:created>
  <dcterms:modified xsi:type="dcterms:W3CDTF">2025-03-03T09:29:00Z</dcterms:modified>
</cp:coreProperties>
</file>