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06F98" w14:textId="4B37942D" w:rsidR="00341A6D" w:rsidRDefault="00077316" w:rsidP="00341A6D">
      <w:pPr>
        <w:jc w:val="center"/>
        <w:rPr>
          <w:sz w:val="28"/>
          <w:szCs w:val="24"/>
          <w:lang w:val="en-GB" w:eastAsia="en-GB"/>
        </w:rPr>
      </w:pPr>
      <w:r>
        <w:rPr>
          <w:noProof/>
        </w:rPr>
        <w:drawing>
          <wp:inline distT="0" distB="0" distL="0" distR="0" wp14:anchorId="2E3C4F86" wp14:editId="5AC3A4F7">
            <wp:extent cx="2980602" cy="11881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15B4D5D" w14:textId="77777777" w:rsidR="00341A6D" w:rsidRDefault="00341A6D" w:rsidP="00341A6D">
      <w:pPr>
        <w:jc w:val="center"/>
        <w:rPr>
          <w:sz w:val="28"/>
          <w:szCs w:val="24"/>
          <w:lang w:val="en-GB" w:eastAsia="en-GB"/>
        </w:rPr>
      </w:pPr>
    </w:p>
    <w:p w14:paraId="732D5CBB" w14:textId="16CE3F33" w:rsidR="00341A6D" w:rsidRPr="00341A6D" w:rsidRDefault="00341A6D" w:rsidP="00341A6D">
      <w:pPr>
        <w:jc w:val="center"/>
        <w:rPr>
          <w:sz w:val="28"/>
          <w:szCs w:val="24"/>
          <w:lang w:val="en-GB" w:eastAsia="en-GB"/>
        </w:rPr>
      </w:pPr>
      <w:bookmarkStart w:id="0" w:name="_Hlk201963128"/>
      <w:r w:rsidRPr="00341A6D">
        <w:rPr>
          <w:sz w:val="28"/>
          <w:szCs w:val="24"/>
          <w:lang w:val="en-GB" w:eastAsia="en-GB"/>
        </w:rPr>
        <w:t>Module Title: Academic Skills for the Digital Era</w:t>
      </w:r>
    </w:p>
    <w:p w14:paraId="2BE53BFC" w14:textId="433237F4" w:rsidR="00341A6D" w:rsidRPr="00341A6D" w:rsidRDefault="00341A6D" w:rsidP="00341A6D">
      <w:pPr>
        <w:jc w:val="center"/>
        <w:rPr>
          <w:sz w:val="28"/>
          <w:szCs w:val="24"/>
          <w:lang w:val="en-GB" w:eastAsia="en-GB"/>
        </w:rPr>
      </w:pPr>
      <w:r w:rsidRPr="00341A6D">
        <w:rPr>
          <w:sz w:val="28"/>
          <w:szCs w:val="24"/>
          <w:lang w:val="en-GB" w:eastAsia="en-GB"/>
        </w:rPr>
        <w:t>Module Code: BMSW4013</w:t>
      </w:r>
    </w:p>
    <w:p w14:paraId="789959CA" w14:textId="553CF2E4" w:rsidR="00341A6D" w:rsidRPr="00341A6D" w:rsidRDefault="00341A6D" w:rsidP="00341A6D">
      <w:pPr>
        <w:jc w:val="center"/>
        <w:rPr>
          <w:sz w:val="28"/>
          <w:szCs w:val="24"/>
          <w:lang w:val="en-GB" w:eastAsia="en-GB"/>
        </w:rPr>
      </w:pPr>
      <w:r w:rsidRPr="00341A6D">
        <w:rPr>
          <w:sz w:val="28"/>
          <w:szCs w:val="24"/>
          <w:lang w:val="en-GB" w:eastAsia="en-GB"/>
        </w:rPr>
        <w:t xml:space="preserve">Assignment Title: Reflective Essay </w:t>
      </w:r>
    </w:p>
    <w:bookmarkEnd w:id="0"/>
    <w:p w14:paraId="1E3EEA66" w14:textId="02EFF7FC" w:rsidR="00341A6D" w:rsidRDefault="00341A6D" w:rsidP="00341A6D">
      <w:pPr>
        <w:jc w:val="center"/>
        <w:rPr>
          <w:lang w:val="en-GB" w:eastAsia="en-GB"/>
        </w:rPr>
      </w:pPr>
    </w:p>
    <w:p w14:paraId="618FA49F" w14:textId="77777777" w:rsidR="00077316" w:rsidRDefault="00077316" w:rsidP="00077316">
      <w:pPr>
        <w:spacing w:after="160"/>
        <w:jc w:val="center"/>
        <w:rPr>
          <w:rFonts w:cs="Calibri"/>
          <w:sz w:val="28"/>
          <w:szCs w:val="24"/>
        </w:rPr>
      </w:pPr>
    </w:p>
    <w:p w14:paraId="702AC720" w14:textId="77777777" w:rsidR="00077316" w:rsidRDefault="00077316" w:rsidP="00077316">
      <w:pPr>
        <w:spacing w:after="160"/>
        <w:jc w:val="center"/>
        <w:rPr>
          <w:rFonts w:cs="Calibri"/>
          <w:sz w:val="28"/>
          <w:szCs w:val="24"/>
        </w:rPr>
      </w:pPr>
    </w:p>
    <w:p w14:paraId="31D3F0F5" w14:textId="77777777" w:rsidR="00077316" w:rsidRDefault="00077316" w:rsidP="00077316">
      <w:pPr>
        <w:spacing w:after="160"/>
        <w:jc w:val="center"/>
        <w:rPr>
          <w:rFonts w:cs="Calibri"/>
          <w:sz w:val="28"/>
          <w:szCs w:val="24"/>
        </w:rPr>
      </w:pPr>
    </w:p>
    <w:p w14:paraId="747EEF50" w14:textId="3426067E" w:rsidR="00077316" w:rsidRPr="00223789" w:rsidRDefault="00077316" w:rsidP="00077316">
      <w:pPr>
        <w:spacing w:after="160"/>
        <w:jc w:val="center"/>
        <w:rPr>
          <w:rFonts w:cs="Calibri"/>
          <w:sz w:val="28"/>
          <w:szCs w:val="24"/>
        </w:rPr>
      </w:pPr>
      <w:r w:rsidRPr="00223789">
        <w:rPr>
          <w:rFonts w:cs="Calibri"/>
          <w:sz w:val="28"/>
          <w:szCs w:val="24"/>
        </w:rPr>
        <w:t xml:space="preserve">Student Name: Abdul </w:t>
      </w:r>
      <w:proofErr w:type="spellStart"/>
      <w:r w:rsidRPr="00223789">
        <w:rPr>
          <w:rFonts w:cs="Calibri"/>
          <w:sz w:val="28"/>
          <w:szCs w:val="24"/>
        </w:rPr>
        <w:t>Rukshan</w:t>
      </w:r>
      <w:proofErr w:type="spellEnd"/>
      <w:r w:rsidRPr="00223789">
        <w:rPr>
          <w:rFonts w:cs="Calibri"/>
          <w:sz w:val="28"/>
          <w:szCs w:val="24"/>
        </w:rPr>
        <w:t xml:space="preserve"> </w:t>
      </w:r>
    </w:p>
    <w:p w14:paraId="44AFB6A4" w14:textId="77777777" w:rsidR="00077316" w:rsidRPr="00223789" w:rsidRDefault="00077316" w:rsidP="00077316">
      <w:pPr>
        <w:spacing w:after="160"/>
        <w:jc w:val="center"/>
        <w:rPr>
          <w:rFonts w:cs="Calibri"/>
          <w:sz w:val="28"/>
          <w:szCs w:val="24"/>
        </w:rPr>
      </w:pPr>
      <w:r w:rsidRPr="00223789">
        <w:rPr>
          <w:rFonts w:cs="Calibri"/>
          <w:sz w:val="28"/>
          <w:szCs w:val="24"/>
        </w:rPr>
        <w:t>Student ID: 2412468</w:t>
      </w:r>
    </w:p>
    <w:p w14:paraId="78F40DE3" w14:textId="77777777" w:rsidR="00341A6D" w:rsidRDefault="00341A6D" w:rsidP="00341A6D">
      <w:pPr>
        <w:jc w:val="center"/>
        <w:rPr>
          <w:lang w:val="en-GB" w:eastAsia="en-GB"/>
        </w:rPr>
      </w:pPr>
    </w:p>
    <w:p w14:paraId="725A3079" w14:textId="77777777" w:rsidR="00341A6D" w:rsidRDefault="00341A6D">
      <w:pPr>
        <w:spacing w:after="160" w:line="259" w:lineRule="auto"/>
        <w:jc w:val="left"/>
        <w:rPr>
          <w:lang w:val="en-GB" w:eastAsia="en-GB"/>
        </w:rPr>
      </w:pPr>
      <w:r>
        <w:rPr>
          <w:lang w:val="en-GB" w:eastAsia="en-GB"/>
        </w:rPr>
        <w:br w:type="page"/>
      </w:r>
    </w:p>
    <w:sdt>
      <w:sdtPr>
        <w:id w:val="85204943"/>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53FA5390" w14:textId="3F2B7DEA" w:rsidR="00077316" w:rsidRPr="00077316" w:rsidRDefault="00077316" w:rsidP="00077316">
          <w:pPr>
            <w:pStyle w:val="TOCHeading"/>
            <w:jc w:val="center"/>
            <w:rPr>
              <w:rFonts w:ascii="Times New Roman" w:hAnsi="Times New Roman" w:cs="Times New Roman"/>
              <w:b/>
              <w:bCs/>
            </w:rPr>
          </w:pPr>
          <w:r w:rsidRPr="00077316">
            <w:rPr>
              <w:rFonts w:ascii="Times New Roman" w:hAnsi="Times New Roman" w:cs="Times New Roman"/>
              <w:b/>
              <w:bCs/>
            </w:rPr>
            <w:t>Table of Contents</w:t>
          </w:r>
        </w:p>
        <w:p w14:paraId="57BEC9EE" w14:textId="24E0625A" w:rsidR="00077316" w:rsidRDefault="00077316">
          <w:pPr>
            <w:pStyle w:val="TOC1"/>
            <w:tabs>
              <w:tab w:val="right" w:leader="dot" w:pos="9350"/>
            </w:tabs>
            <w:rPr>
              <w:noProof/>
            </w:rPr>
          </w:pPr>
          <w:r>
            <w:fldChar w:fldCharType="begin"/>
          </w:r>
          <w:r>
            <w:instrText xml:space="preserve"> TOC \o "1-3" \h \z \u </w:instrText>
          </w:r>
          <w:r>
            <w:fldChar w:fldCharType="separate"/>
          </w:r>
          <w:hyperlink w:anchor="_Toc201963232" w:history="1">
            <w:r w:rsidRPr="007A31CA">
              <w:rPr>
                <w:rStyle w:val="Hyperlink"/>
                <w:noProof/>
              </w:rPr>
              <w:t>Introduction</w:t>
            </w:r>
            <w:r>
              <w:rPr>
                <w:noProof/>
                <w:webHidden/>
              </w:rPr>
              <w:tab/>
            </w:r>
            <w:r>
              <w:rPr>
                <w:noProof/>
                <w:webHidden/>
              </w:rPr>
              <w:fldChar w:fldCharType="begin"/>
            </w:r>
            <w:r>
              <w:rPr>
                <w:noProof/>
                <w:webHidden/>
              </w:rPr>
              <w:instrText xml:space="preserve"> PAGEREF _Toc201963232 \h </w:instrText>
            </w:r>
            <w:r>
              <w:rPr>
                <w:noProof/>
                <w:webHidden/>
              </w:rPr>
            </w:r>
            <w:r>
              <w:rPr>
                <w:noProof/>
                <w:webHidden/>
              </w:rPr>
              <w:fldChar w:fldCharType="separate"/>
            </w:r>
            <w:r>
              <w:rPr>
                <w:noProof/>
                <w:webHidden/>
              </w:rPr>
              <w:t>3</w:t>
            </w:r>
            <w:r>
              <w:rPr>
                <w:noProof/>
                <w:webHidden/>
              </w:rPr>
              <w:fldChar w:fldCharType="end"/>
            </w:r>
          </w:hyperlink>
        </w:p>
        <w:p w14:paraId="4D559BA8" w14:textId="257093BA" w:rsidR="00077316" w:rsidRDefault="00077316">
          <w:pPr>
            <w:pStyle w:val="TOC1"/>
            <w:tabs>
              <w:tab w:val="right" w:leader="dot" w:pos="9350"/>
            </w:tabs>
            <w:rPr>
              <w:noProof/>
            </w:rPr>
          </w:pPr>
          <w:hyperlink w:anchor="_Toc201963233" w:history="1">
            <w:r w:rsidRPr="007A31CA">
              <w:rPr>
                <w:rStyle w:val="Hyperlink"/>
                <w:noProof/>
              </w:rPr>
              <w:t>Description</w:t>
            </w:r>
            <w:r>
              <w:rPr>
                <w:noProof/>
                <w:webHidden/>
              </w:rPr>
              <w:tab/>
            </w:r>
            <w:r>
              <w:rPr>
                <w:noProof/>
                <w:webHidden/>
              </w:rPr>
              <w:fldChar w:fldCharType="begin"/>
            </w:r>
            <w:r>
              <w:rPr>
                <w:noProof/>
                <w:webHidden/>
              </w:rPr>
              <w:instrText xml:space="preserve"> PAGEREF _Toc201963233 \h </w:instrText>
            </w:r>
            <w:r>
              <w:rPr>
                <w:noProof/>
                <w:webHidden/>
              </w:rPr>
            </w:r>
            <w:r>
              <w:rPr>
                <w:noProof/>
                <w:webHidden/>
              </w:rPr>
              <w:fldChar w:fldCharType="separate"/>
            </w:r>
            <w:r>
              <w:rPr>
                <w:noProof/>
                <w:webHidden/>
              </w:rPr>
              <w:t>3</w:t>
            </w:r>
            <w:r>
              <w:rPr>
                <w:noProof/>
                <w:webHidden/>
              </w:rPr>
              <w:fldChar w:fldCharType="end"/>
            </w:r>
          </w:hyperlink>
        </w:p>
        <w:p w14:paraId="684160F5" w14:textId="11FB7051" w:rsidR="00077316" w:rsidRDefault="00077316">
          <w:pPr>
            <w:pStyle w:val="TOC1"/>
            <w:tabs>
              <w:tab w:val="right" w:leader="dot" w:pos="9350"/>
            </w:tabs>
            <w:rPr>
              <w:noProof/>
            </w:rPr>
          </w:pPr>
          <w:hyperlink w:anchor="_Toc201963234" w:history="1">
            <w:r w:rsidRPr="007A31CA">
              <w:rPr>
                <w:rStyle w:val="Hyperlink"/>
                <w:noProof/>
              </w:rPr>
              <w:t>Feelings</w:t>
            </w:r>
            <w:r>
              <w:rPr>
                <w:noProof/>
                <w:webHidden/>
              </w:rPr>
              <w:tab/>
            </w:r>
            <w:r>
              <w:rPr>
                <w:noProof/>
                <w:webHidden/>
              </w:rPr>
              <w:fldChar w:fldCharType="begin"/>
            </w:r>
            <w:r>
              <w:rPr>
                <w:noProof/>
                <w:webHidden/>
              </w:rPr>
              <w:instrText xml:space="preserve"> PAGEREF _Toc201963234 \h </w:instrText>
            </w:r>
            <w:r>
              <w:rPr>
                <w:noProof/>
                <w:webHidden/>
              </w:rPr>
            </w:r>
            <w:r>
              <w:rPr>
                <w:noProof/>
                <w:webHidden/>
              </w:rPr>
              <w:fldChar w:fldCharType="separate"/>
            </w:r>
            <w:r>
              <w:rPr>
                <w:noProof/>
                <w:webHidden/>
              </w:rPr>
              <w:t>4</w:t>
            </w:r>
            <w:r>
              <w:rPr>
                <w:noProof/>
                <w:webHidden/>
              </w:rPr>
              <w:fldChar w:fldCharType="end"/>
            </w:r>
          </w:hyperlink>
        </w:p>
        <w:p w14:paraId="2F318A8B" w14:textId="48BB01CB" w:rsidR="00077316" w:rsidRDefault="00077316">
          <w:pPr>
            <w:pStyle w:val="TOC1"/>
            <w:tabs>
              <w:tab w:val="right" w:leader="dot" w:pos="9350"/>
            </w:tabs>
            <w:rPr>
              <w:noProof/>
            </w:rPr>
          </w:pPr>
          <w:hyperlink w:anchor="_Toc201963235" w:history="1">
            <w:r w:rsidRPr="007A31CA">
              <w:rPr>
                <w:rStyle w:val="Hyperlink"/>
                <w:noProof/>
              </w:rPr>
              <w:t>Evaluation</w:t>
            </w:r>
            <w:r>
              <w:rPr>
                <w:noProof/>
                <w:webHidden/>
              </w:rPr>
              <w:tab/>
            </w:r>
            <w:r>
              <w:rPr>
                <w:noProof/>
                <w:webHidden/>
              </w:rPr>
              <w:fldChar w:fldCharType="begin"/>
            </w:r>
            <w:r>
              <w:rPr>
                <w:noProof/>
                <w:webHidden/>
              </w:rPr>
              <w:instrText xml:space="preserve"> PAGEREF _Toc201963235 \h </w:instrText>
            </w:r>
            <w:r>
              <w:rPr>
                <w:noProof/>
                <w:webHidden/>
              </w:rPr>
            </w:r>
            <w:r>
              <w:rPr>
                <w:noProof/>
                <w:webHidden/>
              </w:rPr>
              <w:fldChar w:fldCharType="separate"/>
            </w:r>
            <w:r>
              <w:rPr>
                <w:noProof/>
                <w:webHidden/>
              </w:rPr>
              <w:t>5</w:t>
            </w:r>
            <w:r>
              <w:rPr>
                <w:noProof/>
                <w:webHidden/>
              </w:rPr>
              <w:fldChar w:fldCharType="end"/>
            </w:r>
          </w:hyperlink>
        </w:p>
        <w:p w14:paraId="1A9CD3C9" w14:textId="15035535" w:rsidR="00077316" w:rsidRDefault="00077316">
          <w:pPr>
            <w:pStyle w:val="TOC1"/>
            <w:tabs>
              <w:tab w:val="right" w:leader="dot" w:pos="9350"/>
            </w:tabs>
            <w:rPr>
              <w:noProof/>
            </w:rPr>
          </w:pPr>
          <w:hyperlink w:anchor="_Toc201963236" w:history="1">
            <w:r w:rsidRPr="007A31CA">
              <w:rPr>
                <w:rStyle w:val="Hyperlink"/>
                <w:noProof/>
              </w:rPr>
              <w:t>Analysis</w:t>
            </w:r>
            <w:r>
              <w:rPr>
                <w:noProof/>
                <w:webHidden/>
              </w:rPr>
              <w:tab/>
            </w:r>
            <w:r>
              <w:rPr>
                <w:noProof/>
                <w:webHidden/>
              </w:rPr>
              <w:fldChar w:fldCharType="begin"/>
            </w:r>
            <w:r>
              <w:rPr>
                <w:noProof/>
                <w:webHidden/>
              </w:rPr>
              <w:instrText xml:space="preserve"> PAGEREF _Toc201963236 \h </w:instrText>
            </w:r>
            <w:r>
              <w:rPr>
                <w:noProof/>
                <w:webHidden/>
              </w:rPr>
            </w:r>
            <w:r>
              <w:rPr>
                <w:noProof/>
                <w:webHidden/>
              </w:rPr>
              <w:fldChar w:fldCharType="separate"/>
            </w:r>
            <w:r>
              <w:rPr>
                <w:noProof/>
                <w:webHidden/>
              </w:rPr>
              <w:t>6</w:t>
            </w:r>
            <w:r>
              <w:rPr>
                <w:noProof/>
                <w:webHidden/>
              </w:rPr>
              <w:fldChar w:fldCharType="end"/>
            </w:r>
          </w:hyperlink>
        </w:p>
        <w:p w14:paraId="0D757EF8" w14:textId="4B697C0D" w:rsidR="00077316" w:rsidRDefault="00077316">
          <w:pPr>
            <w:pStyle w:val="TOC1"/>
            <w:tabs>
              <w:tab w:val="right" w:leader="dot" w:pos="9350"/>
            </w:tabs>
            <w:rPr>
              <w:noProof/>
            </w:rPr>
          </w:pPr>
          <w:hyperlink w:anchor="_Toc201963237" w:history="1">
            <w:r w:rsidRPr="007A31CA">
              <w:rPr>
                <w:rStyle w:val="Hyperlink"/>
                <w:noProof/>
              </w:rPr>
              <w:t>Conclusion</w:t>
            </w:r>
            <w:r>
              <w:rPr>
                <w:noProof/>
                <w:webHidden/>
              </w:rPr>
              <w:tab/>
            </w:r>
            <w:r>
              <w:rPr>
                <w:noProof/>
                <w:webHidden/>
              </w:rPr>
              <w:fldChar w:fldCharType="begin"/>
            </w:r>
            <w:r>
              <w:rPr>
                <w:noProof/>
                <w:webHidden/>
              </w:rPr>
              <w:instrText xml:space="preserve"> PAGEREF _Toc201963237 \h </w:instrText>
            </w:r>
            <w:r>
              <w:rPr>
                <w:noProof/>
                <w:webHidden/>
              </w:rPr>
            </w:r>
            <w:r>
              <w:rPr>
                <w:noProof/>
                <w:webHidden/>
              </w:rPr>
              <w:fldChar w:fldCharType="separate"/>
            </w:r>
            <w:r>
              <w:rPr>
                <w:noProof/>
                <w:webHidden/>
              </w:rPr>
              <w:t>7</w:t>
            </w:r>
            <w:r>
              <w:rPr>
                <w:noProof/>
                <w:webHidden/>
              </w:rPr>
              <w:fldChar w:fldCharType="end"/>
            </w:r>
          </w:hyperlink>
        </w:p>
        <w:p w14:paraId="6F94A55D" w14:textId="32C00F83" w:rsidR="00077316" w:rsidRDefault="00077316">
          <w:pPr>
            <w:pStyle w:val="TOC1"/>
            <w:tabs>
              <w:tab w:val="right" w:leader="dot" w:pos="9350"/>
            </w:tabs>
            <w:rPr>
              <w:noProof/>
            </w:rPr>
          </w:pPr>
          <w:hyperlink w:anchor="_Toc201963238" w:history="1">
            <w:r w:rsidRPr="007A31CA">
              <w:rPr>
                <w:rStyle w:val="Hyperlink"/>
                <w:noProof/>
              </w:rPr>
              <w:t>SMART Action Plan</w:t>
            </w:r>
            <w:r>
              <w:rPr>
                <w:noProof/>
                <w:webHidden/>
              </w:rPr>
              <w:tab/>
            </w:r>
            <w:r>
              <w:rPr>
                <w:noProof/>
                <w:webHidden/>
              </w:rPr>
              <w:fldChar w:fldCharType="begin"/>
            </w:r>
            <w:r>
              <w:rPr>
                <w:noProof/>
                <w:webHidden/>
              </w:rPr>
              <w:instrText xml:space="preserve"> PAGEREF _Toc201963238 \h </w:instrText>
            </w:r>
            <w:r>
              <w:rPr>
                <w:noProof/>
                <w:webHidden/>
              </w:rPr>
            </w:r>
            <w:r>
              <w:rPr>
                <w:noProof/>
                <w:webHidden/>
              </w:rPr>
              <w:fldChar w:fldCharType="separate"/>
            </w:r>
            <w:r>
              <w:rPr>
                <w:noProof/>
                <w:webHidden/>
              </w:rPr>
              <w:t>7</w:t>
            </w:r>
            <w:r>
              <w:rPr>
                <w:noProof/>
                <w:webHidden/>
              </w:rPr>
              <w:fldChar w:fldCharType="end"/>
            </w:r>
          </w:hyperlink>
        </w:p>
        <w:p w14:paraId="3498E69C" w14:textId="005F701B" w:rsidR="00077316" w:rsidRDefault="00077316">
          <w:pPr>
            <w:pStyle w:val="TOC1"/>
            <w:tabs>
              <w:tab w:val="right" w:leader="dot" w:pos="9350"/>
            </w:tabs>
            <w:rPr>
              <w:noProof/>
            </w:rPr>
          </w:pPr>
          <w:hyperlink w:anchor="_Toc201963239" w:history="1">
            <w:r w:rsidRPr="007A31CA">
              <w:rPr>
                <w:rStyle w:val="Hyperlink"/>
                <w:noProof/>
              </w:rPr>
              <w:t>References</w:t>
            </w:r>
            <w:r>
              <w:rPr>
                <w:noProof/>
                <w:webHidden/>
              </w:rPr>
              <w:tab/>
            </w:r>
            <w:r>
              <w:rPr>
                <w:noProof/>
                <w:webHidden/>
              </w:rPr>
              <w:fldChar w:fldCharType="begin"/>
            </w:r>
            <w:r>
              <w:rPr>
                <w:noProof/>
                <w:webHidden/>
              </w:rPr>
              <w:instrText xml:space="preserve"> PAGEREF _Toc201963239 \h </w:instrText>
            </w:r>
            <w:r>
              <w:rPr>
                <w:noProof/>
                <w:webHidden/>
              </w:rPr>
            </w:r>
            <w:r>
              <w:rPr>
                <w:noProof/>
                <w:webHidden/>
              </w:rPr>
              <w:fldChar w:fldCharType="separate"/>
            </w:r>
            <w:r>
              <w:rPr>
                <w:noProof/>
                <w:webHidden/>
              </w:rPr>
              <w:t>9</w:t>
            </w:r>
            <w:r>
              <w:rPr>
                <w:noProof/>
                <w:webHidden/>
              </w:rPr>
              <w:fldChar w:fldCharType="end"/>
            </w:r>
          </w:hyperlink>
        </w:p>
        <w:p w14:paraId="4564ADF4" w14:textId="685C7CC5" w:rsidR="00077316" w:rsidRDefault="00077316">
          <w:r>
            <w:rPr>
              <w:b/>
              <w:bCs/>
              <w:noProof/>
            </w:rPr>
            <w:fldChar w:fldCharType="end"/>
          </w:r>
        </w:p>
      </w:sdtContent>
    </w:sdt>
    <w:p w14:paraId="7FBB9B5F" w14:textId="77777777" w:rsidR="00077316" w:rsidRDefault="00077316">
      <w:pPr>
        <w:spacing w:after="160" w:line="259" w:lineRule="auto"/>
        <w:jc w:val="left"/>
        <w:rPr>
          <w:rFonts w:eastAsia="Times New Roman" w:cstheme="majorBidi"/>
          <w:b/>
          <w:color w:val="2F5496" w:themeColor="accent1" w:themeShade="BF"/>
          <w:sz w:val="32"/>
          <w:szCs w:val="32"/>
          <w:lang w:val="en-GB" w:eastAsia="en-GB"/>
        </w:rPr>
      </w:pPr>
      <w:r>
        <w:br w:type="page"/>
      </w:r>
    </w:p>
    <w:p w14:paraId="36871297" w14:textId="6864D7E7" w:rsidR="00084299" w:rsidRPr="00084299" w:rsidRDefault="00084299" w:rsidP="0038344F">
      <w:pPr>
        <w:pStyle w:val="Heading1"/>
      </w:pPr>
      <w:bookmarkStart w:id="1" w:name="_Toc201963232"/>
      <w:r w:rsidRPr="0038344F">
        <w:lastRenderedPageBreak/>
        <w:t>Introduction</w:t>
      </w:r>
      <w:bookmarkEnd w:id="1"/>
    </w:p>
    <w:p w14:paraId="2ACCBF80" w14:textId="19F3C70F" w:rsidR="00CD5F89" w:rsidRDefault="00CD5F89" w:rsidP="00CD5F89">
      <w:r w:rsidRPr="00CD5F89">
        <w:t>The transition into university is an important academic, personal, and professional growth. It is crucial to reflect on this journey to appreciate the progress and know the areas where more improvements are required in the future. This reflective treatise seeks to critically analyze the academic and digital competencies that I have acquired in the first term at the university based on the reflective cycle of Gibbs (1988). The model developed by Gibbs consists of six phases, and they are description, feelings, evaluation, analysis, conclusion, and action plan, offering the structured model of reflection that will lead to deep learning (</w:t>
      </w:r>
      <w:proofErr w:type="spellStart"/>
      <w:r w:rsidRPr="00CD5F89">
        <w:t>Neshaei</w:t>
      </w:r>
      <w:proofErr w:type="spellEnd"/>
      <w:r w:rsidRPr="00CD5F89">
        <w:t xml:space="preserve"> et al., 2025). In this essay, I will consider particular experiences that influenced my progress, evaluate the efficacy of the developed skills, and introduce a SMART action plan of further improvement.</w:t>
      </w:r>
    </w:p>
    <w:p w14:paraId="2DCF1CC2" w14:textId="3C83E3F3" w:rsidR="00084299" w:rsidRPr="00084299" w:rsidRDefault="00084299" w:rsidP="0038344F">
      <w:pPr>
        <w:pStyle w:val="Heading1"/>
      </w:pPr>
      <w:bookmarkStart w:id="2" w:name="_Toc201963233"/>
      <w:r w:rsidRPr="00084299">
        <w:t>Description</w:t>
      </w:r>
      <w:bookmarkEnd w:id="2"/>
    </w:p>
    <w:p w14:paraId="16BB208F" w14:textId="451F7125" w:rsidR="00EE1A5A" w:rsidRDefault="00EE1A5A" w:rsidP="00EE1A5A">
      <w:r>
        <w:t>My first term at the university presented me with a number of learning experiences that helped me acquire academic and digital competencies. One of the most effective activities was a group presentation about digital transformation in business that involved a lot of research online, collaboration, and work with digital communication tools. We have been conducting meetings and assigning the tasks using Microsoft Teams and storing and sharing collaborative documents using OneDrive. This online space was unfamiliar to me, particularly within an academic context of collaboration, and it required me to get used to virtual tools and asynchronous communication rather swiftly</w:t>
      </w:r>
      <w:r w:rsidR="00A26EA5">
        <w:t xml:space="preserve"> (</w:t>
      </w:r>
      <w:r w:rsidR="00A26EA5">
        <w:rPr>
          <w:shd w:val="clear" w:color="auto" w:fill="FFFFFF"/>
        </w:rPr>
        <w:t>Hill and Lawton, 2018)</w:t>
      </w:r>
    </w:p>
    <w:p w14:paraId="4B059611" w14:textId="269323C5" w:rsidR="00EE1A5A" w:rsidRDefault="00EE1A5A" w:rsidP="00EE1A5A">
      <w:r>
        <w:t>When compiling our presentation, we have utilized the services of Google Scholar, ProQuest, and the e-library portal of the university to find academic articles and journals. I also got to know how to make use of search filters, keywords, and how to determine the credibility of journals, which is a very important step in the development of academic integrity</w:t>
      </w:r>
      <w:r w:rsidR="0060465A">
        <w:t xml:space="preserve"> (Qadir, 2020)</w:t>
      </w:r>
      <w:r>
        <w:t xml:space="preserve">. I was also required to paraphrase and </w:t>
      </w:r>
      <w:proofErr w:type="spellStart"/>
      <w:r>
        <w:t>synthesise</w:t>
      </w:r>
      <w:proofErr w:type="spellEnd"/>
      <w:r>
        <w:t xml:space="preserve"> two or more sources into a logical argument, and this exposed me to the technical and ethical side of academic writing.</w:t>
      </w:r>
    </w:p>
    <w:p w14:paraId="69CC7116" w14:textId="77777777" w:rsidR="00EE1A5A" w:rsidRDefault="00EE1A5A" w:rsidP="00EE1A5A">
      <w:r>
        <w:t>In addition to group work, I have had to undertake individual written work that had to be submitted to Turnitin, which has compelled me to learn the concepts of plagiarism and academic integrity. I faced problems with referencing, specifically referencing with the help of the Harvard system that has led to certain unintentional mistakes at first.</w:t>
      </w:r>
    </w:p>
    <w:p w14:paraId="631B41E4" w14:textId="769BA83F" w:rsidR="00EE1A5A" w:rsidRDefault="00EE1A5A" w:rsidP="00EE1A5A">
      <w:r>
        <w:lastRenderedPageBreak/>
        <w:t xml:space="preserve">In addition, I had two digital literacy training sessions offered by the university. Such workshops provided such tools as Zotero to manage references, and Trello to schedule and </w:t>
      </w:r>
      <w:proofErr w:type="spellStart"/>
      <w:r>
        <w:t>prioritise</w:t>
      </w:r>
      <w:proofErr w:type="spellEnd"/>
      <w:r>
        <w:t xml:space="preserve"> tasks. I did not use such platforms before, but I understood how digital tools could make me more effective and </w:t>
      </w:r>
      <w:r w:rsidR="0060465A">
        <w:t>organized (Beetham and Sharpe, 2019)</w:t>
      </w:r>
      <w:r>
        <w:t>.</w:t>
      </w:r>
    </w:p>
    <w:p w14:paraId="2EFBC125" w14:textId="27BBAD0F" w:rsidR="00EE1A5A" w:rsidRDefault="00EE1A5A" w:rsidP="00EE1A5A">
      <w:r>
        <w:t xml:space="preserve">One more experience that was memorable was the process of learning how to </w:t>
      </w:r>
      <w:proofErr w:type="spellStart"/>
      <w:r>
        <w:t>organise</w:t>
      </w:r>
      <w:proofErr w:type="spellEnd"/>
      <w:r>
        <w:t xml:space="preserve"> an academic load. With several deadlines every week, I began to apply digital planners and the Pomodoro technique to organize my time. Consequently, I became more responsible in time management to read, draft and revise assignments.</w:t>
      </w:r>
    </w:p>
    <w:p w14:paraId="34A5A4EB" w14:textId="2A7D964D" w:rsidR="00084299" w:rsidRPr="00084299" w:rsidRDefault="00084299" w:rsidP="00E63A25">
      <w:pPr>
        <w:pStyle w:val="Heading1"/>
      </w:pPr>
      <w:bookmarkStart w:id="3" w:name="_Toc201963234"/>
      <w:r w:rsidRPr="00084299">
        <w:t>Feelings</w:t>
      </w:r>
      <w:bookmarkEnd w:id="3"/>
    </w:p>
    <w:p w14:paraId="66F91FC1" w14:textId="3068A531" w:rsidR="00EE1A5A" w:rsidRDefault="00EE1A5A" w:rsidP="00EE1A5A">
      <w:r>
        <w:t>At the start of my university life, I was excited but overwhelmed by the change of learning style where I was not guided as much as I used to be. Independent reading volume, unknown digital tools, and high academic standards made me feel nervous and self-conscious at the beginning. I always wondered whether I could do it right, especially when working on such platforms as Zotero or trying to Harvard reference something without a proper idea of what it is</w:t>
      </w:r>
      <w:r w:rsidR="0060465A">
        <w:t xml:space="preserve"> (</w:t>
      </w:r>
      <w:proofErr w:type="spellStart"/>
      <w:r w:rsidR="0060465A">
        <w:rPr>
          <w:rFonts w:eastAsia="Times New Roman" w:cs="Times New Roman"/>
          <w:szCs w:val="24"/>
          <w:lang w:val="en-GB" w:eastAsia="en-GB"/>
        </w:rPr>
        <w:t>Dreamson</w:t>
      </w:r>
      <w:proofErr w:type="spellEnd"/>
      <w:r w:rsidR="0060465A">
        <w:rPr>
          <w:rFonts w:eastAsia="Times New Roman" w:cs="Times New Roman"/>
          <w:szCs w:val="24"/>
          <w:lang w:val="en-GB" w:eastAsia="en-GB"/>
        </w:rPr>
        <w:t xml:space="preserve">, </w:t>
      </w:r>
      <w:r w:rsidR="0060465A" w:rsidRPr="006B48EC">
        <w:rPr>
          <w:rFonts w:eastAsia="Times New Roman" w:cs="Times New Roman"/>
          <w:szCs w:val="24"/>
          <w:lang w:val="en-GB" w:eastAsia="en-GB"/>
        </w:rPr>
        <w:t>2019</w:t>
      </w:r>
      <w:r w:rsidR="0060465A">
        <w:rPr>
          <w:rFonts w:eastAsia="Times New Roman" w:cs="Times New Roman"/>
          <w:szCs w:val="24"/>
          <w:lang w:val="en-GB" w:eastAsia="en-GB"/>
        </w:rPr>
        <w:t>)</w:t>
      </w:r>
      <w:r w:rsidR="0060465A" w:rsidRPr="006B48EC">
        <w:rPr>
          <w:rFonts w:eastAsia="Times New Roman" w:cs="Times New Roman"/>
          <w:szCs w:val="24"/>
          <w:lang w:val="en-GB" w:eastAsia="en-GB"/>
        </w:rPr>
        <w:t>.</w:t>
      </w:r>
    </w:p>
    <w:p w14:paraId="56ACB94B" w14:textId="7E440CD8" w:rsidR="00EE1A5A" w:rsidRDefault="00EE1A5A" w:rsidP="00EE1A5A">
      <w:r>
        <w:t>I had conflicting feelings during group tasks. I liked the fact that I could work with others and receive their point of view. Nevertheless, I was frustrated and stressed out when our communication was not consistent, and task delegation was uneven. At certain times I felt like I was giving more than enough, and there was a bit of tension and self-doubt. It is this emotional reaction that informed me on how a collaborative dynamic can easily influence academic results.</w:t>
      </w:r>
    </w:p>
    <w:p w14:paraId="358FF966" w14:textId="77777777" w:rsidR="00EE1A5A" w:rsidRDefault="00EE1A5A" w:rsidP="00EE1A5A">
      <w:r>
        <w:t>On a brighter side, I felt good and proud about myself when our group presentation was over and we got constructive feedback. This made me regain confidence in my capacity to make a difference. Likewise, my experience in performing the workshop in the library and being able to produce a well-referenced bibliography made me feel strong and inspired to keep on enhancing.</w:t>
      </w:r>
    </w:p>
    <w:p w14:paraId="090DA052" w14:textId="33EE52C2" w:rsidR="00EE1A5A" w:rsidRDefault="00EE1A5A" w:rsidP="00EE1A5A">
      <w:r>
        <w:t>Once I became more and more comfortable with both academic writing and digital tools, the anxiety started to fade away</w:t>
      </w:r>
      <w:r w:rsidR="00A26EA5">
        <w:t xml:space="preserve"> (</w:t>
      </w:r>
      <w:r w:rsidR="00A26EA5">
        <w:rPr>
          <w:shd w:val="clear" w:color="auto" w:fill="FFFFFF"/>
        </w:rPr>
        <w:t>Kolb, 2014)</w:t>
      </w:r>
      <w:r>
        <w:t>. I began to feel like I was growing and becoming competent and this was more evident when I started to get better grades and lower plagiarism scores on Turnitin. Such emotional changes were a significant component of the learning process and made me more resilient and reflective</w:t>
      </w:r>
      <w:r w:rsidR="0005669E">
        <w:t xml:space="preserve"> (</w:t>
      </w:r>
      <w:proofErr w:type="spellStart"/>
      <w:r w:rsidR="0005669E">
        <w:rPr>
          <w:shd w:val="clear" w:color="auto" w:fill="FFFFFF"/>
        </w:rPr>
        <w:t>Pekrun</w:t>
      </w:r>
      <w:proofErr w:type="spellEnd"/>
      <w:r w:rsidR="0005669E">
        <w:rPr>
          <w:shd w:val="clear" w:color="auto" w:fill="FFFFFF"/>
        </w:rPr>
        <w:t xml:space="preserve"> et al., 2002)</w:t>
      </w:r>
      <w:r>
        <w:t>.</w:t>
      </w:r>
    </w:p>
    <w:p w14:paraId="3F6E7F57" w14:textId="1C9B3359" w:rsidR="00084299" w:rsidRPr="00084299" w:rsidRDefault="00084299" w:rsidP="00E63A25">
      <w:pPr>
        <w:pStyle w:val="Heading1"/>
      </w:pPr>
      <w:bookmarkStart w:id="4" w:name="_Toc201963235"/>
      <w:r w:rsidRPr="00084299">
        <w:lastRenderedPageBreak/>
        <w:t>Evaluation</w:t>
      </w:r>
      <w:bookmarkEnd w:id="4"/>
    </w:p>
    <w:p w14:paraId="157444D4" w14:textId="77777777" w:rsidR="00EE1A5A" w:rsidRDefault="00EE1A5A" w:rsidP="00EE1A5A">
      <w:r>
        <w:t xml:space="preserve">The term experiences identified my strengths and areas of improvement in the academic and digital skills. A better collaborative and communication skill was one of the most positive results. Remote work on Microsoft Teams helped me learn to be understanding, not to postpone deadlines, and be able to communicate effectively in both written and verbal forms. </w:t>
      </w:r>
      <w:proofErr w:type="spellStart"/>
      <w:r>
        <w:t>Almarashdeh</w:t>
      </w:r>
      <w:proofErr w:type="spellEnd"/>
      <w:r>
        <w:t xml:space="preserve"> (2020) notes that digital collaboration encourages the development of soft skills that are transferable both in the academic and professional setting.</w:t>
      </w:r>
    </w:p>
    <w:p w14:paraId="16767ED7" w14:textId="7A4AC4C2" w:rsidR="00EE1A5A" w:rsidRDefault="00EE1A5A" w:rsidP="00EE1A5A">
      <w:r>
        <w:t xml:space="preserve">The application of Zotero and Trello allowed me to discover some viable digital tools that made my academic process more efficient. I also got more effective in storing, tagging, and referencing, and this has decreased the number of mistakes in referencing considerably. Reading lists and deadlines were also </w:t>
      </w:r>
      <w:proofErr w:type="spellStart"/>
      <w:r>
        <w:t>organised</w:t>
      </w:r>
      <w:proofErr w:type="spellEnd"/>
      <w:r>
        <w:t xml:space="preserve"> with the use of these tools. Beetham and Sharpe (2019) stress that digital literacy is not only the use of tools to support learning but also the capacity to adjust digital approaches in order to improve the learning process.</w:t>
      </w:r>
    </w:p>
    <w:p w14:paraId="2BB7E03E" w14:textId="03600A44" w:rsidR="00EE1A5A" w:rsidRDefault="00EE1A5A" w:rsidP="00EE1A5A">
      <w:r>
        <w:t xml:space="preserve">Despite these successes, I also faced challenges that hindered my progress. Time management remained a persistent weakness. Although Trello helped me </w:t>
      </w:r>
      <w:proofErr w:type="spellStart"/>
      <w:r>
        <w:t>visualise</w:t>
      </w:r>
      <w:proofErr w:type="spellEnd"/>
      <w:r>
        <w:t xml:space="preserve"> tasks, I struggled with procrastination, often underestimating the time needed for reading and writing. Macan et al. (1990) link time management to self-efficacy, noting that students with poor control over time often report lower academic performance and higher stress levels.</w:t>
      </w:r>
    </w:p>
    <w:p w14:paraId="086A1981" w14:textId="77777777" w:rsidR="007A72EB" w:rsidRDefault="007A72EB" w:rsidP="007A72EB">
      <w:r>
        <w:t>I was not familiar with referencing, but I later developed with the help of trial and error. My first assignment was a challenge because I had trouble with the Harvard system, particularly the issue of direct quotes and paraphrased material. Nevertheless, the referencing workshop and the Zotero assisted me in learning how to cite the sources appropriately. It complies with the ideas of Beetham and Sharpe (2019) who emphasize that the development of digital academic literacy is an ongoing process.</w:t>
      </w:r>
    </w:p>
    <w:p w14:paraId="2EBCA8FB" w14:textId="6961158B" w:rsidR="00C5603B" w:rsidRDefault="007A72EB" w:rsidP="007A72EB">
      <w:r>
        <w:t xml:space="preserve">Another area of development was group work. The way we worked and our schedules were different, but we managed to set up a common working process with the help of Microsoft Teams. This assisted us to communicate out of sync and not to overlap the duties. In this way, I enhanced my teamwork and flexibility. </w:t>
      </w:r>
      <w:proofErr w:type="spellStart"/>
      <w:r>
        <w:t>Almarashdeh</w:t>
      </w:r>
      <w:proofErr w:type="spellEnd"/>
      <w:r>
        <w:t xml:space="preserve"> and </w:t>
      </w:r>
      <w:proofErr w:type="spellStart"/>
      <w:r>
        <w:t>Alsmadi</w:t>
      </w:r>
      <w:proofErr w:type="spellEnd"/>
      <w:r>
        <w:t xml:space="preserve"> (2016) note that digital teamwork develops interpersonal and problem-solving abilities both of which I underwent in this project.</w:t>
      </w:r>
    </w:p>
    <w:p w14:paraId="7392B2A3" w14:textId="2D805153" w:rsidR="00084299" w:rsidRPr="00084299" w:rsidRDefault="00084299" w:rsidP="00E63A25">
      <w:pPr>
        <w:pStyle w:val="Heading1"/>
      </w:pPr>
      <w:bookmarkStart w:id="5" w:name="_Toc201963236"/>
      <w:r w:rsidRPr="00084299">
        <w:lastRenderedPageBreak/>
        <w:t>Analysis</w:t>
      </w:r>
      <w:bookmarkEnd w:id="5"/>
    </w:p>
    <w:p w14:paraId="6B4F31A8" w14:textId="77777777" w:rsidR="007A72EB" w:rsidRDefault="007A72EB" w:rsidP="007A72EB">
      <w:r>
        <w:t xml:space="preserve">The recollection of these experiences has given great insight into who I was as a learner. I understood that I perform well when learning is </w:t>
      </w:r>
      <w:proofErr w:type="spellStart"/>
      <w:r>
        <w:t>organised</w:t>
      </w:r>
      <w:proofErr w:type="spellEnd"/>
      <w:r>
        <w:t xml:space="preserve"> and aided with visual aids, including digital planners and task boards. This is in line with the activist-reflector learning styles by Honey and Mumford (1986), where the learners get the advantage of having practical activities as well as having the time to think. The use of such tools as Trello and Zotero aligns with my learning style, as it can be utilized to both act and reflect.</w:t>
      </w:r>
    </w:p>
    <w:p w14:paraId="0873C55A" w14:textId="5830FC8E" w:rsidR="007A72EB" w:rsidRDefault="007A72EB" w:rsidP="007A72EB">
      <w:r>
        <w:t>Moreover, cyclical reflection is also important, as my experience with Gibbs model during this module supported. As I progressed the steps of description, emotion, evaluation and analysis, I was able to learn how to critically evaluate not just the end result but the means behind it. This practice can be explained by the theory of experiential learning, developed by Kolb (1984), according to which, knowledge is formed in the process of transformation of experience through reflection.</w:t>
      </w:r>
    </w:p>
    <w:p w14:paraId="4A7CB9AD" w14:textId="77777777" w:rsidR="007A72EB" w:rsidRDefault="007A72EB" w:rsidP="007A72EB">
      <w:r>
        <w:t xml:space="preserve">The other area of great development was digital literacy. </w:t>
      </w:r>
      <w:proofErr w:type="spellStart"/>
      <w:r>
        <w:t>Jisc</w:t>
      </w:r>
      <w:proofErr w:type="spellEnd"/>
      <w:r>
        <w:t xml:space="preserve"> (2022) defines digital capabilities as not only the technical knowledge but also critical thinking, collaboration, and responsible online </w:t>
      </w:r>
      <w:proofErr w:type="spellStart"/>
      <w:r>
        <w:t>behaviour</w:t>
      </w:r>
      <w:proofErr w:type="spellEnd"/>
      <w:r>
        <w:t>. The fact that I used Microsoft Teams, OneDrive, Zotero, and Turnitin has enabled me to progress in these areas, and I am now more ready to meet the digital requirements of an academic and professional setting.</w:t>
      </w:r>
    </w:p>
    <w:p w14:paraId="2E91729A" w14:textId="2DEBF864" w:rsidR="007A72EB" w:rsidRDefault="007A72EB" w:rsidP="007A72EB">
      <w:r>
        <w:t xml:space="preserve">The other important lesson learned was the value of academic integrity. Working with Harvard referencing system and Turnitin helped me understand better what it means to be responsible about research and writing. According to </w:t>
      </w:r>
      <w:proofErr w:type="spellStart"/>
      <w:r>
        <w:t>Pecorari</w:t>
      </w:r>
      <w:proofErr w:type="spellEnd"/>
      <w:r>
        <w:t xml:space="preserve"> (2008), academic writing is not merely about not </w:t>
      </w:r>
      <w:proofErr w:type="spellStart"/>
      <w:r>
        <w:t>plagiarising</w:t>
      </w:r>
      <w:proofErr w:type="spellEnd"/>
      <w:r>
        <w:t xml:space="preserve"> but it is associated with engaging in a scholarly discourse in a transparent and credible way. This idea has transformed my attitude to assignments, as I no longer fear being punished, instead gaining more insight into the idea of responsible scholarship.</w:t>
      </w:r>
    </w:p>
    <w:p w14:paraId="3A9B9526" w14:textId="47D29E14" w:rsidR="007A72EB" w:rsidRDefault="007A72EB" w:rsidP="007A72EB">
      <w:r w:rsidRPr="007A72EB">
        <w:t>Moreover, the examples of my group work experiences demonstrated the importance of collaborative learning. Wenger (1999) points at the fact that communities of practice establish the settings where learning can take place through participation. Regardless of our challenges, my group came up with common understandings and solutions that could not have been created, had we been working alone. It also made me more patient and open to other working styles, which is a necessary attribute in any team-based environment.</w:t>
      </w:r>
    </w:p>
    <w:p w14:paraId="6B3A138A" w14:textId="395CDD1E" w:rsidR="00084299" w:rsidRPr="00084299" w:rsidRDefault="00084299" w:rsidP="0038344F">
      <w:pPr>
        <w:pStyle w:val="Heading1"/>
      </w:pPr>
      <w:bookmarkStart w:id="6" w:name="_Toc201963237"/>
      <w:r w:rsidRPr="00084299">
        <w:lastRenderedPageBreak/>
        <w:t>Conclusion</w:t>
      </w:r>
      <w:bookmarkEnd w:id="6"/>
    </w:p>
    <w:p w14:paraId="2DB0A4B9" w14:textId="7147E416" w:rsidR="00152D0D" w:rsidRDefault="00152D0D" w:rsidP="00152D0D">
      <w:r>
        <w:t>In summary, my first term has been transformative in terms of academic and digital skill development. Gibbs’ Reflective Cycle enabled me to critically evaluate my experiences, identifying key strengths in collaboration and research, as well as areas needing improvement like time management and citation accuracy. The use of digital tools such as Zotero, Trello, and Microsoft Teams has broadened my digital literacy, preparing me for future academic tasks and a digitally driven workplace.</w:t>
      </w:r>
    </w:p>
    <w:p w14:paraId="523BD797" w14:textId="20C05C83" w:rsidR="00152D0D" w:rsidRDefault="00152D0D" w:rsidP="00152D0D">
      <w:r>
        <w:t xml:space="preserve">Despite initial anxiety and technical struggles, I have gained the confidence and self-awareness necessary to thrive in a higher education environment. I now </w:t>
      </w:r>
      <w:proofErr w:type="spellStart"/>
      <w:r>
        <w:t>recognise</w:t>
      </w:r>
      <w:proofErr w:type="spellEnd"/>
      <w:r>
        <w:t xml:space="preserve"> that reflection is not merely a retrospective activity but a proactive strategy for growth. The following SMART action plan outlines my goals for further developing these essential skills in the upcoming term (Robinson and </w:t>
      </w:r>
      <w:proofErr w:type="spellStart"/>
      <w:r>
        <w:t>Hullinger</w:t>
      </w:r>
      <w:proofErr w:type="spellEnd"/>
      <w:r>
        <w:t>, 2008).</w:t>
      </w:r>
    </w:p>
    <w:p w14:paraId="5A040F70" w14:textId="0BD70086" w:rsidR="00084299" w:rsidRPr="00084299" w:rsidRDefault="00084299" w:rsidP="0038344F">
      <w:pPr>
        <w:pStyle w:val="Heading1"/>
      </w:pPr>
      <w:bookmarkStart w:id="7" w:name="_Toc201963238"/>
      <w:r w:rsidRPr="00084299">
        <w:t>SMART Action Plan</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3"/>
        <w:gridCol w:w="7947"/>
      </w:tblGrid>
      <w:tr w:rsidR="00E63A25" w:rsidRPr="00E63A25" w14:paraId="61A70812" w14:textId="77777777" w:rsidTr="00E63A25">
        <w:trPr>
          <w:trHeight w:val="280"/>
        </w:trPr>
        <w:tc>
          <w:tcPr>
            <w:tcW w:w="0" w:type="auto"/>
            <w:gridSpan w:val="2"/>
            <w:shd w:val="clear" w:color="000000" w:fill="203764"/>
            <w:noWrap/>
            <w:vAlign w:val="center"/>
            <w:hideMark/>
          </w:tcPr>
          <w:p w14:paraId="16B966BC" w14:textId="77777777" w:rsidR="00E63A25" w:rsidRPr="00E63A25" w:rsidRDefault="00E63A25" w:rsidP="00E63A25">
            <w:pPr>
              <w:jc w:val="center"/>
              <w:rPr>
                <w:rFonts w:eastAsia="Times New Roman" w:cs="Times New Roman"/>
                <w:b/>
                <w:bCs/>
                <w:color w:val="FFFFFF"/>
                <w:szCs w:val="24"/>
                <w:lang w:val="en-GB" w:eastAsia="en-GB"/>
              </w:rPr>
            </w:pPr>
            <w:r w:rsidRPr="00E63A25">
              <w:rPr>
                <w:rFonts w:eastAsia="Times New Roman" w:cs="Times New Roman"/>
                <w:b/>
                <w:bCs/>
                <w:color w:val="FFFFFF"/>
                <w:sz w:val="28"/>
                <w:szCs w:val="28"/>
                <w:lang w:val="en-GB" w:eastAsia="en-GB"/>
              </w:rPr>
              <w:t>Action 01</w:t>
            </w:r>
          </w:p>
        </w:tc>
      </w:tr>
      <w:tr w:rsidR="00E63A25" w:rsidRPr="00E63A25" w14:paraId="700687A3" w14:textId="77777777" w:rsidTr="00E63A25">
        <w:trPr>
          <w:trHeight w:val="280"/>
        </w:trPr>
        <w:tc>
          <w:tcPr>
            <w:tcW w:w="0" w:type="auto"/>
            <w:shd w:val="clear" w:color="auto" w:fill="auto"/>
            <w:noWrap/>
            <w:vAlign w:val="center"/>
            <w:hideMark/>
          </w:tcPr>
          <w:p w14:paraId="5FED8935" w14:textId="77777777" w:rsidR="00E63A25" w:rsidRPr="00E63A25" w:rsidRDefault="00E63A25" w:rsidP="00E63A25">
            <w:pPr>
              <w:jc w:val="center"/>
              <w:rPr>
                <w:rFonts w:eastAsia="Times New Roman" w:cs="Times New Roman"/>
                <w:b/>
                <w:bCs/>
                <w:color w:val="000000"/>
                <w:szCs w:val="24"/>
                <w:lang w:val="en-GB" w:eastAsia="en-GB"/>
              </w:rPr>
            </w:pPr>
            <w:r w:rsidRPr="00E63A25">
              <w:rPr>
                <w:rFonts w:eastAsia="Times New Roman" w:cs="Times New Roman"/>
                <w:b/>
                <w:bCs/>
                <w:color w:val="000000"/>
                <w:szCs w:val="24"/>
                <w:lang w:val="en-GB" w:eastAsia="en-GB"/>
              </w:rPr>
              <w:t xml:space="preserve">Objective </w:t>
            </w:r>
          </w:p>
        </w:tc>
        <w:tc>
          <w:tcPr>
            <w:tcW w:w="0" w:type="auto"/>
            <w:shd w:val="clear" w:color="auto" w:fill="auto"/>
            <w:noWrap/>
            <w:vAlign w:val="center"/>
            <w:hideMark/>
          </w:tcPr>
          <w:p w14:paraId="36B59AF5" w14:textId="77777777" w:rsidR="00E63A25" w:rsidRPr="00E63A25" w:rsidRDefault="00E63A25" w:rsidP="00E63A25">
            <w:pPr>
              <w:jc w:val="center"/>
              <w:rPr>
                <w:rFonts w:eastAsia="Times New Roman" w:cs="Times New Roman"/>
                <w:b/>
                <w:bCs/>
                <w:color w:val="000000"/>
                <w:szCs w:val="24"/>
                <w:lang w:val="en-GB" w:eastAsia="en-GB"/>
              </w:rPr>
            </w:pPr>
            <w:r w:rsidRPr="00E63A25">
              <w:rPr>
                <w:rFonts w:eastAsia="Times New Roman" w:cs="Times New Roman"/>
                <w:b/>
                <w:bCs/>
                <w:color w:val="000000"/>
                <w:szCs w:val="24"/>
                <w:lang w:val="en-GB" w:eastAsia="en-GB"/>
              </w:rPr>
              <w:t>Details</w:t>
            </w:r>
          </w:p>
        </w:tc>
      </w:tr>
      <w:tr w:rsidR="00E63A25" w:rsidRPr="00E63A25" w14:paraId="67A85689" w14:textId="77777777" w:rsidTr="00E63A25">
        <w:trPr>
          <w:trHeight w:val="560"/>
        </w:trPr>
        <w:tc>
          <w:tcPr>
            <w:tcW w:w="0" w:type="auto"/>
            <w:shd w:val="clear" w:color="auto" w:fill="auto"/>
            <w:noWrap/>
            <w:vAlign w:val="center"/>
            <w:hideMark/>
          </w:tcPr>
          <w:p w14:paraId="458E61DD"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Specific</w:t>
            </w:r>
          </w:p>
        </w:tc>
        <w:tc>
          <w:tcPr>
            <w:tcW w:w="0" w:type="auto"/>
            <w:shd w:val="clear" w:color="auto" w:fill="auto"/>
            <w:vAlign w:val="center"/>
            <w:hideMark/>
          </w:tcPr>
          <w:p w14:paraId="024D39A0"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Improve my Harvard referencing skills and become proficient in using Zotero for citation management.</w:t>
            </w:r>
          </w:p>
        </w:tc>
      </w:tr>
      <w:tr w:rsidR="00E63A25" w:rsidRPr="00E63A25" w14:paraId="56E18042" w14:textId="77777777" w:rsidTr="00E63A25">
        <w:trPr>
          <w:trHeight w:val="560"/>
        </w:trPr>
        <w:tc>
          <w:tcPr>
            <w:tcW w:w="0" w:type="auto"/>
            <w:shd w:val="clear" w:color="auto" w:fill="auto"/>
            <w:noWrap/>
            <w:vAlign w:val="center"/>
            <w:hideMark/>
          </w:tcPr>
          <w:p w14:paraId="400CB471"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Measurable</w:t>
            </w:r>
          </w:p>
        </w:tc>
        <w:tc>
          <w:tcPr>
            <w:tcW w:w="0" w:type="auto"/>
            <w:shd w:val="clear" w:color="auto" w:fill="auto"/>
            <w:vAlign w:val="center"/>
            <w:hideMark/>
          </w:tcPr>
          <w:p w14:paraId="42732865"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Track referencing accuracy using Turnitin reports; aim for zero citation errors in the next three assignments.</w:t>
            </w:r>
          </w:p>
        </w:tc>
      </w:tr>
      <w:tr w:rsidR="00E63A25" w:rsidRPr="00E63A25" w14:paraId="183936B4" w14:textId="77777777" w:rsidTr="00E63A25">
        <w:trPr>
          <w:trHeight w:val="560"/>
        </w:trPr>
        <w:tc>
          <w:tcPr>
            <w:tcW w:w="0" w:type="auto"/>
            <w:shd w:val="clear" w:color="auto" w:fill="auto"/>
            <w:noWrap/>
            <w:vAlign w:val="center"/>
            <w:hideMark/>
          </w:tcPr>
          <w:p w14:paraId="24024E74"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Achievable</w:t>
            </w:r>
          </w:p>
        </w:tc>
        <w:tc>
          <w:tcPr>
            <w:tcW w:w="0" w:type="auto"/>
            <w:shd w:val="clear" w:color="auto" w:fill="auto"/>
            <w:vAlign w:val="center"/>
            <w:hideMark/>
          </w:tcPr>
          <w:p w14:paraId="07886FE4"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Attend two library-led referencing workshops and complete one online tutorial on Zotero by Week 4.</w:t>
            </w:r>
          </w:p>
        </w:tc>
      </w:tr>
      <w:tr w:rsidR="00E63A25" w:rsidRPr="00E63A25" w14:paraId="3690B0B9" w14:textId="77777777" w:rsidTr="00E63A25">
        <w:trPr>
          <w:trHeight w:val="560"/>
        </w:trPr>
        <w:tc>
          <w:tcPr>
            <w:tcW w:w="0" w:type="auto"/>
            <w:shd w:val="clear" w:color="auto" w:fill="auto"/>
            <w:noWrap/>
            <w:vAlign w:val="center"/>
            <w:hideMark/>
          </w:tcPr>
          <w:p w14:paraId="65F445B2"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Relevant</w:t>
            </w:r>
          </w:p>
        </w:tc>
        <w:tc>
          <w:tcPr>
            <w:tcW w:w="0" w:type="auto"/>
            <w:shd w:val="clear" w:color="auto" w:fill="auto"/>
            <w:vAlign w:val="center"/>
            <w:hideMark/>
          </w:tcPr>
          <w:p w14:paraId="6722A13E"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Accurate referencing is essential for academic integrity and success in written assignments.</w:t>
            </w:r>
          </w:p>
        </w:tc>
      </w:tr>
      <w:tr w:rsidR="00E63A25" w:rsidRPr="00E63A25" w14:paraId="64D443FB" w14:textId="77777777" w:rsidTr="00E63A25">
        <w:trPr>
          <w:trHeight w:val="560"/>
        </w:trPr>
        <w:tc>
          <w:tcPr>
            <w:tcW w:w="0" w:type="auto"/>
            <w:shd w:val="clear" w:color="auto" w:fill="auto"/>
            <w:noWrap/>
            <w:vAlign w:val="center"/>
            <w:hideMark/>
          </w:tcPr>
          <w:p w14:paraId="67D883F1"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Time-bound</w:t>
            </w:r>
          </w:p>
        </w:tc>
        <w:tc>
          <w:tcPr>
            <w:tcW w:w="0" w:type="auto"/>
            <w:shd w:val="clear" w:color="auto" w:fill="auto"/>
            <w:vAlign w:val="center"/>
            <w:hideMark/>
          </w:tcPr>
          <w:p w14:paraId="784AB37A"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Achieve referencing proficiency by the end of Term 2 (within the next 10 weeks).</w:t>
            </w:r>
          </w:p>
        </w:tc>
      </w:tr>
      <w:tr w:rsidR="00E63A25" w:rsidRPr="00E63A25" w14:paraId="5BDE17CB" w14:textId="77777777" w:rsidTr="00E63A25">
        <w:trPr>
          <w:trHeight w:val="280"/>
        </w:trPr>
        <w:tc>
          <w:tcPr>
            <w:tcW w:w="0" w:type="auto"/>
            <w:gridSpan w:val="2"/>
            <w:shd w:val="clear" w:color="000000" w:fill="203764"/>
            <w:noWrap/>
            <w:vAlign w:val="center"/>
            <w:hideMark/>
          </w:tcPr>
          <w:p w14:paraId="3E40ED58" w14:textId="77777777" w:rsidR="00E63A25" w:rsidRPr="00E63A25" w:rsidRDefault="00E63A25" w:rsidP="00E63A25">
            <w:pPr>
              <w:jc w:val="center"/>
              <w:rPr>
                <w:rFonts w:eastAsia="Times New Roman" w:cs="Times New Roman"/>
                <w:b/>
                <w:bCs/>
                <w:color w:val="FFFFFF"/>
                <w:szCs w:val="24"/>
                <w:lang w:val="en-GB" w:eastAsia="en-GB"/>
              </w:rPr>
            </w:pPr>
            <w:r w:rsidRPr="00E63A25">
              <w:rPr>
                <w:rFonts w:eastAsia="Times New Roman" w:cs="Times New Roman"/>
                <w:b/>
                <w:bCs/>
                <w:color w:val="FFFFFF"/>
                <w:sz w:val="28"/>
                <w:szCs w:val="28"/>
                <w:lang w:val="en-GB" w:eastAsia="en-GB"/>
              </w:rPr>
              <w:t>Action 02</w:t>
            </w:r>
          </w:p>
        </w:tc>
      </w:tr>
      <w:tr w:rsidR="00E63A25" w:rsidRPr="00E63A25" w14:paraId="2C8093FD" w14:textId="77777777" w:rsidTr="00E63A25">
        <w:trPr>
          <w:trHeight w:val="280"/>
        </w:trPr>
        <w:tc>
          <w:tcPr>
            <w:tcW w:w="0" w:type="auto"/>
            <w:shd w:val="clear" w:color="auto" w:fill="auto"/>
            <w:noWrap/>
            <w:vAlign w:val="center"/>
            <w:hideMark/>
          </w:tcPr>
          <w:p w14:paraId="7243A3E1" w14:textId="77777777" w:rsidR="00E63A25" w:rsidRPr="00E63A25" w:rsidRDefault="00E63A25" w:rsidP="00E63A25">
            <w:pPr>
              <w:jc w:val="center"/>
              <w:rPr>
                <w:rFonts w:eastAsia="Times New Roman" w:cs="Times New Roman"/>
                <w:b/>
                <w:bCs/>
                <w:color w:val="000000"/>
                <w:szCs w:val="24"/>
                <w:lang w:val="en-GB" w:eastAsia="en-GB"/>
              </w:rPr>
            </w:pPr>
            <w:r w:rsidRPr="00E63A25">
              <w:rPr>
                <w:rFonts w:eastAsia="Times New Roman" w:cs="Times New Roman"/>
                <w:b/>
                <w:bCs/>
                <w:color w:val="000000"/>
                <w:szCs w:val="24"/>
                <w:lang w:val="en-GB" w:eastAsia="en-GB"/>
              </w:rPr>
              <w:t xml:space="preserve">Objective </w:t>
            </w:r>
          </w:p>
        </w:tc>
        <w:tc>
          <w:tcPr>
            <w:tcW w:w="0" w:type="auto"/>
            <w:shd w:val="clear" w:color="auto" w:fill="auto"/>
            <w:noWrap/>
            <w:vAlign w:val="center"/>
            <w:hideMark/>
          </w:tcPr>
          <w:p w14:paraId="27F2E67A" w14:textId="77777777" w:rsidR="00E63A25" w:rsidRPr="00E63A25" w:rsidRDefault="00E63A25" w:rsidP="00E63A25">
            <w:pPr>
              <w:jc w:val="center"/>
              <w:rPr>
                <w:rFonts w:eastAsia="Times New Roman" w:cs="Times New Roman"/>
                <w:b/>
                <w:bCs/>
                <w:color w:val="000000"/>
                <w:szCs w:val="24"/>
                <w:lang w:val="en-GB" w:eastAsia="en-GB"/>
              </w:rPr>
            </w:pPr>
            <w:r w:rsidRPr="00E63A25">
              <w:rPr>
                <w:rFonts w:eastAsia="Times New Roman" w:cs="Times New Roman"/>
                <w:b/>
                <w:bCs/>
                <w:color w:val="000000"/>
                <w:szCs w:val="24"/>
                <w:lang w:val="en-GB" w:eastAsia="en-GB"/>
              </w:rPr>
              <w:t>Details</w:t>
            </w:r>
          </w:p>
        </w:tc>
      </w:tr>
      <w:tr w:rsidR="00E63A25" w:rsidRPr="00E63A25" w14:paraId="0405E82A" w14:textId="77777777" w:rsidTr="00E63A25">
        <w:trPr>
          <w:trHeight w:val="560"/>
        </w:trPr>
        <w:tc>
          <w:tcPr>
            <w:tcW w:w="0" w:type="auto"/>
            <w:shd w:val="clear" w:color="auto" w:fill="auto"/>
            <w:noWrap/>
            <w:vAlign w:val="center"/>
            <w:hideMark/>
          </w:tcPr>
          <w:p w14:paraId="5BBA1731"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Specific</w:t>
            </w:r>
          </w:p>
        </w:tc>
        <w:tc>
          <w:tcPr>
            <w:tcW w:w="0" w:type="auto"/>
            <w:shd w:val="clear" w:color="auto" w:fill="auto"/>
            <w:vAlign w:val="center"/>
            <w:hideMark/>
          </w:tcPr>
          <w:p w14:paraId="0D189B2E"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Enhance time management skills by consistently using Trello to plan and track weekly academic tasks.</w:t>
            </w:r>
          </w:p>
        </w:tc>
      </w:tr>
      <w:tr w:rsidR="00E63A25" w:rsidRPr="00E63A25" w14:paraId="7E585252" w14:textId="77777777" w:rsidTr="00E63A25">
        <w:trPr>
          <w:trHeight w:val="560"/>
        </w:trPr>
        <w:tc>
          <w:tcPr>
            <w:tcW w:w="0" w:type="auto"/>
            <w:shd w:val="clear" w:color="auto" w:fill="auto"/>
            <w:noWrap/>
            <w:vAlign w:val="center"/>
            <w:hideMark/>
          </w:tcPr>
          <w:p w14:paraId="71A84C6D"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lastRenderedPageBreak/>
              <w:t>Measurable</w:t>
            </w:r>
          </w:p>
        </w:tc>
        <w:tc>
          <w:tcPr>
            <w:tcW w:w="0" w:type="auto"/>
            <w:shd w:val="clear" w:color="auto" w:fill="auto"/>
            <w:vAlign w:val="center"/>
            <w:hideMark/>
          </w:tcPr>
          <w:p w14:paraId="6088E223"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Monitor weekly task completion rates on Trello, aiming for 90% completion each week.</w:t>
            </w:r>
          </w:p>
        </w:tc>
      </w:tr>
      <w:tr w:rsidR="00E63A25" w:rsidRPr="00E63A25" w14:paraId="7ED9BE16" w14:textId="77777777" w:rsidTr="00E63A25">
        <w:trPr>
          <w:trHeight w:val="560"/>
        </w:trPr>
        <w:tc>
          <w:tcPr>
            <w:tcW w:w="0" w:type="auto"/>
            <w:shd w:val="clear" w:color="auto" w:fill="auto"/>
            <w:noWrap/>
            <w:vAlign w:val="center"/>
            <w:hideMark/>
          </w:tcPr>
          <w:p w14:paraId="1D5B0C6D"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Achievable</w:t>
            </w:r>
          </w:p>
        </w:tc>
        <w:tc>
          <w:tcPr>
            <w:tcW w:w="0" w:type="auto"/>
            <w:shd w:val="clear" w:color="auto" w:fill="auto"/>
            <w:vAlign w:val="center"/>
            <w:hideMark/>
          </w:tcPr>
          <w:p w14:paraId="48F87628"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Dedicate 15 minutes every Sunday to update and review Trello boards.</w:t>
            </w:r>
          </w:p>
        </w:tc>
      </w:tr>
      <w:tr w:rsidR="00E63A25" w:rsidRPr="00E63A25" w14:paraId="7EEC2836" w14:textId="77777777" w:rsidTr="00E63A25">
        <w:trPr>
          <w:trHeight w:val="560"/>
        </w:trPr>
        <w:tc>
          <w:tcPr>
            <w:tcW w:w="0" w:type="auto"/>
            <w:shd w:val="clear" w:color="auto" w:fill="auto"/>
            <w:noWrap/>
            <w:vAlign w:val="center"/>
            <w:hideMark/>
          </w:tcPr>
          <w:p w14:paraId="025E3EDE"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Relevant</w:t>
            </w:r>
          </w:p>
        </w:tc>
        <w:tc>
          <w:tcPr>
            <w:tcW w:w="0" w:type="auto"/>
            <w:shd w:val="clear" w:color="auto" w:fill="auto"/>
            <w:vAlign w:val="center"/>
            <w:hideMark/>
          </w:tcPr>
          <w:p w14:paraId="749E7B46"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Better time management will reduce stress and improve assignment quality.</w:t>
            </w:r>
          </w:p>
        </w:tc>
      </w:tr>
      <w:tr w:rsidR="00E63A25" w:rsidRPr="00E63A25" w14:paraId="1F527500" w14:textId="77777777" w:rsidTr="00E63A25">
        <w:trPr>
          <w:trHeight w:val="560"/>
        </w:trPr>
        <w:tc>
          <w:tcPr>
            <w:tcW w:w="0" w:type="auto"/>
            <w:shd w:val="clear" w:color="auto" w:fill="auto"/>
            <w:noWrap/>
            <w:vAlign w:val="center"/>
            <w:hideMark/>
          </w:tcPr>
          <w:p w14:paraId="44CF933B"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Time-bound</w:t>
            </w:r>
          </w:p>
        </w:tc>
        <w:tc>
          <w:tcPr>
            <w:tcW w:w="0" w:type="auto"/>
            <w:shd w:val="clear" w:color="auto" w:fill="auto"/>
            <w:vAlign w:val="center"/>
            <w:hideMark/>
          </w:tcPr>
          <w:p w14:paraId="6A5022C3" w14:textId="77777777" w:rsidR="00E63A25" w:rsidRPr="00E63A25" w:rsidRDefault="00E63A25" w:rsidP="00E63A25">
            <w:pPr>
              <w:jc w:val="left"/>
              <w:rPr>
                <w:rFonts w:eastAsia="Times New Roman" w:cs="Times New Roman"/>
                <w:color w:val="000000"/>
                <w:szCs w:val="24"/>
                <w:lang w:val="en-GB" w:eastAsia="en-GB"/>
              </w:rPr>
            </w:pPr>
            <w:r w:rsidRPr="00E63A25">
              <w:rPr>
                <w:rFonts w:eastAsia="Times New Roman" w:cs="Times New Roman"/>
                <w:color w:val="000000"/>
                <w:szCs w:val="24"/>
                <w:lang w:val="en-GB" w:eastAsia="en-GB"/>
              </w:rPr>
              <w:t>Achieve consistent planning by Week 3 and maintain throughout Term 2.</w:t>
            </w:r>
          </w:p>
        </w:tc>
      </w:tr>
      <w:tr w:rsidR="00CF1B3B" w:rsidRPr="00E63A25" w14:paraId="26AFC74A" w14:textId="77777777" w:rsidTr="00A26EA5">
        <w:trPr>
          <w:trHeight w:val="280"/>
        </w:trPr>
        <w:tc>
          <w:tcPr>
            <w:tcW w:w="0" w:type="auto"/>
            <w:gridSpan w:val="2"/>
            <w:shd w:val="clear" w:color="000000" w:fill="203764"/>
            <w:noWrap/>
            <w:vAlign w:val="center"/>
            <w:hideMark/>
          </w:tcPr>
          <w:p w14:paraId="2373A5E3" w14:textId="15F5B26E" w:rsidR="00CF1B3B" w:rsidRPr="00E63A25" w:rsidRDefault="00CF1B3B" w:rsidP="00A26EA5">
            <w:pPr>
              <w:jc w:val="center"/>
              <w:rPr>
                <w:rFonts w:eastAsia="Times New Roman" w:cs="Times New Roman"/>
                <w:b/>
                <w:bCs/>
                <w:color w:val="FFFFFF"/>
                <w:szCs w:val="24"/>
                <w:lang w:val="en-GB" w:eastAsia="en-GB"/>
              </w:rPr>
            </w:pPr>
            <w:r>
              <w:rPr>
                <w:rFonts w:eastAsia="Times New Roman" w:cs="Times New Roman"/>
                <w:b/>
                <w:bCs/>
                <w:color w:val="FFFFFF"/>
                <w:sz w:val="28"/>
                <w:szCs w:val="28"/>
                <w:lang w:val="en-GB" w:eastAsia="en-GB"/>
              </w:rPr>
              <w:t>Action 03</w:t>
            </w:r>
          </w:p>
        </w:tc>
      </w:tr>
      <w:tr w:rsidR="00CF1B3B" w:rsidRPr="00E63A25" w14:paraId="63DE658E" w14:textId="77777777" w:rsidTr="00E63A25">
        <w:trPr>
          <w:trHeight w:val="560"/>
        </w:trPr>
        <w:tc>
          <w:tcPr>
            <w:tcW w:w="0" w:type="auto"/>
            <w:shd w:val="clear" w:color="auto" w:fill="auto"/>
            <w:noWrap/>
            <w:vAlign w:val="center"/>
          </w:tcPr>
          <w:p w14:paraId="785A8C0A" w14:textId="6319467B" w:rsidR="00CF1B3B" w:rsidRPr="00CF1B3B" w:rsidRDefault="00CF1B3B" w:rsidP="00E63A25">
            <w:pPr>
              <w:jc w:val="left"/>
              <w:rPr>
                <w:rFonts w:eastAsia="Times New Roman" w:cs="Times New Roman"/>
                <w:color w:val="000000"/>
                <w:szCs w:val="24"/>
                <w:lang w:val="en-GB" w:eastAsia="en-GB"/>
              </w:rPr>
            </w:pPr>
            <w:r w:rsidRPr="00CF1B3B">
              <w:rPr>
                <w:rFonts w:eastAsia="Times New Roman" w:cs="Times New Roman"/>
                <w:bCs/>
                <w:szCs w:val="24"/>
                <w:lang w:val="en-GB" w:eastAsia="en-GB"/>
              </w:rPr>
              <w:t>Specific</w:t>
            </w:r>
          </w:p>
        </w:tc>
        <w:tc>
          <w:tcPr>
            <w:tcW w:w="0" w:type="auto"/>
            <w:shd w:val="clear" w:color="auto" w:fill="auto"/>
            <w:vAlign w:val="center"/>
          </w:tcPr>
          <w:p w14:paraId="44BB6354" w14:textId="05544B22" w:rsidR="00CF1B3B" w:rsidRPr="00E63A25" w:rsidRDefault="00CF1B3B" w:rsidP="00E63A25">
            <w:pPr>
              <w:jc w:val="left"/>
              <w:rPr>
                <w:rFonts w:eastAsia="Times New Roman" w:cs="Times New Roman"/>
                <w:color w:val="000000"/>
                <w:szCs w:val="24"/>
                <w:lang w:val="en-GB" w:eastAsia="en-GB"/>
              </w:rPr>
            </w:pPr>
            <w:r w:rsidRPr="00CF1B3B">
              <w:rPr>
                <w:rFonts w:eastAsia="Times New Roman" w:cs="Times New Roman"/>
                <w:szCs w:val="24"/>
                <w:lang w:val="en-GB" w:eastAsia="en-GB"/>
              </w:rPr>
              <w:t>Strengthen digital research skills by becoming proficient in locating and evaluating academic sources using databases like Google Scholar, JSTOR, and the university library.</w:t>
            </w:r>
          </w:p>
        </w:tc>
      </w:tr>
      <w:tr w:rsidR="00CF1B3B" w:rsidRPr="00E63A25" w14:paraId="071BCCAC" w14:textId="77777777" w:rsidTr="00E63A25">
        <w:trPr>
          <w:trHeight w:val="560"/>
        </w:trPr>
        <w:tc>
          <w:tcPr>
            <w:tcW w:w="0" w:type="auto"/>
            <w:shd w:val="clear" w:color="auto" w:fill="auto"/>
            <w:noWrap/>
            <w:vAlign w:val="center"/>
          </w:tcPr>
          <w:p w14:paraId="6FD2EA46" w14:textId="124E1532" w:rsidR="00CF1B3B" w:rsidRPr="00CF1B3B" w:rsidRDefault="00CF1B3B" w:rsidP="00E63A25">
            <w:pPr>
              <w:jc w:val="left"/>
              <w:rPr>
                <w:rFonts w:eastAsia="Times New Roman" w:cs="Times New Roman"/>
                <w:color w:val="000000"/>
                <w:szCs w:val="24"/>
                <w:lang w:val="en-GB" w:eastAsia="en-GB"/>
              </w:rPr>
            </w:pPr>
            <w:r w:rsidRPr="00CF1B3B">
              <w:rPr>
                <w:rFonts w:eastAsia="Times New Roman" w:cs="Times New Roman"/>
                <w:bCs/>
                <w:szCs w:val="24"/>
                <w:lang w:val="en-GB" w:eastAsia="en-GB"/>
              </w:rPr>
              <w:t>Measurable</w:t>
            </w:r>
          </w:p>
        </w:tc>
        <w:tc>
          <w:tcPr>
            <w:tcW w:w="0" w:type="auto"/>
            <w:shd w:val="clear" w:color="auto" w:fill="auto"/>
            <w:vAlign w:val="center"/>
          </w:tcPr>
          <w:p w14:paraId="097275BF" w14:textId="16072C11" w:rsidR="00CF1B3B" w:rsidRPr="00E63A25" w:rsidRDefault="00CF1B3B" w:rsidP="00E63A25">
            <w:pPr>
              <w:jc w:val="left"/>
              <w:rPr>
                <w:rFonts w:eastAsia="Times New Roman" w:cs="Times New Roman"/>
                <w:color w:val="000000"/>
                <w:szCs w:val="24"/>
                <w:lang w:val="en-GB" w:eastAsia="en-GB"/>
              </w:rPr>
            </w:pPr>
            <w:r w:rsidRPr="00CF1B3B">
              <w:rPr>
                <w:rFonts w:eastAsia="Times New Roman" w:cs="Times New Roman"/>
                <w:szCs w:val="24"/>
                <w:lang w:val="en-GB" w:eastAsia="en-GB"/>
              </w:rPr>
              <w:t>Use a reading log to document at least five peer-reviewed sources for each major assignment and track the quality of sources based on tutor feedback.</w:t>
            </w:r>
          </w:p>
        </w:tc>
      </w:tr>
      <w:tr w:rsidR="00CF1B3B" w:rsidRPr="00E63A25" w14:paraId="75F6092F" w14:textId="77777777" w:rsidTr="00E63A25">
        <w:trPr>
          <w:trHeight w:val="560"/>
        </w:trPr>
        <w:tc>
          <w:tcPr>
            <w:tcW w:w="0" w:type="auto"/>
            <w:shd w:val="clear" w:color="auto" w:fill="auto"/>
            <w:noWrap/>
            <w:vAlign w:val="center"/>
          </w:tcPr>
          <w:p w14:paraId="217F52CF" w14:textId="08E8106A" w:rsidR="00CF1B3B" w:rsidRPr="00E63A25" w:rsidRDefault="00CF1B3B" w:rsidP="00E63A25">
            <w:pPr>
              <w:jc w:val="left"/>
              <w:rPr>
                <w:rFonts w:eastAsia="Times New Roman" w:cs="Times New Roman"/>
                <w:color w:val="000000"/>
                <w:szCs w:val="24"/>
                <w:lang w:val="en-GB" w:eastAsia="en-GB"/>
              </w:rPr>
            </w:pPr>
            <w:r w:rsidRPr="00CF1B3B">
              <w:rPr>
                <w:rFonts w:eastAsia="Times New Roman" w:cs="Times New Roman"/>
                <w:bCs/>
                <w:szCs w:val="24"/>
                <w:lang w:val="en-GB" w:eastAsia="en-GB"/>
              </w:rPr>
              <w:t>Achievable</w:t>
            </w:r>
          </w:p>
        </w:tc>
        <w:tc>
          <w:tcPr>
            <w:tcW w:w="0" w:type="auto"/>
            <w:shd w:val="clear" w:color="auto" w:fill="auto"/>
            <w:vAlign w:val="center"/>
          </w:tcPr>
          <w:p w14:paraId="2C989E1A" w14:textId="76ED96A1" w:rsidR="00CF1B3B" w:rsidRPr="00E63A25" w:rsidRDefault="00CF1B3B" w:rsidP="00E63A25">
            <w:pPr>
              <w:jc w:val="left"/>
              <w:rPr>
                <w:rFonts w:eastAsia="Times New Roman" w:cs="Times New Roman"/>
                <w:color w:val="000000"/>
                <w:szCs w:val="24"/>
                <w:lang w:val="en-GB" w:eastAsia="en-GB"/>
              </w:rPr>
            </w:pPr>
            <w:r w:rsidRPr="00CF1B3B">
              <w:rPr>
                <w:rFonts w:eastAsia="Times New Roman" w:cs="Times New Roman"/>
                <w:szCs w:val="24"/>
                <w:lang w:val="en-GB" w:eastAsia="en-GB"/>
              </w:rPr>
              <w:t>Attend one digital research workshop and practise advanced search techniques weekly (e.g., Boolean operators, filters).</w:t>
            </w:r>
          </w:p>
        </w:tc>
      </w:tr>
      <w:tr w:rsidR="00CF1B3B" w:rsidRPr="00E63A25" w14:paraId="1A02CDC4" w14:textId="77777777" w:rsidTr="00E63A25">
        <w:trPr>
          <w:trHeight w:val="560"/>
        </w:trPr>
        <w:tc>
          <w:tcPr>
            <w:tcW w:w="0" w:type="auto"/>
            <w:shd w:val="clear" w:color="auto" w:fill="auto"/>
            <w:noWrap/>
            <w:vAlign w:val="center"/>
          </w:tcPr>
          <w:p w14:paraId="438161EF" w14:textId="01000684" w:rsidR="00CF1B3B" w:rsidRPr="00CF1B3B" w:rsidRDefault="00CF1B3B" w:rsidP="00E63A25">
            <w:pPr>
              <w:jc w:val="left"/>
              <w:rPr>
                <w:rFonts w:eastAsia="Times New Roman" w:cs="Times New Roman"/>
                <w:color w:val="000000"/>
                <w:szCs w:val="24"/>
                <w:lang w:val="en-GB" w:eastAsia="en-GB"/>
              </w:rPr>
            </w:pPr>
            <w:r w:rsidRPr="00CF1B3B">
              <w:rPr>
                <w:rFonts w:eastAsia="Times New Roman" w:cs="Times New Roman"/>
                <w:bCs/>
                <w:szCs w:val="24"/>
                <w:lang w:val="en-GB" w:eastAsia="en-GB"/>
              </w:rPr>
              <w:t>Relevant</w:t>
            </w:r>
          </w:p>
        </w:tc>
        <w:tc>
          <w:tcPr>
            <w:tcW w:w="0" w:type="auto"/>
            <w:shd w:val="clear" w:color="auto" w:fill="auto"/>
            <w:vAlign w:val="center"/>
          </w:tcPr>
          <w:p w14:paraId="5596ECAF" w14:textId="1B02C780" w:rsidR="00CF1B3B" w:rsidRPr="00E63A25" w:rsidRDefault="00CF1B3B" w:rsidP="00E63A25">
            <w:pPr>
              <w:jc w:val="left"/>
              <w:rPr>
                <w:rFonts w:eastAsia="Times New Roman" w:cs="Times New Roman"/>
                <w:color w:val="000000"/>
                <w:szCs w:val="24"/>
                <w:lang w:val="en-GB" w:eastAsia="en-GB"/>
              </w:rPr>
            </w:pPr>
            <w:r w:rsidRPr="00CF1B3B">
              <w:rPr>
                <w:rFonts w:eastAsia="Times New Roman" w:cs="Times New Roman"/>
                <w:szCs w:val="24"/>
                <w:lang w:val="en-GB" w:eastAsia="en-GB"/>
              </w:rPr>
              <w:t>Strong digital research skills are vital for academic success, evidence-based writing, and future dissertation preparation.</w:t>
            </w:r>
          </w:p>
        </w:tc>
      </w:tr>
      <w:tr w:rsidR="00CF1B3B" w:rsidRPr="00E63A25" w14:paraId="1BD07C17" w14:textId="77777777" w:rsidTr="00E63A25">
        <w:trPr>
          <w:trHeight w:val="560"/>
        </w:trPr>
        <w:tc>
          <w:tcPr>
            <w:tcW w:w="0" w:type="auto"/>
            <w:shd w:val="clear" w:color="auto" w:fill="auto"/>
            <w:noWrap/>
            <w:vAlign w:val="center"/>
          </w:tcPr>
          <w:p w14:paraId="2E153449" w14:textId="47B9FCB9" w:rsidR="00CF1B3B" w:rsidRPr="00CF1B3B" w:rsidRDefault="00CF1B3B" w:rsidP="00CF1B3B">
            <w:pPr>
              <w:jc w:val="left"/>
              <w:rPr>
                <w:rFonts w:eastAsia="Times New Roman" w:cs="Times New Roman"/>
                <w:color w:val="000000"/>
                <w:szCs w:val="24"/>
                <w:lang w:val="en-GB" w:eastAsia="en-GB"/>
              </w:rPr>
            </w:pPr>
            <w:r w:rsidRPr="00CF1B3B">
              <w:rPr>
                <w:rFonts w:eastAsia="Times New Roman" w:cs="Times New Roman"/>
                <w:bCs/>
                <w:szCs w:val="24"/>
                <w:lang w:val="en-GB" w:eastAsia="en-GB"/>
              </w:rPr>
              <w:t>Time-bound</w:t>
            </w:r>
          </w:p>
        </w:tc>
        <w:tc>
          <w:tcPr>
            <w:tcW w:w="0" w:type="auto"/>
            <w:shd w:val="clear" w:color="auto" w:fill="auto"/>
            <w:vAlign w:val="center"/>
          </w:tcPr>
          <w:p w14:paraId="7E83A7FC" w14:textId="291DB7DA" w:rsidR="00CF1B3B" w:rsidRPr="00E63A25" w:rsidRDefault="00CF1B3B" w:rsidP="00CF1B3B">
            <w:pPr>
              <w:jc w:val="left"/>
              <w:rPr>
                <w:rFonts w:eastAsia="Times New Roman" w:cs="Times New Roman"/>
                <w:color w:val="000000"/>
                <w:szCs w:val="24"/>
                <w:lang w:val="en-GB" w:eastAsia="en-GB"/>
              </w:rPr>
            </w:pPr>
            <w:r w:rsidRPr="00CF1B3B">
              <w:rPr>
                <w:rFonts w:eastAsia="Times New Roman" w:cs="Times New Roman"/>
                <w:szCs w:val="24"/>
                <w:lang w:val="en-GB" w:eastAsia="en-GB"/>
              </w:rPr>
              <w:t>Complete training and begin applying skills by Week 3 of Term 2; maintain use throughout the term and review effectiveness by Week 10.</w:t>
            </w:r>
          </w:p>
        </w:tc>
      </w:tr>
    </w:tbl>
    <w:p w14:paraId="01FB4C0F" w14:textId="4ACB6FEA" w:rsidR="00084299" w:rsidRDefault="00084299" w:rsidP="00290915">
      <w:pPr>
        <w:rPr>
          <w:szCs w:val="24"/>
          <w:lang w:val="en-GB" w:eastAsia="en-GB"/>
        </w:rPr>
      </w:pPr>
    </w:p>
    <w:p w14:paraId="7991444A" w14:textId="77777777" w:rsidR="00CF1B3B" w:rsidRPr="00084299" w:rsidRDefault="00CF1B3B" w:rsidP="00290915">
      <w:pPr>
        <w:rPr>
          <w:szCs w:val="24"/>
          <w:lang w:val="en-GB" w:eastAsia="en-GB"/>
        </w:rPr>
      </w:pPr>
    </w:p>
    <w:p w14:paraId="79EE172B" w14:textId="77777777" w:rsidR="00CF1B3B" w:rsidRDefault="00CF1B3B">
      <w:pPr>
        <w:spacing w:after="160" w:line="259" w:lineRule="auto"/>
        <w:jc w:val="left"/>
        <w:rPr>
          <w:rFonts w:eastAsia="Times New Roman" w:cstheme="majorBidi"/>
          <w:b/>
          <w:color w:val="2F5496" w:themeColor="accent1" w:themeShade="BF"/>
          <w:sz w:val="32"/>
          <w:szCs w:val="32"/>
          <w:lang w:val="en-GB" w:eastAsia="en-GB"/>
        </w:rPr>
      </w:pPr>
      <w:r>
        <w:br w:type="page"/>
      </w:r>
    </w:p>
    <w:p w14:paraId="20A18CC1" w14:textId="4F377BCF" w:rsidR="00084299" w:rsidRPr="00084299" w:rsidRDefault="00084299" w:rsidP="0038344F">
      <w:pPr>
        <w:pStyle w:val="Heading1"/>
      </w:pPr>
      <w:bookmarkStart w:id="8" w:name="_Toc201963239"/>
      <w:r w:rsidRPr="00084299">
        <w:lastRenderedPageBreak/>
        <w:t>References</w:t>
      </w:r>
      <w:bookmarkEnd w:id="8"/>
      <w:r w:rsidRPr="00084299">
        <w:t xml:space="preserve"> </w:t>
      </w:r>
    </w:p>
    <w:p w14:paraId="5627E41B" w14:textId="77777777" w:rsidR="00A26EA5" w:rsidRPr="00084299" w:rsidRDefault="00A26EA5" w:rsidP="007A72EB">
      <w:pPr>
        <w:rPr>
          <w:rFonts w:eastAsia="Times New Roman" w:cs="Times New Roman"/>
          <w:szCs w:val="24"/>
          <w:lang w:val="en-GB" w:eastAsia="en-GB"/>
        </w:rPr>
      </w:pPr>
      <w:proofErr w:type="spellStart"/>
      <w:r>
        <w:rPr>
          <w:shd w:val="clear" w:color="auto" w:fill="FFFFFF"/>
        </w:rPr>
        <w:t>Almarashdeh</w:t>
      </w:r>
      <w:proofErr w:type="spellEnd"/>
      <w:r>
        <w:rPr>
          <w:shd w:val="clear" w:color="auto" w:fill="FFFFFF"/>
        </w:rPr>
        <w:t xml:space="preserve">, I. and </w:t>
      </w:r>
      <w:proofErr w:type="spellStart"/>
      <w:r>
        <w:rPr>
          <w:shd w:val="clear" w:color="auto" w:fill="FFFFFF"/>
        </w:rPr>
        <w:t>Alsmadi</w:t>
      </w:r>
      <w:proofErr w:type="spellEnd"/>
      <w:r>
        <w:rPr>
          <w:shd w:val="clear" w:color="auto" w:fill="FFFFFF"/>
        </w:rPr>
        <w:t>, M., (2016), November. Investigating the acceptance of technology in distance learning program. In </w:t>
      </w:r>
      <w:r>
        <w:rPr>
          <w:i/>
          <w:iCs/>
          <w:shd w:val="clear" w:color="auto" w:fill="FFFFFF"/>
        </w:rPr>
        <w:t>2016 International Conference on Information Science and Communications Technologies (ICISCT)</w:t>
      </w:r>
      <w:r>
        <w:rPr>
          <w:shd w:val="clear" w:color="auto" w:fill="FFFFFF"/>
        </w:rPr>
        <w:t> (pp. 1-5). IEEE.</w:t>
      </w:r>
    </w:p>
    <w:p w14:paraId="5366C230" w14:textId="77777777" w:rsidR="00A26EA5" w:rsidRDefault="00A26EA5" w:rsidP="00341A6D">
      <w:pPr>
        <w:spacing w:before="240"/>
        <w:rPr>
          <w:rFonts w:eastAsia="Times New Roman" w:cs="Times New Roman"/>
          <w:szCs w:val="24"/>
          <w:lang w:val="en-GB" w:eastAsia="en-GB"/>
        </w:rPr>
      </w:pPr>
      <w:r w:rsidRPr="006B48EC">
        <w:rPr>
          <w:rFonts w:eastAsia="Times New Roman" w:cs="Times New Roman"/>
          <w:szCs w:val="24"/>
          <w:lang w:val="en-GB" w:eastAsia="en-GB"/>
        </w:rPr>
        <w:t xml:space="preserve">Beetham, H. and Sharpe, R. eds., </w:t>
      </w:r>
      <w:r>
        <w:rPr>
          <w:rFonts w:eastAsia="Times New Roman" w:cs="Times New Roman"/>
          <w:szCs w:val="24"/>
          <w:lang w:val="en-GB" w:eastAsia="en-GB"/>
        </w:rPr>
        <w:t>(</w:t>
      </w:r>
      <w:r w:rsidRPr="006B48EC">
        <w:rPr>
          <w:rFonts w:eastAsia="Times New Roman" w:cs="Times New Roman"/>
          <w:szCs w:val="24"/>
          <w:lang w:val="en-GB" w:eastAsia="en-GB"/>
        </w:rPr>
        <w:t>2019</w:t>
      </w:r>
      <w:r>
        <w:rPr>
          <w:rFonts w:eastAsia="Times New Roman" w:cs="Times New Roman"/>
          <w:szCs w:val="24"/>
          <w:lang w:val="en-GB" w:eastAsia="en-GB"/>
        </w:rPr>
        <w:t>)</w:t>
      </w:r>
      <w:r w:rsidRPr="006B48EC">
        <w:rPr>
          <w:rFonts w:eastAsia="Times New Roman" w:cs="Times New Roman"/>
          <w:szCs w:val="24"/>
          <w:lang w:val="en-GB" w:eastAsia="en-GB"/>
        </w:rPr>
        <w:t>. Rethinking pedagogy for a digital age: Principles and practices of design. Routledge.</w:t>
      </w:r>
    </w:p>
    <w:p w14:paraId="2834983C" w14:textId="77777777" w:rsidR="00A26EA5" w:rsidRDefault="00A26EA5" w:rsidP="00341A6D">
      <w:pPr>
        <w:spacing w:before="240"/>
        <w:rPr>
          <w:rFonts w:eastAsia="Times New Roman" w:cs="Times New Roman"/>
          <w:szCs w:val="24"/>
          <w:lang w:val="en-GB" w:eastAsia="en-GB"/>
        </w:rPr>
      </w:pPr>
      <w:proofErr w:type="spellStart"/>
      <w:r w:rsidRPr="006B48EC">
        <w:rPr>
          <w:rFonts w:eastAsia="Times New Roman" w:cs="Times New Roman"/>
          <w:szCs w:val="24"/>
          <w:lang w:val="en-GB" w:eastAsia="en-GB"/>
        </w:rPr>
        <w:t>Dreamson</w:t>
      </w:r>
      <w:proofErr w:type="spellEnd"/>
      <w:r w:rsidRPr="006B48EC">
        <w:rPr>
          <w:rFonts w:eastAsia="Times New Roman" w:cs="Times New Roman"/>
          <w:szCs w:val="24"/>
          <w:lang w:val="en-GB" w:eastAsia="en-GB"/>
        </w:rPr>
        <w:t xml:space="preserve">, N., </w:t>
      </w:r>
      <w:r>
        <w:rPr>
          <w:rFonts w:eastAsia="Times New Roman" w:cs="Times New Roman"/>
          <w:szCs w:val="24"/>
          <w:lang w:val="en-GB" w:eastAsia="en-GB"/>
        </w:rPr>
        <w:t>(</w:t>
      </w:r>
      <w:r w:rsidRPr="006B48EC">
        <w:rPr>
          <w:rFonts w:eastAsia="Times New Roman" w:cs="Times New Roman"/>
          <w:szCs w:val="24"/>
          <w:lang w:val="en-GB" w:eastAsia="en-GB"/>
        </w:rPr>
        <w:t>2019</w:t>
      </w:r>
      <w:r>
        <w:rPr>
          <w:rFonts w:eastAsia="Times New Roman" w:cs="Times New Roman"/>
          <w:szCs w:val="24"/>
          <w:lang w:val="en-GB" w:eastAsia="en-GB"/>
        </w:rPr>
        <w:t>)</w:t>
      </w:r>
      <w:r w:rsidRPr="006B48EC">
        <w:rPr>
          <w:rFonts w:eastAsia="Times New Roman" w:cs="Times New Roman"/>
          <w:szCs w:val="24"/>
          <w:lang w:val="en-GB" w:eastAsia="en-GB"/>
        </w:rPr>
        <w:t>. Critical understandings of digital technology in education: Meta-connective pedagogy. Routledge.</w:t>
      </w:r>
    </w:p>
    <w:p w14:paraId="04C105C0" w14:textId="77777777" w:rsidR="00A26EA5" w:rsidRDefault="00A26EA5" w:rsidP="00341A6D">
      <w:pPr>
        <w:spacing w:before="240"/>
        <w:rPr>
          <w:rFonts w:eastAsia="Times New Roman" w:cs="Times New Roman"/>
          <w:szCs w:val="24"/>
          <w:lang w:val="en-GB" w:eastAsia="en-GB"/>
        </w:rPr>
      </w:pPr>
      <w:r>
        <w:rPr>
          <w:shd w:val="clear" w:color="auto" w:fill="FFFFFF"/>
        </w:rPr>
        <w:t>Gibbs, G., (1988). Learning by doing: A guide to teaching and learning methods. </w:t>
      </w:r>
      <w:r>
        <w:rPr>
          <w:i/>
          <w:iCs/>
          <w:shd w:val="clear" w:color="auto" w:fill="FFFFFF"/>
        </w:rPr>
        <w:t>Further Education Unit</w:t>
      </w:r>
      <w:r>
        <w:rPr>
          <w:shd w:val="clear" w:color="auto" w:fill="FFFFFF"/>
        </w:rPr>
        <w:t>.</w:t>
      </w:r>
    </w:p>
    <w:p w14:paraId="7C0642F4" w14:textId="77777777" w:rsidR="00A26EA5" w:rsidRPr="00084299" w:rsidRDefault="00A26EA5" w:rsidP="00341A6D">
      <w:pPr>
        <w:spacing w:before="240"/>
        <w:rPr>
          <w:rFonts w:eastAsia="Times New Roman" w:cs="Times New Roman"/>
          <w:szCs w:val="24"/>
          <w:lang w:val="en-GB" w:eastAsia="en-GB"/>
        </w:rPr>
      </w:pPr>
      <w:r>
        <w:rPr>
          <w:shd w:val="clear" w:color="auto" w:fill="FFFFFF"/>
        </w:rPr>
        <w:t>Hill, C. and Lawton, W., (2018). Universities, the digital divide and global inequality. </w:t>
      </w:r>
      <w:r>
        <w:rPr>
          <w:i/>
          <w:iCs/>
          <w:shd w:val="clear" w:color="auto" w:fill="FFFFFF"/>
        </w:rPr>
        <w:t>Journal of higher education policy and management</w:t>
      </w:r>
      <w:r>
        <w:rPr>
          <w:shd w:val="clear" w:color="auto" w:fill="FFFFFF"/>
        </w:rPr>
        <w:t>, </w:t>
      </w:r>
      <w:r>
        <w:rPr>
          <w:i/>
          <w:iCs/>
          <w:shd w:val="clear" w:color="auto" w:fill="FFFFFF"/>
        </w:rPr>
        <w:t>40</w:t>
      </w:r>
      <w:r>
        <w:rPr>
          <w:shd w:val="clear" w:color="auto" w:fill="FFFFFF"/>
        </w:rPr>
        <w:t>(6), pp.598-610.</w:t>
      </w:r>
    </w:p>
    <w:p w14:paraId="1743914A" w14:textId="77777777" w:rsidR="00A26EA5" w:rsidRDefault="00A26EA5" w:rsidP="007A72EB">
      <w:pPr>
        <w:rPr>
          <w:rFonts w:eastAsia="Times New Roman" w:cs="Times New Roman"/>
          <w:szCs w:val="24"/>
          <w:lang w:val="en-GB" w:eastAsia="en-GB"/>
        </w:rPr>
      </w:pPr>
      <w:r>
        <w:rPr>
          <w:shd w:val="clear" w:color="auto" w:fill="FFFFFF"/>
        </w:rPr>
        <w:t>Honey, P. and Mumford, A., 1986. </w:t>
      </w:r>
      <w:r>
        <w:rPr>
          <w:i/>
          <w:iCs/>
          <w:shd w:val="clear" w:color="auto" w:fill="FFFFFF"/>
        </w:rPr>
        <w:t>The manual of learning styles</w:t>
      </w:r>
      <w:r>
        <w:rPr>
          <w:shd w:val="clear" w:color="auto" w:fill="FFFFFF"/>
        </w:rPr>
        <w:t>. Peter Honey.</w:t>
      </w:r>
    </w:p>
    <w:p w14:paraId="16298719" w14:textId="77777777" w:rsidR="00A26EA5" w:rsidRPr="00084299" w:rsidRDefault="00A26EA5" w:rsidP="00341A6D">
      <w:pPr>
        <w:spacing w:before="240"/>
        <w:rPr>
          <w:rFonts w:eastAsia="Times New Roman" w:cs="Times New Roman"/>
          <w:szCs w:val="24"/>
          <w:lang w:val="en-GB" w:eastAsia="en-GB"/>
        </w:rPr>
      </w:pPr>
      <w:r w:rsidRPr="00084299">
        <w:rPr>
          <w:rFonts w:eastAsia="Times New Roman" w:cs="Times New Roman"/>
          <w:szCs w:val="24"/>
          <w:lang w:val="en-GB" w:eastAsia="en-GB"/>
        </w:rPr>
        <w:t xml:space="preserve">Jisc, </w:t>
      </w:r>
      <w:r>
        <w:rPr>
          <w:rFonts w:eastAsia="Times New Roman" w:cs="Times New Roman"/>
          <w:szCs w:val="24"/>
          <w:lang w:val="en-GB" w:eastAsia="en-GB"/>
        </w:rPr>
        <w:t>(</w:t>
      </w:r>
      <w:r w:rsidRPr="00084299">
        <w:rPr>
          <w:rFonts w:eastAsia="Times New Roman" w:cs="Times New Roman"/>
          <w:szCs w:val="24"/>
          <w:lang w:val="en-GB" w:eastAsia="en-GB"/>
        </w:rPr>
        <w:t>2022</w:t>
      </w:r>
      <w:r>
        <w:rPr>
          <w:rFonts w:eastAsia="Times New Roman" w:cs="Times New Roman"/>
          <w:szCs w:val="24"/>
          <w:lang w:val="en-GB" w:eastAsia="en-GB"/>
        </w:rPr>
        <w:t>)</w:t>
      </w:r>
      <w:r w:rsidRPr="00084299">
        <w:rPr>
          <w:rFonts w:eastAsia="Times New Roman" w:cs="Times New Roman"/>
          <w:szCs w:val="24"/>
          <w:lang w:val="en-GB" w:eastAsia="en-GB"/>
        </w:rPr>
        <w:t xml:space="preserve">. </w:t>
      </w:r>
      <w:r w:rsidRPr="00084299">
        <w:rPr>
          <w:rFonts w:eastAsia="Times New Roman" w:cs="Times New Roman"/>
          <w:i/>
          <w:iCs/>
          <w:szCs w:val="24"/>
          <w:lang w:val="en-GB" w:eastAsia="en-GB"/>
        </w:rPr>
        <w:t>Digital capabilities framework</w:t>
      </w:r>
      <w:r w:rsidRPr="00084299">
        <w:rPr>
          <w:rFonts w:eastAsia="Times New Roman" w:cs="Times New Roman"/>
          <w:szCs w:val="24"/>
          <w:lang w:val="en-GB" w:eastAsia="en-GB"/>
        </w:rPr>
        <w:t xml:space="preserve">.  Available at: </w:t>
      </w:r>
      <w:hyperlink r:id="rId8" w:history="1">
        <w:r w:rsidRPr="00084299">
          <w:rPr>
            <w:rStyle w:val="Hyperlink"/>
            <w:rFonts w:eastAsia="Times New Roman" w:cs="Times New Roman"/>
            <w:szCs w:val="24"/>
            <w:lang w:val="en-GB" w:eastAsia="en-GB"/>
          </w:rPr>
          <w:t>https://www.jisc.ac.uk/rd/projects/building-digital-capability</w:t>
        </w:r>
      </w:hyperlink>
      <w:r>
        <w:rPr>
          <w:rFonts w:eastAsia="Times New Roman" w:cs="Times New Roman"/>
          <w:szCs w:val="24"/>
          <w:lang w:val="en-GB" w:eastAsia="en-GB"/>
        </w:rPr>
        <w:t xml:space="preserve"> </w:t>
      </w:r>
      <w:r w:rsidRPr="00084299">
        <w:rPr>
          <w:rFonts w:eastAsia="Times New Roman" w:cs="Times New Roman"/>
          <w:szCs w:val="24"/>
          <w:lang w:val="en-GB" w:eastAsia="en-GB"/>
        </w:rPr>
        <w:t>[Accessed 20 June 2025].</w:t>
      </w:r>
    </w:p>
    <w:p w14:paraId="52307AEF" w14:textId="77777777" w:rsidR="00A26EA5" w:rsidRPr="00084299" w:rsidRDefault="00A26EA5" w:rsidP="00341A6D">
      <w:pPr>
        <w:spacing w:before="240"/>
        <w:rPr>
          <w:rFonts w:eastAsia="Times New Roman" w:cs="Times New Roman"/>
          <w:szCs w:val="24"/>
          <w:lang w:val="en-GB" w:eastAsia="en-GB"/>
        </w:rPr>
      </w:pPr>
      <w:r>
        <w:rPr>
          <w:shd w:val="clear" w:color="auto" w:fill="FFFFFF"/>
        </w:rPr>
        <w:t>Kolb, D.A., (2014). Experiential learning: Experience as the source of learning and development. FT press.</w:t>
      </w:r>
    </w:p>
    <w:p w14:paraId="28E90D26" w14:textId="77777777" w:rsidR="00A26EA5" w:rsidRPr="00084299" w:rsidRDefault="00A26EA5" w:rsidP="00341A6D">
      <w:pPr>
        <w:spacing w:before="240"/>
        <w:rPr>
          <w:rFonts w:eastAsia="Times New Roman" w:cs="Times New Roman"/>
          <w:szCs w:val="24"/>
          <w:lang w:val="en-GB" w:eastAsia="en-GB"/>
        </w:rPr>
      </w:pPr>
      <w:r w:rsidRPr="00F87F9B">
        <w:rPr>
          <w:rFonts w:eastAsia="Times New Roman" w:cs="Times New Roman"/>
          <w:szCs w:val="24"/>
          <w:lang w:val="en-GB" w:eastAsia="en-GB"/>
        </w:rPr>
        <w:t xml:space="preserve">Macan, T.H., </w:t>
      </w:r>
      <w:r>
        <w:rPr>
          <w:rFonts w:eastAsia="Times New Roman" w:cs="Times New Roman"/>
          <w:szCs w:val="24"/>
          <w:lang w:val="en-GB" w:eastAsia="en-GB"/>
        </w:rPr>
        <w:t>(</w:t>
      </w:r>
      <w:r w:rsidRPr="00F87F9B">
        <w:rPr>
          <w:rFonts w:eastAsia="Times New Roman" w:cs="Times New Roman"/>
          <w:szCs w:val="24"/>
          <w:lang w:val="en-GB" w:eastAsia="en-GB"/>
        </w:rPr>
        <w:t>1994</w:t>
      </w:r>
      <w:r>
        <w:rPr>
          <w:rFonts w:eastAsia="Times New Roman" w:cs="Times New Roman"/>
          <w:szCs w:val="24"/>
          <w:lang w:val="en-GB" w:eastAsia="en-GB"/>
        </w:rPr>
        <w:t>)</w:t>
      </w:r>
      <w:r w:rsidRPr="00F87F9B">
        <w:rPr>
          <w:rFonts w:eastAsia="Times New Roman" w:cs="Times New Roman"/>
          <w:szCs w:val="24"/>
          <w:lang w:val="en-GB" w:eastAsia="en-GB"/>
        </w:rPr>
        <w:t>. Time management: Test of a process model. Journal of applied psychology, 79(3), p.381.</w:t>
      </w:r>
    </w:p>
    <w:p w14:paraId="0FAA3AFB" w14:textId="77777777" w:rsidR="00A26EA5" w:rsidRDefault="00A26EA5" w:rsidP="00341A6D">
      <w:pPr>
        <w:spacing w:before="240"/>
        <w:rPr>
          <w:rFonts w:eastAsia="Times New Roman" w:cs="Times New Roman"/>
          <w:szCs w:val="24"/>
          <w:lang w:val="en-GB" w:eastAsia="en-GB"/>
        </w:rPr>
      </w:pPr>
      <w:proofErr w:type="spellStart"/>
      <w:r>
        <w:rPr>
          <w:shd w:val="clear" w:color="auto" w:fill="FFFFFF"/>
        </w:rPr>
        <w:t>Neshaei</w:t>
      </w:r>
      <w:proofErr w:type="spellEnd"/>
      <w:r>
        <w:rPr>
          <w:shd w:val="clear" w:color="auto" w:fill="FFFFFF"/>
        </w:rPr>
        <w:t>, S.P., Mejia</w:t>
      </w:r>
      <w:r>
        <w:rPr>
          <w:rFonts w:ascii="Cambria Math" w:hAnsi="Cambria Math" w:cs="Cambria Math"/>
          <w:shd w:val="clear" w:color="auto" w:fill="FFFFFF"/>
        </w:rPr>
        <w:t>‐</w:t>
      </w:r>
      <w:proofErr w:type="spellStart"/>
      <w:r>
        <w:rPr>
          <w:shd w:val="clear" w:color="auto" w:fill="FFFFFF"/>
        </w:rPr>
        <w:t>Domenzain</w:t>
      </w:r>
      <w:proofErr w:type="spellEnd"/>
      <w:r>
        <w:rPr>
          <w:shd w:val="clear" w:color="auto" w:fill="FFFFFF"/>
        </w:rPr>
        <w:t xml:space="preserve">, P., Davis, R.L. and </w:t>
      </w:r>
      <w:proofErr w:type="spellStart"/>
      <w:r>
        <w:rPr>
          <w:shd w:val="clear" w:color="auto" w:fill="FFFFFF"/>
        </w:rPr>
        <w:t>Käser</w:t>
      </w:r>
      <w:proofErr w:type="spellEnd"/>
      <w:r>
        <w:rPr>
          <w:shd w:val="clear" w:color="auto" w:fill="FFFFFF"/>
        </w:rPr>
        <w:t>, T., (2025). Metacognition meets AI: Empowering reflective writing with large language models. </w:t>
      </w:r>
      <w:r>
        <w:rPr>
          <w:i/>
          <w:iCs/>
          <w:shd w:val="clear" w:color="auto" w:fill="FFFFFF"/>
        </w:rPr>
        <w:t>British Journal of Educational Technology</w:t>
      </w:r>
      <w:r>
        <w:rPr>
          <w:shd w:val="clear" w:color="auto" w:fill="FFFFFF"/>
        </w:rPr>
        <w:t>.</w:t>
      </w:r>
    </w:p>
    <w:p w14:paraId="10A5704D" w14:textId="77777777" w:rsidR="00A26EA5" w:rsidRPr="00084299" w:rsidRDefault="00A26EA5" w:rsidP="00341A6D">
      <w:pPr>
        <w:spacing w:before="240"/>
        <w:rPr>
          <w:rFonts w:eastAsia="Times New Roman" w:cs="Times New Roman"/>
          <w:szCs w:val="24"/>
          <w:lang w:val="en-GB" w:eastAsia="en-GB"/>
        </w:rPr>
      </w:pPr>
      <w:proofErr w:type="spellStart"/>
      <w:r>
        <w:rPr>
          <w:shd w:val="clear" w:color="auto" w:fill="FFFFFF"/>
        </w:rPr>
        <w:t>Pecorari</w:t>
      </w:r>
      <w:proofErr w:type="spellEnd"/>
      <w:r>
        <w:rPr>
          <w:shd w:val="clear" w:color="auto" w:fill="FFFFFF"/>
        </w:rPr>
        <w:t>, D., (2008). Academic writing and plagiarism.</w:t>
      </w:r>
    </w:p>
    <w:p w14:paraId="35D1E788" w14:textId="77777777" w:rsidR="00A26EA5" w:rsidRPr="00084299" w:rsidRDefault="00A26EA5" w:rsidP="00341A6D">
      <w:pPr>
        <w:spacing w:before="240"/>
        <w:rPr>
          <w:rFonts w:eastAsia="Times New Roman" w:cs="Times New Roman"/>
          <w:szCs w:val="24"/>
          <w:lang w:val="en-GB" w:eastAsia="en-GB"/>
        </w:rPr>
      </w:pPr>
      <w:r w:rsidRPr="006B48EC">
        <w:rPr>
          <w:rFonts w:eastAsia="Times New Roman" w:cs="Times New Roman"/>
          <w:szCs w:val="24"/>
          <w:lang w:val="en-GB" w:eastAsia="en-GB"/>
        </w:rPr>
        <w:t xml:space="preserve">Qadir, J., </w:t>
      </w:r>
      <w:r>
        <w:rPr>
          <w:rFonts w:eastAsia="Times New Roman" w:cs="Times New Roman"/>
          <w:szCs w:val="24"/>
          <w:lang w:val="en-GB" w:eastAsia="en-GB"/>
        </w:rPr>
        <w:t>(</w:t>
      </w:r>
      <w:r w:rsidRPr="006B48EC">
        <w:rPr>
          <w:rFonts w:eastAsia="Times New Roman" w:cs="Times New Roman"/>
          <w:szCs w:val="24"/>
          <w:lang w:val="en-GB" w:eastAsia="en-GB"/>
        </w:rPr>
        <w:t>2020</w:t>
      </w:r>
      <w:r>
        <w:rPr>
          <w:rFonts w:eastAsia="Times New Roman" w:cs="Times New Roman"/>
          <w:szCs w:val="24"/>
          <w:lang w:val="en-GB" w:eastAsia="en-GB"/>
        </w:rPr>
        <w:t>)</w:t>
      </w:r>
      <w:r w:rsidRPr="006B48EC">
        <w:rPr>
          <w:rFonts w:eastAsia="Times New Roman" w:cs="Times New Roman"/>
          <w:szCs w:val="24"/>
          <w:lang w:val="en-GB" w:eastAsia="en-GB"/>
        </w:rPr>
        <w:t>. The triple imperatives of online teaching: Equity, inclusion, and effectiveness.</w:t>
      </w:r>
    </w:p>
    <w:p w14:paraId="50AC10AA" w14:textId="77777777" w:rsidR="00A26EA5" w:rsidRPr="00084299" w:rsidRDefault="00A26EA5" w:rsidP="00341A6D">
      <w:pPr>
        <w:spacing w:before="240"/>
        <w:rPr>
          <w:rFonts w:eastAsia="Times New Roman" w:cs="Times New Roman"/>
          <w:szCs w:val="24"/>
          <w:lang w:val="en-GB" w:eastAsia="en-GB"/>
        </w:rPr>
      </w:pPr>
      <w:r>
        <w:rPr>
          <w:shd w:val="clear" w:color="auto" w:fill="FFFFFF"/>
        </w:rPr>
        <w:lastRenderedPageBreak/>
        <w:t xml:space="preserve">Robinson, C.C. and </w:t>
      </w:r>
      <w:proofErr w:type="spellStart"/>
      <w:r>
        <w:rPr>
          <w:shd w:val="clear" w:color="auto" w:fill="FFFFFF"/>
        </w:rPr>
        <w:t>Hullinger</w:t>
      </w:r>
      <w:proofErr w:type="spellEnd"/>
      <w:r>
        <w:rPr>
          <w:shd w:val="clear" w:color="auto" w:fill="FFFFFF"/>
        </w:rPr>
        <w:t>, H., (2008). New benchmarks in higher education: Student engagement in online learning. </w:t>
      </w:r>
      <w:r>
        <w:rPr>
          <w:i/>
          <w:iCs/>
          <w:shd w:val="clear" w:color="auto" w:fill="FFFFFF"/>
        </w:rPr>
        <w:t>Journal of Education for Business</w:t>
      </w:r>
      <w:r>
        <w:rPr>
          <w:shd w:val="clear" w:color="auto" w:fill="FFFFFF"/>
        </w:rPr>
        <w:t>, </w:t>
      </w:r>
      <w:r>
        <w:rPr>
          <w:i/>
          <w:iCs/>
          <w:shd w:val="clear" w:color="auto" w:fill="FFFFFF"/>
        </w:rPr>
        <w:t>84</w:t>
      </w:r>
      <w:r>
        <w:rPr>
          <w:shd w:val="clear" w:color="auto" w:fill="FFFFFF"/>
        </w:rPr>
        <w:t>(2), pp.101-109.</w:t>
      </w:r>
    </w:p>
    <w:p w14:paraId="740835CD" w14:textId="77777777" w:rsidR="00A26EA5" w:rsidRPr="00084299" w:rsidRDefault="00A26EA5" w:rsidP="00341A6D">
      <w:pPr>
        <w:spacing w:before="240"/>
        <w:rPr>
          <w:rFonts w:eastAsia="Times New Roman" w:cs="Times New Roman"/>
          <w:szCs w:val="24"/>
          <w:lang w:val="en-GB" w:eastAsia="en-GB"/>
        </w:rPr>
      </w:pPr>
      <w:r>
        <w:rPr>
          <w:shd w:val="clear" w:color="auto" w:fill="FFFFFF"/>
        </w:rPr>
        <w:t>Wenger, E., (1999). Communities of practice: Learning, meaning, and identity. Cambridge university press.</w:t>
      </w:r>
    </w:p>
    <w:p w14:paraId="2CEBA188" w14:textId="227D051B" w:rsidR="0049077D" w:rsidRDefault="0005669E" w:rsidP="0005669E">
      <w:proofErr w:type="spellStart"/>
      <w:r>
        <w:rPr>
          <w:shd w:val="clear" w:color="auto" w:fill="FFFFFF"/>
        </w:rPr>
        <w:t>Pekrun</w:t>
      </w:r>
      <w:proofErr w:type="spellEnd"/>
      <w:r>
        <w:rPr>
          <w:shd w:val="clear" w:color="auto" w:fill="FFFFFF"/>
        </w:rPr>
        <w:t xml:space="preserve">, R., Goetz, T., </w:t>
      </w:r>
      <w:proofErr w:type="spellStart"/>
      <w:r>
        <w:rPr>
          <w:shd w:val="clear" w:color="auto" w:fill="FFFFFF"/>
        </w:rPr>
        <w:t>Titz</w:t>
      </w:r>
      <w:proofErr w:type="spellEnd"/>
      <w:r>
        <w:rPr>
          <w:shd w:val="clear" w:color="auto" w:fill="FFFFFF"/>
        </w:rPr>
        <w:t>, W. and Perry, R.P., (2002). Academic emotions in students' self-regulated learning and achievement: A program of qualitative and quantitative research. </w:t>
      </w:r>
      <w:r>
        <w:rPr>
          <w:i/>
          <w:iCs/>
          <w:shd w:val="clear" w:color="auto" w:fill="FFFFFF"/>
        </w:rPr>
        <w:t>Educational psychologist</w:t>
      </w:r>
      <w:r>
        <w:rPr>
          <w:shd w:val="clear" w:color="auto" w:fill="FFFFFF"/>
        </w:rPr>
        <w:t>, </w:t>
      </w:r>
      <w:r>
        <w:rPr>
          <w:i/>
          <w:iCs/>
          <w:shd w:val="clear" w:color="auto" w:fill="FFFFFF"/>
        </w:rPr>
        <w:t>37</w:t>
      </w:r>
      <w:r>
        <w:rPr>
          <w:shd w:val="clear" w:color="auto" w:fill="FFFFFF"/>
        </w:rPr>
        <w:t>(2), pp.91-105.</w:t>
      </w:r>
    </w:p>
    <w:sectPr w:rsidR="0049077D" w:rsidSect="00077316">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84918" w14:textId="77777777" w:rsidR="00720F66" w:rsidRDefault="00720F66" w:rsidP="00077316">
      <w:pPr>
        <w:spacing w:line="240" w:lineRule="auto"/>
      </w:pPr>
      <w:r>
        <w:separator/>
      </w:r>
    </w:p>
  </w:endnote>
  <w:endnote w:type="continuationSeparator" w:id="0">
    <w:p w14:paraId="00A36DC0" w14:textId="77777777" w:rsidR="00720F66" w:rsidRDefault="00720F66" w:rsidP="000773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924676"/>
      <w:docPartObj>
        <w:docPartGallery w:val="Page Numbers (Bottom of Page)"/>
        <w:docPartUnique/>
      </w:docPartObj>
    </w:sdtPr>
    <w:sdtEndPr>
      <w:rPr>
        <w:noProof/>
      </w:rPr>
    </w:sdtEndPr>
    <w:sdtContent>
      <w:p w14:paraId="61349BF0" w14:textId="08CE9B3E" w:rsidR="00077316" w:rsidRDefault="000773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1B9F6C" w14:textId="77777777" w:rsidR="00077316" w:rsidRDefault="0007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954B1" w14:textId="77777777" w:rsidR="00720F66" w:rsidRDefault="00720F66" w:rsidP="00077316">
      <w:pPr>
        <w:spacing w:line="240" w:lineRule="auto"/>
      </w:pPr>
      <w:r>
        <w:separator/>
      </w:r>
    </w:p>
  </w:footnote>
  <w:footnote w:type="continuationSeparator" w:id="0">
    <w:p w14:paraId="7C2EFC52" w14:textId="77777777" w:rsidR="00720F66" w:rsidRDefault="00720F66" w:rsidP="0007731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299"/>
    <w:rsid w:val="00017CB7"/>
    <w:rsid w:val="00047AF2"/>
    <w:rsid w:val="0005669E"/>
    <w:rsid w:val="00077316"/>
    <w:rsid w:val="00084299"/>
    <w:rsid w:val="00152D0D"/>
    <w:rsid w:val="00216242"/>
    <w:rsid w:val="002774A5"/>
    <w:rsid w:val="00290915"/>
    <w:rsid w:val="00341A6D"/>
    <w:rsid w:val="0038344F"/>
    <w:rsid w:val="003B4E4F"/>
    <w:rsid w:val="0049077D"/>
    <w:rsid w:val="004B5F89"/>
    <w:rsid w:val="005510AD"/>
    <w:rsid w:val="0060465A"/>
    <w:rsid w:val="00665A84"/>
    <w:rsid w:val="0068221C"/>
    <w:rsid w:val="006B48EC"/>
    <w:rsid w:val="00701916"/>
    <w:rsid w:val="00720F66"/>
    <w:rsid w:val="007A72EB"/>
    <w:rsid w:val="008D3042"/>
    <w:rsid w:val="009C7B63"/>
    <w:rsid w:val="00A26EA5"/>
    <w:rsid w:val="00A43A46"/>
    <w:rsid w:val="00AE1A90"/>
    <w:rsid w:val="00C5603B"/>
    <w:rsid w:val="00CD5F89"/>
    <w:rsid w:val="00CF1B3B"/>
    <w:rsid w:val="00D92E52"/>
    <w:rsid w:val="00DB4190"/>
    <w:rsid w:val="00E63A25"/>
    <w:rsid w:val="00EB6BC4"/>
    <w:rsid w:val="00EE1A5A"/>
    <w:rsid w:val="00F87F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2DB6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915"/>
    <w:pPr>
      <w:spacing w:after="0"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38344F"/>
    <w:pPr>
      <w:keepNext/>
      <w:keepLines/>
      <w:spacing w:before="240"/>
      <w:outlineLvl w:val="0"/>
    </w:pPr>
    <w:rPr>
      <w:rFonts w:eastAsia="Times New Roman" w:cstheme="majorBidi"/>
      <w:b/>
      <w:color w:val="2F5496" w:themeColor="accent1" w:themeShade="BF"/>
      <w:sz w:val="32"/>
      <w:szCs w:val="32"/>
      <w:lang w:val="en-GB" w:eastAsia="en-GB"/>
    </w:rPr>
  </w:style>
  <w:style w:type="paragraph" w:styleId="Heading2">
    <w:name w:val="heading 2"/>
    <w:basedOn w:val="Normal"/>
    <w:next w:val="Normal"/>
    <w:link w:val="Heading2Char"/>
    <w:autoRedefine/>
    <w:uiPriority w:val="9"/>
    <w:unhideWhenUsed/>
    <w:qFormat/>
    <w:rsid w:val="00DB4190"/>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DB4190"/>
    <w:pPr>
      <w:keepNext/>
      <w:keepLines/>
      <w:spacing w:before="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B4190"/>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DB4190"/>
    <w:rPr>
      <w:rFonts w:ascii="Times New Roman" w:eastAsiaTheme="majorEastAsia" w:hAnsi="Times New Roman" w:cstheme="majorBidi"/>
      <w:b/>
      <w:color w:val="1F3763" w:themeColor="accent1" w:themeShade="7F"/>
      <w:sz w:val="24"/>
      <w:szCs w:val="24"/>
    </w:rPr>
  </w:style>
  <w:style w:type="character" w:customStyle="1" w:styleId="Heading1Char">
    <w:name w:val="Heading 1 Char"/>
    <w:basedOn w:val="DefaultParagraphFont"/>
    <w:link w:val="Heading1"/>
    <w:uiPriority w:val="9"/>
    <w:rsid w:val="0038344F"/>
    <w:rPr>
      <w:rFonts w:ascii="Times New Roman" w:eastAsia="Times New Roman" w:hAnsi="Times New Roman" w:cstheme="majorBidi"/>
      <w:b/>
      <w:color w:val="2F5496" w:themeColor="accent1" w:themeShade="BF"/>
      <w:sz w:val="32"/>
      <w:szCs w:val="32"/>
      <w:lang w:eastAsia="en-GB"/>
    </w:rPr>
  </w:style>
  <w:style w:type="paragraph" w:styleId="NormalWeb">
    <w:name w:val="Normal (Web)"/>
    <w:basedOn w:val="Normal"/>
    <w:uiPriority w:val="99"/>
    <w:semiHidden/>
    <w:unhideWhenUsed/>
    <w:rsid w:val="00084299"/>
    <w:pPr>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084299"/>
    <w:rPr>
      <w:b/>
      <w:bCs/>
    </w:rPr>
  </w:style>
  <w:style w:type="character" w:styleId="Emphasis">
    <w:name w:val="Emphasis"/>
    <w:basedOn w:val="DefaultParagraphFont"/>
    <w:uiPriority w:val="20"/>
    <w:qFormat/>
    <w:rsid w:val="00084299"/>
    <w:rPr>
      <w:i/>
      <w:iCs/>
    </w:rPr>
  </w:style>
  <w:style w:type="character" w:styleId="Hyperlink">
    <w:name w:val="Hyperlink"/>
    <w:basedOn w:val="DefaultParagraphFont"/>
    <w:uiPriority w:val="99"/>
    <w:unhideWhenUsed/>
    <w:rsid w:val="006B48EC"/>
    <w:rPr>
      <w:color w:val="0563C1" w:themeColor="hyperlink"/>
      <w:u w:val="single"/>
    </w:rPr>
  </w:style>
  <w:style w:type="character" w:customStyle="1" w:styleId="UnresolvedMention1">
    <w:name w:val="Unresolved Mention1"/>
    <w:basedOn w:val="DefaultParagraphFont"/>
    <w:uiPriority w:val="99"/>
    <w:semiHidden/>
    <w:unhideWhenUsed/>
    <w:rsid w:val="006B48EC"/>
    <w:rPr>
      <w:color w:val="605E5C"/>
      <w:shd w:val="clear" w:color="auto" w:fill="E1DFDD"/>
    </w:rPr>
  </w:style>
  <w:style w:type="character" w:styleId="FollowedHyperlink">
    <w:name w:val="FollowedHyperlink"/>
    <w:basedOn w:val="DefaultParagraphFont"/>
    <w:uiPriority w:val="99"/>
    <w:semiHidden/>
    <w:unhideWhenUsed/>
    <w:rsid w:val="006B48EC"/>
    <w:rPr>
      <w:color w:val="954F72" w:themeColor="followedHyperlink"/>
      <w:u w:val="single"/>
    </w:rPr>
  </w:style>
  <w:style w:type="paragraph" w:styleId="ListParagraph">
    <w:name w:val="List Paragraph"/>
    <w:basedOn w:val="Normal"/>
    <w:uiPriority w:val="34"/>
    <w:qFormat/>
    <w:rsid w:val="00341A6D"/>
    <w:pPr>
      <w:ind w:left="720"/>
      <w:contextualSpacing/>
    </w:pPr>
  </w:style>
  <w:style w:type="paragraph" w:styleId="TOCHeading">
    <w:name w:val="TOC Heading"/>
    <w:basedOn w:val="Heading1"/>
    <w:next w:val="Normal"/>
    <w:uiPriority w:val="39"/>
    <w:unhideWhenUsed/>
    <w:qFormat/>
    <w:rsid w:val="00077316"/>
    <w:pPr>
      <w:spacing w:line="259" w:lineRule="auto"/>
      <w:jc w:val="left"/>
      <w:outlineLvl w:val="9"/>
    </w:pPr>
    <w:rPr>
      <w:rFonts w:asciiTheme="majorHAnsi" w:eastAsiaTheme="majorEastAsia" w:hAnsiTheme="majorHAnsi"/>
      <w:b w:val="0"/>
      <w:lang w:val="en-US" w:eastAsia="en-US"/>
    </w:rPr>
  </w:style>
  <w:style w:type="paragraph" w:styleId="TOC1">
    <w:name w:val="toc 1"/>
    <w:basedOn w:val="Normal"/>
    <w:next w:val="Normal"/>
    <w:autoRedefine/>
    <w:uiPriority w:val="39"/>
    <w:unhideWhenUsed/>
    <w:rsid w:val="00077316"/>
    <w:pPr>
      <w:spacing w:after="100"/>
    </w:pPr>
  </w:style>
  <w:style w:type="paragraph" w:styleId="Header">
    <w:name w:val="header"/>
    <w:basedOn w:val="Normal"/>
    <w:link w:val="HeaderChar"/>
    <w:uiPriority w:val="99"/>
    <w:unhideWhenUsed/>
    <w:rsid w:val="00077316"/>
    <w:pPr>
      <w:tabs>
        <w:tab w:val="center" w:pos="4513"/>
        <w:tab w:val="right" w:pos="9026"/>
      </w:tabs>
      <w:spacing w:line="240" w:lineRule="auto"/>
    </w:pPr>
  </w:style>
  <w:style w:type="character" w:customStyle="1" w:styleId="HeaderChar">
    <w:name w:val="Header Char"/>
    <w:basedOn w:val="DefaultParagraphFont"/>
    <w:link w:val="Header"/>
    <w:uiPriority w:val="99"/>
    <w:rsid w:val="00077316"/>
    <w:rPr>
      <w:rFonts w:ascii="Times New Roman" w:hAnsi="Times New Roman"/>
      <w:sz w:val="24"/>
      <w:lang w:val="en-US"/>
    </w:rPr>
  </w:style>
  <w:style w:type="paragraph" w:styleId="Footer">
    <w:name w:val="footer"/>
    <w:basedOn w:val="Normal"/>
    <w:link w:val="FooterChar"/>
    <w:uiPriority w:val="99"/>
    <w:unhideWhenUsed/>
    <w:rsid w:val="00077316"/>
    <w:pPr>
      <w:tabs>
        <w:tab w:val="center" w:pos="4513"/>
        <w:tab w:val="right" w:pos="9026"/>
      </w:tabs>
      <w:spacing w:line="240" w:lineRule="auto"/>
    </w:pPr>
  </w:style>
  <w:style w:type="character" w:customStyle="1" w:styleId="FooterChar">
    <w:name w:val="Footer Char"/>
    <w:basedOn w:val="DefaultParagraphFont"/>
    <w:link w:val="Footer"/>
    <w:uiPriority w:val="99"/>
    <w:rsid w:val="00077316"/>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365324">
      <w:bodyDiv w:val="1"/>
      <w:marLeft w:val="0"/>
      <w:marRight w:val="0"/>
      <w:marTop w:val="0"/>
      <w:marBottom w:val="0"/>
      <w:divBdr>
        <w:top w:val="none" w:sz="0" w:space="0" w:color="auto"/>
        <w:left w:val="none" w:sz="0" w:space="0" w:color="auto"/>
        <w:bottom w:val="none" w:sz="0" w:space="0" w:color="auto"/>
        <w:right w:val="none" w:sz="0" w:space="0" w:color="auto"/>
      </w:divBdr>
    </w:div>
    <w:div w:id="1143549035">
      <w:bodyDiv w:val="1"/>
      <w:marLeft w:val="0"/>
      <w:marRight w:val="0"/>
      <w:marTop w:val="0"/>
      <w:marBottom w:val="0"/>
      <w:divBdr>
        <w:top w:val="none" w:sz="0" w:space="0" w:color="auto"/>
        <w:left w:val="none" w:sz="0" w:space="0" w:color="auto"/>
        <w:bottom w:val="none" w:sz="0" w:space="0" w:color="auto"/>
        <w:right w:val="none" w:sz="0" w:space="0" w:color="auto"/>
      </w:divBdr>
      <w:divsChild>
        <w:div w:id="1375883405">
          <w:marLeft w:val="0"/>
          <w:marRight w:val="0"/>
          <w:marTop w:val="0"/>
          <w:marBottom w:val="0"/>
          <w:divBdr>
            <w:top w:val="none" w:sz="0" w:space="0" w:color="auto"/>
            <w:left w:val="none" w:sz="0" w:space="0" w:color="auto"/>
            <w:bottom w:val="none" w:sz="0" w:space="0" w:color="auto"/>
            <w:right w:val="none" w:sz="0" w:space="0" w:color="auto"/>
          </w:divBdr>
          <w:divsChild>
            <w:div w:id="118111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09217">
      <w:bodyDiv w:val="1"/>
      <w:marLeft w:val="0"/>
      <w:marRight w:val="0"/>
      <w:marTop w:val="0"/>
      <w:marBottom w:val="0"/>
      <w:divBdr>
        <w:top w:val="none" w:sz="0" w:space="0" w:color="auto"/>
        <w:left w:val="none" w:sz="0" w:space="0" w:color="auto"/>
        <w:bottom w:val="none" w:sz="0" w:space="0" w:color="auto"/>
        <w:right w:val="none" w:sz="0" w:space="0" w:color="auto"/>
      </w:divBdr>
    </w:div>
    <w:div w:id="161251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isc.ac.uk/rd/projects/building-digital-capabilit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D64EA-EB2A-4A28-AB7B-0BDCC4042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2184</Words>
  <Characters>13454</Characters>
  <Application>Microsoft Office Word</Application>
  <DocSecurity>0</DocSecurity>
  <Lines>224</Lines>
  <Paragraphs>86</Paragraphs>
  <ScaleCrop>false</ScaleCrop>
  <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2025-06-27T18:35:00Z</dcterms:created>
  <dcterms:modified xsi:type="dcterms:W3CDTF">2025-06-27T18:35:00Z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77904348-071d-4574-b8e2-74d9abd9d951</vt:lpwstr>
  </property>
</Properties>
</file>