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color w:val="000000" w:themeColor="text1"/>
          <w:highlight w:val="none"/>
          <w14:textFill>
            <w14:solidFill>
              <w14:schemeClr w14:val="tx1"/>
            </w14:solidFill>
          </w14:textFill>
        </w:rPr>
      </w:pPr>
    </w:p>
    <w:p>
      <w:pPr>
        <w:rPr>
          <w:color w:val="000000" w:themeColor="text1"/>
          <w:highlight w:val="none"/>
          <w14:textFill>
            <w14:solidFill>
              <w14:schemeClr w14:val="tx1"/>
            </w14:solidFill>
          </w14:textFill>
        </w:rPr>
      </w:pPr>
    </w:p>
    <w:p>
      <w:pPr>
        <w:rPr>
          <w:color w:val="000000" w:themeColor="text1"/>
          <w:highlight w:val="none"/>
          <w14:textFill>
            <w14:solidFill>
              <w14:schemeClr w14:val="tx1"/>
            </w14:solidFill>
          </w14:textFill>
        </w:rPr>
      </w:pPr>
    </w:p>
    <w:p>
      <w:pPr>
        <w:rPr>
          <w:color w:val="000000" w:themeColor="text1"/>
          <w:highlight w:val="none"/>
          <w14:textFill>
            <w14:solidFill>
              <w14:schemeClr w14:val="tx1"/>
            </w14:solidFill>
          </w14:textFill>
        </w:rPr>
      </w:pPr>
    </w:p>
    <w:p>
      <w:pPr>
        <w:rPr>
          <w:color w:val="000000" w:themeColor="text1"/>
          <w:highlight w:val="none"/>
          <w14:textFill>
            <w14:solidFill>
              <w14:schemeClr w14:val="tx1"/>
            </w14:solidFill>
          </w14:textFill>
        </w:rPr>
      </w:pPr>
    </w:p>
    <w:p>
      <w:pPr>
        <w:rPr>
          <w:color w:val="000000" w:themeColor="text1"/>
          <w:highlight w:val="none"/>
          <w14:textFill>
            <w14:solidFill>
              <w14:schemeClr w14:val="tx1"/>
            </w14:solidFill>
          </w14:textFill>
        </w:rPr>
      </w:pPr>
    </w:p>
    <w:p>
      <w:pPr>
        <w:rPr>
          <w:color w:val="000000" w:themeColor="text1"/>
          <w:highlight w:val="none"/>
          <w14:textFill>
            <w14:solidFill>
              <w14:schemeClr w14:val="tx1"/>
            </w14:solidFill>
          </w14:textFill>
        </w:rPr>
      </w:pPr>
    </w:p>
    <w:p>
      <w:pPr>
        <w:rPr>
          <w:color w:val="000000" w:themeColor="text1"/>
          <w:highlight w:val="none"/>
          <w14:textFill>
            <w14:solidFill>
              <w14:schemeClr w14:val="tx1"/>
            </w14:solidFill>
          </w14:textFill>
        </w:rPr>
      </w:pPr>
    </w:p>
    <w:p>
      <w:pPr>
        <w:tabs>
          <w:tab w:val="left" w:pos="4136"/>
        </w:tabs>
        <w:jc w:val="center"/>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Assessment: Marketing Management</w:t>
      </w:r>
    </w:p>
    <w:p>
      <w:pPr>
        <w:tabs>
          <w:tab w:val="left" w:pos="4136"/>
        </w:tabs>
        <w:jc w:val="center"/>
        <w:rPr>
          <w:rFonts w:hint="eastAsia" w:eastAsia="宋体"/>
          <w:color w:val="000000" w:themeColor="text1"/>
          <w:highlight w:val="none"/>
          <w:lang w:val="en-US" w:eastAsia="zh-CN"/>
          <w14:textFill>
            <w14:solidFill>
              <w14:schemeClr w14:val="tx1"/>
            </w14:solidFill>
          </w14:textFill>
        </w:rPr>
      </w:pPr>
      <w:r>
        <w:rPr>
          <w:rFonts w:hint="eastAsia" w:eastAsia="宋体"/>
          <w:color w:val="000000" w:themeColor="text1"/>
          <w:highlight w:val="none"/>
          <w:lang w:val="en-US" w:eastAsia="zh-CN"/>
          <w14:textFill>
            <w14:solidFill>
              <w14:schemeClr w14:val="tx1"/>
            </w14:solidFill>
          </w14:textFill>
        </w:rPr>
        <w:t>LEI GUI</w:t>
      </w:r>
    </w:p>
    <w:p>
      <w:pPr>
        <w:spacing w:after="160"/>
        <w:rPr>
          <w:b/>
          <w:i/>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br w:type="column"/>
      </w:r>
    </w:p>
    <w:sdt>
      <w:sdtPr>
        <w:rPr>
          <w:rFonts w:ascii="Times New Roman" w:hAnsi="Times New Roman" w:eastAsia="Times New Roman" w:cs="Times New Roman"/>
          <w:color w:val="000000" w:themeColor="text1"/>
          <w:sz w:val="24"/>
          <w:szCs w:val="24"/>
          <w:highlight w:val="none"/>
          <w14:textFill>
            <w14:solidFill>
              <w14:schemeClr w14:val="tx1"/>
            </w14:solidFill>
          </w14:textFill>
        </w:rPr>
        <w:id w:val="-1028248215"/>
        <w:docPartObj>
          <w:docPartGallery w:val="Table of Contents"/>
          <w:docPartUnique/>
        </w:docPartObj>
      </w:sdtPr>
      <w:sdtEndPr>
        <w:rPr>
          <w:rFonts w:ascii="Times New Roman" w:hAnsi="Times New Roman" w:eastAsia="Times New Roman" w:cs="Times New Roman"/>
          <w:b/>
          <w:bCs/>
          <w:color w:val="000000" w:themeColor="text1"/>
          <w:sz w:val="24"/>
          <w:szCs w:val="24"/>
          <w:highlight w:val="none"/>
          <w14:textFill>
            <w14:solidFill>
              <w14:schemeClr w14:val="tx1"/>
            </w14:solidFill>
          </w14:textFill>
        </w:rPr>
      </w:sdtEndPr>
      <w:sdtContent>
        <w:p>
          <w:pPr>
            <w:pStyle w:val="17"/>
            <w:spacing w:line="480" w:lineRule="auto"/>
            <w:rPr>
              <w:rFonts w:ascii="Times New Roman" w:hAnsi="Times New Roman" w:cs="Times New Roman"/>
              <w:b/>
              <w:bCs/>
              <w:i/>
              <w:iCs/>
              <w:color w:val="000000" w:themeColor="text1"/>
              <w:sz w:val="24"/>
              <w:szCs w:val="24"/>
              <w:highlight w:val="none"/>
              <w14:textFill>
                <w14:solidFill>
                  <w14:schemeClr w14:val="tx1"/>
                </w14:solidFill>
              </w14:textFill>
            </w:rPr>
          </w:pPr>
          <w:r>
            <w:rPr>
              <w:rFonts w:ascii="Times New Roman" w:hAnsi="Times New Roman" w:cs="Times New Roman"/>
              <w:b/>
              <w:bCs/>
              <w:i/>
              <w:iCs/>
              <w:color w:val="000000" w:themeColor="text1"/>
              <w:sz w:val="24"/>
              <w:szCs w:val="24"/>
              <w:highlight w:val="none"/>
              <w14:textFill>
                <w14:solidFill>
                  <w14:schemeClr w14:val="tx1"/>
                </w14:solidFill>
              </w14:textFill>
            </w:rPr>
            <w:t>Contents</w:t>
          </w:r>
        </w:p>
        <w:p>
          <w:pPr>
            <w:pStyle w:val="6"/>
            <w:tabs>
              <w:tab w:val="right" w:leader="dot" w:pos="8601"/>
            </w:tabs>
            <w:rPr>
              <w:rFonts w:asciiTheme="minorHAnsi" w:hAnsiTheme="minorHAnsi" w:eastAsiaTheme="minorEastAsia" w:cstheme="minorBidi"/>
              <w:sz w:val="22"/>
              <w:szCs w:val="22"/>
              <w:highlight w:val="none"/>
            </w:rPr>
          </w:pP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TOC \o "1-3" \h \z \u </w:instrText>
          </w:r>
          <w:r>
            <w:rPr>
              <w:color w:val="000000" w:themeColor="text1"/>
              <w:highlight w:val="none"/>
              <w14:textFill>
                <w14:solidFill>
                  <w14:schemeClr w14:val="tx1"/>
                </w14:solidFill>
              </w14:textFill>
            </w:rPr>
            <w:fldChar w:fldCharType="separate"/>
          </w:r>
          <w:r>
            <w:rPr>
              <w:highlight w:val="none"/>
            </w:rPr>
            <w:fldChar w:fldCharType="begin"/>
          </w:r>
          <w:r>
            <w:rPr>
              <w:highlight w:val="none"/>
            </w:rPr>
            <w:instrText xml:space="preserve"> HYPERLINK \l "_Toc155009355" </w:instrText>
          </w:r>
          <w:r>
            <w:rPr>
              <w:highlight w:val="none"/>
            </w:rPr>
            <w:fldChar w:fldCharType="separate"/>
          </w:r>
          <w:r>
            <w:rPr>
              <w:rStyle w:val="12"/>
              <w:highlight w:val="none"/>
            </w:rPr>
            <w:t>Executive Summary</w:t>
          </w:r>
          <w:r>
            <w:rPr>
              <w:highlight w:val="none"/>
            </w:rPr>
            <w:tab/>
          </w:r>
          <w:r>
            <w:rPr>
              <w:highlight w:val="none"/>
            </w:rPr>
            <w:fldChar w:fldCharType="begin"/>
          </w:r>
          <w:r>
            <w:rPr>
              <w:highlight w:val="none"/>
            </w:rPr>
            <w:instrText xml:space="preserve"> PAGEREF _Toc155009355 \h </w:instrText>
          </w:r>
          <w:r>
            <w:rPr>
              <w:highlight w:val="none"/>
            </w:rPr>
            <w:fldChar w:fldCharType="separate"/>
          </w:r>
          <w:r>
            <w:rPr>
              <w:highlight w:val="none"/>
            </w:rPr>
            <w:t>4</w:t>
          </w:r>
          <w:r>
            <w:rPr>
              <w:highlight w:val="none"/>
            </w:rPr>
            <w:fldChar w:fldCharType="end"/>
          </w:r>
          <w:r>
            <w:rPr>
              <w:highlight w:val="none"/>
            </w:rPr>
            <w:fldChar w:fldCharType="end"/>
          </w:r>
        </w:p>
        <w:p>
          <w:pPr>
            <w:pStyle w:val="6"/>
            <w:tabs>
              <w:tab w:val="right" w:leader="dot" w:pos="8601"/>
            </w:tabs>
            <w:rPr>
              <w:rFonts w:asciiTheme="minorHAnsi" w:hAnsiTheme="minorHAnsi" w:eastAsiaTheme="minorEastAsia" w:cstheme="minorBidi"/>
              <w:sz w:val="22"/>
              <w:szCs w:val="22"/>
              <w:highlight w:val="none"/>
            </w:rPr>
          </w:pPr>
          <w:r>
            <w:rPr>
              <w:highlight w:val="none"/>
            </w:rPr>
            <w:fldChar w:fldCharType="begin"/>
          </w:r>
          <w:r>
            <w:rPr>
              <w:highlight w:val="none"/>
            </w:rPr>
            <w:instrText xml:space="preserve"> HYPERLINK \l "_Toc155009356" </w:instrText>
          </w:r>
          <w:r>
            <w:rPr>
              <w:highlight w:val="none"/>
            </w:rPr>
            <w:fldChar w:fldCharType="separate"/>
          </w:r>
          <w:r>
            <w:rPr>
              <w:rStyle w:val="12"/>
              <w:highlight w:val="none"/>
            </w:rPr>
            <w:t>Introduction</w:t>
          </w:r>
          <w:r>
            <w:rPr>
              <w:highlight w:val="none"/>
            </w:rPr>
            <w:tab/>
          </w:r>
          <w:r>
            <w:rPr>
              <w:highlight w:val="none"/>
            </w:rPr>
            <w:fldChar w:fldCharType="begin"/>
          </w:r>
          <w:r>
            <w:rPr>
              <w:highlight w:val="none"/>
            </w:rPr>
            <w:instrText xml:space="preserve"> PAGEREF _Toc155009356 \h </w:instrText>
          </w:r>
          <w:r>
            <w:rPr>
              <w:highlight w:val="none"/>
            </w:rPr>
            <w:fldChar w:fldCharType="separate"/>
          </w:r>
          <w:r>
            <w:rPr>
              <w:highlight w:val="none"/>
            </w:rPr>
            <w:t>5</w:t>
          </w:r>
          <w:r>
            <w:rPr>
              <w:highlight w:val="none"/>
            </w:rPr>
            <w:fldChar w:fldCharType="end"/>
          </w:r>
          <w:r>
            <w:rPr>
              <w:highlight w:val="none"/>
            </w:rPr>
            <w:fldChar w:fldCharType="end"/>
          </w:r>
        </w:p>
        <w:p>
          <w:pPr>
            <w:pStyle w:val="6"/>
            <w:tabs>
              <w:tab w:val="right" w:leader="dot" w:pos="8601"/>
            </w:tabs>
            <w:rPr>
              <w:rFonts w:asciiTheme="minorHAnsi" w:hAnsiTheme="minorHAnsi" w:eastAsiaTheme="minorEastAsia" w:cstheme="minorBidi"/>
              <w:sz w:val="22"/>
              <w:szCs w:val="22"/>
              <w:highlight w:val="none"/>
            </w:rPr>
          </w:pPr>
          <w:r>
            <w:rPr>
              <w:highlight w:val="none"/>
            </w:rPr>
            <w:fldChar w:fldCharType="begin"/>
          </w:r>
          <w:r>
            <w:rPr>
              <w:highlight w:val="none"/>
            </w:rPr>
            <w:instrText xml:space="preserve"> HYPERLINK \l "_Toc155009357" </w:instrText>
          </w:r>
          <w:r>
            <w:rPr>
              <w:highlight w:val="none"/>
            </w:rPr>
            <w:fldChar w:fldCharType="separate"/>
          </w:r>
          <w:r>
            <w:rPr>
              <w:rStyle w:val="12"/>
              <w:highlight w:val="none"/>
            </w:rPr>
            <w:t>Task 1</w:t>
          </w:r>
          <w:r>
            <w:rPr>
              <w:highlight w:val="none"/>
            </w:rPr>
            <w:tab/>
          </w:r>
          <w:r>
            <w:rPr>
              <w:highlight w:val="none"/>
            </w:rPr>
            <w:fldChar w:fldCharType="begin"/>
          </w:r>
          <w:r>
            <w:rPr>
              <w:highlight w:val="none"/>
            </w:rPr>
            <w:instrText xml:space="preserve"> PAGEREF _Toc155009357 \h </w:instrText>
          </w:r>
          <w:r>
            <w:rPr>
              <w:highlight w:val="none"/>
            </w:rPr>
            <w:fldChar w:fldCharType="separate"/>
          </w:r>
          <w:r>
            <w:rPr>
              <w:highlight w:val="none"/>
            </w:rPr>
            <w:t>5</w:t>
          </w:r>
          <w:r>
            <w:rPr>
              <w:highlight w:val="none"/>
            </w:rPr>
            <w:fldChar w:fldCharType="end"/>
          </w:r>
          <w:r>
            <w:rPr>
              <w:highlight w:val="none"/>
            </w:rPr>
            <w:fldChar w:fldCharType="end"/>
          </w:r>
        </w:p>
        <w:p>
          <w:pPr>
            <w:pStyle w:val="7"/>
            <w:tabs>
              <w:tab w:val="right" w:leader="dot" w:pos="8601"/>
            </w:tabs>
            <w:rPr>
              <w:rFonts w:asciiTheme="minorHAnsi" w:hAnsiTheme="minorHAnsi" w:eastAsiaTheme="minorEastAsia" w:cstheme="minorBidi"/>
              <w:sz w:val="22"/>
              <w:szCs w:val="22"/>
              <w:highlight w:val="none"/>
            </w:rPr>
          </w:pPr>
          <w:r>
            <w:rPr>
              <w:highlight w:val="none"/>
            </w:rPr>
            <w:fldChar w:fldCharType="begin"/>
          </w:r>
          <w:r>
            <w:rPr>
              <w:highlight w:val="none"/>
            </w:rPr>
            <w:instrText xml:space="preserve"> HYPERLINK \l "_Toc155009358" </w:instrText>
          </w:r>
          <w:r>
            <w:rPr>
              <w:highlight w:val="none"/>
            </w:rPr>
            <w:fldChar w:fldCharType="separate"/>
          </w:r>
          <w:r>
            <w:rPr>
              <w:rStyle w:val="12"/>
              <w:highlight w:val="none"/>
            </w:rPr>
            <w:t>The Concept and Importance of Marketing</w:t>
          </w:r>
          <w:r>
            <w:rPr>
              <w:highlight w:val="none"/>
            </w:rPr>
            <w:tab/>
          </w:r>
          <w:r>
            <w:rPr>
              <w:highlight w:val="none"/>
            </w:rPr>
            <w:fldChar w:fldCharType="begin"/>
          </w:r>
          <w:r>
            <w:rPr>
              <w:highlight w:val="none"/>
            </w:rPr>
            <w:instrText xml:space="preserve"> PAGEREF _Toc155009358 \h </w:instrText>
          </w:r>
          <w:r>
            <w:rPr>
              <w:highlight w:val="none"/>
            </w:rPr>
            <w:fldChar w:fldCharType="separate"/>
          </w:r>
          <w:r>
            <w:rPr>
              <w:highlight w:val="none"/>
            </w:rPr>
            <w:t>5</w:t>
          </w:r>
          <w:r>
            <w:rPr>
              <w:highlight w:val="none"/>
            </w:rPr>
            <w:fldChar w:fldCharType="end"/>
          </w:r>
          <w:r>
            <w:rPr>
              <w:highlight w:val="none"/>
            </w:rPr>
            <w:fldChar w:fldCharType="end"/>
          </w:r>
        </w:p>
        <w:p>
          <w:pPr>
            <w:pStyle w:val="7"/>
            <w:tabs>
              <w:tab w:val="right" w:leader="dot" w:pos="8601"/>
            </w:tabs>
            <w:rPr>
              <w:rFonts w:asciiTheme="minorHAnsi" w:hAnsiTheme="minorHAnsi" w:eastAsiaTheme="minorEastAsia" w:cstheme="minorBidi"/>
              <w:sz w:val="22"/>
              <w:szCs w:val="22"/>
              <w:highlight w:val="none"/>
            </w:rPr>
          </w:pPr>
          <w:r>
            <w:rPr>
              <w:highlight w:val="none"/>
            </w:rPr>
            <w:fldChar w:fldCharType="begin"/>
          </w:r>
          <w:r>
            <w:rPr>
              <w:highlight w:val="none"/>
            </w:rPr>
            <w:instrText xml:space="preserve"> HYPERLINK \l "_Toc155009359" </w:instrText>
          </w:r>
          <w:r>
            <w:rPr>
              <w:highlight w:val="none"/>
            </w:rPr>
            <w:fldChar w:fldCharType="separate"/>
          </w:r>
          <w:r>
            <w:rPr>
              <w:rStyle w:val="12"/>
              <w:highlight w:val="none"/>
            </w:rPr>
            <w:t>Macro and Micro Marketing Environment</w:t>
          </w:r>
          <w:r>
            <w:rPr>
              <w:highlight w:val="none"/>
            </w:rPr>
            <w:tab/>
          </w:r>
          <w:r>
            <w:rPr>
              <w:highlight w:val="none"/>
            </w:rPr>
            <w:fldChar w:fldCharType="begin"/>
          </w:r>
          <w:r>
            <w:rPr>
              <w:highlight w:val="none"/>
            </w:rPr>
            <w:instrText xml:space="preserve"> PAGEREF _Toc155009359 \h </w:instrText>
          </w:r>
          <w:r>
            <w:rPr>
              <w:highlight w:val="none"/>
            </w:rPr>
            <w:fldChar w:fldCharType="separate"/>
          </w:r>
          <w:r>
            <w:rPr>
              <w:highlight w:val="none"/>
            </w:rPr>
            <w:t>6</w:t>
          </w:r>
          <w:r>
            <w:rPr>
              <w:highlight w:val="none"/>
            </w:rPr>
            <w:fldChar w:fldCharType="end"/>
          </w:r>
          <w:r>
            <w:rPr>
              <w:highlight w:val="none"/>
            </w:rPr>
            <w:fldChar w:fldCharType="end"/>
          </w:r>
        </w:p>
        <w:p>
          <w:pPr>
            <w:pStyle w:val="7"/>
            <w:tabs>
              <w:tab w:val="right" w:leader="dot" w:pos="8601"/>
            </w:tabs>
            <w:rPr>
              <w:rFonts w:asciiTheme="minorHAnsi" w:hAnsiTheme="minorHAnsi" w:eastAsiaTheme="minorEastAsia" w:cstheme="minorBidi"/>
              <w:sz w:val="22"/>
              <w:szCs w:val="22"/>
              <w:highlight w:val="none"/>
            </w:rPr>
          </w:pPr>
          <w:r>
            <w:rPr>
              <w:highlight w:val="none"/>
            </w:rPr>
            <w:fldChar w:fldCharType="begin"/>
          </w:r>
          <w:r>
            <w:rPr>
              <w:highlight w:val="none"/>
            </w:rPr>
            <w:instrText xml:space="preserve"> HYPERLINK \l "_Toc155009360" </w:instrText>
          </w:r>
          <w:r>
            <w:rPr>
              <w:highlight w:val="none"/>
            </w:rPr>
            <w:fldChar w:fldCharType="separate"/>
          </w:r>
          <w:r>
            <w:rPr>
              <w:rStyle w:val="12"/>
              <w:highlight w:val="none"/>
            </w:rPr>
            <w:t>Change Management Strategies</w:t>
          </w:r>
          <w:r>
            <w:rPr>
              <w:highlight w:val="none"/>
            </w:rPr>
            <w:tab/>
          </w:r>
          <w:r>
            <w:rPr>
              <w:highlight w:val="none"/>
            </w:rPr>
            <w:fldChar w:fldCharType="begin"/>
          </w:r>
          <w:r>
            <w:rPr>
              <w:highlight w:val="none"/>
            </w:rPr>
            <w:instrText xml:space="preserve"> PAGEREF _Toc155009360 \h </w:instrText>
          </w:r>
          <w:r>
            <w:rPr>
              <w:highlight w:val="none"/>
            </w:rPr>
            <w:fldChar w:fldCharType="separate"/>
          </w:r>
          <w:r>
            <w:rPr>
              <w:highlight w:val="none"/>
            </w:rPr>
            <w:t>9</w:t>
          </w:r>
          <w:r>
            <w:rPr>
              <w:highlight w:val="none"/>
            </w:rPr>
            <w:fldChar w:fldCharType="end"/>
          </w:r>
          <w:r>
            <w:rPr>
              <w:highlight w:val="none"/>
            </w:rPr>
            <w:fldChar w:fldCharType="end"/>
          </w:r>
        </w:p>
        <w:p>
          <w:pPr>
            <w:pStyle w:val="7"/>
            <w:tabs>
              <w:tab w:val="right" w:leader="dot" w:pos="8601"/>
            </w:tabs>
            <w:rPr>
              <w:rFonts w:asciiTheme="minorHAnsi" w:hAnsiTheme="minorHAnsi" w:eastAsiaTheme="minorEastAsia" w:cstheme="minorBidi"/>
              <w:sz w:val="22"/>
              <w:szCs w:val="22"/>
              <w:highlight w:val="none"/>
            </w:rPr>
          </w:pPr>
          <w:r>
            <w:rPr>
              <w:highlight w:val="none"/>
            </w:rPr>
            <w:fldChar w:fldCharType="begin"/>
          </w:r>
          <w:r>
            <w:rPr>
              <w:highlight w:val="none"/>
            </w:rPr>
            <w:instrText xml:space="preserve"> HYPERLINK \l "_Toc155009361" </w:instrText>
          </w:r>
          <w:r>
            <w:rPr>
              <w:highlight w:val="none"/>
            </w:rPr>
            <w:fldChar w:fldCharType="separate"/>
          </w:r>
          <w:r>
            <w:rPr>
              <w:rStyle w:val="12"/>
              <w:highlight w:val="none"/>
            </w:rPr>
            <w:t>Target Market</w:t>
          </w:r>
          <w:r>
            <w:rPr>
              <w:highlight w:val="none"/>
            </w:rPr>
            <w:tab/>
          </w:r>
          <w:r>
            <w:rPr>
              <w:highlight w:val="none"/>
            </w:rPr>
            <w:fldChar w:fldCharType="begin"/>
          </w:r>
          <w:r>
            <w:rPr>
              <w:highlight w:val="none"/>
            </w:rPr>
            <w:instrText xml:space="preserve"> PAGEREF _Toc155009361 \h </w:instrText>
          </w:r>
          <w:r>
            <w:rPr>
              <w:highlight w:val="none"/>
            </w:rPr>
            <w:fldChar w:fldCharType="separate"/>
          </w:r>
          <w:r>
            <w:rPr>
              <w:highlight w:val="none"/>
            </w:rPr>
            <w:t>11</w:t>
          </w:r>
          <w:r>
            <w:rPr>
              <w:highlight w:val="none"/>
            </w:rPr>
            <w:fldChar w:fldCharType="end"/>
          </w:r>
          <w:r>
            <w:rPr>
              <w:highlight w:val="none"/>
            </w:rPr>
            <w:fldChar w:fldCharType="end"/>
          </w:r>
        </w:p>
        <w:p>
          <w:pPr>
            <w:pStyle w:val="7"/>
            <w:tabs>
              <w:tab w:val="right" w:leader="dot" w:pos="8601"/>
            </w:tabs>
            <w:rPr>
              <w:rFonts w:asciiTheme="minorHAnsi" w:hAnsiTheme="minorHAnsi" w:eastAsiaTheme="minorEastAsia" w:cstheme="minorBidi"/>
              <w:sz w:val="22"/>
              <w:szCs w:val="22"/>
              <w:highlight w:val="none"/>
            </w:rPr>
          </w:pPr>
          <w:r>
            <w:rPr>
              <w:highlight w:val="none"/>
            </w:rPr>
            <w:fldChar w:fldCharType="begin"/>
          </w:r>
          <w:r>
            <w:rPr>
              <w:highlight w:val="none"/>
            </w:rPr>
            <w:instrText xml:space="preserve"> HYPERLINK \l "_Toc155009362" </w:instrText>
          </w:r>
          <w:r>
            <w:rPr>
              <w:highlight w:val="none"/>
            </w:rPr>
            <w:fldChar w:fldCharType="separate"/>
          </w:r>
          <w:r>
            <w:rPr>
              <w:rStyle w:val="12"/>
              <w:highlight w:val="none"/>
            </w:rPr>
            <w:t>Selection of Media</w:t>
          </w:r>
          <w:r>
            <w:rPr>
              <w:highlight w:val="none"/>
            </w:rPr>
            <w:tab/>
          </w:r>
          <w:r>
            <w:rPr>
              <w:highlight w:val="none"/>
            </w:rPr>
            <w:fldChar w:fldCharType="begin"/>
          </w:r>
          <w:r>
            <w:rPr>
              <w:highlight w:val="none"/>
            </w:rPr>
            <w:instrText xml:space="preserve"> PAGEREF _Toc155009362 \h </w:instrText>
          </w:r>
          <w:r>
            <w:rPr>
              <w:highlight w:val="none"/>
            </w:rPr>
            <w:fldChar w:fldCharType="separate"/>
          </w:r>
          <w:r>
            <w:rPr>
              <w:highlight w:val="none"/>
            </w:rPr>
            <w:t>12</w:t>
          </w:r>
          <w:r>
            <w:rPr>
              <w:highlight w:val="none"/>
            </w:rPr>
            <w:fldChar w:fldCharType="end"/>
          </w:r>
          <w:r>
            <w:rPr>
              <w:highlight w:val="none"/>
            </w:rPr>
            <w:fldChar w:fldCharType="end"/>
          </w:r>
        </w:p>
        <w:p>
          <w:pPr>
            <w:pStyle w:val="7"/>
            <w:tabs>
              <w:tab w:val="right" w:leader="dot" w:pos="8601"/>
            </w:tabs>
            <w:rPr>
              <w:rFonts w:asciiTheme="minorHAnsi" w:hAnsiTheme="minorHAnsi" w:eastAsiaTheme="minorEastAsia" w:cstheme="minorBidi"/>
              <w:sz w:val="22"/>
              <w:szCs w:val="22"/>
              <w:highlight w:val="none"/>
            </w:rPr>
          </w:pPr>
          <w:r>
            <w:rPr>
              <w:highlight w:val="none"/>
            </w:rPr>
            <w:fldChar w:fldCharType="begin"/>
          </w:r>
          <w:r>
            <w:rPr>
              <w:highlight w:val="none"/>
            </w:rPr>
            <w:instrText xml:space="preserve"> HYPERLINK \l "_Toc155009363" </w:instrText>
          </w:r>
          <w:r>
            <w:rPr>
              <w:highlight w:val="none"/>
            </w:rPr>
            <w:fldChar w:fldCharType="separate"/>
          </w:r>
          <w:r>
            <w:rPr>
              <w:rStyle w:val="12"/>
              <w:highlight w:val="none"/>
            </w:rPr>
            <w:t>Measuring Success</w:t>
          </w:r>
          <w:r>
            <w:rPr>
              <w:highlight w:val="none"/>
            </w:rPr>
            <w:tab/>
          </w:r>
          <w:r>
            <w:rPr>
              <w:highlight w:val="none"/>
            </w:rPr>
            <w:fldChar w:fldCharType="begin"/>
          </w:r>
          <w:r>
            <w:rPr>
              <w:highlight w:val="none"/>
            </w:rPr>
            <w:instrText xml:space="preserve"> PAGEREF _Toc155009363 \h </w:instrText>
          </w:r>
          <w:r>
            <w:rPr>
              <w:highlight w:val="none"/>
            </w:rPr>
            <w:fldChar w:fldCharType="separate"/>
          </w:r>
          <w:r>
            <w:rPr>
              <w:highlight w:val="none"/>
            </w:rPr>
            <w:t>15</w:t>
          </w:r>
          <w:r>
            <w:rPr>
              <w:highlight w:val="none"/>
            </w:rPr>
            <w:fldChar w:fldCharType="end"/>
          </w:r>
          <w:r>
            <w:rPr>
              <w:highlight w:val="none"/>
            </w:rPr>
            <w:fldChar w:fldCharType="end"/>
          </w:r>
        </w:p>
        <w:p>
          <w:pPr>
            <w:pStyle w:val="6"/>
            <w:tabs>
              <w:tab w:val="right" w:leader="dot" w:pos="8601"/>
            </w:tabs>
            <w:rPr>
              <w:rFonts w:asciiTheme="minorHAnsi" w:hAnsiTheme="minorHAnsi" w:eastAsiaTheme="minorEastAsia" w:cstheme="minorBidi"/>
              <w:sz w:val="22"/>
              <w:szCs w:val="22"/>
              <w:highlight w:val="none"/>
            </w:rPr>
          </w:pPr>
          <w:r>
            <w:rPr>
              <w:highlight w:val="none"/>
            </w:rPr>
            <w:fldChar w:fldCharType="begin"/>
          </w:r>
          <w:r>
            <w:rPr>
              <w:highlight w:val="none"/>
            </w:rPr>
            <w:instrText xml:space="preserve"> HYPERLINK \l "_Toc155009364" </w:instrText>
          </w:r>
          <w:r>
            <w:rPr>
              <w:highlight w:val="none"/>
            </w:rPr>
            <w:fldChar w:fldCharType="separate"/>
          </w:r>
          <w:r>
            <w:rPr>
              <w:rStyle w:val="12"/>
              <w:highlight w:val="none"/>
            </w:rPr>
            <w:t>Task 2</w:t>
          </w:r>
          <w:r>
            <w:rPr>
              <w:highlight w:val="none"/>
            </w:rPr>
            <w:tab/>
          </w:r>
          <w:r>
            <w:rPr>
              <w:highlight w:val="none"/>
            </w:rPr>
            <w:fldChar w:fldCharType="begin"/>
          </w:r>
          <w:r>
            <w:rPr>
              <w:highlight w:val="none"/>
            </w:rPr>
            <w:instrText xml:space="preserve"> PAGEREF _Toc155009364 \h </w:instrText>
          </w:r>
          <w:r>
            <w:rPr>
              <w:highlight w:val="none"/>
            </w:rPr>
            <w:fldChar w:fldCharType="separate"/>
          </w:r>
          <w:r>
            <w:rPr>
              <w:highlight w:val="none"/>
            </w:rPr>
            <w:t>16</w:t>
          </w:r>
          <w:r>
            <w:rPr>
              <w:highlight w:val="none"/>
            </w:rPr>
            <w:fldChar w:fldCharType="end"/>
          </w:r>
          <w:r>
            <w:rPr>
              <w:highlight w:val="none"/>
            </w:rPr>
            <w:fldChar w:fldCharType="end"/>
          </w:r>
        </w:p>
        <w:p>
          <w:pPr>
            <w:pStyle w:val="7"/>
            <w:tabs>
              <w:tab w:val="right" w:leader="dot" w:pos="8601"/>
            </w:tabs>
            <w:rPr>
              <w:rFonts w:asciiTheme="minorHAnsi" w:hAnsiTheme="minorHAnsi" w:eastAsiaTheme="minorEastAsia" w:cstheme="minorBidi"/>
              <w:sz w:val="22"/>
              <w:szCs w:val="22"/>
              <w:highlight w:val="none"/>
            </w:rPr>
          </w:pPr>
          <w:r>
            <w:rPr>
              <w:highlight w:val="none"/>
            </w:rPr>
            <w:fldChar w:fldCharType="begin"/>
          </w:r>
          <w:r>
            <w:rPr>
              <w:highlight w:val="none"/>
            </w:rPr>
            <w:instrText xml:space="preserve"> HYPERLINK \l "_Toc155009365" </w:instrText>
          </w:r>
          <w:r>
            <w:rPr>
              <w:highlight w:val="none"/>
            </w:rPr>
            <w:fldChar w:fldCharType="separate"/>
          </w:r>
          <w:r>
            <w:rPr>
              <w:rStyle w:val="12"/>
              <w:highlight w:val="none"/>
            </w:rPr>
            <w:t>SOSTAC Model</w:t>
          </w:r>
          <w:r>
            <w:rPr>
              <w:highlight w:val="none"/>
            </w:rPr>
            <w:tab/>
          </w:r>
          <w:r>
            <w:rPr>
              <w:highlight w:val="none"/>
            </w:rPr>
            <w:fldChar w:fldCharType="begin"/>
          </w:r>
          <w:r>
            <w:rPr>
              <w:highlight w:val="none"/>
            </w:rPr>
            <w:instrText xml:space="preserve"> PAGEREF _Toc155009365 \h </w:instrText>
          </w:r>
          <w:r>
            <w:rPr>
              <w:highlight w:val="none"/>
            </w:rPr>
            <w:fldChar w:fldCharType="separate"/>
          </w:r>
          <w:r>
            <w:rPr>
              <w:highlight w:val="none"/>
            </w:rPr>
            <w:t>16</w:t>
          </w:r>
          <w:r>
            <w:rPr>
              <w:highlight w:val="none"/>
            </w:rPr>
            <w:fldChar w:fldCharType="end"/>
          </w:r>
          <w:r>
            <w:rPr>
              <w:highlight w:val="none"/>
            </w:rPr>
            <w:fldChar w:fldCharType="end"/>
          </w:r>
        </w:p>
        <w:p>
          <w:pPr>
            <w:pStyle w:val="7"/>
            <w:tabs>
              <w:tab w:val="right" w:leader="dot" w:pos="8601"/>
            </w:tabs>
            <w:rPr>
              <w:rFonts w:asciiTheme="minorHAnsi" w:hAnsiTheme="minorHAnsi" w:eastAsiaTheme="minorEastAsia" w:cstheme="minorBidi"/>
              <w:sz w:val="22"/>
              <w:szCs w:val="22"/>
              <w:highlight w:val="none"/>
            </w:rPr>
          </w:pPr>
          <w:r>
            <w:rPr>
              <w:highlight w:val="none"/>
            </w:rPr>
            <w:fldChar w:fldCharType="begin"/>
          </w:r>
          <w:r>
            <w:rPr>
              <w:highlight w:val="none"/>
            </w:rPr>
            <w:instrText xml:space="preserve"> HYPERLINK \l "_Toc155009366" </w:instrText>
          </w:r>
          <w:r>
            <w:rPr>
              <w:highlight w:val="none"/>
            </w:rPr>
            <w:fldChar w:fldCharType="separate"/>
          </w:r>
          <w:r>
            <w:rPr>
              <w:rStyle w:val="12"/>
              <w:highlight w:val="none"/>
            </w:rPr>
            <w:t>Strengthening Sustainability Messaging</w:t>
          </w:r>
          <w:r>
            <w:rPr>
              <w:highlight w:val="none"/>
            </w:rPr>
            <w:tab/>
          </w:r>
          <w:r>
            <w:rPr>
              <w:highlight w:val="none"/>
            </w:rPr>
            <w:fldChar w:fldCharType="begin"/>
          </w:r>
          <w:r>
            <w:rPr>
              <w:highlight w:val="none"/>
            </w:rPr>
            <w:instrText xml:space="preserve"> PAGEREF _Toc155009366 \h </w:instrText>
          </w:r>
          <w:r>
            <w:rPr>
              <w:highlight w:val="none"/>
            </w:rPr>
            <w:fldChar w:fldCharType="separate"/>
          </w:r>
          <w:r>
            <w:rPr>
              <w:highlight w:val="none"/>
            </w:rPr>
            <w:t>18</w:t>
          </w:r>
          <w:r>
            <w:rPr>
              <w:highlight w:val="none"/>
            </w:rPr>
            <w:fldChar w:fldCharType="end"/>
          </w:r>
          <w:r>
            <w:rPr>
              <w:highlight w:val="none"/>
            </w:rPr>
            <w:fldChar w:fldCharType="end"/>
          </w:r>
        </w:p>
        <w:p>
          <w:pPr>
            <w:pStyle w:val="7"/>
            <w:tabs>
              <w:tab w:val="right" w:leader="dot" w:pos="8601"/>
            </w:tabs>
            <w:rPr>
              <w:rFonts w:asciiTheme="minorHAnsi" w:hAnsiTheme="minorHAnsi" w:eastAsiaTheme="minorEastAsia" w:cstheme="minorBidi"/>
              <w:sz w:val="22"/>
              <w:szCs w:val="22"/>
              <w:highlight w:val="none"/>
            </w:rPr>
          </w:pPr>
          <w:r>
            <w:rPr>
              <w:highlight w:val="none"/>
            </w:rPr>
            <w:fldChar w:fldCharType="begin"/>
          </w:r>
          <w:r>
            <w:rPr>
              <w:highlight w:val="none"/>
            </w:rPr>
            <w:instrText xml:space="preserve"> HYPERLINK \l "_Toc155009367" </w:instrText>
          </w:r>
          <w:r>
            <w:rPr>
              <w:highlight w:val="none"/>
            </w:rPr>
            <w:fldChar w:fldCharType="separate"/>
          </w:r>
          <w:r>
            <w:rPr>
              <w:rStyle w:val="12"/>
              <w:highlight w:val="none"/>
            </w:rPr>
            <w:t>Enhancing Online and Digital Marketing</w:t>
          </w:r>
          <w:r>
            <w:rPr>
              <w:highlight w:val="none"/>
            </w:rPr>
            <w:tab/>
          </w:r>
          <w:r>
            <w:rPr>
              <w:highlight w:val="none"/>
            </w:rPr>
            <w:fldChar w:fldCharType="begin"/>
          </w:r>
          <w:r>
            <w:rPr>
              <w:highlight w:val="none"/>
            </w:rPr>
            <w:instrText xml:space="preserve"> PAGEREF _Toc155009367 \h </w:instrText>
          </w:r>
          <w:r>
            <w:rPr>
              <w:highlight w:val="none"/>
            </w:rPr>
            <w:fldChar w:fldCharType="separate"/>
          </w:r>
          <w:r>
            <w:rPr>
              <w:highlight w:val="none"/>
            </w:rPr>
            <w:t>18</w:t>
          </w:r>
          <w:r>
            <w:rPr>
              <w:highlight w:val="none"/>
            </w:rPr>
            <w:fldChar w:fldCharType="end"/>
          </w:r>
          <w:r>
            <w:rPr>
              <w:highlight w:val="none"/>
            </w:rPr>
            <w:fldChar w:fldCharType="end"/>
          </w:r>
        </w:p>
        <w:p>
          <w:pPr>
            <w:pStyle w:val="7"/>
            <w:tabs>
              <w:tab w:val="right" w:leader="dot" w:pos="8601"/>
            </w:tabs>
            <w:rPr>
              <w:rFonts w:asciiTheme="minorHAnsi" w:hAnsiTheme="minorHAnsi" w:eastAsiaTheme="minorEastAsia" w:cstheme="minorBidi"/>
              <w:sz w:val="22"/>
              <w:szCs w:val="22"/>
              <w:highlight w:val="none"/>
            </w:rPr>
          </w:pPr>
          <w:r>
            <w:rPr>
              <w:highlight w:val="none"/>
            </w:rPr>
            <w:fldChar w:fldCharType="begin"/>
          </w:r>
          <w:r>
            <w:rPr>
              <w:highlight w:val="none"/>
            </w:rPr>
            <w:instrText xml:space="preserve"> HYPERLINK \l "_Toc155009368" </w:instrText>
          </w:r>
          <w:r>
            <w:rPr>
              <w:highlight w:val="none"/>
            </w:rPr>
            <w:fldChar w:fldCharType="separate"/>
          </w:r>
          <w:r>
            <w:rPr>
              <w:rStyle w:val="12"/>
              <w:highlight w:val="none"/>
            </w:rPr>
            <w:t>Stronger Engagement</w:t>
          </w:r>
          <w:r>
            <w:rPr>
              <w:highlight w:val="none"/>
            </w:rPr>
            <w:tab/>
          </w:r>
          <w:r>
            <w:rPr>
              <w:highlight w:val="none"/>
            </w:rPr>
            <w:fldChar w:fldCharType="begin"/>
          </w:r>
          <w:r>
            <w:rPr>
              <w:highlight w:val="none"/>
            </w:rPr>
            <w:instrText xml:space="preserve"> PAGEREF _Toc155009368 \h </w:instrText>
          </w:r>
          <w:r>
            <w:rPr>
              <w:highlight w:val="none"/>
            </w:rPr>
            <w:fldChar w:fldCharType="separate"/>
          </w:r>
          <w:r>
            <w:rPr>
              <w:highlight w:val="none"/>
            </w:rPr>
            <w:t>19</w:t>
          </w:r>
          <w:r>
            <w:rPr>
              <w:highlight w:val="none"/>
            </w:rPr>
            <w:fldChar w:fldCharType="end"/>
          </w:r>
          <w:r>
            <w:rPr>
              <w:highlight w:val="none"/>
            </w:rPr>
            <w:fldChar w:fldCharType="end"/>
          </w:r>
        </w:p>
        <w:p>
          <w:pPr>
            <w:pStyle w:val="7"/>
            <w:tabs>
              <w:tab w:val="right" w:leader="dot" w:pos="8601"/>
            </w:tabs>
            <w:rPr>
              <w:rFonts w:asciiTheme="minorHAnsi" w:hAnsiTheme="minorHAnsi" w:eastAsiaTheme="minorEastAsia" w:cstheme="minorBidi"/>
              <w:sz w:val="22"/>
              <w:szCs w:val="22"/>
              <w:highlight w:val="none"/>
            </w:rPr>
          </w:pPr>
          <w:r>
            <w:rPr>
              <w:highlight w:val="none"/>
            </w:rPr>
            <w:fldChar w:fldCharType="begin"/>
          </w:r>
          <w:r>
            <w:rPr>
              <w:highlight w:val="none"/>
            </w:rPr>
            <w:instrText xml:space="preserve"> HYPERLINK \l "_Toc155009369" </w:instrText>
          </w:r>
          <w:r>
            <w:rPr>
              <w:highlight w:val="none"/>
            </w:rPr>
            <w:fldChar w:fldCharType="separate"/>
          </w:r>
          <w:r>
            <w:rPr>
              <w:rStyle w:val="12"/>
              <w:highlight w:val="none"/>
            </w:rPr>
            <w:t>Augmenting After-Sales Services Marketing</w:t>
          </w:r>
          <w:r>
            <w:rPr>
              <w:highlight w:val="none"/>
            </w:rPr>
            <w:tab/>
          </w:r>
          <w:r>
            <w:rPr>
              <w:highlight w:val="none"/>
            </w:rPr>
            <w:fldChar w:fldCharType="begin"/>
          </w:r>
          <w:r>
            <w:rPr>
              <w:highlight w:val="none"/>
            </w:rPr>
            <w:instrText xml:space="preserve"> PAGEREF _Toc155009369 \h </w:instrText>
          </w:r>
          <w:r>
            <w:rPr>
              <w:highlight w:val="none"/>
            </w:rPr>
            <w:fldChar w:fldCharType="separate"/>
          </w:r>
          <w:r>
            <w:rPr>
              <w:highlight w:val="none"/>
            </w:rPr>
            <w:t>19</w:t>
          </w:r>
          <w:r>
            <w:rPr>
              <w:highlight w:val="none"/>
            </w:rPr>
            <w:fldChar w:fldCharType="end"/>
          </w:r>
          <w:r>
            <w:rPr>
              <w:highlight w:val="none"/>
            </w:rPr>
            <w:fldChar w:fldCharType="end"/>
          </w:r>
        </w:p>
        <w:p>
          <w:pPr>
            <w:pStyle w:val="7"/>
            <w:tabs>
              <w:tab w:val="right" w:leader="dot" w:pos="8601"/>
            </w:tabs>
            <w:rPr>
              <w:rFonts w:asciiTheme="minorHAnsi" w:hAnsiTheme="minorHAnsi" w:eastAsiaTheme="minorEastAsia" w:cstheme="minorBidi"/>
              <w:sz w:val="22"/>
              <w:szCs w:val="22"/>
              <w:highlight w:val="none"/>
            </w:rPr>
          </w:pPr>
          <w:r>
            <w:rPr>
              <w:highlight w:val="none"/>
            </w:rPr>
            <w:fldChar w:fldCharType="begin"/>
          </w:r>
          <w:r>
            <w:rPr>
              <w:highlight w:val="none"/>
            </w:rPr>
            <w:instrText xml:space="preserve"> HYPERLINK \l "_Toc155009370" </w:instrText>
          </w:r>
          <w:r>
            <w:rPr>
              <w:highlight w:val="none"/>
            </w:rPr>
            <w:fldChar w:fldCharType="separate"/>
          </w:r>
          <w:r>
            <w:rPr>
              <w:rStyle w:val="12"/>
              <w:highlight w:val="none"/>
            </w:rPr>
            <w:t>Optimising Content Marketing</w:t>
          </w:r>
          <w:r>
            <w:rPr>
              <w:highlight w:val="none"/>
            </w:rPr>
            <w:tab/>
          </w:r>
          <w:r>
            <w:rPr>
              <w:highlight w:val="none"/>
            </w:rPr>
            <w:fldChar w:fldCharType="begin"/>
          </w:r>
          <w:r>
            <w:rPr>
              <w:highlight w:val="none"/>
            </w:rPr>
            <w:instrText xml:space="preserve"> PAGEREF _Toc155009370 \h </w:instrText>
          </w:r>
          <w:r>
            <w:rPr>
              <w:highlight w:val="none"/>
            </w:rPr>
            <w:fldChar w:fldCharType="separate"/>
          </w:r>
          <w:r>
            <w:rPr>
              <w:highlight w:val="none"/>
            </w:rPr>
            <w:t>19</w:t>
          </w:r>
          <w:r>
            <w:rPr>
              <w:highlight w:val="none"/>
            </w:rPr>
            <w:fldChar w:fldCharType="end"/>
          </w:r>
          <w:r>
            <w:rPr>
              <w:highlight w:val="none"/>
            </w:rPr>
            <w:fldChar w:fldCharType="end"/>
          </w:r>
        </w:p>
        <w:p>
          <w:pPr>
            <w:pStyle w:val="7"/>
            <w:tabs>
              <w:tab w:val="right" w:leader="dot" w:pos="8601"/>
            </w:tabs>
            <w:rPr>
              <w:rFonts w:asciiTheme="minorHAnsi" w:hAnsiTheme="minorHAnsi" w:eastAsiaTheme="minorEastAsia" w:cstheme="minorBidi"/>
              <w:sz w:val="22"/>
              <w:szCs w:val="22"/>
              <w:highlight w:val="none"/>
            </w:rPr>
          </w:pPr>
          <w:r>
            <w:rPr>
              <w:highlight w:val="none"/>
            </w:rPr>
            <w:fldChar w:fldCharType="begin"/>
          </w:r>
          <w:r>
            <w:rPr>
              <w:highlight w:val="none"/>
            </w:rPr>
            <w:instrText xml:space="preserve"> HYPERLINK \l "_Toc155009371" </w:instrText>
          </w:r>
          <w:r>
            <w:rPr>
              <w:highlight w:val="none"/>
            </w:rPr>
            <w:fldChar w:fldCharType="separate"/>
          </w:r>
          <w:r>
            <w:rPr>
              <w:rStyle w:val="12"/>
              <w:highlight w:val="none"/>
            </w:rPr>
            <w:t>Leveraging Technological Advancements</w:t>
          </w:r>
          <w:r>
            <w:rPr>
              <w:highlight w:val="none"/>
            </w:rPr>
            <w:tab/>
          </w:r>
          <w:r>
            <w:rPr>
              <w:highlight w:val="none"/>
            </w:rPr>
            <w:fldChar w:fldCharType="begin"/>
          </w:r>
          <w:r>
            <w:rPr>
              <w:highlight w:val="none"/>
            </w:rPr>
            <w:instrText xml:space="preserve"> PAGEREF _Toc155009371 \h </w:instrText>
          </w:r>
          <w:r>
            <w:rPr>
              <w:highlight w:val="none"/>
            </w:rPr>
            <w:fldChar w:fldCharType="separate"/>
          </w:r>
          <w:r>
            <w:rPr>
              <w:highlight w:val="none"/>
            </w:rPr>
            <w:t>20</w:t>
          </w:r>
          <w:r>
            <w:rPr>
              <w:highlight w:val="none"/>
            </w:rPr>
            <w:fldChar w:fldCharType="end"/>
          </w:r>
          <w:r>
            <w:rPr>
              <w:highlight w:val="none"/>
            </w:rPr>
            <w:fldChar w:fldCharType="end"/>
          </w:r>
        </w:p>
        <w:p>
          <w:pPr>
            <w:pStyle w:val="7"/>
            <w:tabs>
              <w:tab w:val="right" w:leader="dot" w:pos="8601"/>
            </w:tabs>
            <w:rPr>
              <w:rFonts w:asciiTheme="minorHAnsi" w:hAnsiTheme="minorHAnsi" w:eastAsiaTheme="minorEastAsia" w:cstheme="minorBidi"/>
              <w:sz w:val="22"/>
              <w:szCs w:val="22"/>
              <w:highlight w:val="none"/>
            </w:rPr>
          </w:pPr>
          <w:r>
            <w:rPr>
              <w:highlight w:val="none"/>
            </w:rPr>
            <w:fldChar w:fldCharType="begin"/>
          </w:r>
          <w:r>
            <w:rPr>
              <w:highlight w:val="none"/>
            </w:rPr>
            <w:instrText xml:space="preserve"> HYPERLINK \l "_Toc155009372" </w:instrText>
          </w:r>
          <w:r>
            <w:rPr>
              <w:highlight w:val="none"/>
            </w:rPr>
            <w:fldChar w:fldCharType="separate"/>
          </w:r>
          <w:r>
            <w:rPr>
              <w:rStyle w:val="12"/>
              <w:highlight w:val="none"/>
            </w:rPr>
            <w:t>Adopting Co-creation Strategies</w:t>
          </w:r>
          <w:r>
            <w:rPr>
              <w:highlight w:val="none"/>
            </w:rPr>
            <w:tab/>
          </w:r>
          <w:r>
            <w:rPr>
              <w:highlight w:val="none"/>
            </w:rPr>
            <w:fldChar w:fldCharType="begin"/>
          </w:r>
          <w:r>
            <w:rPr>
              <w:highlight w:val="none"/>
            </w:rPr>
            <w:instrText xml:space="preserve"> PAGEREF _Toc155009372 \h </w:instrText>
          </w:r>
          <w:r>
            <w:rPr>
              <w:highlight w:val="none"/>
            </w:rPr>
            <w:fldChar w:fldCharType="separate"/>
          </w:r>
          <w:r>
            <w:rPr>
              <w:highlight w:val="none"/>
            </w:rPr>
            <w:t>20</w:t>
          </w:r>
          <w:r>
            <w:rPr>
              <w:highlight w:val="none"/>
            </w:rPr>
            <w:fldChar w:fldCharType="end"/>
          </w:r>
          <w:r>
            <w:rPr>
              <w:highlight w:val="none"/>
            </w:rPr>
            <w:fldChar w:fldCharType="end"/>
          </w:r>
        </w:p>
        <w:p>
          <w:pPr>
            <w:pStyle w:val="6"/>
            <w:tabs>
              <w:tab w:val="right" w:leader="dot" w:pos="8601"/>
            </w:tabs>
            <w:rPr>
              <w:rFonts w:asciiTheme="minorHAnsi" w:hAnsiTheme="minorHAnsi" w:eastAsiaTheme="minorEastAsia" w:cstheme="minorBidi"/>
              <w:sz w:val="22"/>
              <w:szCs w:val="22"/>
              <w:highlight w:val="none"/>
            </w:rPr>
          </w:pPr>
          <w:r>
            <w:rPr>
              <w:highlight w:val="none"/>
            </w:rPr>
            <w:fldChar w:fldCharType="begin"/>
          </w:r>
          <w:r>
            <w:rPr>
              <w:highlight w:val="none"/>
            </w:rPr>
            <w:instrText xml:space="preserve"> HYPERLINK \l "_Toc155009373" </w:instrText>
          </w:r>
          <w:r>
            <w:rPr>
              <w:highlight w:val="none"/>
            </w:rPr>
            <w:fldChar w:fldCharType="separate"/>
          </w:r>
          <w:r>
            <w:rPr>
              <w:rStyle w:val="12"/>
              <w:highlight w:val="none"/>
            </w:rPr>
            <w:t>Task 3</w:t>
          </w:r>
          <w:r>
            <w:rPr>
              <w:highlight w:val="none"/>
            </w:rPr>
            <w:tab/>
          </w:r>
          <w:r>
            <w:rPr>
              <w:highlight w:val="none"/>
            </w:rPr>
            <w:fldChar w:fldCharType="begin"/>
          </w:r>
          <w:r>
            <w:rPr>
              <w:highlight w:val="none"/>
            </w:rPr>
            <w:instrText xml:space="preserve"> PAGEREF _Toc155009373 \h </w:instrText>
          </w:r>
          <w:r>
            <w:rPr>
              <w:highlight w:val="none"/>
            </w:rPr>
            <w:fldChar w:fldCharType="separate"/>
          </w:r>
          <w:r>
            <w:rPr>
              <w:highlight w:val="none"/>
            </w:rPr>
            <w:t>21</w:t>
          </w:r>
          <w:r>
            <w:rPr>
              <w:highlight w:val="none"/>
            </w:rPr>
            <w:fldChar w:fldCharType="end"/>
          </w:r>
          <w:r>
            <w:rPr>
              <w:highlight w:val="none"/>
            </w:rPr>
            <w:fldChar w:fldCharType="end"/>
          </w:r>
        </w:p>
        <w:p>
          <w:pPr>
            <w:pStyle w:val="6"/>
            <w:tabs>
              <w:tab w:val="right" w:leader="dot" w:pos="8601"/>
            </w:tabs>
            <w:rPr>
              <w:rFonts w:asciiTheme="minorHAnsi" w:hAnsiTheme="minorHAnsi" w:eastAsiaTheme="minorEastAsia" w:cstheme="minorBidi"/>
              <w:sz w:val="22"/>
              <w:szCs w:val="22"/>
              <w:highlight w:val="none"/>
            </w:rPr>
          </w:pPr>
          <w:r>
            <w:rPr>
              <w:highlight w:val="none"/>
            </w:rPr>
            <w:fldChar w:fldCharType="begin"/>
          </w:r>
          <w:r>
            <w:rPr>
              <w:highlight w:val="none"/>
            </w:rPr>
            <w:instrText xml:space="preserve"> HYPERLINK \l "_Toc155009374" </w:instrText>
          </w:r>
          <w:r>
            <w:rPr>
              <w:highlight w:val="none"/>
            </w:rPr>
            <w:fldChar w:fldCharType="separate"/>
          </w:r>
          <w:r>
            <w:rPr>
              <w:rFonts w:hint="eastAsia" w:eastAsia="宋体"/>
              <w:highlight w:val="none"/>
              <w:lang w:val="en-US" w:eastAsia="zh-CN"/>
            </w:rPr>
            <w:t>References</w:t>
          </w:r>
          <w:r>
            <w:rPr>
              <w:highlight w:val="none"/>
            </w:rPr>
            <w:tab/>
          </w:r>
          <w:r>
            <w:rPr>
              <w:highlight w:val="none"/>
            </w:rPr>
            <w:fldChar w:fldCharType="begin"/>
          </w:r>
          <w:r>
            <w:rPr>
              <w:highlight w:val="none"/>
            </w:rPr>
            <w:instrText xml:space="preserve"> PAGEREF _Toc155009374 \h </w:instrText>
          </w:r>
          <w:r>
            <w:rPr>
              <w:highlight w:val="none"/>
            </w:rPr>
            <w:fldChar w:fldCharType="separate"/>
          </w:r>
          <w:r>
            <w:rPr>
              <w:highlight w:val="none"/>
            </w:rPr>
            <w:t>24</w:t>
          </w:r>
          <w:r>
            <w:rPr>
              <w:highlight w:val="none"/>
            </w:rPr>
            <w:fldChar w:fldCharType="end"/>
          </w:r>
          <w:r>
            <w:rPr>
              <w:highlight w:val="none"/>
            </w:rPr>
            <w:fldChar w:fldCharType="end"/>
          </w:r>
        </w:p>
        <w:p>
          <w:pPr>
            <w:rPr>
              <w:color w:val="000000" w:themeColor="text1"/>
              <w:highlight w:val="none"/>
              <w14:textFill>
                <w14:solidFill>
                  <w14:schemeClr w14:val="tx1"/>
                </w14:solidFill>
              </w14:textFill>
            </w:rPr>
          </w:pPr>
          <w:r>
            <w:rPr>
              <w:b/>
              <w:bCs/>
              <w:color w:val="000000" w:themeColor="text1"/>
              <w:highlight w:val="none"/>
              <w14:textFill>
                <w14:solidFill>
                  <w14:schemeClr w14:val="tx1"/>
                </w14:solidFill>
              </w14:textFill>
            </w:rPr>
            <w:fldChar w:fldCharType="end"/>
          </w:r>
        </w:p>
      </w:sdtContent>
    </w:sdt>
    <w:p>
      <w:pPr>
        <w:spacing w:after="160"/>
        <w:rPr>
          <w:b/>
          <w:i/>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br w:type="page"/>
      </w:r>
    </w:p>
    <w:p>
      <w:pPr>
        <w:pStyle w:val="2"/>
        <w:rPr>
          <w:color w:val="000000" w:themeColor="text1"/>
          <w:highlight w:val="none"/>
          <w14:textFill>
            <w14:solidFill>
              <w14:schemeClr w14:val="tx1"/>
            </w14:solidFill>
          </w14:textFill>
        </w:rPr>
      </w:pPr>
      <w:bookmarkStart w:id="0" w:name="_Toc155009355"/>
      <w:r>
        <w:rPr>
          <w:color w:val="000000" w:themeColor="text1"/>
          <w:highlight w:val="none"/>
          <w14:textFill>
            <w14:solidFill>
              <w14:schemeClr w14:val="tx1"/>
            </w14:solidFill>
          </w14:textFill>
        </w:rPr>
        <w:t>Executive Summary</w:t>
      </w:r>
      <w:bookmarkEnd w:id="0"/>
      <w:r>
        <w:rPr>
          <w:color w:val="000000" w:themeColor="text1"/>
          <w:highlight w:val="none"/>
          <w14:textFill>
            <w14:solidFill>
              <w14:schemeClr w14:val="tx1"/>
            </w14:solidFill>
          </w14:textFill>
        </w:rPr>
        <w:t xml:space="preserve"> </w:t>
      </w:r>
    </w:p>
    <w:p>
      <w:pPr>
        <w:spacing w:after="160"/>
        <w:ind w:firstLine="72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The paper analyzes VW’s marketing approaches and evaluates their efficiency, including giving suggestions on improvements that could be made. Volkswagen spends a lot of money on advertising and puts emphasis on how innovative it is, how high quality its cars are, and how satisfied its customers are. Nevertheless, the changing environment and diverse customer requirements force alteration in the company’s strategic marketing perspectives. Change management was employed by Volkswagen for attracting different customers. However, the macro/micro marketing strategy was adopted by Volkswagen was very effective. Recognizing the importance of digital age, Volkswagen leveraged different advertising media to ensure that its marketing messages reached an extensive audience through many channels. Nevertheless, it has been forced to embark on massive moves to rebrand the company following the diesel emission scandal which involves environmental concerns with changing consumer preferences. This study examines additional possibilities of boosting marketing at Volkswagen by enhancing on sustainability messages, getting consumer insights, greater communities engagement, after sales service marketing, and optimized content marketing. Moreover, the benefits of technological advances exploitation and co-creational approaches were outlined. The paper contends that such suggestions may assist in promoting Volkswagen’s long-term presence in the marketplace. These strategies were considered essential for ensuring competitiveness in a highly volatile automobile industry.</w:t>
      </w:r>
    </w:p>
    <w:p>
      <w:pPr>
        <w:spacing w:after="16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br w:type="page"/>
      </w:r>
    </w:p>
    <w:p>
      <w:pPr>
        <w:spacing w:after="160"/>
        <w:jc w:val="center"/>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Assessment: Marketing Management</w:t>
      </w:r>
    </w:p>
    <w:p>
      <w:pPr>
        <w:pStyle w:val="2"/>
        <w:rPr>
          <w:color w:val="000000" w:themeColor="text1"/>
          <w:highlight w:val="none"/>
          <w14:textFill>
            <w14:solidFill>
              <w14:schemeClr w14:val="tx1"/>
            </w14:solidFill>
          </w14:textFill>
        </w:rPr>
      </w:pPr>
      <w:bookmarkStart w:id="1" w:name="_Toc155009356"/>
      <w:bookmarkStart w:id="2" w:name="_Toc152159112"/>
      <w:r>
        <w:rPr>
          <w:color w:val="000000" w:themeColor="text1"/>
          <w:highlight w:val="none"/>
          <w14:textFill>
            <w14:solidFill>
              <w14:schemeClr w14:val="tx1"/>
            </w14:solidFill>
          </w14:textFill>
        </w:rPr>
        <w:t>Introduction</w:t>
      </w:r>
      <w:bookmarkEnd w:id="1"/>
      <w:bookmarkEnd w:id="2"/>
    </w:p>
    <w:p>
      <w:pPr>
        <w:ind w:firstLine="720"/>
        <w:rPr>
          <w:b/>
          <w:i/>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 xml:space="preserve">Being one of the major car producers in this planet, Volkswagen yields great impact on the global auto market. Thorough marketing planning formed the core of the Volkswagen’s market penetration strategy and subsequent successes </w:t>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ADDIN ZOTERO_ITEM CSL_CITATION {"citationID":"eUDD3jq6","properties":{"formattedCitation":"(Lee {\\i{}et al.}, 2021)","plainCitation":"(Lee et al., 2021)","noteIndex":0},"citationItems":[{"id":2080,"uris":["http://zotero.org/users/local/OVlUe8ar/items/UDSY7776"],"itemData":{"id":2080,"type":"article-journal","container-title":"Journal of Open Innovation: Technology, Market, and Complexity","issue":"3","note":"ISBN: 2199-8531\npublisher: MDPI","page":"190","title":"Why localization is necessary as a business strategy in emerging markets: The case comparison of Hyundai and Volkswagen","volume":"7","author":[{"family":"Lee","given":"Jungyoun"},{"family":"Kim","given":"Jungyeon"},{"family":"Kim","given":"Jiwoo"},{"family":"Choi","given":"Seungho"}],"issued":{"date-parts":[["2021"]]}}}],"schema":"https://github.com/citation-style-language/schema/raw/master/csl-citation.json"}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 xml:space="preserve">(Lee </w:t>
      </w:r>
      <w:r>
        <w:rPr>
          <w:i/>
          <w:iCs/>
          <w:color w:val="000000" w:themeColor="text1"/>
          <w:highlight w:val="none"/>
          <w14:textFill>
            <w14:solidFill>
              <w14:schemeClr w14:val="tx1"/>
            </w14:solidFill>
          </w14:textFill>
        </w:rPr>
        <w:t>et al.</w:t>
      </w:r>
      <w:r>
        <w:rPr>
          <w:color w:val="000000" w:themeColor="text1"/>
          <w:highlight w:val="none"/>
          <w14:textFill>
            <w14:solidFill>
              <w14:schemeClr w14:val="tx1"/>
            </w14:solidFill>
          </w14:textFill>
        </w:rPr>
        <w:t>, 2021)</w:t>
      </w:r>
      <w:r>
        <w:rPr>
          <w:color w:val="000000" w:themeColor="text1"/>
          <w:highlight w:val="none"/>
          <w14:textFill>
            <w14:solidFill>
              <w14:schemeClr w14:val="tx1"/>
            </w14:solidFill>
          </w14:textFill>
        </w:rPr>
        <w:fldChar w:fldCharType="end"/>
      </w:r>
      <w:r>
        <w:rPr>
          <w:color w:val="000000" w:themeColor="text1"/>
          <w:highlight w:val="none"/>
          <w14:textFill>
            <w14:solidFill>
              <w14:schemeClr w14:val="tx1"/>
            </w14:solidFill>
          </w14:textFill>
        </w:rPr>
        <w:t>. An analysis of Volkswagen’s marketing activities shows how the company does not only remain relevant but also maintains a solid position in both domestic and external markets, as well as protecting the value of its brand capital among the stiff competition.</w:t>
      </w:r>
    </w:p>
    <w:p>
      <w:pPr>
        <w:pStyle w:val="2"/>
        <w:rPr>
          <w:color w:val="000000" w:themeColor="text1"/>
          <w:highlight w:val="none"/>
          <w14:textFill>
            <w14:solidFill>
              <w14:schemeClr w14:val="tx1"/>
            </w14:solidFill>
          </w14:textFill>
        </w:rPr>
      </w:pPr>
      <w:bookmarkStart w:id="3" w:name="_Toc155009357"/>
      <w:r>
        <w:rPr>
          <w:color w:val="000000" w:themeColor="text1"/>
          <w:highlight w:val="none"/>
          <w14:textFill>
            <w14:solidFill>
              <w14:schemeClr w14:val="tx1"/>
            </w14:solidFill>
          </w14:textFill>
        </w:rPr>
        <w:t>Task 1</w:t>
      </w:r>
      <w:bookmarkEnd w:id="3"/>
    </w:p>
    <w:p>
      <w:pPr>
        <w:pStyle w:val="3"/>
        <w:rPr>
          <w:color w:val="000000" w:themeColor="text1"/>
          <w:highlight w:val="none"/>
          <w14:textFill>
            <w14:solidFill>
              <w14:schemeClr w14:val="tx1"/>
            </w14:solidFill>
          </w14:textFill>
        </w:rPr>
      </w:pPr>
      <w:bookmarkStart w:id="4" w:name="_Toc155009358"/>
      <w:r>
        <w:rPr>
          <w:color w:val="000000" w:themeColor="text1"/>
          <w:highlight w:val="none"/>
          <w14:textFill>
            <w14:solidFill>
              <w14:schemeClr w14:val="tx1"/>
            </w14:solidFill>
          </w14:textFill>
        </w:rPr>
        <w:t>The Concept and Importance of Marketing</w:t>
      </w:r>
      <w:bookmarkEnd w:id="4"/>
    </w:p>
    <w:p>
      <w:pPr>
        <w:ind w:firstLine="720"/>
        <w:rPr>
          <w:i/>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 xml:space="preserve">Marketing has a huge significance towards an organization’s capacity to thrive and stay in existence within the global world. This is an important business function for Volkswagen that requires significant investment in it. It involves selling its products and engaging the customers. Proper application of marketing concepts assists this automotive giant in understanding, producing, selling and delivering relevant products that satisfy the consumers’ wants while maximizing on profits for the sustainability of the brand. Regarding financial aspects, the company spent around 73 million Euros on marketing and advertisement in 2021 which shows that it fully understands how important marketing is when it comes to placing products and creating awareness among customers who face stiff competition </w:t>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ADDIN ZOTERO_ITEM CSL_CITATION {"citationID":"BIbsFfB3","properties":{"formattedCitation":"({\\i{}Car manufacturers: gross ad spending Germany 2021}, no date)","plainCitation":"(Car manufacturers: gross ad spending Germany 2021, no date)","noteIndex":0},"citationItems":[{"id":2081,"uris":["http://zotero.org/users/local/OVlUe8ar/items/PZJV83YW"],"itemData":{"id":2081,"type":"webpage","abstract":"In 2021, Volkswagen spent the most on advertising, gross, in Germany at 73 million euros.","container-title":"Statista","language":"en","title":"Car manufacturers: gross ad spending Germany 2021","title-short":"Car manufacturers","URL":"https://www.statista.com/statistics/420571/car-manufacturers-gross-ad-spendings-germany/","accessed":{"date-parts":[["2023",12,12]]}}}],"schema":"https://github.com/citation-style-language/schema/raw/master/csl-citation.json"}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w:t>
      </w:r>
      <w:r>
        <w:rPr>
          <w:i/>
          <w:iCs/>
          <w:color w:val="000000" w:themeColor="text1"/>
          <w:highlight w:val="none"/>
          <w14:textFill>
            <w14:solidFill>
              <w14:schemeClr w14:val="tx1"/>
            </w14:solidFill>
          </w14:textFill>
        </w:rPr>
        <w:t>Car manufacturers: gross ad spending Germany 2021</w:t>
      </w:r>
      <w:r>
        <w:rPr>
          <w:color w:val="000000" w:themeColor="text1"/>
          <w:highlight w:val="none"/>
          <w14:textFill>
            <w14:solidFill>
              <w14:schemeClr w14:val="tx1"/>
            </w14:solidFill>
          </w14:textFill>
        </w:rPr>
        <w:t>, no date)</w:t>
      </w:r>
      <w:r>
        <w:rPr>
          <w:color w:val="000000" w:themeColor="text1"/>
          <w:highlight w:val="none"/>
          <w14:textFill>
            <w14:solidFill>
              <w14:schemeClr w14:val="tx1"/>
            </w14:solidFill>
          </w14:textFill>
        </w:rPr>
        <w:fldChar w:fldCharType="end"/>
      </w:r>
      <w:r>
        <w:rPr>
          <w:color w:val="000000" w:themeColor="text1"/>
          <w:highlight w:val="none"/>
          <w14:textFill>
            <w14:solidFill>
              <w14:schemeClr w14:val="tx1"/>
            </w14:solidFill>
          </w14:textFill>
        </w:rPr>
        <w:t>. Though not insignificant, this substantial financial allocation shows that Volkswagens takes seriously advertising and promotion through various marketing channels. These activities mainly entail improving on the brand image, promotion of new products, and cultivation of consumer loyalty. The significance of marketing as a pillar for determining business achievements necessitates the vigor that is attached to it by Volkswagen. The most obvious way for this is the world of the car brands’ visibility and fame a win greatly attributable to cutting edge marketing approaches.</w:t>
      </w:r>
    </w:p>
    <w:p>
      <w:pPr>
        <w:pStyle w:val="3"/>
        <w:rPr>
          <w:color w:val="000000" w:themeColor="text1"/>
          <w:highlight w:val="none"/>
          <w14:textFill>
            <w14:solidFill>
              <w14:schemeClr w14:val="tx1"/>
            </w14:solidFill>
          </w14:textFill>
        </w:rPr>
      </w:pPr>
      <w:bookmarkStart w:id="5" w:name="_Toc155009359"/>
      <w:r>
        <w:rPr>
          <w:color w:val="000000" w:themeColor="text1"/>
          <w:highlight w:val="none"/>
          <w14:textFill>
            <w14:solidFill>
              <w14:schemeClr w14:val="tx1"/>
            </w14:solidFill>
          </w14:textFill>
        </w:rPr>
        <w:t>Macro and Micro Marketing Environment</w:t>
      </w:r>
      <w:bookmarkEnd w:id="5"/>
    </w:p>
    <w:p>
      <w:pPr>
        <w:ind w:firstLine="72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 xml:space="preserve">The macro marketing environment involves such external and unchangeable elements as those related to society, environment, economy, politics, technology, and law. The pressures exerted by these forces provide significant external effects with regard to Volkswagen’s marketing strategies. Volkswagen’s international sales and marketing strategies are susceptible to economic swings in different parts of the globe </w:t>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ADDIN ZOTERO_ITEM CSL_CITATION {"citationID":"5Uje52b0","properties":{"formattedCitation":"(Castro, 2022)","plainCitation":"(Castro, 2022)","noteIndex":0},"citationItems":[{"id":2083,"uris":["http://zotero.org/users/local/OVlUe8ar/items/CWETSQ4S"],"itemData":{"id":2083,"type":"thesis","title":"Tesla´ s technological shift-the world-s transition to sustainable energy","author":[{"family":"Castro","given":"Joana Rita Teixeira","dropping-particle":"de"}],"issued":{"date-parts":[["2022"]]}}}],"schema":"https://github.com/citation-style-language/schema/raw/master/csl-citation.json"}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(Castro, 2022)</w:t>
      </w:r>
      <w:r>
        <w:rPr>
          <w:color w:val="000000" w:themeColor="text1"/>
          <w:highlight w:val="none"/>
          <w14:textFill>
            <w14:solidFill>
              <w14:schemeClr w14:val="tx1"/>
            </w14:solidFill>
          </w14:textFill>
        </w:rPr>
        <w:fldChar w:fldCharType="end"/>
      </w:r>
      <w:r>
        <w:rPr>
          <w:color w:val="000000" w:themeColor="text1"/>
          <w:highlight w:val="none"/>
          <w14:textFill>
            <w14:solidFill>
              <w14:schemeClr w14:val="tx1"/>
            </w14:solidFill>
          </w14:textFill>
        </w:rPr>
        <w:t xml:space="preserve">. For example, the firm may adjust its marketing strategies to focus on its affordable prices and high quality of goods in times of economic recession. The second is the technology part. The pace of technological change has required Volkswagen to alter and modify its marketing approaches for that reason. In addition, VW, is vigorously marketing its electric automobiles to comply with the emission requirements and fight against competitors like Tesla by moving towards electrical and self-driving models </w:t>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ADDIN ZOTERO_ITEM CSL_CITATION {"citationID":"GVzerkx8","properties":{"formattedCitation":"(Chai, Nie and Becker, 2021)","plainCitation":"(Chai, Nie and Becker, 2021)","noteIndex":0},"citationItems":[{"id":2084,"uris":["http://zotero.org/users/local/OVlUe8ar/items/VKW2QEAL"],"itemData":{"id":2084,"type":"book","ISBN":"9811567271","publisher":"Springer","title":"Autonomous driving changes the future","author":[{"family":"Chai","given":"Zhanxiang"},{"family":"Nie","given":"Tianxin"},{"family":"Becker","given":"Jan"}],"issued":{"date-parts":[["2021"]]}}}],"schema":"https://github.com/citation-style-language/schema/raw/master/csl-citation.json"}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(Chai, Nie and Becker, 2021)</w:t>
      </w:r>
      <w:r>
        <w:rPr>
          <w:color w:val="000000" w:themeColor="text1"/>
          <w:highlight w:val="none"/>
          <w14:textFill>
            <w14:solidFill>
              <w14:schemeClr w14:val="tx1"/>
            </w14:solidFill>
          </w14:textFill>
        </w:rPr>
        <w:fldChar w:fldCharType="end"/>
      </w:r>
      <w:r>
        <w:rPr>
          <w:color w:val="000000" w:themeColor="text1"/>
          <w:highlight w:val="none"/>
          <w14:textFill>
            <w14:solidFill>
              <w14:schemeClr w14:val="tx1"/>
            </w14:solidFill>
          </w14:textFill>
        </w:rPr>
        <w:t>. This has been triggered by socio-cultural issues like increased awareness of sustainability concerns. Given the background of their highly controversial emissions scandal, today Volkswagen’s marketing campaigns concentrate more on its environmentally friendly product line and the company’s devotion to environmental protection as well as sustainable transportation.</w:t>
      </w:r>
    </w:p>
    <w:p>
      <w:pPr>
        <w:ind w:firstLine="72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 xml:space="preserve">Micro marketing environment includes the inner components which are manageable, allowing their modification so as be able to align with Volkswagen’s business purposes. Immediate actors are consumers, stockholders, providers, opponents, and staff members. Volkswagen bases its marketing strategy on understanding consumer behaviour and adopting customer-driven marketing </w:t>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ADDIN ZOTERO_ITEM CSL_CITATION {"citationID":"qLUG6O9B","properties":{"formattedCitation":"(Babu and Maddhuri, 2023)","plainCitation":"(Babu and Maddhuri, 2023)","noteIndex":0},"citationItems":[{"id":2085,"uris":["http://zotero.org/users/local/OVlUe8ar/items/7JG7H65X"],"itemData":{"id":2085,"type":"book","title":"Consumer purchasing behaviour influence on sustainable product development in the automotive industry.","author":[{"family":"Babu","given":"Ben"},{"family":"Maddhuri","given":"Rohit Reddy"}],"issued":{"date-parts":[["2023"]]}}}],"schema":"https://github.com/citation-style-language/schema/raw/master/csl-citation.json"}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(Babu and Maddhuri, 2023)</w:t>
      </w:r>
      <w:r>
        <w:rPr>
          <w:color w:val="000000" w:themeColor="text1"/>
          <w:highlight w:val="none"/>
          <w14:textFill>
            <w14:solidFill>
              <w14:schemeClr w14:val="tx1"/>
            </w14:solidFill>
          </w14:textFill>
        </w:rPr>
        <w:fldChar w:fldCharType="end"/>
      </w:r>
      <w:r>
        <w:rPr>
          <w:color w:val="000000" w:themeColor="text1"/>
          <w:highlight w:val="none"/>
          <w14:textFill>
            <w14:solidFill>
              <w14:schemeClr w14:val="tx1"/>
            </w14:solidFill>
          </w14:textFill>
        </w:rPr>
        <w:t xml:space="preserve">. Recognizing customer needs and expectations allows companies to shape and tailor product offerings, promotions, and pricing strategies in a suitable manner. Besides, in order to keep customers at bay, Volkswagen resorts to engagement of customers through interactive social media and enhancement of customer experience. Volkswagen’s competitors also highly influence the way in which the company conducts its marketing activities </w:t>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ADDIN ZOTERO_ITEM CSL_CITATION {"citationID":"1mKIUE5C","properties":{"formattedCitation":"(M\\uc0\\u225{}t\\uc0\\u233{} and P\\uc0\\u233{}ter, 2022)","plainCitation":"(Máté and Péter, 2022)","noteIndex":0},"citationItems":[{"id":2086,"uris":["http://zotero.org/users/local/OVlUe8ar/items/TE249Q2F"],"itemData":{"id":2086,"type":"paper-conference","container-title":"Proceedings of FIKUSZ Symposium for Young Researchers","page":"603-621","publisher":"Óbuda University Keleti Károly Faculty of Economics","title":"Volkswagen Group marketing, economic and financial analysation","author":[{"family":"Máté","given":"Göböly Botond"},{"family":"Péter","given":"Földi"}],"issued":{"date-parts":[["2022"]]}}}],"schema":"https://github.com/citation-style-language/schema/raw/master/csl-citation.json"}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(Máté and Péter, 2022)</w:t>
      </w:r>
      <w:r>
        <w:rPr>
          <w:color w:val="000000" w:themeColor="text1"/>
          <w:highlight w:val="none"/>
          <w14:textFill>
            <w14:solidFill>
              <w14:schemeClr w14:val="tx1"/>
            </w14:solidFill>
          </w14:textFill>
        </w:rPr>
        <w:fldChar w:fldCharType="end"/>
      </w:r>
      <w:r>
        <w:rPr>
          <w:color w:val="000000" w:themeColor="text1"/>
          <w:highlight w:val="none"/>
          <w14:textFill>
            <w14:solidFill>
              <w14:schemeClr w14:val="tx1"/>
            </w14:solidFill>
          </w14:textFill>
        </w:rPr>
        <w:t xml:space="preserve">. Given that the competition in the global world is stiff from global automakers like Ford, Toyota, and Mercedes Benz, Volkswagen knows there is a need for uniquely positioning oneself by focusing on traits like German engineering, reliability, and innovativeness </w:t>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ADDIN ZOTERO_ITEM CSL_CITATION {"citationID":"UAUuQlev","properties":{"formattedCitation":"(Shen {\\i{}et al.}, 2019)","plainCitation":"(Shen et al., 2019)","noteIndex":0},"citationItems":[{"id":936,"uris":["http://zotero.org/users/local/OVlUe8ar/items/V6RBGIQY"],"itemData":{"id":936,"type":"article-journal","container-title":"International journal of medical informatics","note":"ISBN: 1386-5056\npublisher: Elsevier","page":"1-12","title":"Understanding the patient privacy perspective on health information exchange: a systematic review","volume":"125","author":[{"family":"Shen","given":"Nelson"},{"family":"Bernier","given":"Therese"},{"family":"Sequeira","given":"Lydia"},{"family":"Strauss","given":"John"},{"family":"Silver","given":"Michelle Pannor"},{"family":"Carter-Langford","given":"Abigail"},{"family":"Wiljer","given":"David"}],"issued":{"date-parts":[["2019"]]}}}],"schema":"https://github.com/citation-style-language/schema/raw/master/csl-citation.json"}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 xml:space="preserve">(Shen </w:t>
      </w:r>
      <w:r>
        <w:rPr>
          <w:i/>
          <w:iCs/>
          <w:color w:val="000000" w:themeColor="text1"/>
          <w:highlight w:val="none"/>
          <w14:textFill>
            <w14:solidFill>
              <w14:schemeClr w14:val="tx1"/>
            </w14:solidFill>
          </w14:textFill>
        </w:rPr>
        <w:t>et al.</w:t>
      </w:r>
      <w:r>
        <w:rPr>
          <w:color w:val="000000" w:themeColor="text1"/>
          <w:highlight w:val="none"/>
          <w14:textFill>
            <w14:solidFill>
              <w14:schemeClr w14:val="tx1"/>
            </w14:solidFill>
          </w14:textFill>
        </w:rPr>
        <w:t>, 2019)</w:t>
      </w:r>
      <w:r>
        <w:rPr>
          <w:color w:val="000000" w:themeColor="text1"/>
          <w:highlight w:val="none"/>
          <w14:textFill>
            <w14:solidFill>
              <w14:schemeClr w14:val="tx1"/>
            </w14:solidFill>
          </w14:textFill>
        </w:rPr>
        <w:fldChar w:fldCharType="end"/>
      </w:r>
      <w:r>
        <w:rPr>
          <w:color w:val="000000" w:themeColor="text1"/>
          <w:highlight w:val="none"/>
          <w14:textFill>
            <w14:solidFill>
              <w14:schemeClr w14:val="tx1"/>
            </w14:solidFill>
          </w14:textFill>
        </w:rPr>
        <w:t xml:space="preserve">. Similarly, stockholders and investors are other key stakeholders in the marketing of Volkswagen. For example, an investor’s concern for the ESG would cause the company to adjust its marketing statements toward issues related to sustainable practices and the broader social responsibility </w:t>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ADDIN ZOTERO_ITEM CSL_CITATION {"citationID":"mwToAX6s","properties":{"formattedCitation":"(Hazen, 2020)","plainCitation":"(Hazen, 2020)","noteIndex":0},"citationItems":[{"id":2088,"uris":["http://zotero.org/users/local/OVlUe8ar/items/VUEHW8X5"],"itemData":{"id":2088,"type":"article-journal","container-title":"U. Pa. J. Bus. L.","note":"publisher: HeinOnline","page":"740","title":"Social Issues in the Spotlight: The Increasing Need to Improve Publicly-Held Companies' CSR and ESG Disclosures","volume":"23","author":[{"family":"Hazen","given":"Thomas Lee"}],"issued":{"date-parts":[["2020"]]}}}],"schema":"https://github.com/citation-style-language/schema/raw/master/csl-citation.json"}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(Hazen, 2020)</w:t>
      </w:r>
      <w:r>
        <w:rPr>
          <w:color w:val="000000" w:themeColor="text1"/>
          <w:highlight w:val="none"/>
          <w14:textFill>
            <w14:solidFill>
              <w14:schemeClr w14:val="tx1"/>
            </w14:solidFill>
          </w14:textFill>
        </w:rPr>
        <w:fldChar w:fldCharType="end"/>
      </w:r>
      <w:r>
        <w:rPr>
          <w:color w:val="000000" w:themeColor="text1"/>
          <w:highlight w:val="none"/>
          <w14:textFill>
            <w14:solidFill>
              <w14:schemeClr w14:val="tx1"/>
            </w14:solidFill>
          </w14:textFill>
        </w:rPr>
        <w:t>. Thirdly, suppliers and workers also comprise part of Volkswagen’s microenvironment. Standard maintenance with a high level of confidence in a supplier is important as much as an ethical supplier affects the brand’s reputation. Employees too play a crucial role for this reason because they are responsible for implementing, together with the brand’s face to customers during the interaction period that shapes customer experience perception, hence the impact on the market of the brand is huge.</w:t>
      </w:r>
    </w:p>
    <w:p>
      <w:pPr>
        <w:ind w:firstLine="72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Thinking about the big picture, rules and changes in society affect plans of worldwide car-making businesses like Volkswagen. Making big rules about pollution, like the European Climate Law, helps to control how markets work on a large scale. This requires big changes in how things are done to lower carbon footprint. Likewise, as people become more aware of being friendly to nature and the environment (Pohl, 2021), there's a growing demand for sustainable cars. This encourages car companies to create eco-friendly options. Just like the big issues, small market details also follow the rules of sustainability. The firm needs to recycle and reuse things more in order to lower how much stuff gets wasted</w:t>
      </w:r>
      <w:r>
        <w:rPr>
          <w:highlight w:val="none"/>
        </w:rPr>
        <w:t xml:space="preserve">. </w:t>
      </w:r>
      <w:r>
        <w:rPr>
          <w:color w:val="000000" w:themeColor="text1"/>
          <w:highlight w:val="none"/>
          <w14:textFill>
            <w14:solidFill>
              <w14:schemeClr w14:val="tx1"/>
            </w14:solidFill>
          </w14:textFill>
        </w:rPr>
        <w:t>This will help create a circular economy where resources are used better. These needs become really important within an industry, they are what shapes competition and decides who leads the market. So, Volkswagen is facing a complicated set of promises about being green from both inside and outside the car business. VW's growth and selling plans are greatly affected by something important being environmentally-friendly. As new rules are getting stricter, Volkswagen is speeding up its move to use clean energy sources. Understanding big technology changes, the firm has used money well to make half-electric cars and pure electric vehicles. Volkswagen recognizes that technology can help lower emissions and support environmentally friendly growth. At the same time, knowing that people's likes and thinking are changing, Volkswagen combines caring for our earth into what it stands for. By introducing green cars, it sends a message about taking care of the environment to buyers. This helps draw more customers. From a small point of view, Volkswagen's promise to use things again later is shown by plans that focus on recycling and cutting down waste. This helps to lower the cost of making things and increase business earnings overall, letting it stay ahead in market sales.</w:t>
      </w:r>
    </w:p>
    <w:p>
      <w:pPr>
        <w:pStyle w:val="3"/>
        <w:rPr>
          <w:color w:val="000000" w:themeColor="text1"/>
          <w:highlight w:val="none"/>
          <w14:textFill>
            <w14:solidFill>
              <w14:schemeClr w14:val="tx1"/>
            </w14:solidFill>
          </w14:textFill>
        </w:rPr>
      </w:pPr>
      <w:bookmarkStart w:id="6" w:name="_Toc155009360"/>
      <w:r>
        <w:rPr>
          <w:color w:val="000000" w:themeColor="text1"/>
          <w:highlight w:val="none"/>
          <w14:textFill>
            <w14:solidFill>
              <w14:schemeClr w14:val="tx1"/>
            </w14:solidFill>
          </w14:textFill>
        </w:rPr>
        <w:t>Change Management Strategies</w:t>
      </w:r>
      <w:bookmarkEnd w:id="6"/>
    </w:p>
    <w:p>
      <w:pPr>
        <w:ind w:firstLine="72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The change management strategy employed by the Volkswagen mainly focuses on adjustment, readiness, and alignment as per its vision to emerge as the top global sustainable supplier. The success of this strategy lies in the fact that change management structures in company are not only strong but efficient as well.</w:t>
      </w:r>
    </w:p>
    <w:p>
      <w:pPr>
        <w:ind w:firstLine="72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 xml:space="preserve">This strategy had a significant aspect being adaptation after the ‘diesel gate’ emissions scandal that was devastating on Volkswagen’s corporate image and stakeholder trust. At inception, the company had been mostly centering on the energy and power of the diesel engines with high efficiency. However, the conflict compelled a paradigm shift that focused on consumerism and eco-friendliness. This change included a major investment of Volkswagen into electrification and sustainable drive technologies, which relies on the goal of zero emissions to be achieved by 2050 </w:t>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ADDIN ZOTERO_ITEM CSL_CITATION {"citationID":"maewmotn","properties":{"formattedCitation":"(Slowik, Lutsey and Hsu, 2020)","plainCitation":"(Slowik, Lutsey and Hsu, 2020)","noteIndex":0},"citationItems":[{"id":2089,"uris":["http://zotero.org/users/local/OVlUe8ar/items/WE9LRHFM"],"itemData":{"id":2089,"type":"article-journal","container-title":"The International Council on Clean Transportation","title":"How technology, recycling, and policy can mitigate supply risks to the long-term transition to zero-emission vehicles","volume":"8","author":[{"family":"Slowik","given":"Peter"},{"family":"Lutsey","given":"Nic"},{"family":"Hsu","given":"Chih-Wei"}],"issued":{"date-parts":[["2020"]]}}}],"schema":"https://github.com/citation-style-language/schema/raw/master/csl-citation.json"}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(Slowik, Lutsey and Hsu, 2020)</w:t>
      </w:r>
      <w:r>
        <w:rPr>
          <w:color w:val="000000" w:themeColor="text1"/>
          <w:highlight w:val="none"/>
          <w14:textFill>
            <w14:solidFill>
              <w14:schemeClr w14:val="tx1"/>
            </w14:solidFill>
          </w14:textFill>
        </w:rPr>
        <w:fldChar w:fldCharType="end"/>
      </w:r>
      <w:r>
        <w:rPr>
          <w:color w:val="000000" w:themeColor="text1"/>
          <w:highlight w:val="none"/>
          <w14:textFill>
            <w14:solidFill>
              <w14:schemeClr w14:val="tx1"/>
            </w14:solidFill>
          </w14:textFill>
        </w:rPr>
        <w:t xml:space="preserve">. At the same time, there was a change in the marketing strategy that took on a moral and ethical approach. In matters of communication, the company opted for transparency and honesty by confessing its errors and stating what it was doing to remedy them. It has been reasonably effective because customer confidence has been restored, the stakeholder relationships have improved and the lost market share is regained. Digital transformation journey forms another vital element that makes up Volkswagen’s change management strategy. To take into consideration the importance of technology in current automotive business, the company has pushed for extensive digitisation across all its operations. There are many areas in which digital technology is embedded in the VW’s business model and they include operations, manufacturing, marketing, and customer servicing. “TOGETHER – Strategy 2025” is the conceptualization plan that involves the digitalization of the entire value chain of the company encompassing driverless technology, digitized supply chain, smart logistics and connected mobility solutions </w:t>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ADDIN ZOTERO_ITEM CSL_CITATION {"citationID":"8LqpuPCK","properties":{"formattedCitation":"(Tjoelker, 2019)","plainCitation":"(Tjoelker, 2019)","noteIndex":0},"citationItems":[{"id":2090,"uris":["http://zotero.org/users/local/OVlUe8ar/items/NIMWDUUA"],"itemData":{"id":2090,"type":"thesis","title":"THINKING OUTSIDE THE ROLLING BOX: TOWARDS SUSTAINABILITY IN AUTOMOBILITY","author":[{"family":"Tjoelker","given":"S. S."}],"issued":{"date-parts":[["2019"]]}}}],"schema":"https://github.com/citation-style-language/schema/raw/master/csl-citation.json"}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(Tjoelker, 2019)</w:t>
      </w:r>
      <w:r>
        <w:rPr>
          <w:color w:val="000000" w:themeColor="text1"/>
          <w:highlight w:val="none"/>
          <w14:textFill>
            <w14:solidFill>
              <w14:schemeClr w14:val="tx1"/>
            </w14:solidFill>
          </w14:textFill>
        </w:rPr>
        <w:fldChar w:fldCharType="end"/>
      </w:r>
      <w:r>
        <w:rPr>
          <w:color w:val="000000" w:themeColor="text1"/>
          <w:highlight w:val="none"/>
          <w14:textFill>
            <w14:solidFill>
              <w14:schemeClr w14:val="tx1"/>
            </w14:solidFill>
          </w14:textFill>
        </w:rPr>
        <w:t>. Moreover, the marketing department has adopted various digital marketing instruments as well as practices for communicating and engaging with the targeted consumers. Customer data analytics are being used by this company to make personalized experiences for its customers so that it can differentiate its brand in an overcrowded automobile industry. To conclude, Volkswagen’s change management strategy displays well-coordinated in-house communication and teamwork. The company recognized that effective changes could only be done with the help of employees because they are part and parcel of the business. Volkswagen’s capacity to maintain its workforce motivated and focused on the organization goal showcases the effectiveness the transformation strategy.</w:t>
      </w:r>
    </w:p>
    <w:p>
      <w:pPr>
        <w:ind w:firstLine="720"/>
        <w:rPr>
          <w:highlight w:val="none"/>
        </w:rPr>
      </w:pPr>
      <w:r>
        <w:rPr>
          <w:highlight w:val="none"/>
        </w:rPr>
        <w:t>Looking at Volkswagen's shift method using Kurt Lewin's three-step plan - unfreeze, change and freeze again shows very important clues about how they are going green in their growth as a company. In the "Unfreeze" step, Volkswagen admitted they needed to change after their 'diesel gate' emissions problem. Later, a flexible method was used to solve the two problems of rebuilding trust with stakeholders and following eco-friendly ways. So, a big amount of money was set aside for making things run on electricity and other green drive systems. This is to reach the goal of no emissions by 2050 (Slowik, Lutsey and Hsu, 2020). In addition, a change happened in the marketing plan with more focus on right and wrong ideas. Starting this part allowed a complete check and change of company plans. Openness and truth while talking were the main rules followed during this process. The "Change" phase came next when they put to use the new plans. This involved helping processes, making things and marketing become digital too as well looking after customers in a different way with more computer-based methods. Volkswagen well used digital technology for many things like doing work, making cars, advertising and helping customers.</w:t>
      </w:r>
    </w:p>
    <w:p>
      <w:pPr>
        <w:pStyle w:val="3"/>
        <w:rPr>
          <w:color w:val="000000" w:themeColor="text1"/>
          <w:highlight w:val="none"/>
          <w14:textFill>
            <w14:solidFill>
              <w14:schemeClr w14:val="tx1"/>
            </w14:solidFill>
          </w14:textFill>
        </w:rPr>
      </w:pPr>
      <w:bookmarkStart w:id="7" w:name="_Toc155009361"/>
      <w:r>
        <w:rPr>
          <w:color w:val="000000" w:themeColor="text1"/>
          <w:highlight w:val="none"/>
          <w14:textFill>
            <w14:solidFill>
              <w14:schemeClr w14:val="tx1"/>
            </w14:solidFill>
          </w14:textFill>
        </w:rPr>
        <w:t>Target Market</w:t>
      </w:r>
      <w:bookmarkEnd w:id="7"/>
    </w:p>
    <w:p>
      <w:pPr>
        <w:ind w:firstLine="72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Volkswagen understands market segmentation, targeting, and positioning strategies to identify specific customer pools and channel its marketing efforts selectively. The target markets for Volkswagen include different people, corporations, or companies which are highly diversified and broad in nature. Despite that, Volkswagen mainly caters for customers with higher standards, such as high-quality, strong capacity and modernized style of products on the market.</w:t>
      </w:r>
    </w:p>
    <w:p>
      <w:pPr>
        <w:ind w:firstLine="720"/>
        <w:rPr>
          <w:i/>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 xml:space="preserve">Segmentation is a tool which Volkswagen uses for its products as it aims at addressing different customer segments. It has an array of cars including the high-end cars such as the sports utility vehicle or popularly known as SUV which appeals to varying consumers’ taste. Volkswagen exploits this strategic diversity in order to enter into different market segments and customize its product range appropriately with regard to various clients’ requirements </w:t>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ADDIN ZOTERO_ITEM CSL_CITATION {"citationID":"RrEsddjg","properties":{"formattedCitation":"(Visani, 2022)","plainCitation":"(Visani, 2022)","noteIndex":0},"citationItems":[{"id":2091,"uris":["http://zotero.org/users/local/OVlUe8ar/items/SVJQBY2M"],"itemData":{"id":2091,"type":"thesis","publisher":"Instituto Superior de Economia e Gestão","title":"Sales reporting value in a data-driven world: the case of Volkswagen group","author":[{"family":"Visani","given":"Lorenzo"}],"issued":{"date-parts":[["2022"]]}}}],"schema":"https://github.com/citation-style-language/schema/raw/master/csl-citation.json"}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(Visani, 2022)</w:t>
      </w:r>
      <w:r>
        <w:rPr>
          <w:color w:val="000000" w:themeColor="text1"/>
          <w:highlight w:val="none"/>
          <w14:textFill>
            <w14:solidFill>
              <w14:schemeClr w14:val="tx1"/>
            </w14:solidFill>
          </w14:textFill>
        </w:rPr>
        <w:fldChar w:fldCharType="end"/>
      </w:r>
      <w:r>
        <w:rPr>
          <w:color w:val="000000" w:themeColor="text1"/>
          <w:highlight w:val="none"/>
          <w14:textFill>
            <w14:solidFill>
              <w14:schemeClr w14:val="tx1"/>
            </w14:solidFill>
          </w14:textFill>
        </w:rPr>
        <w:t xml:space="preserve">. For example, in the case of SUV models belonging to Volkswagen, they are meant to provide a roomy interior and modern safety gadgets for family centred on space. The luxurious cars aim at rich people who expect more quality, relaxation and an improved drive. In this case, Volkswagen is targeting the segment of environmentalists who are driving in a bid to support the global shift into “environmentally friendly” transport. Volkswagen goes green with its ID.3 and ID.4 electric models that are environmentally conscious and feature high tech innovations as it moves toward one of its key markets, which is quickly becoming essential </w:t>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ADDIN ZOTERO_ITEM CSL_CITATION {"citationID":"97SWEGai","properties":{"formattedCitation":"(Jellinghaus, 2022)","plainCitation":"(Jellinghaus, 2022)","noteIndex":0},"citationItems":[{"id":2092,"uris":["http://zotero.org/users/local/OVlUe8ar/items/PFCH5APR"],"itemData":{"id":2092,"type":"thesis","title":"Analyzing the case of Volkswagen and the transition to electric vehicles in 2020-sustainability of electric vehicles","author":[{"family":"Jellinghaus","given":"Marla Yolanda"}],"issued":{"date-parts":[["2022"]]}}}],"schema":"https://github.com/citation-style-language/schema/raw/master/csl-citation.json"}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(Jellinghaus, 2022)</w:t>
      </w:r>
      <w:r>
        <w:rPr>
          <w:color w:val="000000" w:themeColor="text1"/>
          <w:highlight w:val="none"/>
          <w14:textFill>
            <w14:solidFill>
              <w14:schemeClr w14:val="tx1"/>
            </w14:solidFill>
          </w14:textFill>
        </w:rPr>
        <w:fldChar w:fldCharType="end"/>
      </w:r>
      <w:r>
        <w:rPr>
          <w:color w:val="000000" w:themeColor="text1"/>
          <w:highlight w:val="none"/>
          <w14:textFill>
            <w14:solidFill>
              <w14:schemeClr w14:val="tx1"/>
            </w14:solidFill>
          </w14:textFill>
        </w:rPr>
        <w:t>. Volkswagen follows a differentiated targeting strategy that involves the development of unique marketing mixes in various segments. Such an approach leads to better overall penetration in the market; hence more intricate marketing plan, necessary for all segment’s different demand requirements and concerns. In order to communicate well, Volkswagen produces advertisements and marketing campaigns geared towards specific target groups’ interests.</w:t>
      </w:r>
    </w:p>
    <w:p>
      <w:pPr>
        <w:pStyle w:val="3"/>
        <w:rPr>
          <w:color w:val="000000" w:themeColor="text1"/>
          <w:highlight w:val="none"/>
          <w14:textFill>
            <w14:solidFill>
              <w14:schemeClr w14:val="tx1"/>
            </w14:solidFill>
          </w14:textFill>
        </w:rPr>
      </w:pPr>
      <w:bookmarkStart w:id="8" w:name="_Toc155009362"/>
      <w:r>
        <w:rPr>
          <w:color w:val="000000" w:themeColor="text1"/>
          <w:highlight w:val="none"/>
          <w14:textFill>
            <w14:solidFill>
              <w14:schemeClr w14:val="tx1"/>
            </w14:solidFill>
          </w14:textFill>
        </w:rPr>
        <w:t>Selection of Media</w:t>
      </w:r>
      <w:bookmarkEnd w:id="8"/>
    </w:p>
    <w:p>
      <w:pPr>
        <w:ind w:firstLine="72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The smart choice for media channels is a cornerstone of the overall marketing strategy for Volkswagen. However, it puts great significance in its communication with its customers and possible buyers making great use of various options, such as social media platforms.</w:t>
      </w:r>
    </w:p>
    <w:p>
      <w:pPr>
        <w:ind w:firstLine="72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In terms of selection of media, Volkswagen makes extensive use of conventional channels such as televisions and presses. The television commercials introduced many of the new model lines into public awareness and served as hype builders for many more planned product launches. Involved in production of TV commercials which have been airing locally, nationally and internationally using creative story telling and visually immersive effect. Volkswagen often also resorts to print media such as newspapers, magazines, and billboards. To market its models, the company employs beautiful, high colour press advertisements in top automotive, life style &amp; business magazines. Additionally, bold bill boards with slick design and catchy tagline placed at strategic locations have helped attract a huge crowd for them.</w:t>
      </w:r>
    </w:p>
    <w:p>
      <w:pPr>
        <w:ind w:firstLine="72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 xml:space="preserve">Within the era of advanced technology, Volkswagen has a strong online presence that allows for customer engagement. Their official site is highly informative on all model options accompanied by specification details, pricing and payment options too. Aside from giving customers with details, the interactive platform enables prospective customers to make a booking of test rides, in order for the buyers to be able to purchase. This includes the acknowledgement by Volkswagen that SEO (Search engine optimisation) is also very important in enhancing online visibility. Therefore, the management invests on Search Engine Optimization (SEO) techniques such that any person who is searching for relevant content can easily come across the company’s content. Besides, Volkswagen has many followers within various social media networks including YouTube, Facebook, Instagram and Twitter </w:t>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ADDIN ZOTERO_ITEM CSL_CITATION {"citationID":"YghDpUM5","properties":{"formattedCitation":"(Macarthy, 2021)","plainCitation":"(Macarthy, 2021)","noteIndex":0},"citationItems":[{"id":2093,"uris":["http://zotero.org/users/local/OVlUe8ar/items/4W5HYLVU"],"itemData":{"id":2093,"type":"book","title":"500 social media marketing tips: essential advice, hints and strategy for business: facebook, twitter, pinterest, Google+, YouTube, instagram, LinkedIn, and mor","author":[{"family":"Macarthy","given":"Andrew"}],"issued":{"date-parts":[["2021"]]}}}],"schema":"https://github.com/citation-style-language/schema/raw/master/csl-citation.json"}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(Macarthy, 2021)</w:t>
      </w:r>
      <w:r>
        <w:rPr>
          <w:color w:val="000000" w:themeColor="text1"/>
          <w:highlight w:val="none"/>
          <w14:textFill>
            <w14:solidFill>
              <w14:schemeClr w14:val="tx1"/>
            </w14:solidFill>
          </w14:textFill>
        </w:rPr>
        <w:fldChar w:fldCharType="end"/>
      </w:r>
      <w:r>
        <w:rPr>
          <w:color w:val="000000" w:themeColor="text1"/>
          <w:highlight w:val="none"/>
          <w14:textFill>
            <w14:solidFill>
              <w14:schemeClr w14:val="tx1"/>
            </w14:solidFill>
          </w14:textFill>
        </w:rPr>
        <w:t>. The firm’s social media campaign is multi-dimensional and transcends mere advertising of its products. It also helps them showcase their commitment to sustainability, tease of new launches, giving testimonials and creating engagement for their customers. Such as the classic “Unfail” Instagram ad, which presented the brand’s key selling points related car dependability in an amusing way, thereby imparting a favourable sentiment about the car image. Email marketing is an effective tool that Volkswagen uses for personalized communication. These are email communication that the customers are updated of new launches, SMS reminders, offerings of the company, and many others. The brands can also share other email based content like customer testimonials, background videos behind business news through this medium too. By using this personalized communication, one is able to foster long term relationship with their customers and ultimately build strong loyal customer base.</w:t>
      </w:r>
    </w:p>
    <w:p>
      <w:pPr>
        <w:ind w:firstLine="72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 xml:space="preserve">Volkswagen has also adopted the use of certain media strategies such as the sponsorship of events </w:t>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ADDIN ZOTERO_ITEM CSL_CITATION {"citationID":"OZKatlxX","properties":{"formattedCitation":"(Hassan, 2019)","plainCitation":"(Hassan, 2019)","noteIndex":0},"citationItems":[{"id":2094,"uris":["http://zotero.org/users/local/OVlUe8ar/items/BPXE6H6F"],"itemData":{"id":2094,"type":"article-journal","container-title":"International Journal of Marketing Studies","issue":"2","page":"87-101","title":"Evaluating the marketing communication strategy of Volkswagen in post-crisis period: application of image repair theory","volume":"11","author":[{"family":"Hassan","given":"Almoatazbillah S."}],"issued":{"date-parts":[["2019"]]}}}],"schema":"https://github.com/citation-style-language/schema/raw/master/csl-citation.json"}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(Hassan, 2019)</w:t>
      </w:r>
      <w:r>
        <w:rPr>
          <w:color w:val="000000" w:themeColor="text1"/>
          <w:highlight w:val="none"/>
          <w14:textFill>
            <w14:solidFill>
              <w14:schemeClr w14:val="tx1"/>
            </w14:solidFill>
          </w14:textFill>
        </w:rPr>
        <w:fldChar w:fldCharType="end"/>
      </w:r>
      <w:r>
        <w:rPr>
          <w:color w:val="000000" w:themeColor="text1"/>
          <w:highlight w:val="none"/>
          <w14:textFill>
            <w14:solidFill>
              <w14:schemeClr w14:val="tx1"/>
            </w14:solidFill>
          </w14:textFill>
        </w:rPr>
        <w:t xml:space="preserve">. The company utilizes prominent exhibitions, motor shows and sporting events as interactive platforms where a vast array of prospective buyers can be reached. Volkswagen’s support for major football clubs like Wolfsburg ensures brand visibility and fits well with people’s innate emotion toward football. A CRM-based support for the objectives of Volkswagen’s marketing campaigns. Brand understands customers’ behaviour in a better way thus they can direct message that are tailor made for individual customers. The choice of multiple media channels by Volkswagen indicates that they are aware of the distinct tastes among different market segments. The company uses traditional media to ensure that they do not lose their appeal to the older, less tech-savvy customers. However, it is currently actively involved in digital marketing and thus, comes across not only as an old but also new and forward-looking organization. This integrative strategy has played a significant role and therefore explains why this product is ranked at the top of the list of automotive companies worldwide. Combined Volkswagen uses numerous web platforms with diverse content, thereby ensuring that they hold constant, vibrant interactions with their clients </w:t>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ADDIN ZOTERO_ITEM CSL_CITATION {"citationID":"fvQz5DSR","properties":{"formattedCitation":"(Kim, Paek and Lee, 2022)","plainCitation":"(Kim, Paek and Lee, 2022)","noteIndex":0},"citationItems":[{"id":2095,"uris":["http://zotero.org/users/local/OVlUe8ar/items/9WUYCW7V"],"itemData":{"id":2095,"type":"article-journal","container-title":"Sustainability","issue":"3","note":"ISBN: 2071-1050\npublisher: MDPI","page":"1606","title":"Exploring innovation ecosystem of incumbents in the face of technological discontinuities: Automobile firms","volume":"14","author":[{"family":"Kim","given":"Joohyun"},{"family":"Paek","given":"Byungjoo"},{"family":"Lee","given":"Heesang"}],"issued":{"date-parts":[["2022"]]}}}],"schema":"https://github.com/citation-style-language/schema/raw/master/csl-citation.json"}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(Kim, Paek and Lee, 2022)</w:t>
      </w:r>
      <w:r>
        <w:rPr>
          <w:color w:val="000000" w:themeColor="text1"/>
          <w:highlight w:val="none"/>
          <w14:textFill>
            <w14:solidFill>
              <w14:schemeClr w14:val="tx1"/>
            </w14:solidFill>
          </w14:textFill>
        </w:rPr>
        <w:fldChar w:fldCharType="end"/>
      </w:r>
      <w:r>
        <w:rPr>
          <w:color w:val="000000" w:themeColor="text1"/>
          <w:highlight w:val="none"/>
          <w14:textFill>
            <w14:solidFill>
              <w14:schemeClr w14:val="tx1"/>
            </w14:solidFill>
          </w14:textFill>
        </w:rPr>
        <w:t xml:space="preserve">. Volkswagen puts its customer in the middle of its media selection strategy so that it can communicate necessary information to them at the right moment via suitable channels. Additionally, Volkswagen’s strategy is focused on addressing the various stages of the customer’s purchase funnel starting from the “awareness” stage down to the “consideration”, and ultimately reaching the “decision” one. Its robust brand reputation as well as its strong sales can both be seen as factors that make their campaigns succeed, as they use so many channels to try and reach their audience. While Volkswagen has a strong media selection strategy, some things should be considered for further improvement. With these two strategies becoming popular because of their reach value, Volkswagen should make greater use of them so as they can influence buying decision. The continuous technological development suggests that marketing approaches inclusive of AR and VR should form part of the company’s marketing campaign aimed at delivering enhanced client-friendly experiences </w:t>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ADDIN ZOTERO_ITEM CSL_CITATION {"citationID":"0SUv3zSQ","properties":{"formattedCitation":"(Kotler, Kartajaya and Setiawan, 2021)","plainCitation":"(Kotler, Kartajaya and Setiawan, 2021)","noteIndex":0},"citationItems":[{"id":2096,"uris":["http://zotero.org/users/local/OVlUe8ar/items/H3P3LVTL"],"itemData":{"id":2096,"type":"book","ISBN":"1-119-66851-4","publisher":"John Wiley &amp; Sons","title":"Marketing 5.0: Technology for humanity","author":[{"family":"Kotler","given":"Philip"},{"family":"Kartajaya","given":"Hermawan"},{"family":"Setiawan","given":"Iwan"}],"issued":{"date-parts":[["2021"]]}}}],"schema":"https://github.com/citation-style-language/schema/raw/master/csl-citation.json"}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(Kotler, Kartajaya and Setiawan, 2021)</w:t>
      </w:r>
      <w:r>
        <w:rPr>
          <w:color w:val="000000" w:themeColor="text1"/>
          <w:highlight w:val="none"/>
          <w14:textFill>
            <w14:solidFill>
              <w14:schemeClr w14:val="tx1"/>
            </w14:solidFill>
          </w14:textFill>
        </w:rPr>
        <w:fldChar w:fldCharType="end"/>
      </w:r>
      <w:r>
        <w:rPr>
          <w:color w:val="000000" w:themeColor="text1"/>
          <w:highlight w:val="none"/>
          <w14:textFill>
            <w14:solidFill>
              <w14:schemeClr w14:val="tx1"/>
            </w14:solidFill>
          </w14:textFill>
        </w:rPr>
        <w:t>.</w:t>
      </w:r>
    </w:p>
    <w:p>
      <w:pPr>
        <w:ind w:firstLine="720"/>
        <w:rPr>
          <w:i/>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In general, Volkswagen’s choice of media channels contributes to the support of its strategies. By doing so, the company reveals that it is aware of the way its potential customers behave themselves on a daily basis, as well as the way they make use of different advertising media tools. However, it is crucial for the sustainability of the brand to constantly adapt and develop these channels as consumers’ habits tend to change quickly and new technologies arise every day. While it is admirable that Volkswagen is very dedicated to applying proactive media strategies, they could achieve even better outcomes if they implemented a customer-driven strategy, based on consumer insights and data analytics. Volkswagen should also constantly keep in mind that today’s media landscape is always changing and their media selection strategies must be adjustable so as to correspond with the changing tastes of a fast diversifying market. With such strategies in place, Volkswagen will be able to reinforce the high standard of the image for the company and keep the products relevant on the international market.</w:t>
      </w:r>
    </w:p>
    <w:p>
      <w:pPr>
        <w:pStyle w:val="3"/>
        <w:rPr>
          <w:color w:val="000000" w:themeColor="text1"/>
          <w:highlight w:val="none"/>
          <w14:textFill>
            <w14:solidFill>
              <w14:schemeClr w14:val="tx1"/>
            </w14:solidFill>
          </w14:textFill>
        </w:rPr>
      </w:pPr>
      <w:bookmarkStart w:id="9" w:name="_Toc155009363"/>
      <w:r>
        <w:rPr>
          <w:color w:val="000000" w:themeColor="text1"/>
          <w:highlight w:val="none"/>
          <w14:textFill>
            <w14:solidFill>
              <w14:schemeClr w14:val="tx1"/>
            </w14:solidFill>
          </w14:textFill>
        </w:rPr>
        <w:t>Measuring Success</w:t>
      </w:r>
      <w:bookmarkEnd w:id="9"/>
    </w:p>
    <w:p>
      <w:pPr>
        <w:ind w:firstLine="72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The effectiveness of Volkswagen marketing campaign are assessed through use of both quantitative data as well as qualitative methods. These evaluations also involve metrics of sales, awareness, and brand equity for example. In addition, it keeps track of behavioral and attitude shifts in the customer group due to its marketing activities. A highly successful marketing program can be evidenced by the dominance of Volkswagen in the automobile manufacturing sector, the increased volumes of sales, the enhanced market share, and the powerful image of the Volkswagen brand. The multinational company has implemented a feedback mechanism that it utilizes when adjusting its marketing strategies for better outcomes during subsequent campaigns.</w:t>
      </w:r>
    </w:p>
    <w:p>
      <w:pPr>
        <w:ind w:firstLine="720"/>
        <w:rPr>
          <w:highlight w:val="none"/>
        </w:rPr>
      </w:pPr>
      <w:r>
        <w:rPr>
          <w:highlight w:val="none"/>
        </w:rPr>
        <w:t>The customer getting metric closely watches how many new customers Volkswagen gets from a specific campaign. This measure can show clearly how good a campaign is at getting new customers. The social media measure checks how much people and possible customers are involved in Volkswagen's online sites. This shows if their marketing on these platforms is working well with the audience they want to reach. The sales conversion rate measures how many likely customers turn into real buyers. This can tell us if Volkswagen's selling and advertising plans are working well. A market share measure helps compare Volkswagen's place in the car industry with other companies. In the end, a measure called customer satisfaction helps show if Volkswagen's products and services are meeting or going beyond what customers expect. This is important for keeping trust with customers and having them like the brand more.</w:t>
      </w:r>
    </w:p>
    <w:p>
      <w:pPr>
        <w:pStyle w:val="2"/>
        <w:rPr>
          <w:color w:val="000000" w:themeColor="text1"/>
          <w:highlight w:val="none"/>
          <w14:textFill>
            <w14:solidFill>
              <w14:schemeClr w14:val="tx1"/>
            </w14:solidFill>
          </w14:textFill>
        </w:rPr>
      </w:pPr>
      <w:bookmarkStart w:id="10" w:name="_Toc155009364"/>
      <w:r>
        <w:rPr>
          <w:color w:val="000000" w:themeColor="text1"/>
          <w:highlight w:val="none"/>
          <w14:textFill>
            <w14:solidFill>
              <w14:schemeClr w14:val="tx1"/>
            </w14:solidFill>
          </w14:textFill>
        </w:rPr>
        <w:t>Task 2</w:t>
      </w:r>
      <w:bookmarkEnd w:id="10"/>
    </w:p>
    <w:p>
      <w:pPr>
        <w:pStyle w:val="3"/>
        <w:rPr>
          <w:highlight w:val="none"/>
        </w:rPr>
      </w:pPr>
      <w:bookmarkStart w:id="11" w:name="_Toc155009365"/>
      <w:r>
        <w:rPr>
          <w:highlight w:val="none"/>
        </w:rPr>
        <w:t>SOSTAC Model</w:t>
      </w:r>
      <w:bookmarkEnd w:id="11"/>
    </w:p>
    <w:p>
      <w:pPr>
        <w:ind w:firstLine="360"/>
        <w:rPr>
          <w:highlight w:val="none"/>
        </w:rPr>
      </w:pPr>
      <w:r>
        <w:rPr>
          <w:highlight w:val="none"/>
        </w:rPr>
        <w:t>To make Volkswagen AG's focus on being sustainable stronger and affect the things they offer, their marketing plans need to match these ideas. Strategising on the SOSTAC model can be utilised:</w:t>
      </w:r>
    </w:p>
    <w:p>
      <w:pPr>
        <w:pStyle w:val="21"/>
        <w:numPr>
          <w:ilvl w:val="0"/>
          <w:numId w:val="1"/>
        </w:numPr>
        <w:rPr>
          <w:highlight w:val="none"/>
        </w:rPr>
      </w:pPr>
      <w:r>
        <w:rPr>
          <w:b/>
          <w:bCs/>
          <w:highlight w:val="none"/>
        </w:rPr>
        <w:t>Situation Analysis:</w:t>
      </w:r>
      <w:r>
        <w:rPr>
          <w:highlight w:val="none"/>
        </w:rPr>
        <w:t xml:space="preserve"> Volkswagen must learn how well they are doing in keeping the environment safe now. We can see that the company has made big improvements in using electric vehicles and reducing its effect on nature. But, as people's demands rise more and more, the need to keep getting better stays really important.</w:t>
      </w:r>
    </w:p>
    <w:p>
      <w:pPr>
        <w:pStyle w:val="21"/>
        <w:numPr>
          <w:ilvl w:val="0"/>
          <w:numId w:val="1"/>
        </w:numPr>
        <w:rPr>
          <w:highlight w:val="none"/>
        </w:rPr>
      </w:pPr>
      <w:r>
        <w:rPr>
          <w:b/>
          <w:bCs/>
          <w:highlight w:val="none"/>
        </w:rPr>
        <w:t>Objectives:</w:t>
      </w:r>
      <w:r>
        <w:rPr>
          <w:highlight w:val="none"/>
        </w:rPr>
        <w:t xml:space="preserve"> Setting good goals is very important for marketing efforts. Objectives need to focus on growing electric car sales for Volkswagen, making their company seem better in the area of being eco-friendly and lessening how much damage their products do during all its use.</w:t>
      </w:r>
    </w:p>
    <w:p>
      <w:pPr>
        <w:pStyle w:val="21"/>
        <w:numPr>
          <w:ilvl w:val="0"/>
          <w:numId w:val="1"/>
        </w:numPr>
        <w:rPr>
          <w:highlight w:val="none"/>
        </w:rPr>
      </w:pPr>
      <w:r>
        <w:rPr>
          <w:b/>
          <w:bCs/>
          <w:highlight w:val="none"/>
        </w:rPr>
        <w:t>Strategy:</w:t>
      </w:r>
      <w:r>
        <w:rPr>
          <w:highlight w:val="none"/>
        </w:rPr>
        <w:t xml:space="preserve"> Start campaigns on many channels that show Volkswagen cares about keeping our planet safe. This might need working with nature groups, demonstrating the company's continuous actions and parts of products that help the health of our planet.</w:t>
      </w:r>
    </w:p>
    <w:p>
      <w:pPr>
        <w:pStyle w:val="21"/>
        <w:numPr>
          <w:ilvl w:val="0"/>
          <w:numId w:val="1"/>
        </w:numPr>
        <w:rPr>
          <w:highlight w:val="none"/>
        </w:rPr>
      </w:pPr>
      <w:r>
        <w:rPr>
          <w:b/>
          <w:bCs/>
          <w:highlight w:val="none"/>
        </w:rPr>
        <w:t>Tactics:</w:t>
      </w:r>
      <w:r>
        <w:rPr>
          <w:highlight w:val="none"/>
        </w:rPr>
        <w:t xml:space="preserve"> Use digital marketing methods to tell people about the good things electric vehicles can do. Use story telling to make Volkswagen's journey for being more environmentally friendly special. Put the big focus on what efforts this company is taking to lower its carbon effect or does things that harm our planet less.</w:t>
      </w:r>
    </w:p>
    <w:p>
      <w:pPr>
        <w:pStyle w:val="21"/>
        <w:numPr>
          <w:ilvl w:val="0"/>
          <w:numId w:val="1"/>
        </w:numPr>
        <w:rPr>
          <w:highlight w:val="none"/>
        </w:rPr>
      </w:pPr>
      <w:r>
        <w:rPr>
          <w:b/>
          <w:bCs/>
          <w:highlight w:val="none"/>
        </w:rPr>
        <w:t>Action:</w:t>
      </w:r>
      <w:r>
        <w:rPr>
          <w:highlight w:val="none"/>
        </w:rPr>
        <w:t xml:space="preserve"> Using the right resources to carry out these plans and actions in line with bigger company green efforts.</w:t>
      </w:r>
    </w:p>
    <w:p>
      <w:pPr>
        <w:pStyle w:val="21"/>
        <w:numPr>
          <w:ilvl w:val="0"/>
          <w:numId w:val="1"/>
        </w:numPr>
        <w:rPr>
          <w:highlight w:val="none"/>
        </w:rPr>
      </w:pPr>
      <w:r>
        <w:rPr>
          <w:b/>
          <w:bCs/>
          <w:highlight w:val="none"/>
        </w:rPr>
        <w:t>Control:</w:t>
      </w:r>
      <w:r>
        <w:rPr>
          <w:highlight w:val="none"/>
        </w:rPr>
        <w:t xml:space="preserve"> Check and change the plan often using feedback and results. Make sure it keeps getting better in engaging people on sustainability things, understanding how this affects what consumers like to buy or use.</w:t>
      </w:r>
    </w:p>
    <w:p>
      <w:pPr>
        <w:ind w:firstLine="720"/>
        <w:rPr>
          <w:highlight w:val="none"/>
        </w:rPr>
      </w:pPr>
      <w:r>
        <w:rPr>
          <w:highlight w:val="none"/>
        </w:rPr>
        <w:t>Making sure that all marketing work talks about how things can be kept for a long time will not only make people like the brand more but also show Volkswagen as someone who knows what's important in this area. So, these ideas can be done and are realistic in Volkswagen's budget now. It also helps them grow for the future while being more green but still works with what they already have. By doing this, it can really help make sustainability a big reason for the company's growth and improvement.</w:t>
      </w:r>
      <w:r>
        <w:rPr>
          <w:highlight w:val="none"/>
        </w:rPr>
        <w:t xml:space="preserve"> </w:t>
      </w:r>
    </w:p>
    <w:p>
      <w:pPr>
        <w:pStyle w:val="3"/>
        <w:rPr>
          <w:color w:val="000000" w:themeColor="text1"/>
          <w:highlight w:val="none"/>
          <w14:textFill>
            <w14:solidFill>
              <w14:schemeClr w14:val="tx1"/>
            </w14:solidFill>
          </w14:textFill>
        </w:rPr>
      </w:pPr>
      <w:bookmarkStart w:id="12" w:name="_Toc155009366"/>
      <w:r>
        <w:rPr>
          <w:color w:val="000000" w:themeColor="text1"/>
          <w:highlight w:val="none"/>
          <w14:textFill>
            <w14:solidFill>
              <w14:schemeClr w14:val="tx1"/>
            </w14:solidFill>
          </w14:textFill>
        </w:rPr>
        <w:t>Strengthening Sustainability Messaging</w:t>
      </w:r>
      <w:bookmarkEnd w:id="12"/>
    </w:p>
    <w:p>
      <w:pPr>
        <w:ind w:firstLine="72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 xml:space="preserve">In view of Volkswagen’s previous controversies relating to its diesel emission scandal, its sustainability efforts must be communicated stronger. Although Volkswagen has initiated a movement toward electric mobility, more steps can be made on improving the greenery of its cars by highlighting those environmental advantages of the vehicle starts from manufacture to disposal </w:t>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ADDIN ZOTERO_ITEM CSL_CITATION {"citationID":"4XRL4vmU","properties":{"formattedCitation":"(Favaro, 2020)","plainCitation":"(Favaro, 2020)","noteIndex":0},"citationItems":[{"id":2099,"uris":["http://zotero.org/users/local/OVlUe8ar/items/6VH5BGT4"],"itemData":{"id":2099,"type":"article-journal","note":"publisher: Università Ca'Foscari Venezia","title":"Has the green economy revolutionized the car industry and customers choices?","author":[{"family":"Favaro","given":"Nicolo'"}],"issued":{"date-parts":[["2020"]]}}}],"schema":"https://github.com/citation-style-language/schema/raw/master/csl-citation.json"}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(Favaro, 2020)</w:t>
      </w:r>
      <w:r>
        <w:rPr>
          <w:color w:val="000000" w:themeColor="text1"/>
          <w:highlight w:val="none"/>
          <w14:textFill>
            <w14:solidFill>
              <w14:schemeClr w14:val="tx1"/>
            </w14:solidFill>
          </w14:textFill>
        </w:rPr>
        <w:fldChar w:fldCharType="end"/>
      </w:r>
      <w:r>
        <w:rPr>
          <w:color w:val="000000" w:themeColor="text1"/>
          <w:highlight w:val="none"/>
          <w14:textFill>
            <w14:solidFill>
              <w14:schemeClr w14:val="tx1"/>
            </w14:solidFill>
          </w14:textFill>
        </w:rPr>
        <w:t>. Sustainability should then be at the center of all marketing communication targeted at an increasing group of nature-friendly consumer that will contribute greatly into changing perception about the organisation’s ecological commitment.</w:t>
      </w:r>
    </w:p>
    <w:p>
      <w:pPr>
        <w:pStyle w:val="3"/>
        <w:rPr>
          <w:color w:val="000000" w:themeColor="text1"/>
          <w:highlight w:val="none"/>
          <w14:textFill>
            <w14:solidFill>
              <w14:schemeClr w14:val="tx1"/>
            </w14:solidFill>
          </w14:textFill>
        </w:rPr>
      </w:pPr>
      <w:bookmarkStart w:id="13" w:name="_Toc155009367"/>
      <w:r>
        <w:rPr>
          <w:color w:val="000000" w:themeColor="text1"/>
          <w:highlight w:val="none"/>
          <w14:textFill>
            <w14:solidFill>
              <w14:schemeClr w14:val="tx1"/>
            </w14:solidFill>
          </w14:textFill>
        </w:rPr>
        <w:t>Enhancing Online and Digital Marketing</w:t>
      </w:r>
      <w:bookmarkEnd w:id="13"/>
    </w:p>
    <w:p>
      <w:pPr>
        <w:ind w:firstLine="72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 xml:space="preserve">Traditional marketing is still vital but there is a rising demand of Volkswagen to harness constantly adapting online environment </w:t>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ADDIN ZOTERO_ITEM CSL_CITATION {"citationID":"3wqHWJsB","properties":{"formattedCitation":"(Candelo and Candelo, 2019)","plainCitation":"(Candelo and Candelo, 2019)","noteIndex":0},"citationItems":[{"id":2100,"uris":["http://zotero.org/users/local/OVlUe8ar/items/5GC5A7NT"],"itemData":{"id":2100,"type":"paper-conference","container-title":"Marketing Innovations in the Automotive Industry: Meeting the Challenges of the Digital Age","ISBN":"3-030-15998-1","page":"141-154","publisher":"Springer","title":"Digital technologies are rewriting the old rules of marketing","author":[{"family":"Candelo","given":"Elena"},{"family":"Candelo","given":"Elena"}],"issued":{"date-parts":[["2019"]]}}}],"schema":"https://github.com/citation-style-language/schema/raw/master/csl-citation.json"}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(Candelo and Candelo, 2019)</w:t>
      </w:r>
      <w:r>
        <w:rPr>
          <w:color w:val="000000" w:themeColor="text1"/>
          <w:highlight w:val="none"/>
          <w14:textFill>
            <w14:solidFill>
              <w14:schemeClr w14:val="tx1"/>
            </w14:solidFill>
          </w14:textFill>
        </w:rPr>
        <w:fldChar w:fldCharType="end"/>
      </w:r>
      <w:r>
        <w:rPr>
          <w:color w:val="000000" w:themeColor="text1"/>
          <w:highlight w:val="none"/>
          <w14:textFill>
            <w14:solidFill>
              <w14:schemeClr w14:val="tx1"/>
            </w14:solidFill>
          </w14:textFill>
        </w:rPr>
        <w:t xml:space="preserve">. Therefore, social media provide a new platform which will allow Volkswagen interact more closely with youngsters, especially millennials and upcoming Generation Z customers the new potential influencers </w:t>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ADDIN ZOTERO_ITEM CSL_CITATION {"citationID":"DjAnMTFn","properties":{"formattedCitation":"(Wendt and Farhadi, 2022)","plainCitation":"(Wendt and Farhadi, 2022)","noteIndex":0},"citationItems":[{"id":2101,"uris":["http://zotero.org/users/local/OVlUe8ar/items/ASJD58CQ"],"itemData":{"id":2101,"type":"book","title":"Generation Z as Influencers of Today andCustomers of the Future: A quantitative study based on the Theory of Planned Behavior Model with the context of High Involvement Products and the New-Car Market","author":[{"family":"Wendt","given":"Henrik Alexander"},{"family":"Farhadi","given":"Hiva"}],"issued":{"date-parts":[["2022"]]}}}],"schema":"https://github.com/citation-style-language/schema/raw/master/csl-citation.json"}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(Wendt and Farhadi, 2022)</w:t>
      </w:r>
      <w:r>
        <w:rPr>
          <w:color w:val="000000" w:themeColor="text1"/>
          <w:highlight w:val="none"/>
          <w14:textFill>
            <w14:solidFill>
              <w14:schemeClr w14:val="tx1"/>
            </w14:solidFill>
          </w14:textFill>
        </w:rPr>
        <w:fldChar w:fldCharType="end"/>
      </w:r>
      <w:r>
        <w:rPr>
          <w:color w:val="000000" w:themeColor="text1"/>
          <w:highlight w:val="none"/>
          <w14:textFill>
            <w14:solidFill>
              <w14:schemeClr w14:val="tx1"/>
            </w14:solidFill>
          </w14:textFill>
        </w:rPr>
        <w:t>. These customers may be reached in a more personal way using more interactive and interesting media like virtual car tours, influencer partnerships or testimonials, and user generated content.</w:t>
      </w:r>
    </w:p>
    <w:p>
      <w:pPr>
        <w:pStyle w:val="3"/>
        <w:rPr>
          <w:color w:val="000000" w:themeColor="text1"/>
          <w:highlight w:val="none"/>
          <w14:textFill>
            <w14:solidFill>
              <w14:schemeClr w14:val="tx1"/>
            </w14:solidFill>
          </w14:textFill>
        </w:rPr>
      </w:pPr>
      <w:bookmarkStart w:id="14" w:name="_Toc155009368"/>
      <w:r>
        <w:rPr>
          <w:color w:val="000000" w:themeColor="text1"/>
          <w:highlight w:val="none"/>
          <w14:textFill>
            <w14:solidFill>
              <w14:schemeClr w14:val="tx1"/>
            </w14:solidFill>
          </w14:textFill>
        </w:rPr>
        <w:t>Stronger Engagement</w:t>
      </w:r>
      <w:bookmarkEnd w:id="14"/>
    </w:p>
    <w:p>
      <w:pPr>
        <w:ind w:firstLine="72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 xml:space="preserve">Volkswagen can increase its community involvement through sponsoring community events, forming partnerships with local industries and advocating for volunteer work among its employees. The fact that these activities demonstrate Volkswagen is committed to the local community, as well as helpful advertising platforms for marketing products and services. Developing relationships with surrounding communities may also boost the reputation of the company’s brand name, customers’ loyalty and trust </w:t>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ADDIN ZOTERO_ITEM CSL_CITATION {"citationID":"m1TvbEyI","properties":{"formattedCitation":"(Wongsansukcharoen, 2022)","plainCitation":"(Wongsansukcharoen, 2022)","noteIndex":0},"citationItems":[{"id":2102,"uris":["http://zotero.org/users/local/OVlUe8ar/items/24QRW9KA"],"itemData":{"id":2102,"type":"article-journal","container-title":"Journal of Retailing and Consumer Services","note":"ISBN: 0969-6989\npublisher: Elsevier","page":"102826","title":"Effect of community relationship management, relationship marketing orientation, customer engagement, and brand trust on brand loyalty: The case of a commercial bank in Thailand","volume":"64","author":[{"family":"Wongsansukcharoen","given":"Jedsada"}],"issued":{"date-parts":[["2022"]]}}}],"schema":"https://github.com/citation-style-language/schema/raw/master/csl-citation.json"}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(Wongsansukcharoen, 2022)</w:t>
      </w:r>
      <w:r>
        <w:rPr>
          <w:color w:val="000000" w:themeColor="text1"/>
          <w:highlight w:val="none"/>
          <w14:textFill>
            <w14:solidFill>
              <w14:schemeClr w14:val="tx1"/>
            </w14:solidFill>
          </w14:textFill>
        </w:rPr>
        <w:fldChar w:fldCharType="end"/>
      </w:r>
      <w:r>
        <w:rPr>
          <w:color w:val="000000" w:themeColor="text1"/>
          <w:highlight w:val="none"/>
          <w14:textFill>
            <w14:solidFill>
              <w14:schemeClr w14:val="tx1"/>
            </w14:solidFill>
          </w14:textFill>
        </w:rPr>
        <w:t>.</w:t>
      </w:r>
    </w:p>
    <w:p>
      <w:pPr>
        <w:pStyle w:val="3"/>
        <w:rPr>
          <w:color w:val="000000" w:themeColor="text1"/>
          <w:highlight w:val="none"/>
          <w14:textFill>
            <w14:solidFill>
              <w14:schemeClr w14:val="tx1"/>
            </w14:solidFill>
          </w14:textFill>
        </w:rPr>
      </w:pPr>
      <w:bookmarkStart w:id="15" w:name="_Toc155009369"/>
      <w:r>
        <w:rPr>
          <w:color w:val="000000" w:themeColor="text1"/>
          <w:highlight w:val="none"/>
          <w14:textFill>
            <w14:solidFill>
              <w14:schemeClr w14:val="tx1"/>
            </w14:solidFill>
          </w14:textFill>
        </w:rPr>
        <w:t>Augmenting After-Sales Services Marketing</w:t>
      </w:r>
      <w:bookmarkEnd w:id="15"/>
      <w:r>
        <w:rPr>
          <w:color w:val="000000" w:themeColor="text1"/>
          <w:highlight w:val="none"/>
          <w14:textFill>
            <w14:solidFill>
              <w14:schemeClr w14:val="tx1"/>
            </w14:solidFill>
          </w14:textFill>
        </w:rPr>
        <w:t xml:space="preserve"> </w:t>
      </w:r>
    </w:p>
    <w:p>
      <w:pPr>
        <w:ind w:firstLine="720"/>
        <w:rPr>
          <w:i/>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 xml:space="preserve">Customer retention and loyalty are hugely driven by after sales service </w:t>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ADDIN ZOTERO_ITEM CSL_CITATION {"citationID":"sPQLPj7H","properties":{"formattedCitation":"(Chiguvi, 2020)","plainCitation":"(Chiguvi, 2020)","noteIndex":0},"citationItems":[{"id":2103,"uris":["http://zotero.org/users/local/OVlUe8ar/items/97ET3PUV"],"itemData":{"id":2103,"type":"article-journal","container-title":"Dutch Journal of Finance and Management","issue":"1","note":"ISBN: 2542-4750\npublisher: IADITI–International Association for Digital Transformation and …","page":"em0060","title":"The influence of after sales services on marketing performance in the retail sector in Botswana","volume":"4","author":[{"family":"Chiguvi","given":"Douglas"}],"issued":{"date-parts":[["2020"]]}}}],"schema":"https://github.com/citation-style-language/schema/raw/master/csl-citation.json"}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(Chiguvi, 2020)</w:t>
      </w:r>
      <w:r>
        <w:rPr>
          <w:color w:val="000000" w:themeColor="text1"/>
          <w:highlight w:val="none"/>
          <w14:textFill>
            <w14:solidFill>
              <w14:schemeClr w14:val="tx1"/>
            </w14:solidFill>
          </w14:textFill>
        </w:rPr>
        <w:fldChar w:fldCharType="end"/>
      </w:r>
      <w:r>
        <w:rPr>
          <w:color w:val="000000" w:themeColor="text1"/>
          <w:highlight w:val="none"/>
          <w14:textFill>
            <w14:solidFill>
              <w14:schemeClr w14:val="tx1"/>
            </w14:solidFill>
          </w14:textFill>
        </w:rPr>
        <w:t>. Some of the ways through which Volkswagen can improve its after-sale servicing marketing include regular maintenance reminders, special service discounts, among many others, and invite customer for car health checkup, etc. It may also be able to enhance customer satisfaction, as well as increase customers’ lifetime value.</w:t>
      </w:r>
    </w:p>
    <w:p>
      <w:pPr>
        <w:pStyle w:val="3"/>
        <w:rPr>
          <w:color w:val="000000" w:themeColor="text1"/>
          <w:highlight w:val="none"/>
          <w14:textFill>
            <w14:solidFill>
              <w14:schemeClr w14:val="tx1"/>
            </w14:solidFill>
          </w14:textFill>
        </w:rPr>
      </w:pPr>
      <w:bookmarkStart w:id="16" w:name="_Toc155009370"/>
      <w:r>
        <w:rPr>
          <w:color w:val="000000" w:themeColor="text1"/>
          <w:highlight w:val="none"/>
          <w14:textFill>
            <w14:solidFill>
              <w14:schemeClr w14:val="tx1"/>
            </w14:solidFill>
          </w14:textFill>
        </w:rPr>
        <w:t>Optimising Content Marketing</w:t>
      </w:r>
      <w:bookmarkEnd w:id="16"/>
      <w:r>
        <w:rPr>
          <w:color w:val="000000" w:themeColor="text1"/>
          <w:highlight w:val="none"/>
          <w14:textFill>
            <w14:solidFill>
              <w14:schemeClr w14:val="tx1"/>
            </w14:solidFill>
          </w14:textFill>
        </w:rPr>
        <w:t xml:space="preserve"> </w:t>
      </w:r>
    </w:p>
    <w:p>
      <w:pPr>
        <w:ind w:firstLine="72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 xml:space="preserve">Content is a great marketing option </w:t>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ADDIN ZOTERO_ITEM CSL_CITATION {"citationID":"bjOxQxGi","properties":{"formattedCitation":"(Das, 2021)","plainCitation":"(Das, 2021)","noteIndex":0},"citationItems":[{"id":2104,"uris":["http://zotero.org/users/local/OVlUe8ar/items/PNSW2DBQ"],"itemData":{"id":2104,"type":"chapter","container-title":"Innovations in digital branding and content marketing","page":"91-112","publisher":"IGI Global","title":"A systematic study of integrated marketing communication and content management system for millennial consumers","author":[{"family":"Das","given":"Subhankar"}],"issued":{"date-parts":[["2021"]]}}}],"schema":"https://github.com/citation-style-language/schema/raw/master/csl-citation.json"}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(Das, 2021)</w:t>
      </w:r>
      <w:r>
        <w:rPr>
          <w:color w:val="000000" w:themeColor="text1"/>
          <w:highlight w:val="none"/>
          <w14:textFill>
            <w14:solidFill>
              <w14:schemeClr w14:val="tx1"/>
            </w14:solidFill>
          </w14:textFill>
        </w:rPr>
        <w:fldChar w:fldCharType="end"/>
      </w:r>
      <w:r>
        <w:rPr>
          <w:color w:val="000000" w:themeColor="text1"/>
          <w:highlight w:val="none"/>
          <w14:textFill>
            <w14:solidFill>
              <w14:schemeClr w14:val="tx1"/>
            </w14:solidFill>
          </w14:textFill>
        </w:rPr>
        <w:t>. Today, consumers want to have some relevant information about a product or service before they can make a purchase decision. It would be better served through a stronger content marketing strategy incorporating blog posts, educational videos, how-tos and webcasts. To this end, a diversified content strategy would not only raise Volkswagen’s search engines ranking but also place the company among the industry leading though leaders.</w:t>
      </w:r>
    </w:p>
    <w:p>
      <w:pPr>
        <w:pStyle w:val="3"/>
        <w:rPr>
          <w:color w:val="000000" w:themeColor="text1"/>
          <w:highlight w:val="none"/>
          <w14:textFill>
            <w14:solidFill>
              <w14:schemeClr w14:val="tx1"/>
            </w14:solidFill>
          </w14:textFill>
        </w:rPr>
      </w:pPr>
      <w:bookmarkStart w:id="17" w:name="_Toc155009371"/>
      <w:r>
        <w:rPr>
          <w:color w:val="000000" w:themeColor="text1"/>
          <w:highlight w:val="none"/>
          <w14:textFill>
            <w14:solidFill>
              <w14:schemeClr w14:val="tx1"/>
            </w14:solidFill>
          </w14:textFill>
        </w:rPr>
        <w:t>Leveraging Technological Advancements</w:t>
      </w:r>
      <w:bookmarkEnd w:id="17"/>
    </w:p>
    <w:p>
      <w:pPr>
        <w:ind w:firstLine="720"/>
        <w:rPr>
          <w:iCs/>
          <w:color w:val="000000" w:themeColor="text1"/>
          <w:highlight w:val="none"/>
          <w14:textFill>
            <w14:solidFill>
              <w14:schemeClr w14:val="tx1"/>
            </w14:solidFill>
          </w14:textFill>
        </w:rPr>
      </w:pPr>
      <w:r>
        <w:rPr>
          <w:iCs/>
          <w:color w:val="000000" w:themeColor="text1"/>
          <w:highlight w:val="none"/>
          <w14:textFill>
            <w14:solidFill>
              <w14:schemeClr w14:val="tx1"/>
            </w14:solidFill>
          </w14:textFill>
        </w:rPr>
        <w:t xml:space="preserve">The progress of technology presents an opportunity to Volkwagen to advance its marketing strategy. For instance, virtual reality (VR) or augmented reality (AR) may offer a more immersive experience than traditional marketing channels </w:t>
      </w:r>
      <w:r>
        <w:rPr>
          <w:iCs/>
          <w:color w:val="000000" w:themeColor="text1"/>
          <w:highlight w:val="none"/>
          <w14:textFill>
            <w14:solidFill>
              <w14:schemeClr w14:val="tx1"/>
            </w14:solidFill>
          </w14:textFill>
        </w:rPr>
        <w:fldChar w:fldCharType="begin"/>
      </w:r>
      <w:r>
        <w:rPr>
          <w:iCs/>
          <w:color w:val="000000" w:themeColor="text1"/>
          <w:highlight w:val="none"/>
          <w14:textFill>
            <w14:solidFill>
              <w14:schemeClr w14:val="tx1"/>
            </w14:solidFill>
          </w14:textFill>
        </w:rPr>
        <w:instrText xml:space="preserve"> ADDIN ZOTERO_ITEM CSL_CITATION {"citationID":"9b1yoktG","properties":{"formattedCitation":"(Wedel, Bign\\uc0\\u233{} and Zhang, 2020)","plainCitation":"(Wedel, Bigné and Zhang, 2020)","noteIndex":0},"citationItems":[{"id":2105,"uris":["http://zotero.org/users/local/OVlUe8ar/items/ZS3MRKJK"],"itemData":{"id":2105,"type":"article-journal","container-title":"International Journal of Research in Marketing","issue":"3","note":"ISBN: 0167-8116\npublisher: Elsevier","page":"443-465","title":"Virtual and augmented reality: Advancing research in consumer marketing","volume":"37","author":[{"family":"Wedel","given":"Michel"},{"family":"Bigné","given":"Enrique"},{"family":"Zhang","given":"Jie"}],"issued":{"date-parts":[["2020"]]}}}],"schema":"https://github.com/citation-style-language/schema/raw/master/csl-citation.json"} </w:instrText>
      </w:r>
      <w:r>
        <w:rPr>
          <w:iCs/>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(Wedel, Bigné and Zhang, 2020)</w:t>
      </w:r>
      <w:r>
        <w:rPr>
          <w:iCs/>
          <w:color w:val="000000" w:themeColor="text1"/>
          <w:highlight w:val="none"/>
          <w14:textFill>
            <w14:solidFill>
              <w14:schemeClr w14:val="tx1"/>
            </w14:solidFill>
          </w14:textFill>
        </w:rPr>
        <w:fldChar w:fldCharType="end"/>
      </w:r>
      <w:r>
        <w:rPr>
          <w:iCs/>
          <w:color w:val="000000" w:themeColor="text1"/>
          <w:highlight w:val="none"/>
          <w14:textFill>
            <w14:solidFill>
              <w14:schemeClr w14:val="tx1"/>
            </w14:solidFill>
          </w14:textFill>
        </w:rPr>
        <w:t>. Through the adoption of such technologies in a marketing mix, Volkswagen would make it possible for buyers to undertake virtual test drives and also get a chance to navigate the car models through their houses.</w:t>
      </w:r>
    </w:p>
    <w:p>
      <w:pPr>
        <w:pStyle w:val="3"/>
        <w:rPr>
          <w:color w:val="000000" w:themeColor="text1"/>
          <w:highlight w:val="none"/>
          <w14:textFill>
            <w14:solidFill>
              <w14:schemeClr w14:val="tx1"/>
            </w14:solidFill>
          </w14:textFill>
        </w:rPr>
      </w:pPr>
      <w:bookmarkStart w:id="18" w:name="_Toc155009372"/>
      <w:r>
        <w:rPr>
          <w:color w:val="000000" w:themeColor="text1"/>
          <w:highlight w:val="none"/>
          <w14:textFill>
            <w14:solidFill>
              <w14:schemeClr w14:val="tx1"/>
            </w14:solidFill>
          </w14:textFill>
        </w:rPr>
        <w:t>Adopting Co-creation Strategies</w:t>
      </w:r>
      <w:bookmarkEnd w:id="18"/>
    </w:p>
    <w:p>
      <w:pPr>
        <w:ind w:firstLine="72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 xml:space="preserve">Customer engagement has been identified as one of the most creative ways of co-creation </w:t>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ADDIN ZOTERO_ITEM CSL_CITATION {"citationID":"r3ycqocA","properties":{"formattedCitation":"(Yen, Teng and Tzeng, 2020)","plainCitation":"(Yen, Teng and Tzeng, 2020)","noteIndex":0},"citationItems":[{"id":2106,"uris":["http://zotero.org/users/local/OVlUe8ar/items/VXXUF7JX"],"itemData":{"id":2106,"type":"article-journal","container-title":"International Journal of Hospitality Management","note":"ISBN: 0278-4319\npublisher: Elsevier","page":"102514","title":"Innovativeness and customer value co-creation behaviors: Mediating role of customer engagement","volume":"88","author":[{"family":"Yen","given":"Chang-Hua"},{"family":"Teng","given":"Hsiu-Yu"},{"family":"Tzeng","given":"Jiun-Chi"}],"issued":{"date-parts":[["2020"]]}}}],"schema":"https://github.com/citation-style-language/schema/raw/master/csl-citation.json"}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(Yen, Teng and Tzeng, 2020)</w:t>
      </w:r>
      <w:r>
        <w:rPr>
          <w:color w:val="000000" w:themeColor="text1"/>
          <w:highlight w:val="none"/>
          <w14:textFill>
            <w14:solidFill>
              <w14:schemeClr w14:val="tx1"/>
            </w14:solidFill>
          </w14:textFill>
        </w:rPr>
        <w:fldChar w:fldCharType="end"/>
      </w:r>
      <w:r>
        <w:rPr>
          <w:color w:val="000000" w:themeColor="text1"/>
          <w:highlight w:val="none"/>
          <w14:textFill>
            <w14:solidFill>
              <w14:schemeClr w14:val="tx1"/>
            </w14:solidFill>
          </w14:textFill>
        </w:rPr>
        <w:t xml:space="preserve">. Therefore, it is imperative for Volkswagen to incorporate this approach during its marketing campaigns. In co-creation, Volkswagen partners with its customers by involving them actively on product development process whereby they contribute crucial feedback and ideas that assist in the refinement of the product to suit their needs. These may include developing new car model ideas, improving old models, building customer-package, or creating ideas on services that will be offered in future. Practically speaking, in theory, this approach could entail utilizing digital mediums like obtaining feedback and ideas on social media or holding design contests where consumers propose designs for new Volkswagen future cars. Digitized mediums are highly affordable, broadly reachable, and a massive participation avenue for global co-creation activities </w:t>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ADDIN ZOTERO_ITEM CSL_CITATION {"citationID":"0NxKsrSm","properties":{"formattedCitation":"(Niemi, 2023)","plainCitation":"(Niemi, 2023)","noteIndex":0},"citationItems":[{"id":2107,"uris":["http://zotero.org/users/local/OVlUe8ar/items/PUUME7W8"],"itemData":{"id":2107,"type":"article-journal","note":"ISBN: 9523950924\npublisher: Vaasan yliopisto","title":"The Affordances of the Digital Medium: Users’ perceptions of digitalization","author":[{"family":"Niemi","given":"Tomi"}],"issued":{"date-parts":[["2023"]]}}}],"schema":"https://github.com/citation-style-language/schema/raw/master/csl-citation.json"}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(Niemi, 2023)</w:t>
      </w:r>
      <w:r>
        <w:rPr>
          <w:color w:val="000000" w:themeColor="text1"/>
          <w:highlight w:val="none"/>
          <w14:textFill>
            <w14:solidFill>
              <w14:schemeClr w14:val="tx1"/>
            </w14:solidFill>
          </w14:textFill>
        </w:rPr>
        <w:fldChar w:fldCharType="end"/>
      </w:r>
      <w:r>
        <w:rPr>
          <w:color w:val="000000" w:themeColor="text1"/>
          <w:highlight w:val="none"/>
          <w14:textFill>
            <w14:solidFill>
              <w14:schemeClr w14:val="tx1"/>
            </w14:solidFill>
          </w14:textFill>
        </w:rPr>
        <w:t>. In addition, Volkswagen may use technology such as VR and AR in order to carry out co-creation processes whereby customers can connect and interact with Volkswagens remotely. Customers would be allowed to try out various colors, graphic designs, features and customizations giving a special feel towards the end result.</w:t>
      </w:r>
    </w:p>
    <w:p>
      <w:pPr>
        <w:ind w:firstLine="72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 xml:space="preserve">All these recommendations are practical and can be aligned with Volkswagen's existing resources and capabilities. By implementing these strategies, Volkswagen could significantly enhance its marketing efficiency, acquire new customers, retain existing ones, and position itself as a leader in the automobile industry. </w:t>
      </w:r>
    </w:p>
    <w:p>
      <w:pPr>
        <w:pStyle w:val="2"/>
        <w:rPr>
          <w:highlight w:val="none"/>
        </w:rPr>
      </w:pPr>
      <w:bookmarkStart w:id="19" w:name="_Toc155009373"/>
      <w:r>
        <w:rPr>
          <w:highlight w:val="none"/>
        </w:rPr>
        <w:t>Task 3</w:t>
      </w:r>
      <w:bookmarkEnd w:id="19"/>
    </w:p>
    <w:p>
      <w:pPr>
        <w:ind w:firstLine="72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Overall, Volkswagen’s marketing techniques have mostly sustained their marking position, visibility, reputation and client attraction toward Volkswagen cars, there are other aspects that should be considered for more efficient results and more powerful positions on the world markets.</w:t>
      </w:r>
    </w:p>
    <w:p>
      <w:pPr>
        <w:ind w:firstLine="72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 xml:space="preserve">Although the company pumps in so much money into marketing, it is however quite telling that the approach is usually skewed toward more traditional marketing and communication channels such as print and television ads. It is important to note that this conventional approach may have ignored the phenomenal opportunities for growth that new media channels present. Nevertheless, Volkswagen has realized some success with regard to application of digital media, although the full potential of social media, content marketing, influencer marketing, and other digital platforms for building recognition for the brand, measuring customer feedback, and generating instant interaction is still unfulfilled. However, Volkswagen’s target market is not very clear which is another weakness in Volkswagen’s marketing strategy </w:t>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ADDIN ZOTERO_ITEM CSL_CITATION {"citationID":"ccKMOyaI","properties":{"formattedCitation":"(Kabeyi, 2020)","plainCitation":"(Kabeyi, 2020)","noteIndex":0},"citationItems":[{"id":1011,"uris":["http://zotero.org/users/local/OVlUe8ar/items/KY3N2U47"],"itemData":{"id":1011,"type":"article-journal","container-title":"Am J Oper Manage Inform Syst","issue":"4","page":"109-123","title":"Corporate governance in manufacturing and management with analysis of governance failures at Enron and Volkswagen Corporations","volume":"4","author":[{"family":"Kabeyi","given":"Moses Jeremiah Barasa"}],"issued":{"date-parts":[["2020"]]}}}],"schema":"https://github.com/citation-style-language/schema/raw/master/csl-citation.json"}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(Kabeyi, 2020)</w:t>
      </w:r>
      <w:r>
        <w:rPr>
          <w:color w:val="000000" w:themeColor="text1"/>
          <w:highlight w:val="none"/>
          <w14:textFill>
            <w14:solidFill>
              <w14:schemeClr w14:val="tx1"/>
            </w14:solidFill>
          </w14:textFill>
        </w:rPr>
        <w:fldChar w:fldCharType="end"/>
      </w:r>
      <w:r>
        <w:rPr>
          <w:color w:val="000000" w:themeColor="text1"/>
          <w:highlight w:val="none"/>
          <w14:textFill>
            <w14:solidFill>
              <w14:schemeClr w14:val="tx1"/>
            </w14:solidFill>
          </w14:textFill>
        </w:rPr>
        <w:t>. Although, marketing to a large audience will provide broader presence for the brand, this may decrease the resonance and impact of the message. For instance, Volkswagen can adopt a more focused stratified market segmentation and take advantage of micro targeting to come up with finer targeted communications that have direct communication with potential customers hence increasing returns on marketing investments (ROMI).</w:t>
      </w:r>
    </w:p>
    <w:p>
      <w:pPr>
        <w:ind w:firstLine="72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 xml:space="preserve">Volkswagen’s marketing process has also been faced with the traces of the emission scandal that massively destroyed the company name. However, it requires a lot of effort, so that the image of the company is completely cleared of the remaining negative opinion. However, customer scepticism and mistrust will reduce the efficiency of even best marketing efforts. An additional disadvantage is that Volkswagen product-oriented strategy may lead to ignoring customers needs. With the coming of the consumerist era there is need for a change to customer centered approach where strategy in marketing focuses on consumer wants than merely the attractiveness of the products. Additionally, Volkswagen ought to review and enhance its performance indicators in measuring the effectiveness of its advertising efforts </w:t>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ADDIN ZOTERO_ITEM CSL_CITATION {"citationID":"unDMEmOo","properties":{"formattedCitation":"(Kumar, Shrivastav and Bhattacharyya, 2023)","plainCitation":"(Kumar, Shrivastav and Bhattacharyya, 2023)","noteIndex":0},"citationItems":[{"id":2098,"uris":["http://zotero.org/users/local/OVlUe8ar/items/N775YVNS"],"itemData":{"id":2098,"type":"article-journal","container-title":"International Journal of Productivity and Performance Management","issue":"10","note":"ISBN: 1741-0401\npublisher: Emerald Publishing Limited","page":"2977-2999","title":"Measuring strategic fit using big data analytics in the automotive supply chain: a data source triangulation-based research","volume":"72","author":[{"family":"Kumar","given":"Anup"},{"family":"Shrivastav","given":"Santosh Kumar"},{"family":"Bhattacharyya","given":"Subhajit"}],"issued":{"date-parts":[["2023"]]}}}],"schema":"https://github.com/citation-style-language/schema/raw/master/csl-citation.json"}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(Kumar, Shrivastav and Bhattacharyya, 2023)</w:t>
      </w:r>
      <w:r>
        <w:rPr>
          <w:color w:val="000000" w:themeColor="text1"/>
          <w:highlight w:val="none"/>
          <w14:textFill>
            <w14:solidFill>
              <w14:schemeClr w14:val="tx1"/>
            </w14:solidFill>
          </w14:textFill>
        </w:rPr>
        <w:fldChar w:fldCharType="end"/>
      </w:r>
      <w:r>
        <w:rPr>
          <w:color w:val="000000" w:themeColor="text1"/>
          <w:highlight w:val="none"/>
          <w14:textFill>
            <w14:solidFill>
              <w14:schemeClr w14:val="tx1"/>
            </w14:solidFill>
          </w14:textFill>
        </w:rPr>
        <w:t xml:space="preserve">. Such sales volumes and other monetized measures though required, still cannot be used for this purpose. Such statistics can be incorporated into an organization’s measurement framework where they are likely to result in immense benefits for the institution. </w:t>
      </w:r>
    </w:p>
    <w:p>
      <w:pPr>
        <w:ind w:firstLine="720"/>
        <w:rPr>
          <w:b/>
          <w:i/>
          <w:highlight w:val="none"/>
        </w:rPr>
      </w:pPr>
      <w:r>
        <w:rPr>
          <w:highlight w:val="none"/>
        </w:rPr>
        <w:t>About Dieselgate, a good marketing plan would mean openly telling and keeping people in the loop about what is being done to fix old</w:t>
      </w:r>
      <w:bookmarkStart w:id="20" w:name="_GoBack"/>
      <w:bookmarkEnd w:id="20"/>
      <w:r>
        <w:rPr>
          <w:highlight w:val="none"/>
        </w:rPr>
        <w:t xml:space="preserve"> mistakes. Moreover, Volkswagen should try to add active plans that focus on caring for the environment, making products last longer and behave well as a company. This way they can make sure people are healthy too. This method would help Volkswagen become a responsible company again, caring about the environment and making sure customers are safe. When making this plan, it's very important to admit past errors and promise future actions for being good to the environment. This plan should also focus on Volkswagen's commitment to following rules in the car business by using emission tools that agree with existing nature standards. In carrying out these plans, digital platforms can be very important. The internet lets you talk to many people very quickly, making it a big part of this eco-friendly marketing plan. Being more present on these sites can really help Volkswagen share its new, good and sustainable picture with many different people. So, moving from the old way of marketing to a more lasting and customer-focused plan needs many things. This includes taking what we learned in previous problems like Dieselgate scandal so they don't happen again. This involves a strong promise to keep things open, act in an honest way and create new products that are good for the earth. Using digital platforms could make this strategy better. The company can then clearly tell its customers about how it is more committed and values them now.</w:t>
      </w:r>
      <w:r>
        <w:rPr>
          <w:highlight w:val="none"/>
        </w:rPr>
        <w:br w:type="page"/>
      </w:r>
    </w:p>
    <w:p>
      <w:pPr>
        <w:pStyle w:val="2"/>
        <w:rPr>
          <w:rFonts w:hint="default" w:eastAsia="宋体"/>
          <w:color w:val="000000" w:themeColor="text1"/>
          <w:highlight w:val="none"/>
          <w:lang w:val="en-US" w:eastAsia="zh-CN"/>
          <w14:textFill>
            <w14:solidFill>
              <w14:schemeClr w14:val="tx1"/>
            </w14:solidFill>
          </w14:textFill>
        </w:rPr>
      </w:pPr>
      <w:r>
        <w:rPr>
          <w:rFonts w:hint="eastAsia" w:eastAsia="宋体"/>
          <w:color w:val="000000" w:themeColor="text1"/>
          <w:highlight w:val="none"/>
          <w:lang w:val="en-US" w:eastAsia="zh-CN"/>
          <w14:textFill>
            <w14:solidFill>
              <w14:schemeClr w14:val="tx1"/>
            </w14:solidFill>
          </w14:textFill>
        </w:rPr>
        <w:t>References:</w:t>
      </w:r>
    </w:p>
    <w:p>
      <w:pPr>
        <w:pStyle w:val="16"/>
        <w:ind w:left="720" w:hanging="72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ADDIN ZOTERO_BIBL {"uncited":[],"omitted":[],"custom":[]} CSL_BIBLIOGRAPHY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 xml:space="preserve">Babu, B. and Maddhuri, R.R. (2023) </w:t>
      </w:r>
      <w:r>
        <w:rPr>
          <w:i/>
          <w:iCs/>
          <w:color w:val="000000" w:themeColor="text1"/>
          <w:highlight w:val="none"/>
          <w14:textFill>
            <w14:solidFill>
              <w14:schemeClr w14:val="tx1"/>
            </w14:solidFill>
          </w14:textFill>
        </w:rPr>
        <w:t>Consumer purchasing behaviour influence on sustainable product development in the automotive industry.</w:t>
      </w:r>
    </w:p>
    <w:p>
      <w:pPr>
        <w:pStyle w:val="16"/>
        <w:ind w:left="720" w:hanging="72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 xml:space="preserve">Candelo, E. and Candelo, E. (2019) ‘Digital technologies are rewriting the old rules of marketing’, in </w:t>
      </w:r>
      <w:r>
        <w:rPr>
          <w:i/>
          <w:iCs/>
          <w:color w:val="000000" w:themeColor="text1"/>
          <w:highlight w:val="none"/>
          <w14:textFill>
            <w14:solidFill>
              <w14:schemeClr w14:val="tx1"/>
            </w14:solidFill>
          </w14:textFill>
        </w:rPr>
        <w:t>Marketing Innovations in the Automotive Industry: Meeting the Challenges of the Digital Age</w:t>
      </w:r>
      <w:r>
        <w:rPr>
          <w:color w:val="000000" w:themeColor="text1"/>
          <w:highlight w:val="none"/>
          <w14:textFill>
            <w14:solidFill>
              <w14:schemeClr w14:val="tx1"/>
            </w14:solidFill>
          </w14:textFill>
        </w:rPr>
        <w:t>. Springer, pp. 141–154.</w:t>
      </w:r>
    </w:p>
    <w:p>
      <w:pPr>
        <w:pStyle w:val="16"/>
        <w:ind w:left="720" w:hanging="720"/>
        <w:rPr>
          <w:color w:val="000000" w:themeColor="text1"/>
          <w:highlight w:val="none"/>
          <w14:textFill>
            <w14:solidFill>
              <w14:schemeClr w14:val="tx1"/>
            </w14:solidFill>
          </w14:textFill>
        </w:rPr>
      </w:pPr>
      <w:r>
        <w:rPr>
          <w:i/>
          <w:iCs/>
          <w:color w:val="000000" w:themeColor="text1"/>
          <w:highlight w:val="none"/>
          <w14:textFill>
            <w14:solidFill>
              <w14:schemeClr w14:val="tx1"/>
            </w14:solidFill>
          </w14:textFill>
        </w:rPr>
        <w:t>Car manufacturers: gross ad spending Germany 2021</w:t>
      </w:r>
      <w:r>
        <w:rPr>
          <w:color w:val="000000" w:themeColor="text1"/>
          <w:highlight w:val="none"/>
          <w14:textFill>
            <w14:solidFill>
              <w14:schemeClr w14:val="tx1"/>
            </w14:solidFill>
          </w14:textFill>
        </w:rPr>
        <w:t xml:space="preserve"> (no date) </w:t>
      </w:r>
      <w:r>
        <w:rPr>
          <w:i/>
          <w:iCs/>
          <w:color w:val="000000" w:themeColor="text1"/>
          <w:highlight w:val="none"/>
          <w14:textFill>
            <w14:solidFill>
              <w14:schemeClr w14:val="tx1"/>
            </w14:solidFill>
          </w14:textFill>
        </w:rPr>
        <w:t>Statista</w:t>
      </w:r>
      <w:r>
        <w:rPr>
          <w:color w:val="000000" w:themeColor="text1"/>
          <w:highlight w:val="none"/>
          <w14:textFill>
            <w14:solidFill>
              <w14:schemeClr w14:val="tx1"/>
            </w14:solidFill>
          </w14:textFill>
        </w:rPr>
        <w:t>. Available at: https://www.statista.com/statistics/420571/car-manufacturers-gross-ad-spendings-germany/ (Accessed: 12 December 2023).</w:t>
      </w:r>
    </w:p>
    <w:p>
      <w:pPr>
        <w:pStyle w:val="16"/>
        <w:ind w:left="720" w:hanging="72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 xml:space="preserve">Castro, J.R.T. de (2022) </w:t>
      </w:r>
      <w:r>
        <w:rPr>
          <w:i/>
          <w:iCs/>
          <w:color w:val="000000" w:themeColor="text1"/>
          <w:highlight w:val="none"/>
          <w14:textFill>
            <w14:solidFill>
              <w14:schemeClr w14:val="tx1"/>
            </w14:solidFill>
          </w14:textFill>
        </w:rPr>
        <w:t>Tesla´ s technological shift-the world-s transition to sustainable energy</w:t>
      </w:r>
      <w:r>
        <w:rPr>
          <w:color w:val="000000" w:themeColor="text1"/>
          <w:highlight w:val="none"/>
          <w14:textFill>
            <w14:solidFill>
              <w14:schemeClr w14:val="tx1"/>
            </w14:solidFill>
          </w14:textFill>
        </w:rPr>
        <w:t>.</w:t>
      </w:r>
    </w:p>
    <w:p>
      <w:pPr>
        <w:pStyle w:val="16"/>
        <w:ind w:left="720" w:hanging="72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 xml:space="preserve">Chai, Z., Nie, T. and Becker, J. (2021) </w:t>
      </w:r>
      <w:r>
        <w:rPr>
          <w:i/>
          <w:iCs/>
          <w:color w:val="000000" w:themeColor="text1"/>
          <w:highlight w:val="none"/>
          <w14:textFill>
            <w14:solidFill>
              <w14:schemeClr w14:val="tx1"/>
            </w14:solidFill>
          </w14:textFill>
        </w:rPr>
        <w:t>Autonomous driving changes the future</w:t>
      </w:r>
      <w:r>
        <w:rPr>
          <w:color w:val="000000" w:themeColor="text1"/>
          <w:highlight w:val="none"/>
          <w14:textFill>
            <w14:solidFill>
              <w14:schemeClr w14:val="tx1"/>
            </w14:solidFill>
          </w14:textFill>
        </w:rPr>
        <w:t>. Springer.</w:t>
      </w:r>
    </w:p>
    <w:p>
      <w:pPr>
        <w:pStyle w:val="16"/>
        <w:ind w:left="720" w:hanging="72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 xml:space="preserve">Chiguvi, D. (2020) ‘The influence of after sales services on marketing performance in the retail sector in Botswana’, </w:t>
      </w:r>
      <w:r>
        <w:rPr>
          <w:i/>
          <w:iCs/>
          <w:color w:val="000000" w:themeColor="text1"/>
          <w:highlight w:val="none"/>
          <w14:textFill>
            <w14:solidFill>
              <w14:schemeClr w14:val="tx1"/>
            </w14:solidFill>
          </w14:textFill>
        </w:rPr>
        <w:t>Dutch Journal of Finance and Management</w:t>
      </w:r>
      <w:r>
        <w:rPr>
          <w:color w:val="000000" w:themeColor="text1"/>
          <w:highlight w:val="none"/>
          <w14:textFill>
            <w14:solidFill>
              <w14:schemeClr w14:val="tx1"/>
            </w14:solidFill>
          </w14:textFill>
        </w:rPr>
        <w:t>, 4(1), p. em0060.</w:t>
      </w:r>
    </w:p>
    <w:p>
      <w:pPr>
        <w:pStyle w:val="16"/>
        <w:ind w:left="720" w:hanging="72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 xml:space="preserve">Das, S. (2021) ‘A systematic study of integrated marketing communication and content management system for millennial consumers’, in </w:t>
      </w:r>
      <w:r>
        <w:rPr>
          <w:i/>
          <w:iCs/>
          <w:color w:val="000000" w:themeColor="text1"/>
          <w:highlight w:val="none"/>
          <w14:textFill>
            <w14:solidFill>
              <w14:schemeClr w14:val="tx1"/>
            </w14:solidFill>
          </w14:textFill>
        </w:rPr>
        <w:t>Innovations in digital branding and content marketing</w:t>
      </w:r>
      <w:r>
        <w:rPr>
          <w:color w:val="000000" w:themeColor="text1"/>
          <w:highlight w:val="none"/>
          <w14:textFill>
            <w14:solidFill>
              <w14:schemeClr w14:val="tx1"/>
            </w14:solidFill>
          </w14:textFill>
        </w:rPr>
        <w:t>. IGI Global, pp. 91–112.</w:t>
      </w:r>
    </w:p>
    <w:p>
      <w:pPr>
        <w:pStyle w:val="16"/>
        <w:ind w:left="720" w:hanging="72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Favaro, N. (2020) ‘Has the green economy revolutionized the car industry and customers choices?’</w:t>
      </w:r>
    </w:p>
    <w:p>
      <w:pPr>
        <w:pStyle w:val="16"/>
        <w:ind w:left="720" w:hanging="72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 xml:space="preserve">Hassan, A.S. (2019) ‘Evaluating the marketing communication strategy of Volkswagen in post-crisis period: application of image repair theory’, </w:t>
      </w:r>
      <w:r>
        <w:rPr>
          <w:i/>
          <w:iCs/>
          <w:color w:val="000000" w:themeColor="text1"/>
          <w:highlight w:val="none"/>
          <w14:textFill>
            <w14:solidFill>
              <w14:schemeClr w14:val="tx1"/>
            </w14:solidFill>
          </w14:textFill>
        </w:rPr>
        <w:t>International Journal of Marketing Studies</w:t>
      </w:r>
      <w:r>
        <w:rPr>
          <w:color w:val="000000" w:themeColor="text1"/>
          <w:highlight w:val="none"/>
          <w14:textFill>
            <w14:solidFill>
              <w14:schemeClr w14:val="tx1"/>
            </w14:solidFill>
          </w14:textFill>
        </w:rPr>
        <w:t>, 11(2), pp. 87–101.</w:t>
      </w:r>
    </w:p>
    <w:p>
      <w:pPr>
        <w:pStyle w:val="16"/>
        <w:ind w:left="720" w:hanging="72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 xml:space="preserve">Hazen, T.L. (2020) ‘Social Issues in the Spotlight: The Increasing Need to Improve Publicly-Held Companies’ CSR and ESG Disclosures’, </w:t>
      </w:r>
      <w:r>
        <w:rPr>
          <w:i/>
          <w:iCs/>
          <w:color w:val="000000" w:themeColor="text1"/>
          <w:highlight w:val="none"/>
          <w14:textFill>
            <w14:solidFill>
              <w14:schemeClr w14:val="tx1"/>
            </w14:solidFill>
          </w14:textFill>
        </w:rPr>
        <w:t>U. Pa. J. Bus. L.</w:t>
      </w:r>
      <w:r>
        <w:rPr>
          <w:color w:val="000000" w:themeColor="text1"/>
          <w:highlight w:val="none"/>
          <w14:textFill>
            <w14:solidFill>
              <w14:schemeClr w14:val="tx1"/>
            </w14:solidFill>
          </w14:textFill>
        </w:rPr>
        <w:t>, 23, p. 740.</w:t>
      </w:r>
    </w:p>
    <w:p>
      <w:pPr>
        <w:pStyle w:val="16"/>
        <w:ind w:left="720" w:hanging="72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 xml:space="preserve">Jellinghaus, M.Y. (2022) </w:t>
      </w:r>
      <w:r>
        <w:rPr>
          <w:i/>
          <w:iCs/>
          <w:color w:val="000000" w:themeColor="text1"/>
          <w:highlight w:val="none"/>
          <w14:textFill>
            <w14:solidFill>
              <w14:schemeClr w14:val="tx1"/>
            </w14:solidFill>
          </w14:textFill>
        </w:rPr>
        <w:t>Analyzing the case of Volkswagen and the transition to electric vehicles in 2020-sustainability of electric vehicles</w:t>
      </w:r>
      <w:r>
        <w:rPr>
          <w:color w:val="000000" w:themeColor="text1"/>
          <w:highlight w:val="none"/>
          <w14:textFill>
            <w14:solidFill>
              <w14:schemeClr w14:val="tx1"/>
            </w14:solidFill>
          </w14:textFill>
        </w:rPr>
        <w:t>.</w:t>
      </w:r>
    </w:p>
    <w:p>
      <w:pPr>
        <w:pStyle w:val="16"/>
        <w:ind w:left="720" w:hanging="72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 xml:space="preserve">Kabeyi, M.J.B. (2020) ‘Corporate governance in manufacturing and management with analysis of governance failures at Enron and Volkswagen Corporations’, </w:t>
      </w:r>
      <w:r>
        <w:rPr>
          <w:i/>
          <w:iCs/>
          <w:color w:val="000000" w:themeColor="text1"/>
          <w:highlight w:val="none"/>
          <w14:textFill>
            <w14:solidFill>
              <w14:schemeClr w14:val="tx1"/>
            </w14:solidFill>
          </w14:textFill>
        </w:rPr>
        <w:t>Am J Oper Manage Inform Syst</w:t>
      </w:r>
      <w:r>
        <w:rPr>
          <w:color w:val="000000" w:themeColor="text1"/>
          <w:highlight w:val="none"/>
          <w14:textFill>
            <w14:solidFill>
              <w14:schemeClr w14:val="tx1"/>
            </w14:solidFill>
          </w14:textFill>
        </w:rPr>
        <w:t>, 4(4), pp. 109–123.</w:t>
      </w:r>
    </w:p>
    <w:p>
      <w:pPr>
        <w:pStyle w:val="16"/>
        <w:ind w:left="720" w:hanging="72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 xml:space="preserve">Kim, J., Paek, B. and Lee, H. (2022) ‘Exploring innovation ecosystem of incumbents in the face of technological discontinuities: Automobile firms’, </w:t>
      </w:r>
      <w:r>
        <w:rPr>
          <w:i/>
          <w:iCs/>
          <w:color w:val="000000" w:themeColor="text1"/>
          <w:highlight w:val="none"/>
          <w14:textFill>
            <w14:solidFill>
              <w14:schemeClr w14:val="tx1"/>
            </w14:solidFill>
          </w14:textFill>
        </w:rPr>
        <w:t>Sustainability</w:t>
      </w:r>
      <w:r>
        <w:rPr>
          <w:color w:val="000000" w:themeColor="text1"/>
          <w:highlight w:val="none"/>
          <w14:textFill>
            <w14:solidFill>
              <w14:schemeClr w14:val="tx1"/>
            </w14:solidFill>
          </w14:textFill>
        </w:rPr>
        <w:t>, 14(3), p. 1606.</w:t>
      </w:r>
    </w:p>
    <w:p>
      <w:pPr>
        <w:pStyle w:val="16"/>
        <w:ind w:left="720" w:hanging="72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 xml:space="preserve">Kotler, P., Kartajaya, H. and Setiawan, I. (2021) </w:t>
      </w:r>
      <w:r>
        <w:rPr>
          <w:i/>
          <w:iCs/>
          <w:color w:val="000000" w:themeColor="text1"/>
          <w:highlight w:val="none"/>
          <w14:textFill>
            <w14:solidFill>
              <w14:schemeClr w14:val="tx1"/>
            </w14:solidFill>
          </w14:textFill>
        </w:rPr>
        <w:t>Marketing 5.0: Technology for humanity</w:t>
      </w:r>
      <w:r>
        <w:rPr>
          <w:color w:val="000000" w:themeColor="text1"/>
          <w:highlight w:val="none"/>
          <w14:textFill>
            <w14:solidFill>
              <w14:schemeClr w14:val="tx1"/>
            </w14:solidFill>
          </w14:textFill>
        </w:rPr>
        <w:t>. John Wiley &amp; Sons.</w:t>
      </w:r>
    </w:p>
    <w:p>
      <w:pPr>
        <w:pStyle w:val="16"/>
        <w:ind w:left="720" w:hanging="72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 xml:space="preserve">Kumar, A., Shrivastav, S.K. and Bhattacharyya, S. (2023) ‘Measuring strategic fit using big data analytics in the automotive supply chain: a data source triangulation-based research’, </w:t>
      </w:r>
      <w:r>
        <w:rPr>
          <w:i/>
          <w:iCs/>
          <w:color w:val="000000" w:themeColor="text1"/>
          <w:highlight w:val="none"/>
          <w14:textFill>
            <w14:solidFill>
              <w14:schemeClr w14:val="tx1"/>
            </w14:solidFill>
          </w14:textFill>
        </w:rPr>
        <w:t>International Journal of Productivity and Performance Management</w:t>
      </w:r>
      <w:r>
        <w:rPr>
          <w:color w:val="000000" w:themeColor="text1"/>
          <w:highlight w:val="none"/>
          <w14:textFill>
            <w14:solidFill>
              <w14:schemeClr w14:val="tx1"/>
            </w14:solidFill>
          </w14:textFill>
        </w:rPr>
        <w:t>, 72(10), pp. 2977–2999.</w:t>
      </w:r>
    </w:p>
    <w:p>
      <w:pPr>
        <w:pStyle w:val="16"/>
        <w:ind w:left="720" w:hanging="72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 xml:space="preserve">Lee, J. </w:t>
      </w:r>
      <w:r>
        <w:rPr>
          <w:i/>
          <w:iCs/>
          <w:color w:val="000000" w:themeColor="text1"/>
          <w:highlight w:val="none"/>
          <w14:textFill>
            <w14:solidFill>
              <w14:schemeClr w14:val="tx1"/>
            </w14:solidFill>
          </w14:textFill>
        </w:rPr>
        <w:t>et al.</w:t>
      </w:r>
      <w:r>
        <w:rPr>
          <w:color w:val="000000" w:themeColor="text1"/>
          <w:highlight w:val="none"/>
          <w14:textFill>
            <w14:solidFill>
              <w14:schemeClr w14:val="tx1"/>
            </w14:solidFill>
          </w14:textFill>
        </w:rPr>
        <w:t xml:space="preserve"> (2021) ‘Why localization is necessary as a business strategy in emerging markets: The case comparison of Hyundai and Volkswagen’, </w:t>
      </w:r>
      <w:r>
        <w:rPr>
          <w:i/>
          <w:iCs/>
          <w:color w:val="000000" w:themeColor="text1"/>
          <w:highlight w:val="none"/>
          <w14:textFill>
            <w14:solidFill>
              <w14:schemeClr w14:val="tx1"/>
            </w14:solidFill>
          </w14:textFill>
        </w:rPr>
        <w:t>Journal of Open Innovation: Technology, Market, and Complexity</w:t>
      </w:r>
      <w:r>
        <w:rPr>
          <w:color w:val="000000" w:themeColor="text1"/>
          <w:highlight w:val="none"/>
          <w14:textFill>
            <w14:solidFill>
              <w14:schemeClr w14:val="tx1"/>
            </w14:solidFill>
          </w14:textFill>
        </w:rPr>
        <w:t>, 7(3), p. 190.</w:t>
      </w:r>
    </w:p>
    <w:p>
      <w:pPr>
        <w:pStyle w:val="16"/>
        <w:ind w:left="720" w:hanging="72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 xml:space="preserve">Macarthy, A. (2021) </w:t>
      </w:r>
      <w:r>
        <w:rPr>
          <w:i/>
          <w:iCs/>
          <w:color w:val="000000" w:themeColor="text1"/>
          <w:highlight w:val="none"/>
          <w14:textFill>
            <w14:solidFill>
              <w14:schemeClr w14:val="tx1"/>
            </w14:solidFill>
          </w14:textFill>
        </w:rPr>
        <w:t>500 social media marketing tips: essential advice, hints and strategy for business: facebook, twitter, pinterest, Google+, YouTube, instagram, LinkedIn, and mor</w:t>
      </w:r>
      <w:r>
        <w:rPr>
          <w:color w:val="000000" w:themeColor="text1"/>
          <w:highlight w:val="none"/>
          <w14:textFill>
            <w14:solidFill>
              <w14:schemeClr w14:val="tx1"/>
            </w14:solidFill>
          </w14:textFill>
        </w:rPr>
        <w:t>.</w:t>
      </w:r>
    </w:p>
    <w:p>
      <w:pPr>
        <w:pStyle w:val="16"/>
        <w:ind w:left="720" w:hanging="72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 xml:space="preserve">Máté, G.B. and Péter, F. (2022) ‘Volkswagen Group marketing, economic and financial analysation’, in </w:t>
      </w:r>
      <w:r>
        <w:rPr>
          <w:i/>
          <w:iCs/>
          <w:color w:val="000000" w:themeColor="text1"/>
          <w:highlight w:val="none"/>
          <w14:textFill>
            <w14:solidFill>
              <w14:schemeClr w14:val="tx1"/>
            </w14:solidFill>
          </w14:textFill>
        </w:rPr>
        <w:t>Proceedings of FIKUSZ Symposium for Young Researchers</w:t>
      </w:r>
      <w:r>
        <w:rPr>
          <w:color w:val="000000" w:themeColor="text1"/>
          <w:highlight w:val="none"/>
          <w14:textFill>
            <w14:solidFill>
              <w14:schemeClr w14:val="tx1"/>
            </w14:solidFill>
          </w14:textFill>
        </w:rPr>
        <w:t>. Óbuda University Keleti Károly Faculty of Economics, pp. 603–621.</w:t>
      </w:r>
    </w:p>
    <w:p>
      <w:pPr>
        <w:pStyle w:val="16"/>
        <w:ind w:left="720" w:hanging="72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Niemi, T. (2023) ‘The Affordances of the Digital Medium: Users’ perceptions of digitalization’.</w:t>
      </w:r>
    </w:p>
    <w:p>
      <w:pPr>
        <w:ind w:left="720" w:hanging="720"/>
        <w:rPr>
          <w:highlight w:val="none"/>
        </w:rPr>
      </w:pPr>
      <w:r>
        <w:rPr>
          <w:highlight w:val="none"/>
        </w:rPr>
        <w:t>Pohl, T. (2021) ‘How The Automotive Industry Is Driving Toward A Sustainable Future’, Forbes, 1 December. Available at: https://www.forbes.com/sites/sap/2021/12/01/how-the-automotive-industry-is-driving-toward-a-sustainable-future/ (Accessed: 19 November 2023).</w:t>
      </w:r>
    </w:p>
    <w:p>
      <w:pPr>
        <w:pStyle w:val="16"/>
        <w:ind w:left="720" w:hanging="72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 xml:space="preserve">Shen, N. </w:t>
      </w:r>
      <w:r>
        <w:rPr>
          <w:i/>
          <w:iCs/>
          <w:color w:val="000000" w:themeColor="text1"/>
          <w:highlight w:val="none"/>
          <w14:textFill>
            <w14:solidFill>
              <w14:schemeClr w14:val="tx1"/>
            </w14:solidFill>
          </w14:textFill>
        </w:rPr>
        <w:t>et al.</w:t>
      </w:r>
      <w:r>
        <w:rPr>
          <w:color w:val="000000" w:themeColor="text1"/>
          <w:highlight w:val="none"/>
          <w14:textFill>
            <w14:solidFill>
              <w14:schemeClr w14:val="tx1"/>
            </w14:solidFill>
          </w14:textFill>
        </w:rPr>
        <w:t xml:space="preserve"> (2019) ‘Understanding the patient privacy perspective on health information exchange: a systematic review’, </w:t>
      </w:r>
      <w:r>
        <w:rPr>
          <w:i/>
          <w:iCs/>
          <w:color w:val="000000" w:themeColor="text1"/>
          <w:highlight w:val="none"/>
          <w14:textFill>
            <w14:solidFill>
              <w14:schemeClr w14:val="tx1"/>
            </w14:solidFill>
          </w14:textFill>
        </w:rPr>
        <w:t>International journal of medical informatics</w:t>
      </w:r>
      <w:r>
        <w:rPr>
          <w:color w:val="000000" w:themeColor="text1"/>
          <w:highlight w:val="none"/>
          <w14:textFill>
            <w14:solidFill>
              <w14:schemeClr w14:val="tx1"/>
            </w14:solidFill>
          </w14:textFill>
        </w:rPr>
        <w:t>, 125, pp. 1–12.</w:t>
      </w:r>
    </w:p>
    <w:p>
      <w:pPr>
        <w:pStyle w:val="16"/>
        <w:ind w:left="720" w:hanging="72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 xml:space="preserve">Slowik, P., Lutsey, N. and Hsu, C.-W. (2020) ‘How technology, recycling, and policy can mitigate supply risks to the long-term transition to zero-emission vehicles’, </w:t>
      </w:r>
      <w:r>
        <w:rPr>
          <w:i/>
          <w:iCs/>
          <w:color w:val="000000" w:themeColor="text1"/>
          <w:highlight w:val="none"/>
          <w14:textFill>
            <w14:solidFill>
              <w14:schemeClr w14:val="tx1"/>
            </w14:solidFill>
          </w14:textFill>
        </w:rPr>
        <w:t>The International Council on Clean Transportation</w:t>
      </w:r>
      <w:r>
        <w:rPr>
          <w:color w:val="000000" w:themeColor="text1"/>
          <w:highlight w:val="none"/>
          <w14:textFill>
            <w14:solidFill>
              <w14:schemeClr w14:val="tx1"/>
            </w14:solidFill>
          </w14:textFill>
        </w:rPr>
        <w:t>, 8.</w:t>
      </w:r>
    </w:p>
    <w:p>
      <w:pPr>
        <w:pStyle w:val="16"/>
        <w:ind w:left="720" w:hanging="72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 xml:space="preserve">Tjoelker, S.S. (2019) </w:t>
      </w:r>
      <w:r>
        <w:rPr>
          <w:i/>
          <w:iCs/>
          <w:color w:val="000000" w:themeColor="text1"/>
          <w:highlight w:val="none"/>
          <w14:textFill>
            <w14:solidFill>
              <w14:schemeClr w14:val="tx1"/>
            </w14:solidFill>
          </w14:textFill>
        </w:rPr>
        <w:t>THINKING OUTSIDE THE ROLLING BOX: TOWARDS SUSTAINABILITY IN AUTOMOBILITY</w:t>
      </w:r>
      <w:r>
        <w:rPr>
          <w:color w:val="000000" w:themeColor="text1"/>
          <w:highlight w:val="none"/>
          <w14:textFill>
            <w14:solidFill>
              <w14:schemeClr w14:val="tx1"/>
            </w14:solidFill>
          </w14:textFill>
        </w:rPr>
        <w:t>.</w:t>
      </w:r>
    </w:p>
    <w:p>
      <w:pPr>
        <w:pStyle w:val="16"/>
        <w:ind w:left="720" w:hanging="72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 xml:space="preserve">Visani, L. (2022) </w:t>
      </w:r>
      <w:r>
        <w:rPr>
          <w:i/>
          <w:iCs/>
          <w:color w:val="000000" w:themeColor="text1"/>
          <w:highlight w:val="none"/>
          <w14:textFill>
            <w14:solidFill>
              <w14:schemeClr w14:val="tx1"/>
            </w14:solidFill>
          </w14:textFill>
        </w:rPr>
        <w:t>Sales reporting value in a data-driven world: the case of Volkswagen group</w:t>
      </w:r>
      <w:r>
        <w:rPr>
          <w:color w:val="000000" w:themeColor="text1"/>
          <w:highlight w:val="none"/>
          <w14:textFill>
            <w14:solidFill>
              <w14:schemeClr w14:val="tx1"/>
            </w14:solidFill>
          </w14:textFill>
        </w:rPr>
        <w:t>. Instituto Superior de Economia e Gestão.</w:t>
      </w:r>
    </w:p>
    <w:p>
      <w:pPr>
        <w:pStyle w:val="16"/>
        <w:ind w:left="720" w:hanging="72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 xml:space="preserve">Wedel, M., Bigné, E. and Zhang, J. (2020) ‘Virtual and augmented reality: Advancing research in consumer marketing’, </w:t>
      </w:r>
      <w:r>
        <w:rPr>
          <w:i/>
          <w:iCs/>
          <w:color w:val="000000" w:themeColor="text1"/>
          <w:highlight w:val="none"/>
          <w14:textFill>
            <w14:solidFill>
              <w14:schemeClr w14:val="tx1"/>
            </w14:solidFill>
          </w14:textFill>
        </w:rPr>
        <w:t>International Journal of Research in Marketing</w:t>
      </w:r>
      <w:r>
        <w:rPr>
          <w:color w:val="000000" w:themeColor="text1"/>
          <w:highlight w:val="none"/>
          <w14:textFill>
            <w14:solidFill>
              <w14:schemeClr w14:val="tx1"/>
            </w14:solidFill>
          </w14:textFill>
        </w:rPr>
        <w:t>, 37(3), pp. 443–465.</w:t>
      </w:r>
    </w:p>
    <w:p>
      <w:pPr>
        <w:pStyle w:val="16"/>
        <w:ind w:left="720" w:hanging="72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 xml:space="preserve">Wendt, H.A. and Farhadi, H. (2022) </w:t>
      </w:r>
      <w:r>
        <w:rPr>
          <w:i/>
          <w:iCs/>
          <w:color w:val="000000" w:themeColor="text1"/>
          <w:highlight w:val="none"/>
          <w14:textFill>
            <w14:solidFill>
              <w14:schemeClr w14:val="tx1"/>
            </w14:solidFill>
          </w14:textFill>
        </w:rPr>
        <w:t>Generation Z as Influencers of Today andCustomers of the Future: A quantitative study based on the Theory of Planned Behavior Model with the context of High Involvement Products and the New-Car Market</w:t>
      </w:r>
      <w:r>
        <w:rPr>
          <w:color w:val="000000" w:themeColor="text1"/>
          <w:highlight w:val="none"/>
          <w14:textFill>
            <w14:solidFill>
              <w14:schemeClr w14:val="tx1"/>
            </w14:solidFill>
          </w14:textFill>
        </w:rPr>
        <w:t>.</w:t>
      </w:r>
    </w:p>
    <w:p>
      <w:pPr>
        <w:pStyle w:val="16"/>
        <w:ind w:left="720" w:hanging="72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 xml:space="preserve">Wongsansukcharoen, J. (2022) ‘Effect of community relationship management, relationship marketing orientation, customer engagement, and brand trust on brand loyalty: The case of a commercial bank in Thailand’, </w:t>
      </w:r>
      <w:r>
        <w:rPr>
          <w:i/>
          <w:iCs/>
          <w:color w:val="000000" w:themeColor="text1"/>
          <w:highlight w:val="none"/>
          <w14:textFill>
            <w14:solidFill>
              <w14:schemeClr w14:val="tx1"/>
            </w14:solidFill>
          </w14:textFill>
        </w:rPr>
        <w:t>Journal of Retailing and Consumer Services</w:t>
      </w:r>
      <w:r>
        <w:rPr>
          <w:color w:val="000000" w:themeColor="text1"/>
          <w:highlight w:val="none"/>
          <w14:textFill>
            <w14:solidFill>
              <w14:schemeClr w14:val="tx1"/>
            </w14:solidFill>
          </w14:textFill>
        </w:rPr>
        <w:t>, 64, p. 102826.</w:t>
      </w:r>
    </w:p>
    <w:p>
      <w:pPr>
        <w:pStyle w:val="16"/>
        <w:ind w:left="720" w:hanging="72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t xml:space="preserve">Yen, C.-H., Teng, H.-Y. and Tzeng, J.-C. (2020) ‘Innovativeness and customer value co-creation behaviors: Mediating role of customer engagement’, </w:t>
      </w:r>
      <w:r>
        <w:rPr>
          <w:i/>
          <w:iCs/>
          <w:color w:val="000000" w:themeColor="text1"/>
          <w:highlight w:val="none"/>
          <w14:textFill>
            <w14:solidFill>
              <w14:schemeClr w14:val="tx1"/>
            </w14:solidFill>
          </w14:textFill>
        </w:rPr>
        <w:t>International Journal of Hospitality Management</w:t>
      </w:r>
      <w:r>
        <w:rPr>
          <w:color w:val="000000" w:themeColor="text1"/>
          <w:highlight w:val="none"/>
          <w14:textFill>
            <w14:solidFill>
              <w14:schemeClr w14:val="tx1"/>
            </w14:solidFill>
          </w14:textFill>
        </w:rPr>
        <w:t>, 88, p. 102514.</w:t>
      </w:r>
    </w:p>
    <w:p>
      <w:pPr>
        <w:ind w:left="720" w:hanging="720"/>
        <w:rPr>
          <w:color w:val="000000" w:themeColor="text1"/>
          <w:highlight w:val="none"/>
          <w14:textFill>
            <w14:solidFill>
              <w14:schemeClr w14:val="tx1"/>
            </w14:solidFill>
          </w14:textFill>
        </w:rPr>
      </w:pPr>
      <w:r>
        <w:rPr>
          <w:color w:val="000000" w:themeColor="text1"/>
          <w:highlight w:val="none"/>
          <w14:textFill>
            <w14:solidFill>
              <w14:schemeClr w14:val="tx1"/>
            </w14:solidFill>
          </w14:textFill>
        </w:rPr>
        <w:fldChar w:fldCharType="end"/>
      </w:r>
    </w:p>
    <w:sectPr>
      <w:headerReference r:id="rId6" w:type="first"/>
      <w:headerReference r:id="rId5" w:type="default"/>
      <w:pgSz w:w="12240" w:h="15840"/>
      <w:pgMar w:top="1440" w:right="1361" w:bottom="1440" w:left="2268" w:header="720" w:footer="720" w:gutter="0"/>
      <w:cols w:space="720"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0002EFF" w:usb1="C000247B" w:usb2="00000009" w:usb3="00000000" w:csb0="200001FF" w:csb1="00000000"/>
  </w:font>
  <w:font w:name="Calibri">
    <w:panose1 w:val="020F0502020204030204"/>
    <w:charset w:val="86"/>
    <w:family w:val="swiss"/>
    <w:pitch w:val="default"/>
    <w:sig w:usb0="E0002EFF" w:usb1="C000247B" w:usb2="00000009" w:usb3="00000000" w:csb0="200001FF" w:csb1="00000000"/>
  </w:font>
  <w:font w:name="Calibri">
    <w:panose1 w:val="020F0502020204030204"/>
    <w:charset w:val="00"/>
    <w:family w:val="auto"/>
    <w:pitch w:val="default"/>
    <w:sig w:usb0="E0002E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等线">
    <w:panose1 w:val="02010600030101010101"/>
    <w:charset w:val="86"/>
    <w:family w:val="auto"/>
    <w:pitch w:val="default"/>
    <w:sig w:usb0="A00002BF" w:usb1="38CF7CFA" w:usb2="00000016" w:usb3="00000000" w:csb0="0004000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480" w:lineRule="auto"/>
      </w:pPr>
      <w:r>
        <w:separator/>
      </w:r>
    </w:p>
  </w:footnote>
  <w:footnote w:type="continuationSeparator" w:id="1">
    <w:p>
      <w:pPr>
        <w:spacing w:before="0" w:after="0" w:line="48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jc w:val="left"/>
    </w:pPr>
    <w:r>
      <w:tab/>
    </w:r>
    <w:r>
      <w:tab/>
    </w:r>
    <w:r>
      <w:tab/>
    </w:r>
    <w:r>
      <w:tab/>
    </w:r>
    <w:r>
      <w:t xml:space="preserve">Marketing Management    </w:t>
    </w:r>
  </w:p>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rPr>
        <w:i/>
      </w:rPr>
    </w:pPr>
    <w:r>
      <w:t>Marketing Management</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092591A"/>
    <w:multiLevelType w:val="multilevel"/>
    <w:tmpl w:val="7092591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YmIwZGVmNDljZmRlMjM0YTAyMTMwNWZhYWZlZTc4MWQifQ=="/>
  </w:docVars>
  <w:rsids>
    <w:rsidRoot w:val="007C2837"/>
    <w:rsid w:val="00065232"/>
    <w:rsid w:val="00136A55"/>
    <w:rsid w:val="00250A4C"/>
    <w:rsid w:val="00294CEB"/>
    <w:rsid w:val="003233D5"/>
    <w:rsid w:val="00335352"/>
    <w:rsid w:val="003522C1"/>
    <w:rsid w:val="00394973"/>
    <w:rsid w:val="003A543C"/>
    <w:rsid w:val="00440BEC"/>
    <w:rsid w:val="006021CC"/>
    <w:rsid w:val="0062326F"/>
    <w:rsid w:val="00760E01"/>
    <w:rsid w:val="007C2837"/>
    <w:rsid w:val="007E4EF2"/>
    <w:rsid w:val="0080209B"/>
    <w:rsid w:val="008A5534"/>
    <w:rsid w:val="008F5D91"/>
    <w:rsid w:val="00933BC3"/>
    <w:rsid w:val="00991E48"/>
    <w:rsid w:val="00993FEA"/>
    <w:rsid w:val="009C5057"/>
    <w:rsid w:val="009E38E4"/>
    <w:rsid w:val="00BE1D7C"/>
    <w:rsid w:val="00BF7CEF"/>
    <w:rsid w:val="00CA7B30"/>
    <w:rsid w:val="00CE0573"/>
    <w:rsid w:val="00CF0AF6"/>
    <w:rsid w:val="00D64B56"/>
    <w:rsid w:val="00D653B2"/>
    <w:rsid w:val="00D9469A"/>
    <w:rsid w:val="00DC164A"/>
    <w:rsid w:val="00E072C8"/>
    <w:rsid w:val="00E214D4"/>
    <w:rsid w:val="00E51DA1"/>
    <w:rsid w:val="00E63DC4"/>
    <w:rsid w:val="00EE6E1F"/>
    <w:rsid w:val="00F72705"/>
    <w:rsid w:val="00FB3555"/>
    <w:rsid w:val="00FF62F1"/>
    <w:rsid w:val="0DD4447B"/>
    <w:rsid w:val="17035663"/>
    <w:rsid w:val="413C6317"/>
    <w:rsid w:val="422E3A16"/>
    <w:rsid w:val="54661E3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0"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nhideWhenUsed="0" w:uiPriority="0"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480" w:lineRule="auto"/>
    </w:pPr>
    <w:rPr>
      <w:rFonts w:ascii="Times New Roman" w:hAnsi="Times New Roman" w:eastAsia="Times New Roman" w:cs="Times New Roman"/>
      <w:sz w:val="24"/>
      <w:szCs w:val="24"/>
      <w:lang w:val="en-US" w:eastAsia="en-US" w:bidi="ar-SA"/>
    </w:rPr>
  </w:style>
  <w:style w:type="paragraph" w:styleId="2">
    <w:name w:val="heading 1"/>
    <w:basedOn w:val="1"/>
    <w:next w:val="1"/>
    <w:link w:val="13"/>
    <w:qFormat/>
    <w:uiPriority w:val="9"/>
    <w:pPr>
      <w:outlineLvl w:val="0"/>
    </w:pPr>
    <w:rPr>
      <w:b/>
      <w:i/>
      <w:sz w:val="28"/>
    </w:rPr>
  </w:style>
  <w:style w:type="paragraph" w:styleId="3">
    <w:name w:val="heading 2"/>
    <w:basedOn w:val="1"/>
    <w:next w:val="1"/>
    <w:link w:val="14"/>
    <w:unhideWhenUsed/>
    <w:qFormat/>
    <w:uiPriority w:val="0"/>
    <w:pPr>
      <w:outlineLvl w:val="1"/>
    </w:pPr>
    <w:rPr>
      <w:i/>
      <w:sz w:val="28"/>
    </w:rPr>
  </w:style>
  <w:style w:type="character" w:default="1" w:styleId="10">
    <w:name w:val="Default Paragraph Font"/>
    <w:semiHidden/>
    <w:unhideWhenUsed/>
    <w:uiPriority w:val="1"/>
  </w:style>
  <w:style w:type="table" w:default="1" w:styleId="9">
    <w:name w:val="Normal Table"/>
    <w:semiHidden/>
    <w:unhideWhenUsed/>
    <w:uiPriority w:val="99"/>
    <w:tblPr>
      <w:tblCellMar>
        <w:top w:w="0" w:type="dxa"/>
        <w:left w:w="108" w:type="dxa"/>
        <w:bottom w:w="0" w:type="dxa"/>
        <w:right w:w="108" w:type="dxa"/>
      </w:tblCellMar>
    </w:tblPr>
  </w:style>
  <w:style w:type="paragraph" w:styleId="4">
    <w:name w:val="footer"/>
    <w:basedOn w:val="1"/>
    <w:link w:val="19"/>
    <w:unhideWhenUsed/>
    <w:uiPriority w:val="99"/>
    <w:pPr>
      <w:tabs>
        <w:tab w:val="center" w:pos="4680"/>
        <w:tab w:val="right" w:pos="9360"/>
      </w:tabs>
    </w:pPr>
  </w:style>
  <w:style w:type="paragraph" w:styleId="5">
    <w:name w:val="header"/>
    <w:basedOn w:val="1"/>
    <w:link w:val="18"/>
    <w:unhideWhenUsed/>
    <w:uiPriority w:val="99"/>
    <w:pPr>
      <w:tabs>
        <w:tab w:val="center" w:pos="4680"/>
        <w:tab w:val="right" w:pos="9360"/>
      </w:tabs>
    </w:pPr>
  </w:style>
  <w:style w:type="paragraph" w:styleId="6">
    <w:name w:val="toc 1"/>
    <w:basedOn w:val="1"/>
    <w:next w:val="1"/>
    <w:autoRedefine/>
    <w:unhideWhenUsed/>
    <w:uiPriority w:val="39"/>
    <w:pPr>
      <w:spacing w:after="100"/>
    </w:pPr>
  </w:style>
  <w:style w:type="paragraph" w:styleId="7">
    <w:name w:val="toc 2"/>
    <w:basedOn w:val="1"/>
    <w:next w:val="1"/>
    <w:autoRedefine/>
    <w:unhideWhenUsed/>
    <w:uiPriority w:val="39"/>
    <w:pPr>
      <w:spacing w:after="100"/>
      <w:ind w:left="240"/>
    </w:pPr>
  </w:style>
  <w:style w:type="paragraph" w:styleId="8">
    <w:name w:val="Title"/>
    <w:basedOn w:val="1"/>
    <w:next w:val="1"/>
    <w:link w:val="15"/>
    <w:qFormat/>
    <w:uiPriority w:val="0"/>
    <w:pPr>
      <w:tabs>
        <w:tab w:val="left" w:pos="4136"/>
      </w:tabs>
      <w:jc w:val="center"/>
    </w:pPr>
  </w:style>
  <w:style w:type="character" w:styleId="11">
    <w:name w:val="page number"/>
    <w:basedOn w:val="10"/>
    <w:uiPriority w:val="0"/>
  </w:style>
  <w:style w:type="character" w:styleId="12">
    <w:name w:val="Hyperlink"/>
    <w:basedOn w:val="10"/>
    <w:unhideWhenUsed/>
    <w:uiPriority w:val="99"/>
    <w:rPr>
      <w:color w:val="0563C1" w:themeColor="hyperlink"/>
      <w:u w:val="single"/>
      <w14:textFill>
        <w14:solidFill>
          <w14:schemeClr w14:val="hlink"/>
        </w14:solidFill>
      </w14:textFill>
    </w:rPr>
  </w:style>
  <w:style w:type="character" w:customStyle="1" w:styleId="13">
    <w:name w:val="Heading 1 Char"/>
    <w:basedOn w:val="10"/>
    <w:link w:val="2"/>
    <w:uiPriority w:val="9"/>
    <w:rPr>
      <w:rFonts w:ascii="Times New Roman" w:hAnsi="Times New Roman" w:eastAsia="Times New Roman" w:cs="Times New Roman"/>
      <w:b/>
      <w:i/>
      <w:sz w:val="28"/>
      <w:szCs w:val="24"/>
    </w:rPr>
  </w:style>
  <w:style w:type="character" w:customStyle="1" w:styleId="14">
    <w:name w:val="Heading 2 Char"/>
    <w:basedOn w:val="10"/>
    <w:link w:val="3"/>
    <w:uiPriority w:val="0"/>
    <w:rPr>
      <w:rFonts w:ascii="Times New Roman" w:hAnsi="Times New Roman" w:eastAsia="Times New Roman" w:cs="Times New Roman"/>
      <w:i/>
      <w:sz w:val="28"/>
      <w:szCs w:val="24"/>
    </w:rPr>
  </w:style>
  <w:style w:type="character" w:customStyle="1" w:styleId="15">
    <w:name w:val="Title Char"/>
    <w:basedOn w:val="10"/>
    <w:link w:val="8"/>
    <w:uiPriority w:val="0"/>
    <w:rPr>
      <w:rFonts w:ascii="Times New Roman" w:hAnsi="Times New Roman" w:eastAsia="Times New Roman" w:cs="Times New Roman"/>
      <w:sz w:val="24"/>
      <w:szCs w:val="24"/>
    </w:rPr>
  </w:style>
  <w:style w:type="paragraph" w:customStyle="1" w:styleId="16">
    <w:name w:val="Bibliography"/>
    <w:basedOn w:val="1"/>
    <w:next w:val="1"/>
    <w:unhideWhenUsed/>
    <w:uiPriority w:val="37"/>
    <w:pPr>
      <w:spacing w:after="240"/>
    </w:pPr>
  </w:style>
  <w:style w:type="paragraph" w:customStyle="1" w:styleId="17">
    <w:name w:val="TOC Heading"/>
    <w:basedOn w:val="2"/>
    <w:next w:val="1"/>
    <w:unhideWhenUsed/>
    <w:qFormat/>
    <w:uiPriority w:val="39"/>
    <w:pPr>
      <w:keepNext/>
      <w:keepLines/>
      <w:spacing w:before="240" w:line="259" w:lineRule="auto"/>
      <w:outlineLvl w:val="9"/>
    </w:pPr>
    <w:rPr>
      <w:rFonts w:asciiTheme="majorHAnsi" w:hAnsiTheme="majorHAnsi" w:eastAsiaTheme="majorEastAsia" w:cstheme="majorBidi"/>
      <w:b w:val="0"/>
      <w:i w:val="0"/>
      <w:color w:val="2F5597" w:themeColor="accent1" w:themeShade="BF"/>
      <w:sz w:val="32"/>
      <w:szCs w:val="32"/>
    </w:rPr>
  </w:style>
  <w:style w:type="character" w:customStyle="1" w:styleId="18">
    <w:name w:val="Header Char"/>
    <w:basedOn w:val="10"/>
    <w:link w:val="5"/>
    <w:uiPriority w:val="99"/>
    <w:rPr>
      <w:rFonts w:ascii="Times New Roman" w:hAnsi="Times New Roman" w:eastAsia="Times New Roman" w:cs="Times New Roman"/>
      <w:sz w:val="24"/>
      <w:szCs w:val="24"/>
    </w:rPr>
  </w:style>
  <w:style w:type="character" w:customStyle="1" w:styleId="19">
    <w:name w:val="Footer Char"/>
    <w:basedOn w:val="10"/>
    <w:link w:val="4"/>
    <w:uiPriority w:val="99"/>
    <w:rPr>
      <w:rFonts w:ascii="Times New Roman" w:hAnsi="Times New Roman" w:eastAsia="Times New Roman" w:cs="Times New Roman"/>
      <w:sz w:val="24"/>
      <w:szCs w:val="24"/>
    </w:rPr>
  </w:style>
  <w:style w:type="character" w:customStyle="1" w:styleId="20">
    <w:name w:val="text-with-replacments"/>
    <w:basedOn w:val="10"/>
    <w:uiPriority w:val="0"/>
  </w:style>
  <w:style w:type="paragraph" w:styleId="21">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numbering" Target="numbering.xml"/><Relationship Id="rId7" Type="http://schemas.openxmlformats.org/officeDocument/2006/relationships/theme" Target="theme/theme1.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420A3C-C581-4EC0-910C-06D18DA53C08}">
  <ds:schemaRefs/>
</ds:datastoreItem>
</file>

<file path=docProps/app.xml><?xml version="1.0" encoding="utf-8"?>
<Properties xmlns="http://schemas.openxmlformats.org/officeDocument/2006/extended-properties" xmlns:vt="http://schemas.openxmlformats.org/officeDocument/2006/docPropsVTypes">
  <Template>Normal</Template>
  <Pages>27</Pages>
  <Words>9207</Words>
  <Characters>52480</Characters>
  <Lines>437</Lines>
  <Paragraphs>123</Paragraphs>
  <TotalTime>9669</TotalTime>
  <ScaleCrop>false</ScaleCrop>
  <LinksUpToDate>false</LinksUpToDate>
  <CharactersWithSpaces>61564</CharactersWithSpaces>
  <Application>WPS Office_12.1.0.16120_F1E327BC-269C-435d-A152-05C5408002CA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LEI GUI</dc:creator>
  <cp:revision>2</cp:revision>
  <dcterms:created xsi:type="dcterms:W3CDTF">2024-01-01T10:27:00Z</dcterms:created>
  <dcterms:modified xsi:type="dcterms:W3CDTF">2024-01-08T08:51:13Z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zotero-version="6.0.30"&gt;&lt;session id="CydnROIM"/&gt;&lt;style id="http://www.zotero.org/styles/harvard-cite-them-right" hasBibliography="1" bibliographyStyleHasBeenSet="1"/&gt;&lt;prefs&gt;&lt;pref name="fieldType" value="Field"/&gt;&lt;/prefs&gt;&lt;/data&gt;</vt:lpwstr>
  </property>
  <property fmtid="{D5CDD505-2E9C-101B-9397-08002B2CF9AE}" pid="3" name="KSOProductBuildVer">
    <vt:lpwstr>2052-12.1.0.16120</vt:lpwstr>
  </property>
  <property fmtid="{D5CDD505-2E9C-101B-9397-08002B2CF9AE}" pid="4" name="ICV">
    <vt:lpwstr>5D1CBFEE3D0B4824AD154EE7770981F9_13</vt:lpwstr>
  </property>
</Properties>
</file>