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84FE0C" w14:textId="77777777" w:rsidR="003B6099" w:rsidRDefault="003B6099"/>
    <w:p w14:paraId="77E399FD" w14:textId="77777777" w:rsidR="002C63A4" w:rsidRPr="002C63A4" w:rsidRDefault="002C63A4" w:rsidP="002C63A4">
      <w:pPr>
        <w:rPr>
          <w:b/>
          <w:bCs/>
        </w:rPr>
      </w:pPr>
      <w:r w:rsidRPr="002C63A4">
        <w:rPr>
          <w:b/>
          <w:bCs/>
        </w:rPr>
        <w:t>Module Title: Academic Skills</w:t>
      </w:r>
    </w:p>
    <w:p w14:paraId="719764A9" w14:textId="77777777" w:rsidR="002C63A4" w:rsidRPr="002C63A4" w:rsidRDefault="002C63A4" w:rsidP="002C63A4">
      <w:pPr>
        <w:rPr>
          <w:b/>
          <w:bCs/>
        </w:rPr>
      </w:pPr>
      <w:r w:rsidRPr="002C63A4">
        <w:rPr>
          <w:b/>
          <w:bCs/>
        </w:rPr>
        <w:t>Module Code: LCBB4012</w:t>
      </w:r>
    </w:p>
    <w:p w14:paraId="57FD9B02" w14:textId="77777777" w:rsidR="002C63A4" w:rsidRPr="002C63A4" w:rsidRDefault="002C63A4" w:rsidP="002C63A4">
      <w:pPr>
        <w:rPr>
          <w:b/>
          <w:bCs/>
        </w:rPr>
      </w:pPr>
      <w:r w:rsidRPr="002C63A4">
        <w:rPr>
          <w:b/>
          <w:bCs/>
        </w:rPr>
        <w:t>Assessment Component: Group Report (Component 2 – 75%)</w:t>
      </w:r>
    </w:p>
    <w:p w14:paraId="3730800E" w14:textId="77777777" w:rsidR="002C63A4" w:rsidRPr="002C63A4" w:rsidRDefault="002C63A4" w:rsidP="002C63A4">
      <w:pPr>
        <w:rPr>
          <w:b/>
          <w:bCs/>
        </w:rPr>
      </w:pPr>
      <w:r w:rsidRPr="002C63A4">
        <w:rPr>
          <w:b/>
          <w:bCs/>
        </w:rPr>
        <w:t xml:space="preserve">Report Title: </w:t>
      </w:r>
      <w:r w:rsidRPr="002C63A4">
        <w:rPr>
          <w:b/>
          <w:bCs/>
          <w:i/>
          <w:iCs/>
        </w:rPr>
        <w:t>The Importance of Teamwork and Presentation Skills in Academic and Professional Contexts</w:t>
      </w:r>
    </w:p>
    <w:p w14:paraId="5AAD7B3E" w14:textId="3BBF9A12" w:rsidR="002C63A4" w:rsidRPr="002C63A4" w:rsidRDefault="002C63A4" w:rsidP="002C63A4"/>
    <w:p w14:paraId="4C5DD16A" w14:textId="420C1B2B" w:rsidR="002C63A4" w:rsidRPr="002C63A4" w:rsidRDefault="002C63A4" w:rsidP="002C63A4">
      <w:r w:rsidRPr="002C63A4">
        <w:rPr>
          <w:b/>
          <w:bCs/>
        </w:rPr>
        <w:t>Group Members:</w:t>
      </w:r>
    </w:p>
    <w:p w14:paraId="4637ABD2" w14:textId="257A5BD9" w:rsidR="002C63A4" w:rsidRPr="002C63A4" w:rsidRDefault="002C63A4" w:rsidP="002C63A4">
      <w:pPr>
        <w:numPr>
          <w:ilvl w:val="0"/>
          <w:numId w:val="1"/>
        </w:numPr>
      </w:pPr>
      <w:proofErr w:type="spellStart"/>
      <w:r w:rsidRPr="002C63A4">
        <w:rPr>
          <w:b/>
          <w:bCs/>
        </w:rPr>
        <w:t>Nelu</w:t>
      </w:r>
      <w:proofErr w:type="spellEnd"/>
      <w:r w:rsidRPr="002C63A4">
        <w:rPr>
          <w:b/>
          <w:bCs/>
        </w:rPr>
        <w:t xml:space="preserve"> Costel Avram</w:t>
      </w:r>
      <w:r w:rsidRPr="002C63A4">
        <w:t xml:space="preserve"> – Student ID: 2517293</w:t>
      </w:r>
    </w:p>
    <w:p w14:paraId="60C768BC" w14:textId="06B9E303" w:rsidR="002C63A4" w:rsidRPr="002C63A4" w:rsidRDefault="002C63A4" w:rsidP="002C63A4">
      <w:pPr>
        <w:numPr>
          <w:ilvl w:val="0"/>
          <w:numId w:val="1"/>
        </w:numPr>
      </w:pPr>
      <w:r w:rsidRPr="002C63A4">
        <w:rPr>
          <w:b/>
          <w:bCs/>
        </w:rPr>
        <w:t>Cornelia Ioan</w:t>
      </w:r>
      <w:r w:rsidRPr="002C63A4">
        <w:t xml:space="preserve"> – Student ID: 2515711</w:t>
      </w:r>
    </w:p>
    <w:p w14:paraId="5D09DF25" w14:textId="7C42A47A" w:rsidR="002C63A4" w:rsidRDefault="002C63A4" w:rsidP="002C63A4">
      <w:pPr>
        <w:numPr>
          <w:ilvl w:val="0"/>
          <w:numId w:val="1"/>
        </w:numPr>
      </w:pPr>
      <w:r w:rsidRPr="002C63A4">
        <w:rPr>
          <w:b/>
          <w:bCs/>
        </w:rPr>
        <w:t>Andreea Sibel Ismail</w:t>
      </w:r>
      <w:r w:rsidRPr="002C63A4">
        <w:t xml:space="preserve"> – Student ID: 2516748</w:t>
      </w:r>
    </w:p>
    <w:p w14:paraId="586A6C3B" w14:textId="2EB439BB" w:rsidR="00FE56CF" w:rsidRDefault="00FE56CF" w:rsidP="00FE56CF">
      <w:pPr>
        <w:numPr>
          <w:ilvl w:val="0"/>
          <w:numId w:val="1"/>
        </w:numPr>
      </w:pPr>
      <w:r w:rsidRPr="008F54B1">
        <w:rPr>
          <w:b/>
          <w:bCs/>
        </w:rPr>
        <w:t xml:space="preserve">Emil </w:t>
      </w:r>
      <w:proofErr w:type="spellStart"/>
      <w:r w:rsidR="002B3F9C">
        <w:rPr>
          <w:b/>
          <w:bCs/>
        </w:rPr>
        <w:t>Cosmin</w:t>
      </w:r>
      <w:proofErr w:type="spellEnd"/>
      <w:r w:rsidR="002B3F9C">
        <w:rPr>
          <w:b/>
          <w:bCs/>
        </w:rPr>
        <w:t xml:space="preserve"> </w:t>
      </w:r>
      <w:proofErr w:type="spellStart"/>
      <w:r w:rsidR="002B3F9C">
        <w:rPr>
          <w:b/>
          <w:bCs/>
        </w:rPr>
        <w:t>Raducanu</w:t>
      </w:r>
      <w:proofErr w:type="spellEnd"/>
      <w:r w:rsidR="002B3F9C">
        <w:rPr>
          <w:b/>
          <w:bCs/>
        </w:rPr>
        <w:t xml:space="preserve">- </w:t>
      </w:r>
      <w:r w:rsidR="001B53B1">
        <w:t xml:space="preserve">Student ID: </w:t>
      </w:r>
      <w:r w:rsidR="0054533B">
        <w:t>2513152</w:t>
      </w:r>
    </w:p>
    <w:p w14:paraId="6857BCAF" w14:textId="2FA375F8" w:rsidR="002C63A4" w:rsidRPr="002C63A4" w:rsidRDefault="002C63A4" w:rsidP="0054533B">
      <w:pPr>
        <w:ind w:left="360"/>
      </w:pPr>
    </w:p>
    <w:p w14:paraId="08C109EC" w14:textId="655707BE" w:rsidR="00BC5A26" w:rsidRDefault="00BC5A26"/>
    <w:p w14:paraId="02D35F1B" w14:textId="33B62B85" w:rsidR="002C63A4" w:rsidRDefault="002C63A4"/>
    <w:p w14:paraId="0FA8DE57" w14:textId="173E70E4" w:rsidR="002C63A4" w:rsidRDefault="002C63A4"/>
    <w:p w14:paraId="5EA623CE" w14:textId="3A14B184" w:rsidR="002C63A4" w:rsidRDefault="002C63A4"/>
    <w:p w14:paraId="0D87072D" w14:textId="4611D466" w:rsidR="002C63A4" w:rsidRDefault="002C63A4"/>
    <w:p w14:paraId="5E76A233" w14:textId="37B35A41" w:rsidR="002C63A4" w:rsidRDefault="002C63A4"/>
    <w:p w14:paraId="1CA94CAF" w14:textId="77777777" w:rsidR="002C63A4" w:rsidRDefault="002C63A4"/>
    <w:p w14:paraId="71EDC371" w14:textId="77777777" w:rsidR="002C63A4" w:rsidRDefault="002C63A4"/>
    <w:p w14:paraId="605A7A41" w14:textId="77777777" w:rsidR="002C63A4" w:rsidRDefault="002C63A4"/>
    <w:p w14:paraId="493FD1A0" w14:textId="77777777" w:rsidR="002C63A4" w:rsidRDefault="002C63A4"/>
    <w:p w14:paraId="00D3584F" w14:textId="77777777" w:rsidR="002C63A4" w:rsidRDefault="002C63A4"/>
    <w:p w14:paraId="6C56760C" w14:textId="77777777" w:rsidR="002C63A4" w:rsidRDefault="002C63A4"/>
    <w:p w14:paraId="0CA397EA" w14:textId="77777777" w:rsidR="002C63A4" w:rsidRDefault="002C63A4"/>
    <w:p w14:paraId="6E028F47" w14:textId="77777777" w:rsidR="002C63A4" w:rsidRDefault="002C63A4"/>
    <w:p w14:paraId="6751A03F" w14:textId="77777777" w:rsidR="002C63A4" w:rsidRDefault="002C63A4"/>
    <w:p w14:paraId="073A07CB" w14:textId="77777777" w:rsidR="002C63A4" w:rsidRDefault="002C63A4"/>
    <w:p w14:paraId="1C78E55D" w14:textId="77777777" w:rsidR="002C63A4" w:rsidRDefault="002C63A4"/>
    <w:p w14:paraId="637C2BC3" w14:textId="77777777" w:rsidR="002C63A4" w:rsidRDefault="002C63A4"/>
    <w:p w14:paraId="18BC4AD4" w14:textId="77777777" w:rsidR="002C63A4" w:rsidRDefault="002C63A4"/>
    <w:p w14:paraId="3BB4413C" w14:textId="77777777" w:rsidR="002C63A4" w:rsidRDefault="002C63A4"/>
    <w:sdt>
      <w:sdtPr>
        <w:rPr>
          <w:rFonts w:asciiTheme="minorHAnsi" w:eastAsiaTheme="minorHAnsi" w:hAnsiTheme="minorHAnsi" w:cstheme="minorBidi"/>
          <w:color w:val="auto"/>
          <w:kern w:val="2"/>
          <w:sz w:val="22"/>
          <w:szCs w:val="22"/>
          <w:lang w:eastAsia="en-US"/>
          <w14:ligatures w14:val="standardContextual"/>
        </w:rPr>
        <w:id w:val="1606698864"/>
        <w:docPartObj>
          <w:docPartGallery w:val="Table of Contents"/>
          <w:docPartUnique/>
        </w:docPartObj>
      </w:sdtPr>
      <w:sdtEndPr>
        <w:rPr>
          <w:b/>
          <w:bCs/>
        </w:rPr>
      </w:sdtEndPr>
      <w:sdtContent>
        <w:p w14:paraId="40E221FB" w14:textId="44B6B24A" w:rsidR="002C63A4" w:rsidRDefault="002C63A4">
          <w:pPr>
            <w:pStyle w:val="TOCHeading"/>
          </w:pPr>
          <w:r>
            <w:t>Contents</w:t>
          </w:r>
        </w:p>
        <w:p w14:paraId="3A6195F9" w14:textId="0522D2AC" w:rsidR="002C63A4" w:rsidRDefault="002C63A4">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3074526" w:history="1">
            <w:r w:rsidRPr="00AF78F2">
              <w:rPr>
                <w:rStyle w:val="Hyperlink"/>
                <w:noProof/>
              </w:rPr>
              <w:t>Introduction</w:t>
            </w:r>
            <w:r>
              <w:rPr>
                <w:noProof/>
                <w:webHidden/>
              </w:rPr>
              <w:tab/>
            </w:r>
            <w:r>
              <w:rPr>
                <w:noProof/>
                <w:webHidden/>
              </w:rPr>
              <w:fldChar w:fldCharType="begin"/>
            </w:r>
            <w:r>
              <w:rPr>
                <w:noProof/>
                <w:webHidden/>
              </w:rPr>
              <w:instrText xml:space="preserve"> PAGEREF _Toc213074526 \h </w:instrText>
            </w:r>
            <w:r>
              <w:rPr>
                <w:noProof/>
                <w:webHidden/>
              </w:rPr>
            </w:r>
            <w:r>
              <w:rPr>
                <w:noProof/>
                <w:webHidden/>
              </w:rPr>
              <w:fldChar w:fldCharType="separate"/>
            </w:r>
            <w:r>
              <w:rPr>
                <w:noProof/>
                <w:webHidden/>
              </w:rPr>
              <w:t>3</w:t>
            </w:r>
            <w:r>
              <w:rPr>
                <w:noProof/>
                <w:webHidden/>
              </w:rPr>
              <w:fldChar w:fldCharType="end"/>
            </w:r>
          </w:hyperlink>
        </w:p>
        <w:p w14:paraId="4CC35782" w14:textId="189F7042" w:rsidR="002C63A4" w:rsidRDefault="002C63A4">
          <w:pPr>
            <w:pStyle w:val="TOC1"/>
            <w:tabs>
              <w:tab w:val="right" w:leader="dot" w:pos="9016"/>
            </w:tabs>
            <w:rPr>
              <w:rFonts w:eastAsiaTheme="minorEastAsia"/>
              <w:noProof/>
              <w:sz w:val="24"/>
              <w:szCs w:val="24"/>
              <w:lang w:eastAsia="en-GB"/>
            </w:rPr>
          </w:pPr>
          <w:hyperlink w:anchor="_Toc213074527" w:history="1">
            <w:r w:rsidRPr="00AF78F2">
              <w:rPr>
                <w:rStyle w:val="Hyperlink"/>
                <w:noProof/>
              </w:rPr>
              <w:t>Definition of the Skills</w:t>
            </w:r>
            <w:r>
              <w:rPr>
                <w:noProof/>
                <w:webHidden/>
              </w:rPr>
              <w:tab/>
            </w:r>
            <w:r>
              <w:rPr>
                <w:noProof/>
                <w:webHidden/>
              </w:rPr>
              <w:fldChar w:fldCharType="begin"/>
            </w:r>
            <w:r>
              <w:rPr>
                <w:noProof/>
                <w:webHidden/>
              </w:rPr>
              <w:instrText xml:space="preserve"> PAGEREF _Toc213074527 \h </w:instrText>
            </w:r>
            <w:r>
              <w:rPr>
                <w:noProof/>
                <w:webHidden/>
              </w:rPr>
            </w:r>
            <w:r>
              <w:rPr>
                <w:noProof/>
                <w:webHidden/>
              </w:rPr>
              <w:fldChar w:fldCharType="separate"/>
            </w:r>
            <w:r>
              <w:rPr>
                <w:noProof/>
                <w:webHidden/>
              </w:rPr>
              <w:t>3</w:t>
            </w:r>
            <w:r>
              <w:rPr>
                <w:noProof/>
                <w:webHidden/>
              </w:rPr>
              <w:fldChar w:fldCharType="end"/>
            </w:r>
          </w:hyperlink>
        </w:p>
        <w:p w14:paraId="7D00FF33" w14:textId="6A567F62" w:rsidR="002C63A4" w:rsidRDefault="002C63A4">
          <w:pPr>
            <w:pStyle w:val="TOC2"/>
            <w:tabs>
              <w:tab w:val="right" w:leader="dot" w:pos="9016"/>
            </w:tabs>
            <w:rPr>
              <w:rFonts w:eastAsiaTheme="minorEastAsia"/>
              <w:noProof/>
              <w:sz w:val="24"/>
              <w:szCs w:val="24"/>
              <w:lang w:eastAsia="en-GB"/>
            </w:rPr>
          </w:pPr>
          <w:hyperlink w:anchor="_Toc213074528" w:history="1">
            <w:r w:rsidRPr="00AF78F2">
              <w:rPr>
                <w:rStyle w:val="Hyperlink"/>
                <w:noProof/>
              </w:rPr>
              <w:t>Teamwork Skills</w:t>
            </w:r>
            <w:r>
              <w:rPr>
                <w:noProof/>
                <w:webHidden/>
              </w:rPr>
              <w:tab/>
            </w:r>
            <w:r>
              <w:rPr>
                <w:noProof/>
                <w:webHidden/>
              </w:rPr>
              <w:fldChar w:fldCharType="begin"/>
            </w:r>
            <w:r>
              <w:rPr>
                <w:noProof/>
                <w:webHidden/>
              </w:rPr>
              <w:instrText xml:space="preserve"> PAGEREF _Toc213074528 \h </w:instrText>
            </w:r>
            <w:r>
              <w:rPr>
                <w:noProof/>
                <w:webHidden/>
              </w:rPr>
            </w:r>
            <w:r>
              <w:rPr>
                <w:noProof/>
                <w:webHidden/>
              </w:rPr>
              <w:fldChar w:fldCharType="separate"/>
            </w:r>
            <w:r>
              <w:rPr>
                <w:noProof/>
                <w:webHidden/>
              </w:rPr>
              <w:t>3</w:t>
            </w:r>
            <w:r>
              <w:rPr>
                <w:noProof/>
                <w:webHidden/>
              </w:rPr>
              <w:fldChar w:fldCharType="end"/>
            </w:r>
          </w:hyperlink>
        </w:p>
        <w:p w14:paraId="2A4B33BA" w14:textId="2A376224" w:rsidR="002C63A4" w:rsidRDefault="002C63A4">
          <w:pPr>
            <w:pStyle w:val="TOC2"/>
            <w:tabs>
              <w:tab w:val="right" w:leader="dot" w:pos="9016"/>
            </w:tabs>
            <w:rPr>
              <w:rFonts w:eastAsiaTheme="minorEastAsia"/>
              <w:noProof/>
              <w:sz w:val="24"/>
              <w:szCs w:val="24"/>
              <w:lang w:eastAsia="en-GB"/>
            </w:rPr>
          </w:pPr>
          <w:hyperlink w:anchor="_Toc213074529" w:history="1">
            <w:r w:rsidRPr="00AF78F2">
              <w:rPr>
                <w:rStyle w:val="Hyperlink"/>
                <w:noProof/>
              </w:rPr>
              <w:t>Presentation Skills</w:t>
            </w:r>
            <w:r>
              <w:rPr>
                <w:noProof/>
                <w:webHidden/>
              </w:rPr>
              <w:tab/>
            </w:r>
            <w:r>
              <w:rPr>
                <w:noProof/>
                <w:webHidden/>
              </w:rPr>
              <w:fldChar w:fldCharType="begin"/>
            </w:r>
            <w:r>
              <w:rPr>
                <w:noProof/>
                <w:webHidden/>
              </w:rPr>
              <w:instrText xml:space="preserve"> PAGEREF _Toc213074529 \h </w:instrText>
            </w:r>
            <w:r>
              <w:rPr>
                <w:noProof/>
                <w:webHidden/>
              </w:rPr>
            </w:r>
            <w:r>
              <w:rPr>
                <w:noProof/>
                <w:webHidden/>
              </w:rPr>
              <w:fldChar w:fldCharType="separate"/>
            </w:r>
            <w:r>
              <w:rPr>
                <w:noProof/>
                <w:webHidden/>
              </w:rPr>
              <w:t>3</w:t>
            </w:r>
            <w:r>
              <w:rPr>
                <w:noProof/>
                <w:webHidden/>
              </w:rPr>
              <w:fldChar w:fldCharType="end"/>
            </w:r>
          </w:hyperlink>
        </w:p>
        <w:p w14:paraId="220C2523" w14:textId="48FACDA9" w:rsidR="002C63A4" w:rsidRDefault="002C63A4">
          <w:pPr>
            <w:pStyle w:val="TOC1"/>
            <w:tabs>
              <w:tab w:val="right" w:leader="dot" w:pos="9016"/>
            </w:tabs>
            <w:rPr>
              <w:rFonts w:eastAsiaTheme="minorEastAsia"/>
              <w:noProof/>
              <w:sz w:val="24"/>
              <w:szCs w:val="24"/>
              <w:lang w:eastAsia="en-GB"/>
            </w:rPr>
          </w:pPr>
          <w:hyperlink w:anchor="_Toc213074530" w:history="1">
            <w:r w:rsidRPr="00AF78F2">
              <w:rPr>
                <w:rStyle w:val="Hyperlink"/>
                <w:noProof/>
              </w:rPr>
              <w:t>Importance of Teamwork Skills</w:t>
            </w:r>
            <w:r>
              <w:rPr>
                <w:noProof/>
                <w:webHidden/>
              </w:rPr>
              <w:tab/>
            </w:r>
            <w:r>
              <w:rPr>
                <w:noProof/>
                <w:webHidden/>
              </w:rPr>
              <w:fldChar w:fldCharType="begin"/>
            </w:r>
            <w:r>
              <w:rPr>
                <w:noProof/>
                <w:webHidden/>
              </w:rPr>
              <w:instrText xml:space="preserve"> PAGEREF _Toc213074530 \h </w:instrText>
            </w:r>
            <w:r>
              <w:rPr>
                <w:noProof/>
                <w:webHidden/>
              </w:rPr>
            </w:r>
            <w:r>
              <w:rPr>
                <w:noProof/>
                <w:webHidden/>
              </w:rPr>
              <w:fldChar w:fldCharType="separate"/>
            </w:r>
            <w:r>
              <w:rPr>
                <w:noProof/>
                <w:webHidden/>
              </w:rPr>
              <w:t>4</w:t>
            </w:r>
            <w:r>
              <w:rPr>
                <w:noProof/>
                <w:webHidden/>
              </w:rPr>
              <w:fldChar w:fldCharType="end"/>
            </w:r>
          </w:hyperlink>
        </w:p>
        <w:p w14:paraId="46F97CE4" w14:textId="0C2DFA3D" w:rsidR="002C63A4" w:rsidRDefault="002C63A4">
          <w:pPr>
            <w:pStyle w:val="TOC1"/>
            <w:tabs>
              <w:tab w:val="right" w:leader="dot" w:pos="9016"/>
            </w:tabs>
            <w:rPr>
              <w:rFonts w:eastAsiaTheme="minorEastAsia"/>
              <w:noProof/>
              <w:sz w:val="24"/>
              <w:szCs w:val="24"/>
              <w:lang w:eastAsia="en-GB"/>
            </w:rPr>
          </w:pPr>
          <w:hyperlink w:anchor="_Toc213074531" w:history="1">
            <w:r w:rsidRPr="00AF78F2">
              <w:rPr>
                <w:rStyle w:val="Hyperlink"/>
                <w:noProof/>
              </w:rPr>
              <w:t>Importance of Presentation Skills</w:t>
            </w:r>
            <w:r>
              <w:rPr>
                <w:noProof/>
                <w:webHidden/>
              </w:rPr>
              <w:tab/>
            </w:r>
            <w:r>
              <w:rPr>
                <w:noProof/>
                <w:webHidden/>
              </w:rPr>
              <w:fldChar w:fldCharType="begin"/>
            </w:r>
            <w:r>
              <w:rPr>
                <w:noProof/>
                <w:webHidden/>
              </w:rPr>
              <w:instrText xml:space="preserve"> PAGEREF _Toc213074531 \h </w:instrText>
            </w:r>
            <w:r>
              <w:rPr>
                <w:noProof/>
                <w:webHidden/>
              </w:rPr>
            </w:r>
            <w:r>
              <w:rPr>
                <w:noProof/>
                <w:webHidden/>
              </w:rPr>
              <w:fldChar w:fldCharType="separate"/>
            </w:r>
            <w:r>
              <w:rPr>
                <w:noProof/>
                <w:webHidden/>
              </w:rPr>
              <w:t>5</w:t>
            </w:r>
            <w:r>
              <w:rPr>
                <w:noProof/>
                <w:webHidden/>
              </w:rPr>
              <w:fldChar w:fldCharType="end"/>
            </w:r>
          </w:hyperlink>
        </w:p>
        <w:p w14:paraId="6C39141D" w14:textId="39672FD8" w:rsidR="002C63A4" w:rsidRDefault="002C63A4">
          <w:pPr>
            <w:pStyle w:val="TOC1"/>
            <w:tabs>
              <w:tab w:val="right" w:leader="dot" w:pos="9016"/>
            </w:tabs>
            <w:rPr>
              <w:rFonts w:eastAsiaTheme="minorEastAsia"/>
              <w:noProof/>
              <w:sz w:val="24"/>
              <w:szCs w:val="24"/>
              <w:lang w:eastAsia="en-GB"/>
            </w:rPr>
          </w:pPr>
          <w:hyperlink w:anchor="_Toc213074532" w:history="1">
            <w:r w:rsidRPr="00AF78F2">
              <w:rPr>
                <w:rStyle w:val="Hyperlink"/>
                <w:noProof/>
              </w:rPr>
              <w:t>Strategies to Improve Teamwork Skills</w:t>
            </w:r>
            <w:r>
              <w:rPr>
                <w:noProof/>
                <w:webHidden/>
              </w:rPr>
              <w:tab/>
            </w:r>
            <w:r>
              <w:rPr>
                <w:noProof/>
                <w:webHidden/>
              </w:rPr>
              <w:fldChar w:fldCharType="begin"/>
            </w:r>
            <w:r>
              <w:rPr>
                <w:noProof/>
                <w:webHidden/>
              </w:rPr>
              <w:instrText xml:space="preserve"> PAGEREF _Toc213074532 \h </w:instrText>
            </w:r>
            <w:r>
              <w:rPr>
                <w:noProof/>
                <w:webHidden/>
              </w:rPr>
            </w:r>
            <w:r>
              <w:rPr>
                <w:noProof/>
                <w:webHidden/>
              </w:rPr>
              <w:fldChar w:fldCharType="separate"/>
            </w:r>
            <w:r>
              <w:rPr>
                <w:noProof/>
                <w:webHidden/>
              </w:rPr>
              <w:t>5</w:t>
            </w:r>
            <w:r>
              <w:rPr>
                <w:noProof/>
                <w:webHidden/>
              </w:rPr>
              <w:fldChar w:fldCharType="end"/>
            </w:r>
          </w:hyperlink>
        </w:p>
        <w:p w14:paraId="64C57BD8" w14:textId="7DBE7336" w:rsidR="002C63A4" w:rsidRDefault="002C63A4">
          <w:pPr>
            <w:pStyle w:val="TOC1"/>
            <w:tabs>
              <w:tab w:val="right" w:leader="dot" w:pos="9016"/>
            </w:tabs>
            <w:rPr>
              <w:rFonts w:eastAsiaTheme="minorEastAsia"/>
              <w:noProof/>
              <w:sz w:val="24"/>
              <w:szCs w:val="24"/>
              <w:lang w:eastAsia="en-GB"/>
            </w:rPr>
          </w:pPr>
          <w:hyperlink w:anchor="_Toc213074533" w:history="1">
            <w:r w:rsidRPr="00AF78F2">
              <w:rPr>
                <w:rStyle w:val="Hyperlink"/>
                <w:noProof/>
              </w:rPr>
              <w:t>Strategies to Improve Presentation Skills</w:t>
            </w:r>
            <w:r>
              <w:rPr>
                <w:noProof/>
                <w:webHidden/>
              </w:rPr>
              <w:tab/>
            </w:r>
            <w:r>
              <w:rPr>
                <w:noProof/>
                <w:webHidden/>
              </w:rPr>
              <w:fldChar w:fldCharType="begin"/>
            </w:r>
            <w:r>
              <w:rPr>
                <w:noProof/>
                <w:webHidden/>
              </w:rPr>
              <w:instrText xml:space="preserve"> PAGEREF _Toc213074533 \h </w:instrText>
            </w:r>
            <w:r>
              <w:rPr>
                <w:noProof/>
                <w:webHidden/>
              </w:rPr>
            </w:r>
            <w:r>
              <w:rPr>
                <w:noProof/>
                <w:webHidden/>
              </w:rPr>
              <w:fldChar w:fldCharType="separate"/>
            </w:r>
            <w:r>
              <w:rPr>
                <w:noProof/>
                <w:webHidden/>
              </w:rPr>
              <w:t>6</w:t>
            </w:r>
            <w:r>
              <w:rPr>
                <w:noProof/>
                <w:webHidden/>
              </w:rPr>
              <w:fldChar w:fldCharType="end"/>
            </w:r>
          </w:hyperlink>
        </w:p>
        <w:p w14:paraId="072CE91C" w14:textId="3242378E" w:rsidR="002C63A4" w:rsidRDefault="002C63A4">
          <w:pPr>
            <w:pStyle w:val="TOC1"/>
            <w:tabs>
              <w:tab w:val="right" w:leader="dot" w:pos="9016"/>
            </w:tabs>
            <w:rPr>
              <w:rFonts w:eastAsiaTheme="minorEastAsia"/>
              <w:noProof/>
              <w:sz w:val="24"/>
              <w:szCs w:val="24"/>
              <w:lang w:eastAsia="en-GB"/>
            </w:rPr>
          </w:pPr>
          <w:hyperlink w:anchor="_Toc213074534" w:history="1">
            <w:r w:rsidRPr="00AF78F2">
              <w:rPr>
                <w:rStyle w:val="Hyperlink"/>
                <w:noProof/>
              </w:rPr>
              <w:t>Conclusion</w:t>
            </w:r>
            <w:r>
              <w:rPr>
                <w:noProof/>
                <w:webHidden/>
              </w:rPr>
              <w:tab/>
            </w:r>
            <w:r>
              <w:rPr>
                <w:noProof/>
                <w:webHidden/>
              </w:rPr>
              <w:fldChar w:fldCharType="begin"/>
            </w:r>
            <w:r>
              <w:rPr>
                <w:noProof/>
                <w:webHidden/>
              </w:rPr>
              <w:instrText xml:space="preserve"> PAGEREF _Toc213074534 \h </w:instrText>
            </w:r>
            <w:r>
              <w:rPr>
                <w:noProof/>
                <w:webHidden/>
              </w:rPr>
            </w:r>
            <w:r>
              <w:rPr>
                <w:noProof/>
                <w:webHidden/>
              </w:rPr>
              <w:fldChar w:fldCharType="separate"/>
            </w:r>
            <w:r>
              <w:rPr>
                <w:noProof/>
                <w:webHidden/>
              </w:rPr>
              <w:t>7</w:t>
            </w:r>
            <w:r>
              <w:rPr>
                <w:noProof/>
                <w:webHidden/>
              </w:rPr>
              <w:fldChar w:fldCharType="end"/>
            </w:r>
          </w:hyperlink>
        </w:p>
        <w:p w14:paraId="60F79044" w14:textId="69AAEBA3" w:rsidR="002C63A4" w:rsidRDefault="002C63A4">
          <w:pPr>
            <w:pStyle w:val="TOC1"/>
            <w:tabs>
              <w:tab w:val="right" w:leader="dot" w:pos="9016"/>
            </w:tabs>
            <w:rPr>
              <w:rFonts w:eastAsiaTheme="minorEastAsia"/>
              <w:noProof/>
              <w:sz w:val="24"/>
              <w:szCs w:val="24"/>
              <w:lang w:eastAsia="en-GB"/>
            </w:rPr>
          </w:pPr>
          <w:hyperlink w:anchor="_Toc213074535" w:history="1">
            <w:r w:rsidRPr="00AF78F2">
              <w:rPr>
                <w:rStyle w:val="Hyperlink"/>
                <w:noProof/>
              </w:rPr>
              <w:t>References</w:t>
            </w:r>
            <w:r>
              <w:rPr>
                <w:noProof/>
                <w:webHidden/>
              </w:rPr>
              <w:tab/>
            </w:r>
            <w:r>
              <w:rPr>
                <w:noProof/>
                <w:webHidden/>
              </w:rPr>
              <w:fldChar w:fldCharType="begin"/>
            </w:r>
            <w:r>
              <w:rPr>
                <w:noProof/>
                <w:webHidden/>
              </w:rPr>
              <w:instrText xml:space="preserve"> PAGEREF _Toc213074535 \h </w:instrText>
            </w:r>
            <w:r>
              <w:rPr>
                <w:noProof/>
                <w:webHidden/>
              </w:rPr>
            </w:r>
            <w:r>
              <w:rPr>
                <w:noProof/>
                <w:webHidden/>
              </w:rPr>
              <w:fldChar w:fldCharType="separate"/>
            </w:r>
            <w:r>
              <w:rPr>
                <w:noProof/>
                <w:webHidden/>
              </w:rPr>
              <w:t>8</w:t>
            </w:r>
            <w:r>
              <w:rPr>
                <w:noProof/>
                <w:webHidden/>
              </w:rPr>
              <w:fldChar w:fldCharType="end"/>
            </w:r>
          </w:hyperlink>
        </w:p>
        <w:p w14:paraId="3E3E74EC" w14:textId="14666A48" w:rsidR="002C63A4" w:rsidRDefault="002C63A4">
          <w:r>
            <w:rPr>
              <w:b/>
              <w:bCs/>
            </w:rPr>
            <w:fldChar w:fldCharType="end"/>
          </w:r>
        </w:p>
      </w:sdtContent>
    </w:sdt>
    <w:p w14:paraId="22FE28D6" w14:textId="77777777" w:rsidR="002C63A4" w:rsidRDefault="002C63A4"/>
    <w:p w14:paraId="57F61E39" w14:textId="77777777" w:rsidR="002C63A4" w:rsidRDefault="002C63A4"/>
    <w:p w14:paraId="479B1214" w14:textId="77777777" w:rsidR="002C63A4" w:rsidRDefault="002C63A4"/>
    <w:p w14:paraId="6F1EFCF1" w14:textId="77777777" w:rsidR="002C63A4" w:rsidRDefault="002C63A4"/>
    <w:p w14:paraId="6673481B" w14:textId="77777777" w:rsidR="002C63A4" w:rsidRDefault="002C63A4"/>
    <w:p w14:paraId="379083DD" w14:textId="77777777" w:rsidR="002C63A4" w:rsidRDefault="002C63A4"/>
    <w:p w14:paraId="5C3B4ADD" w14:textId="77777777" w:rsidR="002C63A4" w:rsidRDefault="002C63A4"/>
    <w:p w14:paraId="36812FBE" w14:textId="77777777" w:rsidR="002C63A4" w:rsidRDefault="002C63A4"/>
    <w:p w14:paraId="5635EFB3" w14:textId="77777777" w:rsidR="002C63A4" w:rsidRDefault="002C63A4"/>
    <w:p w14:paraId="304429CD" w14:textId="77777777" w:rsidR="002C63A4" w:rsidRDefault="002C63A4"/>
    <w:p w14:paraId="40F78302" w14:textId="77777777" w:rsidR="002C63A4" w:rsidRDefault="002C63A4"/>
    <w:p w14:paraId="5FEA5AB4" w14:textId="77777777" w:rsidR="002C63A4" w:rsidRDefault="002C63A4"/>
    <w:p w14:paraId="6042C133" w14:textId="77777777" w:rsidR="002C63A4" w:rsidRDefault="002C63A4"/>
    <w:p w14:paraId="5C4EC6F8" w14:textId="77777777" w:rsidR="002C63A4" w:rsidRDefault="002C63A4"/>
    <w:p w14:paraId="1A047176" w14:textId="77777777" w:rsidR="002C63A4" w:rsidRDefault="002C63A4"/>
    <w:p w14:paraId="7AC49E35" w14:textId="77777777" w:rsidR="002C63A4" w:rsidRDefault="002C63A4"/>
    <w:p w14:paraId="7C29F963" w14:textId="77777777" w:rsidR="002C63A4" w:rsidRDefault="002C63A4"/>
    <w:p w14:paraId="547BBC70" w14:textId="77777777" w:rsidR="002C63A4" w:rsidRDefault="002C63A4"/>
    <w:p w14:paraId="74670FF1" w14:textId="77777777" w:rsidR="003B6099" w:rsidRDefault="003B6099"/>
    <w:p w14:paraId="708CA208" w14:textId="0E97EFEE" w:rsidR="003B6099" w:rsidRDefault="003B6099" w:rsidP="003B6099">
      <w:pPr>
        <w:pStyle w:val="Heading1"/>
      </w:pPr>
      <w:bookmarkStart w:id="0" w:name="_Toc213074526"/>
      <w:r w:rsidRPr="003B6099">
        <w:t>Introduction</w:t>
      </w:r>
      <w:bookmarkEnd w:id="0"/>
    </w:p>
    <w:p w14:paraId="5B2FA5B3" w14:textId="77777777" w:rsidR="003B6099" w:rsidRPr="003B6099" w:rsidRDefault="003B6099" w:rsidP="003B6099">
      <w:r w:rsidRPr="003B6099">
        <w:t>Studies conducted at the tertiary level focus primarily on the critical accomplishments which extend beyond knowledge acquisition. There are skills to be developed like collaboration, communication, teamwork, and presentation. Tailored to fit the goals of the activities at hand, teamwork adopts a sharing and cooperative stance on the knowledge which the members of the group are to process. The members of the group are to coordinate undertaking different tasks and through the group presentation developed the members are to express the final synthesis of the collective knowledge acquired (Belbin, 2019; Lucas, 2020).</w:t>
      </w:r>
    </w:p>
    <w:p w14:paraId="4DF4BB8A" w14:textId="77777777" w:rsidR="003B6099" w:rsidRPr="003B6099" w:rsidRDefault="003B6099" w:rsidP="003B6099">
      <w:r w:rsidRPr="003B6099">
        <w:t>These skills interact on different levels with varying utilities and functions. Positive outcomes from teamwork contribute to a certain level of performance in the group presentation while cooperative tasks in the presentation create a positive working atmosphere and strengthen collaborative action in the group. The two skills, associated with teamwork and presentation, make positive contributions to self-discipline and self-organisation (CIPD, 2022).</w:t>
      </w:r>
    </w:p>
    <w:p w14:paraId="40CB6C1C" w14:textId="77777777" w:rsidR="003B6099" w:rsidRPr="003B6099" w:rsidRDefault="003B6099" w:rsidP="003B6099">
      <w:r w:rsidRPr="003B6099">
        <w:t>This report on skills presents the definitions, importance, and applicable strategies framework on the two skills in question. The focus will be on defining the skills and explaining the importance to the individual in achieving educational goals and advancing in their career. The report will end with actionable strategies aimed to enhance the skills through integration of the use of the skills in practice, observation and constructive criticism. The focus will be on presenting the skills in a positive framework to the individual enhancing their educational attainment concomitantly with their presentation of professional skills adaptability and confidence.</w:t>
      </w:r>
    </w:p>
    <w:p w14:paraId="1862DAB7" w14:textId="77777777" w:rsidR="007E17A9" w:rsidRDefault="003B6099" w:rsidP="00985A5F">
      <w:pPr>
        <w:pStyle w:val="Heading1"/>
      </w:pPr>
      <w:bookmarkStart w:id="1" w:name="_Toc213074527"/>
      <w:r w:rsidRPr="003B6099">
        <w:t>Definition of the Skills</w:t>
      </w:r>
      <w:bookmarkStart w:id="2" w:name="_Toc213074528"/>
      <w:bookmarkEnd w:id="1"/>
    </w:p>
    <w:p w14:paraId="64188029" w14:textId="364F39A2" w:rsidR="00985A5F" w:rsidRPr="002C63A4" w:rsidRDefault="00985A5F" w:rsidP="00985A5F">
      <w:pPr>
        <w:pStyle w:val="Heading1"/>
      </w:pPr>
      <w:proofErr w:type="spellStart"/>
      <w:r w:rsidRPr="002C63A4">
        <w:rPr>
          <w:bCs/>
        </w:rPr>
        <w:t>Nelu</w:t>
      </w:r>
      <w:proofErr w:type="spellEnd"/>
      <w:r w:rsidRPr="002C63A4">
        <w:rPr>
          <w:bCs/>
        </w:rPr>
        <w:t xml:space="preserve"> Costel Avram</w:t>
      </w:r>
      <w:r w:rsidRPr="002C63A4">
        <w:t xml:space="preserve"> – Student ID: 2517293</w:t>
      </w:r>
    </w:p>
    <w:p w14:paraId="5C5E5371" w14:textId="2C6A9720" w:rsidR="003B6099" w:rsidRPr="003B6099" w:rsidRDefault="003B6099" w:rsidP="00985A5F">
      <w:pPr>
        <w:pStyle w:val="Heading2"/>
      </w:pPr>
      <w:r w:rsidRPr="003B6099">
        <w:t>T</w:t>
      </w:r>
      <w:r>
        <w:t>eamwork Skills</w:t>
      </w:r>
      <w:bookmarkEnd w:id="2"/>
    </w:p>
    <w:p w14:paraId="29B3EC38" w14:textId="77777777" w:rsidR="003B6099" w:rsidRPr="003B6099" w:rsidRDefault="003B6099" w:rsidP="003B6099">
      <w:r w:rsidRPr="003B6099">
        <w:t>Teamwork skills are essential when people work together towards a common goal. For example, skills and ideas must be integrated and franchises coordinated. Salas, Furst, and Dyer (2018) argue that team processes involve communication, coordination, trust, and a common sense of responsibility. For integration and collaboration towards a goal, people must be flexible, have empathy, and be willing to adjust their individual goals to the collective objective. In the case of collaboration in academic settings, people must work on the same project and balance the distribution of tasks in a fair manner, resolve conflicts in a friendly manner, and enhance the learning of problem-solving approaches that are constructive. From a professional standpoint, collaboration is part of the vital attributes of a worker because it increases positive workplace culture. A dependable and proficient team comprises not only the diversity of skills but mutual trust and collective responsibility.</w:t>
      </w:r>
    </w:p>
    <w:p w14:paraId="7679F5D5" w14:textId="77777777" w:rsidR="003B6099" w:rsidRDefault="003B6099" w:rsidP="00985A5F">
      <w:pPr>
        <w:pStyle w:val="Heading2"/>
      </w:pPr>
      <w:bookmarkStart w:id="3" w:name="_Toc213074529"/>
      <w:r w:rsidRPr="003B6099">
        <w:t>Presentation Skills</w:t>
      </w:r>
      <w:bookmarkEnd w:id="3"/>
    </w:p>
    <w:p w14:paraId="7E3850F3" w14:textId="77777777" w:rsidR="00D97B86" w:rsidRPr="002C63A4" w:rsidRDefault="00D97B86" w:rsidP="00D97B86">
      <w:proofErr w:type="spellStart"/>
      <w:r w:rsidRPr="002C63A4">
        <w:rPr>
          <w:b/>
          <w:bCs/>
        </w:rPr>
        <w:t>Nelu</w:t>
      </w:r>
      <w:proofErr w:type="spellEnd"/>
      <w:r w:rsidRPr="002C63A4">
        <w:rPr>
          <w:b/>
          <w:bCs/>
        </w:rPr>
        <w:t xml:space="preserve"> Costel Avram</w:t>
      </w:r>
      <w:r w:rsidRPr="002C63A4">
        <w:t xml:space="preserve"> – Student ID: 2517293</w:t>
      </w:r>
    </w:p>
    <w:p w14:paraId="0802BDDD" w14:textId="77777777" w:rsidR="00F633F9" w:rsidRDefault="00F633F9" w:rsidP="003B6099"/>
    <w:p w14:paraId="3FD8F63F" w14:textId="714F3DCC" w:rsidR="003B6099" w:rsidRPr="003B6099" w:rsidRDefault="003B6099" w:rsidP="003B6099">
      <w:r w:rsidRPr="003B6099">
        <w:lastRenderedPageBreak/>
        <w:t>The capacity to relay content in a convincing and clear manner to a group and audience through varied verbal and non-verbal approaches can be termed as presentation skills. Gallo (2018) states that in great presentations, there is an understanding of how to combine structure, confidence, and storytelling to construct something that makes intricate ideas simple and stays with an audience. These skills also include elements of speech, posture, eye contact, visuals that are appropriate, and aim to reinforce an argument (Lucas, 2020). A good presenter adjusts the audience’s background as a key factor, which helps to balance ideas and makes them understand the subject. In the context of higher education, presentations are frequent and approach budding scholars as a means of assessment and independent research. In the office, such activities revolve around meetings and target client pitches which constitute and clarify their objectives around the core concept of presentation as a leader.</w:t>
      </w:r>
    </w:p>
    <w:p w14:paraId="016BB11F" w14:textId="77777777" w:rsidR="003B6099" w:rsidRPr="003B6099" w:rsidRDefault="003B6099" w:rsidP="003B6099">
      <w:r w:rsidRPr="003B6099">
        <w:t>The two, namely, teamwork and presentation skills, are premised on the same factors of interpersonal communication, self-awareness, and preparation. While teamwork structure focuses on the systematic acquisition of task collaboration, presentation skills focus on the clarity of task delivery; together, they form a comprehensive structure for the success of interaction and the achievement of shared goals in academic and professional settings.</w:t>
      </w:r>
    </w:p>
    <w:p w14:paraId="2C46FDD2" w14:textId="7B2CBA8F" w:rsidR="003B6099" w:rsidRDefault="003B6099" w:rsidP="003B6099">
      <w:pPr>
        <w:pStyle w:val="Heading1"/>
      </w:pPr>
      <w:bookmarkStart w:id="4" w:name="_Toc213074530"/>
      <w:r w:rsidRPr="003B6099">
        <w:t>Importance of Teamwork Skills</w:t>
      </w:r>
      <w:bookmarkEnd w:id="4"/>
    </w:p>
    <w:p w14:paraId="170C3E9A" w14:textId="77777777" w:rsidR="003646C5" w:rsidRDefault="003646C5" w:rsidP="003646C5">
      <w:r w:rsidRPr="008F54B1">
        <w:rPr>
          <w:b/>
          <w:bCs/>
        </w:rPr>
        <w:t xml:space="preserve">Emil </w:t>
      </w:r>
      <w:proofErr w:type="spellStart"/>
      <w:r>
        <w:rPr>
          <w:b/>
          <w:bCs/>
        </w:rPr>
        <w:t>Cosmin</w:t>
      </w:r>
      <w:proofErr w:type="spellEnd"/>
      <w:r>
        <w:rPr>
          <w:b/>
          <w:bCs/>
        </w:rPr>
        <w:t xml:space="preserve"> </w:t>
      </w:r>
      <w:proofErr w:type="spellStart"/>
      <w:r>
        <w:rPr>
          <w:b/>
          <w:bCs/>
        </w:rPr>
        <w:t>Raducanu</w:t>
      </w:r>
      <w:proofErr w:type="spellEnd"/>
      <w:r>
        <w:rPr>
          <w:b/>
          <w:bCs/>
        </w:rPr>
        <w:t xml:space="preserve">- </w:t>
      </w:r>
      <w:r>
        <w:t>Student ID: 2513152</w:t>
      </w:r>
    </w:p>
    <w:p w14:paraId="38A46D92" w14:textId="77777777" w:rsidR="003646C5" w:rsidRPr="003646C5" w:rsidRDefault="003646C5" w:rsidP="003646C5"/>
    <w:p w14:paraId="4DB5BE23" w14:textId="77777777" w:rsidR="003B6099" w:rsidRPr="003B6099" w:rsidRDefault="003B6099" w:rsidP="003B6099">
      <w:r w:rsidRPr="003B6099">
        <w:t>The ability to work as a cohesive unit is crucial to the attainment of a goal at a given level, whether at school, or at a later stage of one’s career. In the university context, students engage in collaborative work in the form of joint projects, presentations, and assignments, in which the result is almost always a function of the team’s communication and cohesion. Each team member's contribution, whether it be leadership, creativity, or detail-oriented work, Belbin argues, helps in establishing a well-rounded team framework, as all roles in the model team are filled (2019). Harmonious collaboration assists students in appreciating differences, sharing, and constructively dealing with conflicts, some of the elements that mark a higher level of academic maturity.</w:t>
      </w:r>
    </w:p>
    <w:p w14:paraId="504C2EBD" w14:textId="77777777" w:rsidR="003B6099" w:rsidRPr="003B6099" w:rsidRDefault="003B6099" w:rsidP="003B6099">
      <w:r w:rsidRPr="003B6099">
        <w:t>Teamwork is one sorely needed avenue for the development of negotiation, empathy and time management, for the attainment of a task is goal. It is one of the few contexts in which students are required to listen, and construct a decision in a collaborative form (West, 2012). This collaboration which is very unlikely to be the work of a single person, mimics real professional environments. Hackman states that the collaboration work of different individuals leads to one of the most important aspects of a functioning team, the ability to solve problems and innovate, as diverse perspectives create more innovative solutions (2011). Encouraging students to voice their thoughts while being open to the thoughts of others is one of the most important lessons they can learn in school.</w:t>
      </w:r>
    </w:p>
    <w:p w14:paraId="15A9E354" w14:textId="77777777" w:rsidR="003B6099" w:rsidRPr="003B6099" w:rsidRDefault="003B6099" w:rsidP="003B6099">
      <w:r w:rsidRPr="003B6099">
        <w:t xml:space="preserve">The ability to work in teams is one of the most appreciated skills in the work environment. Employers value this ability. In the report published by the Chartered Institute of Personnel and Development, businesses mention the need to “work with people from other departments (and) flexible to different situations (and) work with others to achieve a common objective (and) not be disruptive.”. All of them discuss the ability to work in teams and the positive influence this ability has on the achievement of the objectives of the group, the lessening of stress in work </w:t>
      </w:r>
      <w:r w:rsidRPr="003B6099">
        <w:lastRenderedPageBreak/>
        <w:t>situations, and the establishment of trust and accountability in the group. In most circumstances, business environments utilise the objectives of a particular unit in coordination with others to achieve a common objective. In healthcare and engineering, teamwork can be the difference in the success or failure of critical operations.</w:t>
      </w:r>
    </w:p>
    <w:p w14:paraId="3182B8C0" w14:textId="77777777" w:rsidR="003B6099" w:rsidRPr="003B6099" w:rsidRDefault="003B6099" w:rsidP="003B6099">
      <w:r w:rsidRPr="003B6099">
        <w:t>Teamwork has a strong influence on emotional intelligence, the ability to identify and regulate one’s own emotions and the emotions of others within a group. Goleman (2020) states that, “if a group has emotional intelligence, it has the ability to perform better …(and) relieve pressure.”. Teamwork teaches individuals to resolve conflicts and understand that rational conflicts can produce better results.</w:t>
      </w:r>
    </w:p>
    <w:p w14:paraId="7EF6702B" w14:textId="77777777" w:rsidR="003B6099" w:rsidRPr="003B6099" w:rsidRDefault="003B6099" w:rsidP="003B6099">
      <w:r w:rsidRPr="003B6099">
        <w:t>To conclude, teamwork is not just a group activity, it is a life skill. It is the basis of confidence, accountability, and the ability to adapt to the requirements of university and collaborative work. “A group that has mutual respect, effective communication, and joint effort can achieve more than the sum of its parts.”</w:t>
      </w:r>
    </w:p>
    <w:p w14:paraId="1D9CEDBE" w14:textId="19BF8A74" w:rsidR="003B6099" w:rsidRDefault="003B6099" w:rsidP="003B6099">
      <w:pPr>
        <w:pStyle w:val="Heading1"/>
      </w:pPr>
      <w:bookmarkStart w:id="5" w:name="_Toc213074531"/>
      <w:r w:rsidRPr="003B6099">
        <w:t>Importance of Presentation Skills</w:t>
      </w:r>
      <w:bookmarkEnd w:id="5"/>
    </w:p>
    <w:p w14:paraId="0EEAB59B" w14:textId="77777777" w:rsidR="00FE1BB2" w:rsidRDefault="00FE1BB2" w:rsidP="00FE1BB2">
      <w:r w:rsidRPr="008F54B1">
        <w:rPr>
          <w:b/>
          <w:bCs/>
        </w:rPr>
        <w:t xml:space="preserve">Emil </w:t>
      </w:r>
      <w:proofErr w:type="spellStart"/>
      <w:r>
        <w:rPr>
          <w:b/>
          <w:bCs/>
        </w:rPr>
        <w:t>Cosmin</w:t>
      </w:r>
      <w:proofErr w:type="spellEnd"/>
      <w:r>
        <w:rPr>
          <w:b/>
          <w:bCs/>
        </w:rPr>
        <w:t xml:space="preserve"> </w:t>
      </w:r>
      <w:proofErr w:type="spellStart"/>
      <w:r>
        <w:rPr>
          <w:b/>
          <w:bCs/>
        </w:rPr>
        <w:t>Raducanu</w:t>
      </w:r>
      <w:proofErr w:type="spellEnd"/>
      <w:r>
        <w:rPr>
          <w:b/>
          <w:bCs/>
        </w:rPr>
        <w:t xml:space="preserve">- </w:t>
      </w:r>
      <w:r>
        <w:t>Student ID: 2513152</w:t>
      </w:r>
    </w:p>
    <w:p w14:paraId="3AF61E07" w14:textId="77777777" w:rsidR="00FE1BB2" w:rsidRPr="00FE1BB2" w:rsidRDefault="00FE1BB2" w:rsidP="00FE1BB2"/>
    <w:p w14:paraId="23560A9F" w14:textId="77777777" w:rsidR="005563B0" w:rsidRPr="005563B0" w:rsidRDefault="005563B0" w:rsidP="005563B0"/>
    <w:p w14:paraId="7240C57C" w14:textId="77777777" w:rsidR="005D5F24" w:rsidRPr="005D5F24" w:rsidRDefault="005D5F24" w:rsidP="005D5F24">
      <w:r w:rsidRPr="005D5F24">
        <w:t>Enhancing presentation skills is a multifocal approach which is advanced through preparation, practice, and reflection. The initial step is deliberate scheduling as opposed to baseline preparation. As Lucas (2020) states, a solid presentation has a logical progression from the beginning to the end, and every component must relate to the writer's argument. Careful preparation increases fluency, confidence and presentation skills while decreasing anxiety and ensuring visuals are used to reinforce rather than distract from pivotal concepts.</w:t>
      </w:r>
    </w:p>
    <w:p w14:paraId="39E51218" w14:textId="77777777" w:rsidR="005D5F24" w:rsidRPr="005D5F24" w:rsidRDefault="005D5F24" w:rsidP="005D5F24">
      <w:r w:rsidRPr="005D5F24">
        <w:t>Another important form of preparation is practice, which enhances performance through feedback. Conducting practice sessions in front of a group is crucial for adjusting voice, timing and the overall performance. According to Gallo (2020), the more the presentation is repeated, the better the presentation skills and the worse the stage fright, and more the nervousness is turned to control. Inputs from the audience provide an alternative angle and help the presenters articulate their ideas better.</w:t>
      </w:r>
    </w:p>
    <w:p w14:paraId="23F3F9DD" w14:textId="77777777" w:rsidR="005D5F24" w:rsidRPr="005D5F24" w:rsidRDefault="005D5F24" w:rsidP="005D5F24">
      <w:r w:rsidRPr="005D5F24">
        <w:t>Building a rational argument is equally important. According to Duarte (2019), people tend to remember the feelings more than the words used in a presentation. Through storytelling coupled with sense, presenters change their delivery from an unemotional dry presentation to a real conversation.</w:t>
      </w:r>
    </w:p>
    <w:p w14:paraId="46712237" w14:textId="5E7CEE49" w:rsidR="005D5F24" w:rsidRPr="005D5F24" w:rsidRDefault="005D5F24" w:rsidP="005D5F24">
      <w:r w:rsidRPr="005D5F24">
        <w:t>The case for reflection is constructive for the presenters in that it allows for the identification of strong and weak points. Cottrell (2019) asserts that breakdown of past experiences helps in the development of confidence as well as sustainable improvement. Presenters are able to shift from uncontrolled nervous performances to coordinated and meaningful speeches through the integration of planning, practice, connection, and reflection.</w:t>
      </w:r>
    </w:p>
    <w:p w14:paraId="3FCA2723" w14:textId="72207D5A" w:rsidR="003B6099" w:rsidRDefault="006B43E1" w:rsidP="006B43E1">
      <w:pPr>
        <w:pStyle w:val="Heading1"/>
      </w:pPr>
      <w:bookmarkStart w:id="6" w:name="_Toc213074532"/>
      <w:r w:rsidRPr="006B43E1">
        <w:t>Strategies to Improve Teamwork Skills</w:t>
      </w:r>
      <w:bookmarkEnd w:id="6"/>
    </w:p>
    <w:p w14:paraId="27A86C0F" w14:textId="77777777" w:rsidR="00A11D6C" w:rsidRDefault="00A11D6C" w:rsidP="00A11D6C">
      <w:r w:rsidRPr="002C63A4">
        <w:rPr>
          <w:b/>
          <w:bCs/>
        </w:rPr>
        <w:t>Andreea Sibel Ismail</w:t>
      </w:r>
      <w:r w:rsidRPr="002C63A4">
        <w:t xml:space="preserve"> – Student ID: 2516748</w:t>
      </w:r>
    </w:p>
    <w:p w14:paraId="2E08EE3D" w14:textId="77777777" w:rsidR="00A11D6C" w:rsidRPr="00A11D6C" w:rsidRDefault="00A11D6C" w:rsidP="00A11D6C"/>
    <w:p w14:paraId="00FDCB98" w14:textId="77777777" w:rsidR="006B43E1" w:rsidRPr="006B43E1" w:rsidRDefault="006B43E1" w:rsidP="006B43E1">
      <w:r w:rsidRPr="006B43E1">
        <w:t>Effective teamwork does not occur spontaneously; rather, it flows from consistent practice, communication, and reflection. A foundational technique for cultivating teamwork capabilities involves establishing explicit objectives and responsibilities for each member of the unit. The more unequivocal each individual is about what will be accomplished and what tasks each person will perform, the lower the odds for misunderstandings and disputes. West (2012) pointed out that, particularly in the academic context, when time is limited, organised and focused activity becomes indispensable. It is also important that the participants in the teamwork process agree upon objectives in harmony early in the process, as this will promote a sense of unity and joint responsibility.</w:t>
      </w:r>
    </w:p>
    <w:p w14:paraId="23782983" w14:textId="77777777" w:rsidR="006B43E1" w:rsidRPr="006B43E1" w:rsidRDefault="006B43E1" w:rsidP="006B43E1">
      <w:r w:rsidRPr="006B43E1">
        <w:t>Another important technique is the establishment of free communication. The essence of good teamwork is the unimpeded flow of dialogue and the structured circulation of information. As Salas and his colleagues argue, "Effective teams communicate frequently, share information, and resolve conflicts… before they escalate" (2018). Each academic group ought to incorporate short communication sessions, and the circulation of materials and information should occur through digital means, such as shared documents and group texts. When participants are communicators and facilitators, they will be more inclined to assert proposals.</w:t>
      </w:r>
    </w:p>
    <w:p w14:paraId="53DD4F45" w14:textId="77777777" w:rsidR="006B43E1" w:rsidRPr="006B43E1" w:rsidRDefault="006B43E1" w:rsidP="006B43E1">
      <w:r w:rsidRPr="006B43E1">
        <w:t>Integrating diverse approaches to situations enables the establishment of more comprehensive methodologies to significantly address any issue. Listening to active participants in a meeting also fosters the capturing of more creative out-of-the-box solutions and helps in avoiding the problem of groupthink, which is consensus decision-making. Decision-making groupthink is where the decision-making group fails to consider possible alternatives and divergences.</w:t>
      </w:r>
    </w:p>
    <w:p w14:paraId="6C36F6BF" w14:textId="77777777" w:rsidR="006B43E1" w:rsidRPr="006B43E1" w:rsidRDefault="006B43E1" w:rsidP="006B43E1">
      <w:r w:rsidRPr="006B43E1">
        <w:t>Conveying emotional apparatus helps in the dissemination of the principles of emotional intelligence (Goleman, 2020). Providing debriefing sessions also helps in circulating essential pointers that arm students with professional competencies needed for collaboration in the workplace.</w:t>
      </w:r>
    </w:p>
    <w:p w14:paraId="13A4FC78" w14:textId="77777777" w:rsidR="006B43E1" w:rsidRPr="006B43E1" w:rsidRDefault="006B43E1" w:rsidP="006B43E1">
      <w:r w:rsidRPr="006B43E1">
        <w:t>Trust and accountability increase the effectiveness of group collaboration. Completed group tasks, meetings, and assignments in the outlined schedule engender collaboration in the formulation of a reliable working group culture. The group culture that is engendered collaboration of working tasks enhances the functionality sought in academic tasks and fosters the group with rewarding experiences. This is particularly seen in professional settings.</w:t>
      </w:r>
    </w:p>
    <w:p w14:paraId="44B21AAB" w14:textId="166CF958" w:rsidR="006B43E1" w:rsidRDefault="006B43E1" w:rsidP="006B43E1">
      <w:pPr>
        <w:pStyle w:val="Heading1"/>
      </w:pPr>
      <w:bookmarkStart w:id="7" w:name="_Toc213074533"/>
      <w:r w:rsidRPr="006B43E1">
        <w:t>Strategies to Improve Presentation Skills</w:t>
      </w:r>
      <w:bookmarkEnd w:id="7"/>
    </w:p>
    <w:p w14:paraId="4BAB160D" w14:textId="77777777" w:rsidR="00BE47B1" w:rsidRPr="002C63A4" w:rsidRDefault="00BE47B1" w:rsidP="00BE47B1">
      <w:r w:rsidRPr="002C63A4">
        <w:rPr>
          <w:b/>
          <w:bCs/>
        </w:rPr>
        <w:t>Cornelia Ioan</w:t>
      </w:r>
      <w:r w:rsidRPr="002C63A4">
        <w:t xml:space="preserve"> – Student ID: 2515711</w:t>
      </w:r>
    </w:p>
    <w:p w14:paraId="15ED4CE1" w14:textId="77777777" w:rsidR="00BE47B1" w:rsidRPr="00BE47B1" w:rsidRDefault="00BE47B1" w:rsidP="00BE47B1"/>
    <w:p w14:paraId="5A1E4E4D" w14:textId="77777777" w:rsidR="00BC5A26" w:rsidRPr="00BC5A26" w:rsidRDefault="00BC5A26" w:rsidP="00BC5A26">
      <w:r w:rsidRPr="00BC5A26">
        <w:t>To cultivate presentation skills, one must embrace practice, preparation, and feedback. Planning is the most important initial step. Good presenters meticulously work out the details of their topics and ensure that their content is logically sequenced, moving seamlessly from one portion to the next. According to Lucas (2020), to capture and hold the audience's attention, presenters must incorporate a well-crafted introduction, a coherent body, and a memorable conclusion, and most importantly, effective planning helps channel the visual aids to complement rather than overshadow the presentation. A well-crafted presentation reduces tension and helps planning aids focus the presentation.</w:t>
      </w:r>
    </w:p>
    <w:p w14:paraId="57AECE44" w14:textId="77777777" w:rsidR="00BC5A26" w:rsidRPr="00BC5A26" w:rsidRDefault="00BC5A26" w:rsidP="00BC5A26">
      <w:r w:rsidRPr="00BC5A26">
        <w:lastRenderedPageBreak/>
        <w:t>The value of feedback and practice is the next important rehearsal strategy. Practisers in a peer context enable the presenter to fine-tune their tone, timing, and body movements. As Gallo (2018) stated, practice dulls tension and sharpens control, and feedback improves presentation value in polish to the content and delivery, enabling the presenter to maximise shift from the audience.</w:t>
      </w:r>
    </w:p>
    <w:p w14:paraId="682BEEED" w14:textId="77777777" w:rsidR="00BC5A26" w:rsidRPr="00BC5A26" w:rsidRDefault="00BC5A26" w:rsidP="00BC5A26">
      <w:r w:rsidRPr="00BC5A26">
        <w:t xml:space="preserve">Connection to the audience is built through the integration of content and delivery. The audience still responds to the presenters' demeanour. As Duarte (2019) stated, engaged hearers tend to feel and respond emotionally more strongly to the discourse. Incorporation of techniques, such as </w:t>
      </w:r>
      <w:proofErr w:type="spellStart"/>
      <w:r w:rsidRPr="00BC5A26">
        <w:t>lambation</w:t>
      </w:r>
      <w:proofErr w:type="spellEnd"/>
      <w:r w:rsidRPr="00BC5A26">
        <w:t>, wit, or engaging audience questions, theatrical devices, helps to focus slightly.</w:t>
      </w:r>
    </w:p>
    <w:p w14:paraId="7879ED56" w14:textId="77777777" w:rsidR="00BC5A26" w:rsidRPr="00BC5A26" w:rsidRDefault="00BC5A26" w:rsidP="00BC5A26">
      <w:r w:rsidRPr="00BC5A26">
        <w:t>Morreale, Worley, and Hugenberg (2017) state that confident body language, including relaxed posture, direct eye contact, and open hand movements increases the power of a presentation. Cottrell (2019) suggests maintaining a record of the presentation to assess for the future, providing valuable insights for individual and relational presentation focus.</w:t>
      </w:r>
    </w:p>
    <w:p w14:paraId="19089313" w14:textId="77777777" w:rsidR="00BC5A26" w:rsidRPr="00BC5A26" w:rsidRDefault="00BC5A26" w:rsidP="00BC5A26"/>
    <w:p w14:paraId="69F7CC41" w14:textId="4DDBB895" w:rsidR="006B43E1" w:rsidRDefault="006B43E1" w:rsidP="005D5F24">
      <w:pPr>
        <w:pStyle w:val="Heading1"/>
      </w:pPr>
      <w:bookmarkStart w:id="8" w:name="_Toc213074534"/>
      <w:r w:rsidRPr="006B43E1">
        <w:t>Conclusion</w:t>
      </w:r>
      <w:bookmarkEnd w:id="8"/>
    </w:p>
    <w:p w14:paraId="2026D23F" w14:textId="77777777" w:rsidR="00BC5A26" w:rsidRDefault="00BC5A26" w:rsidP="00BC5A26">
      <w:r>
        <w:t>Collaboration and presentation skills serve as vital building blocks for academic and professional advancement. Collaborative work teaches students how to communicate, negotiate, and handle competing viewpoints. Presentations require students to convey their messages articulately and assertively. Collectively, these skills promote active learning, self-awareness, and the flexibility and resilience that most employers seek.</w:t>
      </w:r>
    </w:p>
    <w:p w14:paraId="0C5C8405" w14:textId="77777777" w:rsidR="00BC5A26" w:rsidRDefault="00BC5A26" w:rsidP="00BC5A26"/>
    <w:p w14:paraId="54417215" w14:textId="77777777" w:rsidR="00BC5A26" w:rsidRDefault="00BC5A26" w:rsidP="00BC5A26">
      <w:r>
        <w:t>In educational settings, teamwork, cooperation, and shared accountability to produce work allow students to achieve outcomes that surpass their individual efforts. Presenting, in turn, involves critical research and complex idea orchestration, translating, and abstracting to a coherent and engaging presentation. Both tasks build confident and emotionally stronger individuals, equipping them for the management of critical interactions, pressure, and feedback in public.</w:t>
      </w:r>
    </w:p>
    <w:p w14:paraId="6DC2674B" w14:textId="77777777" w:rsidR="00BC5A26" w:rsidRDefault="00BC5A26" w:rsidP="00BC5A26"/>
    <w:p w14:paraId="56019604" w14:textId="77777777" w:rsidR="00BC5A26" w:rsidRDefault="00BC5A26" w:rsidP="00BC5A26">
      <w:r>
        <w:t>Considering their professional potential, employers expect active and constructive collaboration and argument presentation. As West (2012) and Lucas (2020) remark, success stems from sharing knowledge rather than merely possessing it. The students are snapshotting these activities. They are building upon their prior experiences in a planning activity where they planned their work progression.</w:t>
      </w:r>
    </w:p>
    <w:p w14:paraId="21DABDE2" w14:textId="121E6DD8" w:rsidR="00BC5A26" w:rsidRDefault="00BC5A26" w:rsidP="00BC5A26"/>
    <w:p w14:paraId="0BA4D4F0" w14:textId="77777777" w:rsidR="00BC5A26" w:rsidRDefault="00BC5A26" w:rsidP="00BC5A26"/>
    <w:p w14:paraId="37127504" w14:textId="77777777" w:rsidR="00BC5A26" w:rsidRDefault="00BC5A26" w:rsidP="00BC5A26"/>
    <w:p w14:paraId="150E8864" w14:textId="77777777" w:rsidR="00BC5A26" w:rsidRDefault="00BC5A26" w:rsidP="00BC5A26"/>
    <w:p w14:paraId="49FC9768" w14:textId="77777777" w:rsidR="00BC5A26" w:rsidRDefault="00BC5A26" w:rsidP="00BC5A26"/>
    <w:p w14:paraId="6802CFF8" w14:textId="77777777" w:rsidR="00BC5A26" w:rsidRDefault="00BC5A26" w:rsidP="00BC5A26"/>
    <w:p w14:paraId="17483B53" w14:textId="77777777" w:rsidR="00BC5A26" w:rsidRDefault="00BC5A26" w:rsidP="00BC5A26"/>
    <w:p w14:paraId="52B78E61" w14:textId="77777777" w:rsidR="00BC5A26" w:rsidRDefault="00BC5A26" w:rsidP="00BC5A26"/>
    <w:p w14:paraId="6C6FC886" w14:textId="77777777" w:rsidR="00BC5A26" w:rsidRDefault="00BC5A26" w:rsidP="00BC5A26"/>
    <w:p w14:paraId="3CA07503" w14:textId="77777777" w:rsidR="00BC5A26" w:rsidRDefault="00BC5A26" w:rsidP="00BC5A26"/>
    <w:p w14:paraId="41A76C48" w14:textId="77777777" w:rsidR="00BC5A26" w:rsidRDefault="00BC5A26" w:rsidP="00BC5A26"/>
    <w:p w14:paraId="316CFCD3" w14:textId="77777777" w:rsidR="00BC5A26" w:rsidRDefault="00BC5A26" w:rsidP="00BC5A26"/>
    <w:p w14:paraId="5C75EA4A" w14:textId="77777777" w:rsidR="00BC5A26" w:rsidRDefault="00BC5A26" w:rsidP="00BC5A26"/>
    <w:p w14:paraId="3ED6DD9A" w14:textId="77777777" w:rsidR="00BC5A26" w:rsidRDefault="00BC5A26" w:rsidP="00BC5A26"/>
    <w:p w14:paraId="2542E5B7" w14:textId="77777777" w:rsidR="00BC5A26" w:rsidRDefault="00BC5A26" w:rsidP="00BC5A26"/>
    <w:p w14:paraId="6D96916E" w14:textId="77777777" w:rsidR="00BC5A26" w:rsidRDefault="00BC5A26" w:rsidP="00BC5A26"/>
    <w:p w14:paraId="384DC3D1" w14:textId="77777777" w:rsidR="00BC5A26" w:rsidRDefault="00BC5A26" w:rsidP="00BC5A26"/>
    <w:p w14:paraId="21BCE079" w14:textId="77777777" w:rsidR="00BC5A26" w:rsidRDefault="00BC5A26" w:rsidP="00BC5A26"/>
    <w:p w14:paraId="1CF01792" w14:textId="6A68F903" w:rsidR="00BC5A26" w:rsidRDefault="00BC5A26" w:rsidP="00BC5A26">
      <w:pPr>
        <w:pStyle w:val="Heading1"/>
      </w:pPr>
      <w:bookmarkStart w:id="9" w:name="_Toc213074535"/>
      <w:r>
        <w:t>References</w:t>
      </w:r>
      <w:bookmarkEnd w:id="9"/>
      <w:r>
        <w:t xml:space="preserve"> </w:t>
      </w:r>
    </w:p>
    <w:p w14:paraId="2F8BAB33" w14:textId="77777777" w:rsidR="00BC5A26" w:rsidRPr="00BC5A26" w:rsidRDefault="00BC5A26" w:rsidP="00BC5A26">
      <w:r w:rsidRPr="00BC5A26">
        <w:t>Belbin, R.M. (2019) Team Roles at Work. 3rd ed. London: Routledge.</w:t>
      </w:r>
    </w:p>
    <w:p w14:paraId="1C3396ED" w14:textId="77777777" w:rsidR="00BC5A26" w:rsidRPr="00BC5A26" w:rsidRDefault="00BC5A26" w:rsidP="00BC5A26"/>
    <w:p w14:paraId="0231BBF2" w14:textId="77777777" w:rsidR="00BC5A26" w:rsidRPr="00BC5A26" w:rsidRDefault="00BC5A26" w:rsidP="00BC5A26">
      <w:r w:rsidRPr="00BC5A26">
        <w:t>CIPD (2022) Workplace Communication and Employability Skills Report. London: Chartered Institute of Personnel and Development.</w:t>
      </w:r>
    </w:p>
    <w:p w14:paraId="4903EF15" w14:textId="77777777" w:rsidR="00BC5A26" w:rsidRPr="00BC5A26" w:rsidRDefault="00BC5A26" w:rsidP="00BC5A26"/>
    <w:p w14:paraId="36F7CD00" w14:textId="77777777" w:rsidR="00BC5A26" w:rsidRPr="00BC5A26" w:rsidRDefault="00BC5A26" w:rsidP="00BC5A26">
      <w:r w:rsidRPr="00BC5A26">
        <w:t>Cottrell, S. (2019) The Study Skills Handbook. 5th ed. London: Macmillan Education.</w:t>
      </w:r>
    </w:p>
    <w:p w14:paraId="5B8057B5" w14:textId="77777777" w:rsidR="00BC5A26" w:rsidRPr="00BC5A26" w:rsidRDefault="00BC5A26" w:rsidP="00BC5A26"/>
    <w:p w14:paraId="65B1AB5F" w14:textId="77777777" w:rsidR="00BC5A26" w:rsidRPr="00BC5A26" w:rsidRDefault="00BC5A26" w:rsidP="00BC5A26">
      <w:r w:rsidRPr="00BC5A26">
        <w:t>Duarte, N. (2019) Resonate: Present Visual Stories that Transform Audiences. 2nd ed. Hoboken: Wiley.</w:t>
      </w:r>
    </w:p>
    <w:p w14:paraId="6C083593" w14:textId="77777777" w:rsidR="00BC5A26" w:rsidRPr="00BC5A26" w:rsidRDefault="00BC5A26" w:rsidP="00BC5A26"/>
    <w:p w14:paraId="11FC2EFB" w14:textId="77777777" w:rsidR="00BC5A26" w:rsidRPr="00BC5A26" w:rsidRDefault="00BC5A26" w:rsidP="00BC5A26">
      <w:r w:rsidRPr="00BC5A26">
        <w:t>Gallo, C. (2018) Talk Like TED: The 9 Public-Speaking Secrets of the World’s Top Minds. London: Pan Macmillan.</w:t>
      </w:r>
    </w:p>
    <w:p w14:paraId="12A3204A" w14:textId="77777777" w:rsidR="00BC5A26" w:rsidRPr="00BC5A26" w:rsidRDefault="00BC5A26" w:rsidP="00BC5A26"/>
    <w:p w14:paraId="171A66D7" w14:textId="77777777" w:rsidR="00BC5A26" w:rsidRPr="00BC5A26" w:rsidRDefault="00BC5A26" w:rsidP="00BC5A26">
      <w:r w:rsidRPr="00BC5A26">
        <w:t>Goleman, D. (2020) Emotional Intelligence: Why It Can Matter More Than IQ. 25th Anniversary ed. New York: Bantam.</w:t>
      </w:r>
    </w:p>
    <w:p w14:paraId="6AE8032B" w14:textId="77777777" w:rsidR="00BC5A26" w:rsidRPr="00BC5A26" w:rsidRDefault="00BC5A26" w:rsidP="00BC5A26"/>
    <w:p w14:paraId="61CE8A3F" w14:textId="77777777" w:rsidR="00BC5A26" w:rsidRPr="00BC5A26" w:rsidRDefault="00BC5A26" w:rsidP="00BC5A26">
      <w:r w:rsidRPr="00BC5A26">
        <w:t>Hackman, J.R. (2011) Leading Teams: Setting the Stage for Great Performances. Boston: Harvard Business Press.</w:t>
      </w:r>
    </w:p>
    <w:p w14:paraId="4B9A7604" w14:textId="77777777" w:rsidR="00BC5A26" w:rsidRPr="00BC5A26" w:rsidRDefault="00BC5A26" w:rsidP="00BC5A26"/>
    <w:p w14:paraId="7FAE5D34" w14:textId="77777777" w:rsidR="00BC5A26" w:rsidRPr="00BC5A26" w:rsidRDefault="00BC5A26" w:rsidP="00BC5A26">
      <w:r w:rsidRPr="00BC5A26">
        <w:t>Lucas, S.E. (2020) The Art of Public Speaking. 14th ed. New York: McGraw-Hill Education.</w:t>
      </w:r>
    </w:p>
    <w:p w14:paraId="5F3A875B" w14:textId="77777777" w:rsidR="00BC5A26" w:rsidRPr="00BC5A26" w:rsidRDefault="00BC5A26" w:rsidP="00BC5A26"/>
    <w:p w14:paraId="63678473" w14:textId="77777777" w:rsidR="00BC5A26" w:rsidRPr="00BC5A26" w:rsidRDefault="00BC5A26" w:rsidP="00BC5A26">
      <w:r w:rsidRPr="00BC5A26">
        <w:t>Morreale, S.P., Worley, D.W. and Hugenberg, B. (2017) The Fundamentals of Communication. 9th ed. Boston: Pearson.</w:t>
      </w:r>
    </w:p>
    <w:p w14:paraId="15511A2E" w14:textId="77777777" w:rsidR="00BC5A26" w:rsidRPr="00BC5A26" w:rsidRDefault="00BC5A26" w:rsidP="00BC5A26"/>
    <w:p w14:paraId="6366077D" w14:textId="77777777" w:rsidR="00BC5A26" w:rsidRPr="00BC5A26" w:rsidRDefault="00BC5A26" w:rsidP="00BC5A26">
      <w:r w:rsidRPr="00BC5A26">
        <w:t>Salas, E., Reyes, D.L. and McDaniel, S.H. (2018) ‘The science of teamwork: Progress, reflections, and the road ahead’, American Psychologist, 73(4), pp. 593–600.</w:t>
      </w:r>
    </w:p>
    <w:p w14:paraId="5C3A29C4" w14:textId="77777777" w:rsidR="00BC5A26" w:rsidRPr="00BC5A26" w:rsidRDefault="00BC5A26" w:rsidP="00BC5A26"/>
    <w:p w14:paraId="03FB839B" w14:textId="3E61187F" w:rsidR="00BC5A26" w:rsidRPr="00BC5A26" w:rsidRDefault="00BC5A26" w:rsidP="00BC5A26">
      <w:r w:rsidRPr="00BC5A26">
        <w:t>West, M.A. (2012) Effective Teamwork: Practical Lessons from Organizational Research. 3rd ed. Oxford: Blackwell.</w:t>
      </w:r>
    </w:p>
    <w:sectPr w:rsidR="00BC5A26" w:rsidRPr="00BC5A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874F5C"/>
    <w:multiLevelType w:val="multilevel"/>
    <w:tmpl w:val="1D50E2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ECA513B"/>
    <w:multiLevelType w:val="multilevel"/>
    <w:tmpl w:val="1D50E2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C3767C3"/>
    <w:multiLevelType w:val="multilevel"/>
    <w:tmpl w:val="1D50E2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6995224"/>
    <w:multiLevelType w:val="multilevel"/>
    <w:tmpl w:val="1D50E2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7EA4961"/>
    <w:multiLevelType w:val="multilevel"/>
    <w:tmpl w:val="1D50E2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AF14507"/>
    <w:multiLevelType w:val="multilevel"/>
    <w:tmpl w:val="1D50E2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CB46485"/>
    <w:multiLevelType w:val="multilevel"/>
    <w:tmpl w:val="1D50E2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43883640">
    <w:abstractNumId w:val="6"/>
  </w:num>
  <w:num w:numId="2" w16cid:durableId="2118064858">
    <w:abstractNumId w:val="1"/>
  </w:num>
  <w:num w:numId="3" w16cid:durableId="890045156">
    <w:abstractNumId w:val="0"/>
  </w:num>
  <w:num w:numId="4" w16cid:durableId="2033265969">
    <w:abstractNumId w:val="3"/>
  </w:num>
  <w:num w:numId="5" w16cid:durableId="1510484190">
    <w:abstractNumId w:val="5"/>
  </w:num>
  <w:num w:numId="6" w16cid:durableId="1966812113">
    <w:abstractNumId w:val="2"/>
  </w:num>
  <w:num w:numId="7" w16cid:durableId="163567886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revisionView w:formatting="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6099"/>
    <w:rsid w:val="001B53B1"/>
    <w:rsid w:val="00210FB5"/>
    <w:rsid w:val="002B3F9C"/>
    <w:rsid w:val="002C63A4"/>
    <w:rsid w:val="003562D5"/>
    <w:rsid w:val="003646C5"/>
    <w:rsid w:val="003B6099"/>
    <w:rsid w:val="005378CB"/>
    <w:rsid w:val="0054533B"/>
    <w:rsid w:val="005563B0"/>
    <w:rsid w:val="005C028D"/>
    <w:rsid w:val="005D5F24"/>
    <w:rsid w:val="006B43E1"/>
    <w:rsid w:val="006E0662"/>
    <w:rsid w:val="007E17A9"/>
    <w:rsid w:val="008F54B1"/>
    <w:rsid w:val="00985A5F"/>
    <w:rsid w:val="00A11D6C"/>
    <w:rsid w:val="00AE2B0E"/>
    <w:rsid w:val="00B54909"/>
    <w:rsid w:val="00BC5A26"/>
    <w:rsid w:val="00BE40AB"/>
    <w:rsid w:val="00BE47B1"/>
    <w:rsid w:val="00C11AEB"/>
    <w:rsid w:val="00D97B86"/>
    <w:rsid w:val="00F633F9"/>
    <w:rsid w:val="00F74D28"/>
    <w:rsid w:val="00FE1BB2"/>
    <w:rsid w:val="00FE56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CCA044"/>
  <w15:chartTrackingRefBased/>
  <w15:docId w15:val="{EC881A34-42DC-466C-90D6-7D2388315B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10FB5"/>
    <w:pPr>
      <w:keepNext/>
      <w:keepLines/>
      <w:spacing w:before="360" w:after="80"/>
      <w:outlineLvl w:val="0"/>
    </w:pPr>
    <w:rPr>
      <w:rFonts w:ascii="Times New Roman" w:eastAsiaTheme="majorEastAsia" w:hAnsi="Times New Roman" w:cstheme="majorBidi"/>
      <w:b/>
      <w:sz w:val="28"/>
      <w:szCs w:val="40"/>
    </w:rPr>
  </w:style>
  <w:style w:type="paragraph" w:styleId="Heading2">
    <w:name w:val="heading 2"/>
    <w:basedOn w:val="Normal"/>
    <w:next w:val="Normal"/>
    <w:link w:val="Heading2Char"/>
    <w:autoRedefine/>
    <w:uiPriority w:val="9"/>
    <w:unhideWhenUsed/>
    <w:qFormat/>
    <w:rsid w:val="00210FB5"/>
    <w:pPr>
      <w:keepNext/>
      <w:keepLines/>
      <w:spacing w:before="160" w:after="80"/>
      <w:outlineLvl w:val="1"/>
    </w:pPr>
    <w:rPr>
      <w:rFonts w:ascii="Times New Roman" w:eastAsiaTheme="majorEastAsia" w:hAnsi="Times New Roman" w:cstheme="majorBidi"/>
      <w:b/>
      <w:sz w:val="24"/>
      <w:szCs w:val="32"/>
    </w:rPr>
  </w:style>
  <w:style w:type="paragraph" w:styleId="Heading3">
    <w:name w:val="heading 3"/>
    <w:basedOn w:val="Normal"/>
    <w:next w:val="Normal"/>
    <w:link w:val="Heading3Char"/>
    <w:uiPriority w:val="9"/>
    <w:semiHidden/>
    <w:unhideWhenUsed/>
    <w:qFormat/>
    <w:rsid w:val="003B60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60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60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60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60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60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60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0FB5"/>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210FB5"/>
    <w:rPr>
      <w:rFonts w:ascii="Times New Roman" w:eastAsiaTheme="majorEastAsia" w:hAnsi="Times New Roman" w:cstheme="majorBidi"/>
      <w:b/>
      <w:sz w:val="24"/>
      <w:szCs w:val="32"/>
    </w:rPr>
  </w:style>
  <w:style w:type="character" w:customStyle="1" w:styleId="Heading3Char">
    <w:name w:val="Heading 3 Char"/>
    <w:basedOn w:val="DefaultParagraphFont"/>
    <w:link w:val="Heading3"/>
    <w:uiPriority w:val="9"/>
    <w:semiHidden/>
    <w:rsid w:val="003B60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60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60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60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60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60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6099"/>
    <w:rPr>
      <w:rFonts w:eastAsiaTheme="majorEastAsia" w:cstheme="majorBidi"/>
      <w:color w:val="272727" w:themeColor="text1" w:themeTint="D8"/>
    </w:rPr>
  </w:style>
  <w:style w:type="paragraph" w:styleId="Title">
    <w:name w:val="Title"/>
    <w:basedOn w:val="Normal"/>
    <w:next w:val="Normal"/>
    <w:link w:val="TitleChar"/>
    <w:uiPriority w:val="10"/>
    <w:qFormat/>
    <w:rsid w:val="003B60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60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60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60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6099"/>
    <w:pPr>
      <w:spacing w:before="160"/>
      <w:jc w:val="center"/>
    </w:pPr>
    <w:rPr>
      <w:i/>
      <w:iCs/>
      <w:color w:val="404040" w:themeColor="text1" w:themeTint="BF"/>
    </w:rPr>
  </w:style>
  <w:style w:type="character" w:customStyle="1" w:styleId="QuoteChar">
    <w:name w:val="Quote Char"/>
    <w:basedOn w:val="DefaultParagraphFont"/>
    <w:link w:val="Quote"/>
    <w:uiPriority w:val="29"/>
    <w:rsid w:val="003B6099"/>
    <w:rPr>
      <w:i/>
      <w:iCs/>
      <w:color w:val="404040" w:themeColor="text1" w:themeTint="BF"/>
    </w:rPr>
  </w:style>
  <w:style w:type="paragraph" w:styleId="ListParagraph">
    <w:name w:val="List Paragraph"/>
    <w:basedOn w:val="Normal"/>
    <w:uiPriority w:val="34"/>
    <w:qFormat/>
    <w:rsid w:val="003B6099"/>
    <w:pPr>
      <w:ind w:left="720"/>
      <w:contextualSpacing/>
    </w:pPr>
  </w:style>
  <w:style w:type="character" w:styleId="IntenseEmphasis">
    <w:name w:val="Intense Emphasis"/>
    <w:basedOn w:val="DefaultParagraphFont"/>
    <w:uiPriority w:val="21"/>
    <w:qFormat/>
    <w:rsid w:val="003B6099"/>
    <w:rPr>
      <w:i/>
      <w:iCs/>
      <w:color w:val="0F4761" w:themeColor="accent1" w:themeShade="BF"/>
    </w:rPr>
  </w:style>
  <w:style w:type="paragraph" w:styleId="IntenseQuote">
    <w:name w:val="Intense Quote"/>
    <w:basedOn w:val="Normal"/>
    <w:next w:val="Normal"/>
    <w:link w:val="IntenseQuoteChar"/>
    <w:uiPriority w:val="30"/>
    <w:qFormat/>
    <w:rsid w:val="003B60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6099"/>
    <w:rPr>
      <w:i/>
      <w:iCs/>
      <w:color w:val="0F4761" w:themeColor="accent1" w:themeShade="BF"/>
    </w:rPr>
  </w:style>
  <w:style w:type="character" w:styleId="IntenseReference">
    <w:name w:val="Intense Reference"/>
    <w:basedOn w:val="DefaultParagraphFont"/>
    <w:uiPriority w:val="32"/>
    <w:qFormat/>
    <w:rsid w:val="003B6099"/>
    <w:rPr>
      <w:b/>
      <w:bCs/>
      <w:smallCaps/>
      <w:color w:val="0F4761" w:themeColor="accent1" w:themeShade="BF"/>
      <w:spacing w:val="5"/>
    </w:rPr>
  </w:style>
  <w:style w:type="paragraph" w:styleId="TOCHeading">
    <w:name w:val="TOC Heading"/>
    <w:basedOn w:val="Heading1"/>
    <w:next w:val="Normal"/>
    <w:uiPriority w:val="39"/>
    <w:unhideWhenUsed/>
    <w:qFormat/>
    <w:rsid w:val="002C63A4"/>
    <w:pPr>
      <w:spacing w:before="240" w:after="0"/>
      <w:outlineLvl w:val="9"/>
    </w:pPr>
    <w:rPr>
      <w:rFonts w:asciiTheme="majorHAnsi" w:hAnsiTheme="majorHAnsi"/>
      <w:b w:val="0"/>
      <w:color w:val="0F4761" w:themeColor="accent1" w:themeShade="BF"/>
      <w:kern w:val="0"/>
      <w:sz w:val="32"/>
      <w:szCs w:val="32"/>
      <w:lang w:eastAsia="en-GB"/>
      <w14:ligatures w14:val="none"/>
    </w:rPr>
  </w:style>
  <w:style w:type="paragraph" w:styleId="TOC1">
    <w:name w:val="toc 1"/>
    <w:basedOn w:val="Normal"/>
    <w:next w:val="Normal"/>
    <w:autoRedefine/>
    <w:uiPriority w:val="39"/>
    <w:unhideWhenUsed/>
    <w:rsid w:val="002C63A4"/>
    <w:pPr>
      <w:spacing w:after="100"/>
    </w:pPr>
  </w:style>
  <w:style w:type="paragraph" w:styleId="TOC2">
    <w:name w:val="toc 2"/>
    <w:basedOn w:val="Normal"/>
    <w:next w:val="Normal"/>
    <w:autoRedefine/>
    <w:uiPriority w:val="39"/>
    <w:unhideWhenUsed/>
    <w:rsid w:val="002C63A4"/>
    <w:pPr>
      <w:spacing w:after="100"/>
      <w:ind w:left="220"/>
    </w:pPr>
  </w:style>
  <w:style w:type="character" w:styleId="Hyperlink">
    <w:name w:val="Hyperlink"/>
    <w:basedOn w:val="DefaultParagraphFont"/>
    <w:uiPriority w:val="99"/>
    <w:unhideWhenUsed/>
    <w:rsid w:val="002C63A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2676</Words>
  <Characters>15255</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Dalina Popov</dc:creator>
  <cp:keywords/>
  <dc:description/>
  <cp:lastModifiedBy>Ana Maria Ioan</cp:lastModifiedBy>
  <cp:revision>2</cp:revision>
  <dcterms:created xsi:type="dcterms:W3CDTF">2025-12-19T12:05:00Z</dcterms:created>
  <dcterms:modified xsi:type="dcterms:W3CDTF">2025-12-19T12:05:00Z</dcterms:modified>
</cp:coreProperties>
</file>