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62048" w14:textId="77777777" w:rsidR="00DC141F" w:rsidRDefault="00DC141F" w:rsidP="00DC141F">
      <w:pPr>
        <w:spacing w:line="360" w:lineRule="auto"/>
        <w:jc w:val="center"/>
        <w:rPr>
          <w:rFonts w:ascii="Arial" w:hAnsi="Arial" w:cs="Arial"/>
          <w:b/>
          <w:bCs/>
          <w:lang w:val="en-GB"/>
        </w:rPr>
      </w:pPr>
    </w:p>
    <w:p w14:paraId="48183E08" w14:textId="77777777" w:rsidR="00DC141F" w:rsidRDefault="00DC141F" w:rsidP="00DC141F">
      <w:pPr>
        <w:spacing w:line="360" w:lineRule="auto"/>
        <w:jc w:val="center"/>
        <w:rPr>
          <w:rFonts w:ascii="Arial" w:hAnsi="Arial" w:cs="Arial"/>
          <w:b/>
          <w:bCs/>
          <w:lang w:val="en-GB"/>
        </w:rPr>
      </w:pPr>
    </w:p>
    <w:p w14:paraId="485BD53D" w14:textId="4AFA3F09" w:rsidR="00DC141F" w:rsidRDefault="007A5C9C" w:rsidP="00DC141F">
      <w:pPr>
        <w:spacing w:line="360" w:lineRule="auto"/>
        <w:jc w:val="center"/>
        <w:rPr>
          <w:rFonts w:ascii="Arial" w:hAnsi="Arial" w:cs="Arial"/>
          <w:b/>
          <w:bCs/>
          <w:lang w:val="en-GB"/>
        </w:rPr>
      </w:pPr>
      <w:r>
        <w:rPr>
          <w:noProof/>
        </w:rPr>
        <w:drawing>
          <wp:inline distT="0" distB="0" distL="0" distR="0" wp14:anchorId="7D51101C" wp14:editId="29E40C31">
            <wp:extent cx="4756785" cy="1896745"/>
            <wp:effectExtent l="0" t="0" r="5715" b="0"/>
            <wp:docPr id="159740585"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6785" cy="1896745"/>
                    </a:xfrm>
                    <a:prstGeom prst="rect">
                      <a:avLst/>
                    </a:prstGeom>
                    <a:noFill/>
                    <a:ln>
                      <a:noFill/>
                    </a:ln>
                  </pic:spPr>
                </pic:pic>
              </a:graphicData>
            </a:graphic>
          </wp:inline>
        </w:drawing>
      </w:r>
    </w:p>
    <w:p w14:paraId="3DFC6A75" w14:textId="77777777" w:rsidR="00DC141F" w:rsidRDefault="00DC141F" w:rsidP="00DC141F">
      <w:pPr>
        <w:spacing w:line="360" w:lineRule="auto"/>
        <w:jc w:val="center"/>
        <w:rPr>
          <w:rFonts w:ascii="Arial" w:hAnsi="Arial" w:cs="Arial"/>
          <w:b/>
          <w:bCs/>
          <w:lang w:val="en-GB"/>
        </w:rPr>
      </w:pPr>
    </w:p>
    <w:p w14:paraId="1043D69F" w14:textId="77777777" w:rsidR="00DC141F" w:rsidRDefault="00DC141F" w:rsidP="00DC141F">
      <w:pPr>
        <w:spacing w:line="360" w:lineRule="auto"/>
        <w:jc w:val="center"/>
        <w:rPr>
          <w:rFonts w:ascii="Arial" w:hAnsi="Arial" w:cs="Arial"/>
          <w:b/>
          <w:bCs/>
          <w:lang w:val="en-GB"/>
        </w:rPr>
      </w:pPr>
    </w:p>
    <w:p w14:paraId="69D68D9C" w14:textId="77777777" w:rsidR="00DC141F" w:rsidRDefault="00DC141F" w:rsidP="00DC141F">
      <w:pPr>
        <w:spacing w:line="360" w:lineRule="auto"/>
        <w:jc w:val="center"/>
        <w:rPr>
          <w:rFonts w:ascii="Arial" w:hAnsi="Arial" w:cs="Arial"/>
          <w:b/>
          <w:bCs/>
          <w:lang w:val="en-GB"/>
        </w:rPr>
      </w:pPr>
    </w:p>
    <w:p w14:paraId="234939AB" w14:textId="77777777" w:rsidR="007A5C9C" w:rsidRDefault="007A5C9C" w:rsidP="00DC141F">
      <w:pPr>
        <w:spacing w:line="360" w:lineRule="auto"/>
        <w:jc w:val="center"/>
        <w:rPr>
          <w:rFonts w:ascii="Arial" w:hAnsi="Arial" w:cs="Arial"/>
          <w:b/>
          <w:bCs/>
          <w:lang w:val="en-GB"/>
        </w:rPr>
      </w:pPr>
    </w:p>
    <w:p w14:paraId="60086056" w14:textId="77777777" w:rsidR="007A5C9C" w:rsidRDefault="007A5C9C" w:rsidP="00DC141F">
      <w:pPr>
        <w:spacing w:line="360" w:lineRule="auto"/>
        <w:jc w:val="center"/>
        <w:rPr>
          <w:rFonts w:ascii="Arial" w:hAnsi="Arial" w:cs="Arial"/>
          <w:b/>
          <w:bCs/>
          <w:lang w:val="en-GB"/>
        </w:rPr>
      </w:pPr>
    </w:p>
    <w:p w14:paraId="106F5556" w14:textId="77777777" w:rsidR="00DC141F" w:rsidRDefault="00DC141F" w:rsidP="00DC141F">
      <w:pPr>
        <w:spacing w:line="360" w:lineRule="auto"/>
        <w:jc w:val="center"/>
        <w:rPr>
          <w:rFonts w:ascii="Arial" w:hAnsi="Arial" w:cs="Arial"/>
          <w:b/>
          <w:bCs/>
          <w:lang w:val="en-GB"/>
        </w:rPr>
      </w:pPr>
    </w:p>
    <w:p w14:paraId="7810333D" w14:textId="4C707C17" w:rsidR="00B15102" w:rsidRPr="00E85D42" w:rsidRDefault="00B15102" w:rsidP="000772BD">
      <w:pPr>
        <w:spacing w:line="360" w:lineRule="auto"/>
        <w:jc w:val="center"/>
        <w:rPr>
          <w:rFonts w:ascii="Arial" w:hAnsi="Arial" w:cs="Arial"/>
        </w:rPr>
      </w:pPr>
      <w:r w:rsidRPr="00E85D42">
        <w:rPr>
          <w:rFonts w:ascii="Arial" w:hAnsi="Arial" w:cs="Arial"/>
          <w:b/>
          <w:bCs/>
        </w:rPr>
        <w:t>Selection of Written Reflective Tasks: Employability and Career Development (LCLM4005)</w:t>
      </w:r>
    </w:p>
    <w:p w14:paraId="48706CF1" w14:textId="77777777" w:rsidR="007A5C9C" w:rsidRDefault="00B15102" w:rsidP="000772BD">
      <w:pPr>
        <w:spacing w:line="360" w:lineRule="auto"/>
        <w:jc w:val="center"/>
        <w:rPr>
          <w:rFonts w:ascii="Arial" w:hAnsi="Arial" w:cs="Arial"/>
          <w:b/>
          <w:bCs/>
          <w:lang w:val="en-GB"/>
        </w:rPr>
      </w:pPr>
      <w:r w:rsidRPr="00E85D42">
        <w:rPr>
          <w:rFonts w:ascii="Arial" w:hAnsi="Arial" w:cs="Arial"/>
          <w:b/>
          <w:bCs/>
        </w:rPr>
        <w:t>Student Name:</w:t>
      </w:r>
      <w:r w:rsidRPr="00E85D42">
        <w:rPr>
          <w:rFonts w:ascii="Arial" w:hAnsi="Arial" w:cs="Arial"/>
        </w:rPr>
        <w:t xml:space="preserve"> Maksym Dotsyn</w:t>
      </w:r>
      <w:r w:rsidRPr="00E85D42">
        <w:rPr>
          <w:rFonts w:ascii="Arial" w:hAnsi="Arial" w:cs="Arial"/>
        </w:rPr>
        <w:br/>
      </w:r>
      <w:r w:rsidRPr="00E85D42">
        <w:rPr>
          <w:rFonts w:ascii="Arial" w:hAnsi="Arial" w:cs="Arial"/>
          <w:b/>
          <w:bCs/>
        </w:rPr>
        <w:t>Student ID:</w:t>
      </w:r>
      <w:r w:rsidRPr="00E85D42">
        <w:rPr>
          <w:rFonts w:ascii="Arial" w:hAnsi="Arial" w:cs="Arial"/>
        </w:rPr>
        <w:t xml:space="preserve"> </w:t>
      </w:r>
      <w:r w:rsidR="00DC141F">
        <w:rPr>
          <w:rFonts w:ascii="Arial" w:hAnsi="Arial" w:cs="Arial"/>
          <w:lang w:val="en-GB"/>
        </w:rPr>
        <w:t>2442213</w:t>
      </w:r>
      <w:r w:rsidRPr="00E85D42">
        <w:rPr>
          <w:rFonts w:ascii="Arial" w:hAnsi="Arial" w:cs="Arial"/>
        </w:rPr>
        <w:br/>
      </w:r>
      <w:r w:rsidRPr="00E85D42">
        <w:rPr>
          <w:rFonts w:ascii="Arial" w:hAnsi="Arial" w:cs="Arial"/>
          <w:b/>
          <w:bCs/>
        </w:rPr>
        <w:t>Programme:</w:t>
      </w:r>
      <w:r w:rsidRPr="00E85D42">
        <w:rPr>
          <w:rFonts w:ascii="Arial" w:hAnsi="Arial" w:cs="Arial"/>
        </w:rPr>
        <w:t xml:space="preserve"> Cert HE Business Skills for the Workplace</w:t>
      </w:r>
      <w:r w:rsidRPr="00E85D42">
        <w:rPr>
          <w:rFonts w:ascii="Arial" w:hAnsi="Arial" w:cs="Arial"/>
        </w:rPr>
        <w:br/>
      </w:r>
      <w:r w:rsidR="007A5C9C" w:rsidRPr="00DC141F">
        <w:rPr>
          <w:rFonts w:ascii="Arial" w:hAnsi="Arial" w:cs="Arial"/>
          <w:b/>
          <w:bCs/>
          <w:lang w:val="en-US"/>
        </w:rPr>
        <w:t>Lecture Name: Thomas Adeyemi</w:t>
      </w:r>
      <w:r w:rsidR="007A5C9C" w:rsidRPr="00E85D42">
        <w:rPr>
          <w:rFonts w:ascii="Arial" w:hAnsi="Arial" w:cs="Arial"/>
          <w:b/>
          <w:bCs/>
        </w:rPr>
        <w:t xml:space="preserve"> </w:t>
      </w:r>
    </w:p>
    <w:p w14:paraId="208AA811" w14:textId="1DC5CDAF" w:rsidR="00B15102" w:rsidRDefault="00B15102" w:rsidP="000772BD">
      <w:pPr>
        <w:spacing w:line="360" w:lineRule="auto"/>
        <w:jc w:val="center"/>
        <w:rPr>
          <w:rFonts w:ascii="Arial" w:hAnsi="Arial" w:cs="Arial"/>
          <w:b/>
          <w:bCs/>
          <w:lang w:val="en-US"/>
        </w:rPr>
      </w:pPr>
      <w:r w:rsidRPr="00E85D42">
        <w:rPr>
          <w:rFonts w:ascii="Arial" w:hAnsi="Arial" w:cs="Arial"/>
          <w:b/>
          <w:bCs/>
        </w:rPr>
        <w:t>Module Code:</w:t>
      </w:r>
      <w:r w:rsidRPr="00E85D42">
        <w:rPr>
          <w:rFonts w:ascii="Arial" w:hAnsi="Arial" w:cs="Arial"/>
        </w:rPr>
        <w:t xml:space="preserve"> LCLM4005</w:t>
      </w:r>
      <w:r w:rsidRPr="00E85D42">
        <w:rPr>
          <w:rFonts w:ascii="Arial" w:hAnsi="Arial" w:cs="Arial"/>
        </w:rPr>
        <w:br/>
      </w:r>
    </w:p>
    <w:p w14:paraId="4905726B" w14:textId="77777777" w:rsidR="00DC141F" w:rsidRDefault="00DC141F" w:rsidP="00DC141F">
      <w:pPr>
        <w:spacing w:line="360" w:lineRule="auto"/>
        <w:jc w:val="center"/>
        <w:rPr>
          <w:rFonts w:ascii="Arial" w:hAnsi="Arial" w:cs="Arial"/>
          <w:b/>
          <w:bCs/>
          <w:lang w:val="en-US"/>
        </w:rPr>
      </w:pPr>
    </w:p>
    <w:p w14:paraId="259FFF6E" w14:textId="77777777" w:rsidR="00DC141F" w:rsidRDefault="00DC141F" w:rsidP="00DC141F">
      <w:pPr>
        <w:spacing w:line="360" w:lineRule="auto"/>
        <w:jc w:val="center"/>
        <w:rPr>
          <w:rFonts w:ascii="Arial" w:hAnsi="Arial" w:cs="Arial"/>
          <w:b/>
          <w:bCs/>
          <w:lang w:val="en-US"/>
        </w:rPr>
      </w:pPr>
    </w:p>
    <w:p w14:paraId="3859B8E8" w14:textId="77777777" w:rsidR="00DC141F" w:rsidRDefault="00DC141F" w:rsidP="00DC141F">
      <w:pPr>
        <w:spacing w:line="360" w:lineRule="auto"/>
        <w:jc w:val="center"/>
        <w:rPr>
          <w:rFonts w:ascii="Arial" w:hAnsi="Arial" w:cs="Arial"/>
          <w:b/>
          <w:bCs/>
          <w:lang w:val="en-US"/>
        </w:rPr>
      </w:pPr>
    </w:p>
    <w:p w14:paraId="4F801BEB" w14:textId="77777777" w:rsidR="00DC141F" w:rsidRDefault="00DC141F" w:rsidP="00DC141F">
      <w:pPr>
        <w:spacing w:line="360" w:lineRule="auto"/>
        <w:jc w:val="center"/>
        <w:rPr>
          <w:rFonts w:ascii="Arial" w:hAnsi="Arial" w:cs="Arial"/>
          <w:b/>
          <w:bCs/>
          <w:lang w:val="en-US"/>
        </w:rPr>
      </w:pPr>
    </w:p>
    <w:p w14:paraId="415ED742" w14:textId="77777777" w:rsidR="00DC141F" w:rsidRDefault="00DC141F" w:rsidP="00DC141F">
      <w:pPr>
        <w:spacing w:line="360" w:lineRule="auto"/>
        <w:jc w:val="center"/>
        <w:rPr>
          <w:rFonts w:ascii="Arial" w:hAnsi="Arial" w:cs="Arial"/>
          <w:b/>
          <w:bCs/>
          <w:lang w:val="en-US"/>
        </w:rPr>
      </w:pPr>
    </w:p>
    <w:p w14:paraId="11530239" w14:textId="77777777" w:rsidR="00DC141F" w:rsidRDefault="00DC141F" w:rsidP="00DC141F">
      <w:pPr>
        <w:spacing w:line="360" w:lineRule="auto"/>
        <w:jc w:val="center"/>
        <w:rPr>
          <w:rFonts w:ascii="Arial" w:hAnsi="Arial" w:cs="Arial"/>
          <w:b/>
          <w:bCs/>
          <w:lang w:val="en-US"/>
        </w:rPr>
      </w:pPr>
    </w:p>
    <w:p w14:paraId="7B9A1E3D" w14:textId="77777777" w:rsidR="00DC141F" w:rsidRDefault="00DC141F" w:rsidP="00DC141F">
      <w:pPr>
        <w:spacing w:line="360" w:lineRule="auto"/>
        <w:jc w:val="center"/>
        <w:rPr>
          <w:rFonts w:ascii="Arial" w:hAnsi="Arial" w:cs="Arial"/>
          <w:b/>
          <w:bCs/>
          <w:lang w:val="en-US"/>
        </w:rPr>
      </w:pPr>
    </w:p>
    <w:p w14:paraId="42562B95" w14:textId="77777777" w:rsidR="007044EF" w:rsidRPr="007044EF" w:rsidRDefault="007044EF" w:rsidP="007044EF">
      <w:pPr>
        <w:spacing w:line="360" w:lineRule="auto"/>
        <w:jc w:val="center"/>
        <w:rPr>
          <w:rFonts w:ascii="Arial" w:hAnsi="Arial" w:cs="Arial"/>
          <w:b/>
          <w:bCs/>
        </w:rPr>
      </w:pPr>
      <w:r w:rsidRPr="007044EF">
        <w:rPr>
          <w:rFonts w:ascii="Arial" w:hAnsi="Arial" w:cs="Arial"/>
          <w:b/>
          <w:bCs/>
        </w:rPr>
        <w:t>Table of Contents</w:t>
      </w:r>
    </w:p>
    <w:p w14:paraId="7ED2BA15" w14:textId="14196B05" w:rsidR="007044EF" w:rsidRPr="007044EF" w:rsidRDefault="007044EF" w:rsidP="007044EF">
      <w:pPr>
        <w:spacing w:line="360" w:lineRule="auto"/>
        <w:jc w:val="center"/>
        <w:rPr>
          <w:rFonts w:ascii="Arial" w:hAnsi="Arial" w:cs="Arial"/>
          <w:b/>
          <w:bCs/>
        </w:rPr>
      </w:pPr>
      <w:r w:rsidRPr="007044EF">
        <w:rPr>
          <w:rFonts w:ascii="Arial" w:hAnsi="Arial" w:cs="Arial"/>
          <w:b/>
          <w:bCs/>
        </w:rPr>
        <w:t xml:space="preserve">1. Task 1: Compare Job Adverts .................................................................. [Page </w:t>
      </w:r>
      <w:r w:rsidR="009A6399">
        <w:rPr>
          <w:rFonts w:ascii="Arial" w:hAnsi="Arial" w:cs="Arial"/>
          <w:b/>
          <w:bCs/>
          <w:lang w:val="en-GB"/>
        </w:rPr>
        <w:t>3-5</w:t>
      </w:r>
      <w:r w:rsidRPr="007044EF">
        <w:rPr>
          <w:rFonts w:ascii="Arial" w:hAnsi="Arial" w:cs="Arial"/>
          <w:b/>
          <w:bCs/>
        </w:rPr>
        <w:t>]</w:t>
      </w:r>
    </w:p>
    <w:p w14:paraId="7539B85A" w14:textId="77777777" w:rsidR="007044EF" w:rsidRPr="007044EF" w:rsidRDefault="007044EF" w:rsidP="007044EF">
      <w:pPr>
        <w:numPr>
          <w:ilvl w:val="0"/>
          <w:numId w:val="26"/>
        </w:numPr>
        <w:spacing w:line="360" w:lineRule="auto"/>
        <w:jc w:val="center"/>
        <w:rPr>
          <w:rFonts w:ascii="Arial" w:hAnsi="Arial" w:cs="Arial"/>
          <w:b/>
          <w:bCs/>
        </w:rPr>
      </w:pPr>
      <w:r w:rsidRPr="007044EF">
        <w:rPr>
          <w:rFonts w:ascii="Arial" w:hAnsi="Arial" w:cs="Arial"/>
          <w:b/>
          <w:bCs/>
        </w:rPr>
        <w:t>1.1 Selection of Job Adverts (Augusta &amp; Co vs. Morgan Stanley)</w:t>
      </w:r>
    </w:p>
    <w:p w14:paraId="4262574C" w14:textId="77777777" w:rsidR="007044EF" w:rsidRPr="007044EF" w:rsidRDefault="007044EF" w:rsidP="007044EF">
      <w:pPr>
        <w:numPr>
          <w:ilvl w:val="0"/>
          <w:numId w:val="26"/>
        </w:numPr>
        <w:spacing w:line="360" w:lineRule="auto"/>
        <w:jc w:val="center"/>
        <w:rPr>
          <w:rFonts w:ascii="Arial" w:hAnsi="Arial" w:cs="Arial"/>
          <w:b/>
          <w:bCs/>
        </w:rPr>
      </w:pPr>
      <w:r w:rsidRPr="007044EF">
        <w:rPr>
          <w:rFonts w:ascii="Arial" w:hAnsi="Arial" w:cs="Arial"/>
          <w:b/>
          <w:bCs/>
        </w:rPr>
        <w:t>1.2 Comparative Analysis Table: Boutique vs. Bulge Bracket</w:t>
      </w:r>
    </w:p>
    <w:p w14:paraId="51BBC92A" w14:textId="77777777" w:rsidR="007044EF" w:rsidRPr="007044EF" w:rsidRDefault="007044EF" w:rsidP="007044EF">
      <w:pPr>
        <w:numPr>
          <w:ilvl w:val="0"/>
          <w:numId w:val="26"/>
        </w:numPr>
        <w:spacing w:line="360" w:lineRule="auto"/>
        <w:jc w:val="center"/>
        <w:rPr>
          <w:rFonts w:ascii="Arial" w:hAnsi="Arial" w:cs="Arial"/>
          <w:b/>
          <w:bCs/>
        </w:rPr>
      </w:pPr>
      <w:r w:rsidRPr="007044EF">
        <w:rPr>
          <w:rFonts w:ascii="Arial" w:hAnsi="Arial" w:cs="Arial"/>
          <w:b/>
          <w:bCs/>
        </w:rPr>
        <w:t>1.3 Identification of Key Skills and Common Knowledge Areas</w:t>
      </w:r>
    </w:p>
    <w:p w14:paraId="2C211FD5" w14:textId="77777777" w:rsidR="007044EF" w:rsidRPr="007044EF" w:rsidRDefault="007044EF" w:rsidP="007044EF">
      <w:pPr>
        <w:numPr>
          <w:ilvl w:val="0"/>
          <w:numId w:val="26"/>
        </w:numPr>
        <w:spacing w:line="360" w:lineRule="auto"/>
        <w:jc w:val="center"/>
        <w:rPr>
          <w:rFonts w:ascii="Arial" w:hAnsi="Arial" w:cs="Arial"/>
          <w:b/>
          <w:bCs/>
        </w:rPr>
      </w:pPr>
      <w:r w:rsidRPr="007044EF">
        <w:rPr>
          <w:rFonts w:ascii="Arial" w:hAnsi="Arial" w:cs="Arial"/>
          <w:b/>
          <w:bCs/>
        </w:rPr>
        <w:t>1.4 Selected Shared Skill: Financial Modelling (Scholarly Engagement)</w:t>
      </w:r>
    </w:p>
    <w:p w14:paraId="0DCF047A" w14:textId="0850C07E" w:rsidR="007044EF" w:rsidRPr="007044EF" w:rsidRDefault="007044EF" w:rsidP="007044EF">
      <w:pPr>
        <w:spacing w:line="360" w:lineRule="auto"/>
        <w:jc w:val="center"/>
        <w:rPr>
          <w:rFonts w:ascii="Arial" w:hAnsi="Arial" w:cs="Arial"/>
          <w:b/>
          <w:bCs/>
        </w:rPr>
      </w:pPr>
      <w:r w:rsidRPr="007044EF">
        <w:rPr>
          <w:rFonts w:ascii="Arial" w:hAnsi="Arial" w:cs="Arial"/>
          <w:b/>
          <w:bCs/>
        </w:rPr>
        <w:t xml:space="preserve">2. Task 2: Self-Assessment and Evidence of Readiness ........................... [Page </w:t>
      </w:r>
      <w:r w:rsidR="009A6399">
        <w:rPr>
          <w:rFonts w:ascii="Arial" w:hAnsi="Arial" w:cs="Arial"/>
          <w:b/>
          <w:bCs/>
          <w:lang w:val="en-GB"/>
        </w:rPr>
        <w:t>5-7</w:t>
      </w:r>
      <w:r w:rsidRPr="007044EF">
        <w:rPr>
          <w:rFonts w:ascii="Arial" w:hAnsi="Arial" w:cs="Arial"/>
          <w:b/>
          <w:bCs/>
        </w:rPr>
        <w:t>]</w:t>
      </w:r>
    </w:p>
    <w:p w14:paraId="59EB647B" w14:textId="77777777" w:rsidR="007044EF" w:rsidRPr="007044EF" w:rsidRDefault="007044EF" w:rsidP="007044EF">
      <w:pPr>
        <w:numPr>
          <w:ilvl w:val="0"/>
          <w:numId w:val="27"/>
        </w:numPr>
        <w:spacing w:line="360" w:lineRule="auto"/>
        <w:jc w:val="center"/>
        <w:rPr>
          <w:rFonts w:ascii="Arial" w:hAnsi="Arial" w:cs="Arial"/>
          <w:b/>
          <w:bCs/>
        </w:rPr>
      </w:pPr>
      <w:r w:rsidRPr="007044EF">
        <w:rPr>
          <w:rFonts w:ascii="Arial" w:hAnsi="Arial" w:cs="Arial"/>
          <w:b/>
          <w:bCs/>
        </w:rPr>
        <w:t>2.1 Self-Assessment Framework: SWOT Analysis</w:t>
      </w:r>
    </w:p>
    <w:p w14:paraId="367AAA4F" w14:textId="77777777" w:rsidR="007044EF" w:rsidRPr="007044EF" w:rsidRDefault="007044EF" w:rsidP="007044EF">
      <w:pPr>
        <w:numPr>
          <w:ilvl w:val="0"/>
          <w:numId w:val="27"/>
        </w:numPr>
        <w:spacing w:line="360" w:lineRule="auto"/>
        <w:jc w:val="center"/>
        <w:rPr>
          <w:rFonts w:ascii="Arial" w:hAnsi="Arial" w:cs="Arial"/>
          <w:b/>
          <w:bCs/>
        </w:rPr>
      </w:pPr>
      <w:r w:rsidRPr="007044EF">
        <w:rPr>
          <w:rFonts w:ascii="Arial" w:hAnsi="Arial" w:cs="Arial"/>
          <w:b/>
          <w:bCs/>
        </w:rPr>
        <w:t>2.2 Reflective Evaluation of Strengths and Development Areas</w:t>
      </w:r>
    </w:p>
    <w:p w14:paraId="1AE47A8F" w14:textId="77777777" w:rsidR="007044EF" w:rsidRPr="007044EF" w:rsidRDefault="007044EF" w:rsidP="007044EF">
      <w:pPr>
        <w:numPr>
          <w:ilvl w:val="0"/>
          <w:numId w:val="27"/>
        </w:numPr>
        <w:spacing w:line="360" w:lineRule="auto"/>
        <w:jc w:val="center"/>
        <w:rPr>
          <w:rFonts w:ascii="Arial" w:hAnsi="Arial" w:cs="Arial"/>
          <w:b/>
          <w:bCs/>
        </w:rPr>
      </w:pPr>
      <w:r w:rsidRPr="007044EF">
        <w:rPr>
          <w:rFonts w:ascii="Arial" w:hAnsi="Arial" w:cs="Arial"/>
          <w:b/>
          <w:bCs/>
        </w:rPr>
        <w:t>2.3 Evidence of Readiness for Employability (Academic &amp; Technical)</w:t>
      </w:r>
    </w:p>
    <w:p w14:paraId="4A3E7BF7" w14:textId="77777777" w:rsidR="007044EF" w:rsidRPr="007044EF" w:rsidRDefault="007044EF" w:rsidP="007044EF">
      <w:pPr>
        <w:numPr>
          <w:ilvl w:val="0"/>
          <w:numId w:val="27"/>
        </w:numPr>
        <w:spacing w:line="360" w:lineRule="auto"/>
        <w:jc w:val="center"/>
        <w:rPr>
          <w:rFonts w:ascii="Arial" w:hAnsi="Arial" w:cs="Arial"/>
          <w:b/>
          <w:bCs/>
        </w:rPr>
      </w:pPr>
      <w:r w:rsidRPr="007044EF">
        <w:rPr>
          <w:rFonts w:ascii="Arial" w:hAnsi="Arial" w:cs="Arial"/>
          <w:b/>
          <w:bCs/>
        </w:rPr>
        <w:t>2.4 Professional Branding and Interpersonal Readiness</w:t>
      </w:r>
    </w:p>
    <w:p w14:paraId="5A269F86" w14:textId="56074996" w:rsidR="007044EF" w:rsidRPr="007044EF" w:rsidRDefault="007044EF" w:rsidP="007044EF">
      <w:pPr>
        <w:spacing w:line="360" w:lineRule="auto"/>
        <w:jc w:val="center"/>
        <w:rPr>
          <w:rFonts w:ascii="Arial" w:hAnsi="Arial" w:cs="Arial"/>
          <w:b/>
          <w:bCs/>
        </w:rPr>
      </w:pPr>
      <w:r w:rsidRPr="007044EF">
        <w:rPr>
          <w:rFonts w:ascii="Arial" w:hAnsi="Arial" w:cs="Arial"/>
          <w:b/>
          <w:bCs/>
        </w:rPr>
        <w:t xml:space="preserve">3. Task 3: Employment Goals and Personal Development Plan ............... [Page </w:t>
      </w:r>
      <w:r w:rsidR="009A6399">
        <w:rPr>
          <w:rFonts w:ascii="Arial" w:hAnsi="Arial" w:cs="Arial"/>
          <w:b/>
          <w:bCs/>
          <w:lang w:val="en-GB"/>
        </w:rPr>
        <w:t>8-9</w:t>
      </w:r>
      <w:r w:rsidRPr="007044EF">
        <w:rPr>
          <w:rFonts w:ascii="Arial" w:hAnsi="Arial" w:cs="Arial"/>
          <w:b/>
          <w:bCs/>
        </w:rPr>
        <w:t>]</w:t>
      </w:r>
    </w:p>
    <w:p w14:paraId="16C2CDFF" w14:textId="77777777" w:rsidR="007044EF" w:rsidRPr="007044EF" w:rsidRDefault="007044EF" w:rsidP="007044EF">
      <w:pPr>
        <w:numPr>
          <w:ilvl w:val="0"/>
          <w:numId w:val="28"/>
        </w:numPr>
        <w:spacing w:line="360" w:lineRule="auto"/>
        <w:jc w:val="center"/>
        <w:rPr>
          <w:rFonts w:ascii="Arial" w:hAnsi="Arial" w:cs="Arial"/>
          <w:b/>
          <w:bCs/>
        </w:rPr>
      </w:pPr>
      <w:r w:rsidRPr="007044EF">
        <w:rPr>
          <w:rFonts w:ascii="Arial" w:hAnsi="Arial" w:cs="Arial"/>
          <w:b/>
          <w:bCs/>
        </w:rPr>
        <w:t>3.1 Short-Term and Long-Term Employment Goals</w:t>
      </w:r>
    </w:p>
    <w:p w14:paraId="4A655BD8" w14:textId="77777777" w:rsidR="007044EF" w:rsidRPr="007044EF" w:rsidRDefault="007044EF" w:rsidP="007044EF">
      <w:pPr>
        <w:numPr>
          <w:ilvl w:val="0"/>
          <w:numId w:val="28"/>
        </w:numPr>
        <w:spacing w:line="360" w:lineRule="auto"/>
        <w:jc w:val="center"/>
        <w:rPr>
          <w:rFonts w:ascii="Arial" w:hAnsi="Arial" w:cs="Arial"/>
          <w:b/>
          <w:bCs/>
        </w:rPr>
      </w:pPr>
      <w:r w:rsidRPr="007044EF">
        <w:rPr>
          <w:rFonts w:ascii="Arial" w:hAnsi="Arial" w:cs="Arial"/>
          <w:b/>
          <w:bCs/>
        </w:rPr>
        <w:t>3.2 Alignment of Goals with Career Aspirations</w:t>
      </w:r>
    </w:p>
    <w:p w14:paraId="2D814DC1" w14:textId="77777777" w:rsidR="007044EF" w:rsidRPr="007044EF" w:rsidRDefault="007044EF" w:rsidP="007044EF">
      <w:pPr>
        <w:numPr>
          <w:ilvl w:val="0"/>
          <w:numId w:val="28"/>
        </w:numPr>
        <w:spacing w:line="360" w:lineRule="auto"/>
        <w:jc w:val="center"/>
        <w:rPr>
          <w:rFonts w:ascii="Arial" w:hAnsi="Arial" w:cs="Arial"/>
          <w:b/>
          <w:bCs/>
        </w:rPr>
      </w:pPr>
      <w:r w:rsidRPr="007044EF">
        <w:rPr>
          <w:rFonts w:ascii="Arial" w:hAnsi="Arial" w:cs="Arial"/>
          <w:b/>
          <w:bCs/>
        </w:rPr>
        <w:t>3.3 Personal Development Plan (PDP) Action Table</w:t>
      </w:r>
    </w:p>
    <w:p w14:paraId="5490A840" w14:textId="77777777" w:rsidR="007044EF" w:rsidRPr="007044EF" w:rsidRDefault="007044EF" w:rsidP="007044EF">
      <w:pPr>
        <w:numPr>
          <w:ilvl w:val="0"/>
          <w:numId w:val="28"/>
        </w:numPr>
        <w:spacing w:line="360" w:lineRule="auto"/>
        <w:jc w:val="center"/>
        <w:rPr>
          <w:rFonts w:ascii="Arial" w:hAnsi="Arial" w:cs="Arial"/>
          <w:b/>
          <w:bCs/>
        </w:rPr>
      </w:pPr>
      <w:r w:rsidRPr="007044EF">
        <w:rPr>
          <w:rFonts w:ascii="Arial" w:hAnsi="Arial" w:cs="Arial"/>
          <w:b/>
          <w:bCs/>
        </w:rPr>
        <w:t>3.4 Monitoring Progress and Success Measures</w:t>
      </w:r>
    </w:p>
    <w:p w14:paraId="4C936F7F" w14:textId="0B4744C1" w:rsidR="007044EF" w:rsidRPr="007044EF" w:rsidRDefault="007044EF" w:rsidP="007044EF">
      <w:pPr>
        <w:spacing w:line="360" w:lineRule="auto"/>
        <w:jc w:val="center"/>
        <w:rPr>
          <w:rFonts w:ascii="Arial" w:hAnsi="Arial" w:cs="Arial"/>
          <w:b/>
          <w:bCs/>
        </w:rPr>
      </w:pPr>
      <w:r w:rsidRPr="007044EF">
        <w:rPr>
          <w:rFonts w:ascii="Arial" w:hAnsi="Arial" w:cs="Arial"/>
          <w:b/>
          <w:bCs/>
        </w:rPr>
        <w:t xml:space="preserve">4. Reference List (Harvard Style) .................................................................... [Page </w:t>
      </w:r>
      <w:r w:rsidR="009A6399">
        <w:rPr>
          <w:rFonts w:ascii="Arial" w:hAnsi="Arial" w:cs="Arial"/>
          <w:b/>
          <w:bCs/>
          <w:lang w:val="en-GB"/>
        </w:rPr>
        <w:t>9</w:t>
      </w:r>
      <w:r w:rsidRPr="007044EF">
        <w:rPr>
          <w:rFonts w:ascii="Arial" w:hAnsi="Arial" w:cs="Arial"/>
          <w:b/>
          <w:bCs/>
        </w:rPr>
        <w:t>]</w:t>
      </w:r>
    </w:p>
    <w:p w14:paraId="735A4FDF" w14:textId="77777777" w:rsidR="00DC141F" w:rsidRDefault="00DC141F" w:rsidP="00DC141F">
      <w:pPr>
        <w:spacing w:line="360" w:lineRule="auto"/>
        <w:jc w:val="center"/>
        <w:rPr>
          <w:rFonts w:ascii="Arial" w:hAnsi="Arial" w:cs="Arial"/>
          <w:b/>
          <w:bCs/>
          <w:lang w:val="en-GB"/>
        </w:rPr>
      </w:pPr>
    </w:p>
    <w:p w14:paraId="20E62BB9" w14:textId="77777777" w:rsidR="009A6399" w:rsidRDefault="009A6399" w:rsidP="00DC141F">
      <w:pPr>
        <w:spacing w:line="360" w:lineRule="auto"/>
        <w:jc w:val="center"/>
        <w:rPr>
          <w:rFonts w:ascii="Arial" w:hAnsi="Arial" w:cs="Arial"/>
          <w:b/>
          <w:bCs/>
          <w:lang w:val="en-GB"/>
        </w:rPr>
      </w:pPr>
    </w:p>
    <w:p w14:paraId="51D0792D" w14:textId="77777777" w:rsidR="009A6399" w:rsidRDefault="009A6399" w:rsidP="00DC141F">
      <w:pPr>
        <w:spacing w:line="360" w:lineRule="auto"/>
        <w:jc w:val="center"/>
        <w:rPr>
          <w:rFonts w:ascii="Arial" w:hAnsi="Arial" w:cs="Arial"/>
          <w:b/>
          <w:bCs/>
          <w:lang w:val="en-GB"/>
        </w:rPr>
      </w:pPr>
    </w:p>
    <w:p w14:paraId="45AC88C9" w14:textId="77777777" w:rsidR="009A6399" w:rsidRDefault="009A6399" w:rsidP="00DC141F">
      <w:pPr>
        <w:spacing w:line="360" w:lineRule="auto"/>
        <w:jc w:val="center"/>
        <w:rPr>
          <w:rFonts w:ascii="Arial" w:hAnsi="Arial" w:cs="Arial"/>
          <w:b/>
          <w:bCs/>
          <w:lang w:val="en-GB"/>
        </w:rPr>
      </w:pPr>
    </w:p>
    <w:p w14:paraId="64AFC9AA" w14:textId="77777777" w:rsidR="009A6399" w:rsidRPr="009A6399" w:rsidRDefault="009A6399" w:rsidP="00DC141F">
      <w:pPr>
        <w:spacing w:line="360" w:lineRule="auto"/>
        <w:jc w:val="center"/>
        <w:rPr>
          <w:rFonts w:ascii="Arial" w:hAnsi="Arial" w:cs="Arial"/>
          <w:b/>
          <w:bCs/>
          <w:lang w:val="en-GB"/>
        </w:rPr>
      </w:pPr>
    </w:p>
    <w:p w14:paraId="0F91F89D" w14:textId="77777777" w:rsidR="00DC141F" w:rsidRPr="00DC141F" w:rsidRDefault="00DC141F" w:rsidP="00E85D42">
      <w:pPr>
        <w:spacing w:line="360" w:lineRule="auto"/>
        <w:rPr>
          <w:rFonts w:ascii="Arial" w:hAnsi="Arial" w:cs="Arial"/>
          <w:b/>
          <w:bCs/>
          <w:lang w:val="en-US"/>
        </w:rPr>
      </w:pPr>
    </w:p>
    <w:p w14:paraId="025E663A" w14:textId="77777777" w:rsidR="00B15102" w:rsidRPr="00E85D42" w:rsidRDefault="00000000" w:rsidP="00E85D42">
      <w:pPr>
        <w:spacing w:line="360" w:lineRule="auto"/>
        <w:rPr>
          <w:rFonts w:ascii="Arial" w:hAnsi="Arial" w:cs="Arial"/>
          <w:sz w:val="22"/>
          <w:szCs w:val="22"/>
        </w:rPr>
      </w:pPr>
      <w:r w:rsidRPr="00E85D42">
        <w:rPr>
          <w:rFonts w:ascii="Arial" w:hAnsi="Arial" w:cs="Arial"/>
          <w:sz w:val="22"/>
          <w:szCs w:val="22"/>
        </w:rPr>
        <w:lastRenderedPageBreak/>
        <w:pict w14:anchorId="4E8FA740">
          <v:rect id="_x0000_i1025" style="width:0;height:1.5pt" o:hralign="center" o:hrstd="t" o:hr="t" fillcolor="#a0a0a0" stroked="f"/>
        </w:pict>
      </w:r>
    </w:p>
    <w:p w14:paraId="7A846E92" w14:textId="77777777" w:rsidR="00B15102" w:rsidRPr="00E85D42" w:rsidRDefault="00B15102" w:rsidP="00E85D42">
      <w:pPr>
        <w:spacing w:line="360" w:lineRule="auto"/>
        <w:rPr>
          <w:rFonts w:ascii="Arial" w:hAnsi="Arial" w:cs="Arial"/>
          <w:b/>
          <w:bCs/>
        </w:rPr>
      </w:pPr>
      <w:r w:rsidRPr="00E85D42">
        <w:rPr>
          <w:rFonts w:ascii="Arial" w:hAnsi="Arial" w:cs="Arial"/>
          <w:b/>
          <w:bCs/>
        </w:rPr>
        <w:t>Job Adverts</w:t>
      </w:r>
    </w:p>
    <w:p w14:paraId="4592DD63" w14:textId="77777777" w:rsidR="00B15102" w:rsidRPr="00E85D42" w:rsidRDefault="00B15102" w:rsidP="00E85D42">
      <w:pPr>
        <w:spacing w:line="360" w:lineRule="auto"/>
        <w:rPr>
          <w:rFonts w:ascii="Arial" w:hAnsi="Arial" w:cs="Arial"/>
          <w:sz w:val="22"/>
          <w:szCs w:val="22"/>
        </w:rPr>
      </w:pPr>
      <w:r w:rsidRPr="00E85D42">
        <w:rPr>
          <w:rFonts w:ascii="Arial" w:hAnsi="Arial" w:cs="Arial"/>
          <w:b/>
          <w:bCs/>
          <w:sz w:val="22"/>
          <w:szCs w:val="22"/>
        </w:rPr>
        <w:t>Job Advert 1: Renewable Energy Investment Banking M&amp;A Intern</w:t>
      </w:r>
      <w:r w:rsidRPr="00E85D42">
        <w:rPr>
          <w:rFonts w:ascii="Arial" w:hAnsi="Arial" w:cs="Arial"/>
          <w:sz w:val="22"/>
          <w:szCs w:val="22"/>
        </w:rPr>
        <w:br/>
      </w:r>
      <w:r w:rsidRPr="00E85D42">
        <w:rPr>
          <w:rFonts w:ascii="Arial" w:hAnsi="Arial" w:cs="Arial"/>
          <w:b/>
          <w:bCs/>
          <w:sz w:val="22"/>
          <w:szCs w:val="22"/>
        </w:rPr>
        <w:t>Company:</w:t>
      </w:r>
      <w:r w:rsidRPr="00E85D42">
        <w:rPr>
          <w:rFonts w:ascii="Arial" w:hAnsi="Arial" w:cs="Arial"/>
          <w:sz w:val="22"/>
          <w:szCs w:val="22"/>
        </w:rPr>
        <w:t xml:space="preserve"> Augusta &amp; Co</w:t>
      </w:r>
      <w:r w:rsidRPr="00E85D42">
        <w:rPr>
          <w:rFonts w:ascii="Arial" w:hAnsi="Arial" w:cs="Arial"/>
          <w:sz w:val="22"/>
          <w:szCs w:val="22"/>
        </w:rPr>
        <w:br/>
      </w:r>
      <w:r w:rsidRPr="00E85D42">
        <w:rPr>
          <w:rFonts w:ascii="Arial" w:hAnsi="Arial" w:cs="Arial"/>
          <w:b/>
          <w:bCs/>
          <w:sz w:val="22"/>
          <w:szCs w:val="22"/>
        </w:rPr>
        <w:t>Location:</w:t>
      </w:r>
      <w:r w:rsidRPr="00E85D42">
        <w:rPr>
          <w:rFonts w:ascii="Arial" w:hAnsi="Arial" w:cs="Arial"/>
          <w:sz w:val="22"/>
          <w:szCs w:val="22"/>
        </w:rPr>
        <w:t xml:space="preserve"> London, United Kingdom</w:t>
      </w:r>
      <w:r w:rsidRPr="00E85D42">
        <w:rPr>
          <w:rFonts w:ascii="Arial" w:hAnsi="Arial" w:cs="Arial"/>
          <w:sz w:val="22"/>
          <w:szCs w:val="22"/>
        </w:rPr>
        <w:br/>
      </w:r>
      <w:r w:rsidRPr="00E85D42">
        <w:rPr>
          <w:rFonts w:ascii="Arial" w:hAnsi="Arial" w:cs="Arial"/>
          <w:b/>
          <w:bCs/>
          <w:sz w:val="22"/>
          <w:szCs w:val="22"/>
        </w:rPr>
        <w:t>Key Focus:</w:t>
      </w:r>
      <w:r w:rsidRPr="00E85D42">
        <w:rPr>
          <w:rFonts w:ascii="Arial" w:hAnsi="Arial" w:cs="Arial"/>
          <w:sz w:val="22"/>
          <w:szCs w:val="22"/>
        </w:rPr>
        <w:t xml:space="preserve"> Financial advisory for European renewable energy (wind, solar, hydro, hydrogen).</w:t>
      </w:r>
    </w:p>
    <w:p w14:paraId="2E440398" w14:textId="77777777" w:rsidR="00B15102" w:rsidRPr="00E85D42" w:rsidRDefault="00B15102" w:rsidP="00E85D42">
      <w:pPr>
        <w:spacing w:line="360" w:lineRule="auto"/>
        <w:rPr>
          <w:rFonts w:ascii="Arial" w:hAnsi="Arial" w:cs="Arial"/>
          <w:sz w:val="22"/>
          <w:szCs w:val="22"/>
        </w:rPr>
      </w:pPr>
      <w:r w:rsidRPr="00E85D42">
        <w:rPr>
          <w:rFonts w:ascii="Arial" w:hAnsi="Arial" w:cs="Arial"/>
          <w:b/>
          <w:bCs/>
          <w:sz w:val="22"/>
          <w:szCs w:val="22"/>
        </w:rPr>
        <w:t>Job Advert 2: 2026 Investment Banking Off-Cycle Internship</w:t>
      </w:r>
      <w:r w:rsidRPr="00E85D42">
        <w:rPr>
          <w:rFonts w:ascii="Arial" w:hAnsi="Arial" w:cs="Arial"/>
          <w:sz w:val="22"/>
          <w:szCs w:val="22"/>
        </w:rPr>
        <w:br/>
      </w:r>
      <w:r w:rsidRPr="00E85D42">
        <w:rPr>
          <w:rFonts w:ascii="Arial" w:hAnsi="Arial" w:cs="Arial"/>
          <w:b/>
          <w:bCs/>
          <w:sz w:val="22"/>
          <w:szCs w:val="22"/>
        </w:rPr>
        <w:t>Company:</w:t>
      </w:r>
      <w:r w:rsidRPr="00E85D42">
        <w:rPr>
          <w:rFonts w:ascii="Arial" w:hAnsi="Arial" w:cs="Arial"/>
          <w:sz w:val="22"/>
          <w:szCs w:val="22"/>
        </w:rPr>
        <w:t xml:space="preserve"> Morgan Stanley</w:t>
      </w:r>
      <w:r w:rsidRPr="00E85D42">
        <w:rPr>
          <w:rFonts w:ascii="Arial" w:hAnsi="Arial" w:cs="Arial"/>
          <w:sz w:val="22"/>
          <w:szCs w:val="22"/>
        </w:rPr>
        <w:br/>
      </w:r>
      <w:r w:rsidRPr="00E85D42">
        <w:rPr>
          <w:rFonts w:ascii="Arial" w:hAnsi="Arial" w:cs="Arial"/>
          <w:b/>
          <w:bCs/>
          <w:sz w:val="22"/>
          <w:szCs w:val="22"/>
        </w:rPr>
        <w:t>Location:</w:t>
      </w:r>
      <w:r w:rsidRPr="00E85D42">
        <w:rPr>
          <w:rFonts w:ascii="Arial" w:hAnsi="Arial" w:cs="Arial"/>
          <w:sz w:val="22"/>
          <w:szCs w:val="22"/>
        </w:rPr>
        <w:t xml:space="preserve"> London, United Kingdom</w:t>
      </w:r>
      <w:r w:rsidRPr="00E85D42">
        <w:rPr>
          <w:rFonts w:ascii="Arial" w:hAnsi="Arial" w:cs="Arial"/>
          <w:sz w:val="22"/>
          <w:szCs w:val="22"/>
        </w:rPr>
        <w:br/>
      </w:r>
      <w:r w:rsidRPr="00E85D42">
        <w:rPr>
          <w:rFonts w:ascii="Arial" w:hAnsi="Arial" w:cs="Arial"/>
          <w:b/>
          <w:bCs/>
          <w:sz w:val="22"/>
          <w:szCs w:val="22"/>
        </w:rPr>
        <w:t>Key Focus:</w:t>
      </w:r>
      <w:r w:rsidRPr="00E85D42">
        <w:rPr>
          <w:rFonts w:ascii="Arial" w:hAnsi="Arial" w:cs="Arial"/>
          <w:sz w:val="22"/>
          <w:szCs w:val="22"/>
        </w:rPr>
        <w:t xml:space="preserve"> Global expertise in market analysis, advisory, and capital-raising services.</w:t>
      </w:r>
    </w:p>
    <w:p w14:paraId="2C4D6E9E" w14:textId="77777777" w:rsidR="008F3EFF" w:rsidRPr="00E85D42" w:rsidRDefault="008F3EFF" w:rsidP="00E85D42">
      <w:pPr>
        <w:spacing w:line="360" w:lineRule="auto"/>
        <w:rPr>
          <w:rFonts w:ascii="Arial" w:hAnsi="Arial" w:cs="Arial"/>
          <w:b/>
          <w:bCs/>
          <w:sz w:val="22"/>
          <w:szCs w:val="22"/>
        </w:rPr>
      </w:pPr>
    </w:p>
    <w:p w14:paraId="3C1FE5B1" w14:textId="5DA71F9A" w:rsidR="00767492" w:rsidRPr="00E85D42" w:rsidRDefault="000A1B42" w:rsidP="00E85D42">
      <w:pPr>
        <w:spacing w:line="360" w:lineRule="auto"/>
        <w:rPr>
          <w:rFonts w:ascii="Arial" w:hAnsi="Arial" w:cs="Arial"/>
          <w:b/>
          <w:bCs/>
          <w:lang w:val="en-GB"/>
        </w:rPr>
      </w:pPr>
      <w:r w:rsidRPr="00E85D42">
        <w:rPr>
          <w:rFonts w:ascii="Arial" w:hAnsi="Arial" w:cs="Arial"/>
          <w:b/>
          <w:bCs/>
        </w:rPr>
        <w:t>Task 1: Compare Job Adverts</w:t>
      </w:r>
    </w:p>
    <w:tbl>
      <w:tblPr>
        <w:tblW w:w="0" w:type="auto"/>
        <w:tblCellSpacing w:w="15" w:type="dxa"/>
        <w:tblCellMar>
          <w:left w:w="0" w:type="dxa"/>
          <w:right w:w="0" w:type="dxa"/>
        </w:tblCellMar>
        <w:tblLook w:val="04A0" w:firstRow="1" w:lastRow="0" w:firstColumn="1" w:lastColumn="0" w:noHBand="0" w:noVBand="1"/>
      </w:tblPr>
      <w:tblGrid>
        <w:gridCol w:w="1481"/>
        <w:gridCol w:w="4140"/>
        <w:gridCol w:w="3718"/>
      </w:tblGrid>
      <w:tr w:rsidR="00767492" w:rsidRPr="00E85D42" w14:paraId="5DE955BE"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EBB8CDF"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Feature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C180B1F"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Augusta &amp; Co (Specialist Boutique)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16F825E"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Morgan Stanley (Bulge Bracket Bank)</w:t>
            </w:r>
          </w:p>
        </w:tc>
      </w:tr>
      <w:tr w:rsidR="00767492" w:rsidRPr="00E85D42" w14:paraId="33EC00F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B8B5521"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Market Identity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B4DBD8A"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A niche advisory firm. They are specialists who only work on Renewable Energy deals (Wind, Solar, Hydrogen).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06D15D9"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A global financial powerhouse. They are generalists who work across every industry (Tech, Healthcare, Retail).</w:t>
            </w:r>
          </w:p>
        </w:tc>
      </w:tr>
      <w:tr w:rsidR="00767492" w:rsidRPr="00E85D42" w14:paraId="54124B2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FED18F4"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Deal Magnitude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5E34F10"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Focuses on Mid-Market transactions. Deals are usually between €50M and €500M.</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C5CED8F"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Focuses on Large-Cap "mega-deals." Transactions often exceed $1 Billion.</w:t>
            </w:r>
          </w:p>
        </w:tc>
      </w:tr>
      <w:tr w:rsidR="00767492" w:rsidRPr="00E85D42" w14:paraId="1AF377F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CD93C6E"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Role Exposure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4F02314"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High technical depth. You will work closely with senior partners and engineers on the specific "science" of green energy.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B7E64F2"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High market breadth. You will gain exposure to global capital markets, complex debt, and massive institutional investors.</w:t>
            </w:r>
          </w:p>
        </w:tc>
      </w:tr>
      <w:tr w:rsidR="00767492" w:rsidRPr="00E85D42" w14:paraId="6A9EA7E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94E600E"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lastRenderedPageBreak/>
              <w:t>Work Culture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EC7AF56"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Entrepreneurial. Teams are smaller, meaning you get more responsibility and "hands-on" experience earlier.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D9E3D32"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Structured. You are part of a large "intern class" with a very standardized training program and global networking.</w:t>
            </w:r>
          </w:p>
        </w:tc>
      </w:tr>
      <w:tr w:rsidR="00767492" w:rsidRPr="00E85D42" w14:paraId="20F0486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39BB210"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Key Advantage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70B00A7"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You become a Specialist in the fastest-growing sector in the world (ESG and Energy Transition).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C24F5A3" w14:textId="77777777" w:rsidR="00767492" w:rsidRPr="00E85D42" w:rsidRDefault="00767492" w:rsidP="00E85D42">
            <w:pPr>
              <w:spacing w:line="360" w:lineRule="auto"/>
              <w:rPr>
                <w:rFonts w:ascii="Arial" w:hAnsi="Arial" w:cs="Arial"/>
                <w:b/>
                <w:bCs/>
                <w:sz w:val="22"/>
                <w:szCs w:val="22"/>
              </w:rPr>
            </w:pPr>
            <w:r w:rsidRPr="00E85D42">
              <w:rPr>
                <w:rFonts w:ascii="Arial" w:hAnsi="Arial" w:cs="Arial"/>
                <w:b/>
                <w:bCs/>
                <w:sz w:val="22"/>
                <w:szCs w:val="22"/>
              </w:rPr>
              <w:t>You gain a "Gold Standard" brand on your CV that is recognized by every financial firm on the planet.</w:t>
            </w:r>
          </w:p>
        </w:tc>
      </w:tr>
    </w:tbl>
    <w:p w14:paraId="484B973C" w14:textId="77777777" w:rsidR="00D63F5C" w:rsidRPr="00E85D42" w:rsidRDefault="00D63F5C" w:rsidP="00E85D42">
      <w:pPr>
        <w:spacing w:line="360" w:lineRule="auto"/>
        <w:rPr>
          <w:rFonts w:ascii="Arial" w:hAnsi="Arial" w:cs="Arial"/>
          <w:b/>
          <w:bCs/>
          <w:sz w:val="22"/>
          <w:szCs w:val="22"/>
        </w:rPr>
      </w:pPr>
    </w:p>
    <w:p w14:paraId="2FE82F75" w14:textId="77777777" w:rsidR="00E85D42" w:rsidRDefault="000A1B42" w:rsidP="00E85D42">
      <w:pPr>
        <w:spacing w:line="360" w:lineRule="auto"/>
        <w:rPr>
          <w:rFonts w:ascii="Arial" w:hAnsi="Arial" w:cs="Arial"/>
          <w:b/>
          <w:bCs/>
          <w:sz w:val="22"/>
          <w:szCs w:val="22"/>
          <w:lang w:val="en-GB"/>
        </w:rPr>
      </w:pPr>
      <w:r w:rsidRPr="00E85D42">
        <w:rPr>
          <w:rFonts w:ascii="Arial" w:hAnsi="Arial" w:cs="Arial"/>
          <w:b/>
          <w:bCs/>
          <w:sz w:val="22"/>
          <w:szCs w:val="22"/>
        </w:rPr>
        <w:t>Identify Key Skills and Common Knowledge Areas</w:t>
      </w:r>
    </w:p>
    <w:p w14:paraId="171FCF1C" w14:textId="4A0B55D2" w:rsidR="000A1B42" w:rsidRPr="00E85D42" w:rsidRDefault="000A1B42" w:rsidP="00E85D42">
      <w:pPr>
        <w:spacing w:line="360" w:lineRule="auto"/>
        <w:rPr>
          <w:rFonts w:ascii="Arial" w:hAnsi="Arial" w:cs="Arial"/>
          <w:sz w:val="22"/>
          <w:szCs w:val="22"/>
        </w:rPr>
      </w:pPr>
      <w:r w:rsidRPr="00E85D42">
        <w:rPr>
          <w:rFonts w:ascii="Arial" w:hAnsi="Arial" w:cs="Arial"/>
          <w:sz w:val="22"/>
          <w:szCs w:val="22"/>
        </w:rPr>
        <w:t xml:space="preserve"> While Augusta &amp; Co operates as a specialized independent advisory focusing on European renewables—such as wind, solar, and hydrogen —Morgan Stanley represents a global bulge-bracket institution offering broader expertise in market analysis and capital-raising services. Despite these differences in scale and market focus, both roles demand excellent academic backgrounds and the cognitive resilience to perform under intense pressure against tight deadlines.</w:t>
      </w:r>
    </w:p>
    <w:p w14:paraId="3A5917E6" w14:textId="77777777" w:rsidR="000A1B42" w:rsidRPr="00E85D42" w:rsidRDefault="000A1B42" w:rsidP="00E85D42">
      <w:pPr>
        <w:spacing w:line="360" w:lineRule="auto"/>
        <w:rPr>
          <w:rFonts w:ascii="Arial" w:hAnsi="Arial" w:cs="Arial"/>
          <w:sz w:val="22"/>
          <w:szCs w:val="22"/>
        </w:rPr>
      </w:pPr>
      <w:r w:rsidRPr="00E85D42">
        <w:rPr>
          <w:rFonts w:ascii="Arial" w:hAnsi="Arial" w:cs="Arial"/>
          <w:sz w:val="22"/>
          <w:szCs w:val="22"/>
        </w:rPr>
        <w:t>A significant overlap exists in the technical and interpersonal competencies required by both firms. Both advertisements heavily emphasize rigorous financial analysis, the creation and updating of complex financial models, and the ability to communicate intricate financial ideas simply. Furthermore, both firms highlight multilingualism as a strategic asset. While English is the baseline requirement, fluency in additional European languages is considered a distinct advantage for managing international counterparties effectively during cross-border M&amp;A transactions.</w:t>
      </w:r>
    </w:p>
    <w:p w14:paraId="11D52ED3" w14:textId="77777777" w:rsidR="003B5E37" w:rsidRPr="00E85D42" w:rsidRDefault="003B5E37" w:rsidP="00E85D42">
      <w:pPr>
        <w:spacing w:line="360" w:lineRule="auto"/>
        <w:rPr>
          <w:rFonts w:ascii="Arial" w:hAnsi="Arial" w:cs="Arial"/>
          <w:b/>
          <w:bCs/>
          <w:sz w:val="22"/>
          <w:szCs w:val="22"/>
        </w:rPr>
      </w:pPr>
      <w:r w:rsidRPr="00E85D42">
        <w:rPr>
          <w:rFonts w:ascii="Arial" w:hAnsi="Arial" w:cs="Arial"/>
          <w:b/>
          <w:bCs/>
          <w:sz w:val="22"/>
          <w:szCs w:val="22"/>
        </w:rPr>
        <w:t>Selected Shared Skill: Financial Modelling</w:t>
      </w:r>
    </w:p>
    <w:p w14:paraId="3A7220C8" w14:textId="77777777" w:rsidR="003B5E37" w:rsidRPr="00E85D42" w:rsidRDefault="003B5E37" w:rsidP="00E85D42">
      <w:pPr>
        <w:spacing w:line="360" w:lineRule="auto"/>
        <w:rPr>
          <w:rFonts w:ascii="Arial" w:hAnsi="Arial" w:cs="Arial"/>
          <w:sz w:val="22"/>
          <w:szCs w:val="22"/>
        </w:rPr>
      </w:pPr>
      <w:r w:rsidRPr="00E85D42">
        <w:rPr>
          <w:rFonts w:ascii="Arial" w:hAnsi="Arial" w:cs="Arial"/>
          <w:sz w:val="22"/>
          <w:szCs w:val="22"/>
        </w:rPr>
        <w:t>Financial modelling is the most critical shared skill identified across both advertisements. It serves as the foundational "language" of the investment banking profession. It is the fundamental technical tool used by professionals to evaluate the financial viability of complex transactions and to accurately determine the valuation of target companies.</w:t>
      </w:r>
    </w:p>
    <w:p w14:paraId="4760611D" w14:textId="77777777" w:rsidR="003B5E37" w:rsidRPr="00E85D42" w:rsidRDefault="003B5E37" w:rsidP="00E85D42">
      <w:pPr>
        <w:spacing w:line="360" w:lineRule="auto"/>
        <w:rPr>
          <w:rFonts w:ascii="Arial" w:hAnsi="Arial" w:cs="Arial"/>
          <w:sz w:val="22"/>
          <w:szCs w:val="22"/>
        </w:rPr>
      </w:pPr>
      <w:r w:rsidRPr="00E85D42">
        <w:rPr>
          <w:rFonts w:ascii="Arial" w:hAnsi="Arial" w:cs="Arial"/>
          <w:sz w:val="22"/>
          <w:szCs w:val="22"/>
        </w:rPr>
        <w:lastRenderedPageBreak/>
        <w:t xml:space="preserve">In the high-stakes environment of Mergers and Acquisitions, models such as the Discounted Cash Flow (DCF) allow analysts to strategically forecast future revenues and meticulously assess associated investment risks. </w:t>
      </w:r>
      <w:r w:rsidRPr="00E85D42">
        <w:rPr>
          <w:rFonts w:ascii="Arial" w:hAnsi="Arial" w:cs="Arial"/>
          <w:b/>
          <w:bCs/>
          <w:sz w:val="22"/>
          <w:szCs w:val="22"/>
        </w:rPr>
        <w:t>According to Rosenbaum and Pearl (2020), financial modelling is not merely a mathematical exercise but a critical framework for "valuation analysis" that forms the basis of all investment banking advisory services.</w:t>
      </w:r>
      <w:r w:rsidRPr="00E85D42">
        <w:rPr>
          <w:rFonts w:ascii="Arial" w:hAnsi="Arial" w:cs="Arial"/>
          <w:sz w:val="22"/>
          <w:szCs w:val="22"/>
        </w:rPr>
        <w:t xml:space="preserve"> This quantitative rigor is absolutely vital for providing the "concise client recommendations" that senior bankers and stakeholders rely upon.</w:t>
      </w:r>
    </w:p>
    <w:p w14:paraId="577A61D0" w14:textId="77777777" w:rsidR="003B5E37" w:rsidRPr="00E85D42" w:rsidRDefault="003B5E37" w:rsidP="00E85D42">
      <w:pPr>
        <w:spacing w:line="360" w:lineRule="auto"/>
        <w:rPr>
          <w:rFonts w:ascii="Arial" w:hAnsi="Arial" w:cs="Arial"/>
          <w:sz w:val="22"/>
          <w:szCs w:val="22"/>
        </w:rPr>
      </w:pPr>
      <w:r w:rsidRPr="00E85D42">
        <w:rPr>
          <w:rFonts w:ascii="Arial" w:hAnsi="Arial" w:cs="Arial"/>
          <w:sz w:val="22"/>
          <w:szCs w:val="22"/>
        </w:rPr>
        <w:t>Without advanced proficiency in financial modelling, an analyst cannot synthesize the vast amounts of market data necessary to price transactions effectively. For a global leader like Morgan Stanley or a specialized house like Augusta &amp; Co, precision in these models is paramount. Mastering this technical skill ensures that advisory services remain data-driven and reliable, which is essential for ensuring "excellence in work" and maintaining the highest professional standards expected in a highly competitive global market.</w:t>
      </w:r>
    </w:p>
    <w:p w14:paraId="15451F75" w14:textId="77777777" w:rsidR="00871DB0" w:rsidRPr="00E85D42" w:rsidRDefault="00871DB0" w:rsidP="00E85D42">
      <w:pPr>
        <w:spacing w:line="360" w:lineRule="auto"/>
        <w:rPr>
          <w:rFonts w:ascii="Arial" w:hAnsi="Arial" w:cs="Arial"/>
          <w:sz w:val="22"/>
          <w:szCs w:val="22"/>
        </w:rPr>
      </w:pPr>
    </w:p>
    <w:p w14:paraId="34FA3C4B" w14:textId="13385CF5" w:rsidR="003736F5" w:rsidRPr="00E85D42" w:rsidRDefault="003736F5" w:rsidP="00E85D42">
      <w:pPr>
        <w:spacing w:line="360" w:lineRule="auto"/>
        <w:rPr>
          <w:rFonts w:ascii="Arial" w:hAnsi="Arial" w:cs="Arial"/>
          <w:sz w:val="22"/>
          <w:szCs w:val="22"/>
        </w:rPr>
      </w:pPr>
    </w:p>
    <w:p w14:paraId="7EE7DDD6" w14:textId="77777777" w:rsidR="003736F5" w:rsidRPr="00E85D42" w:rsidRDefault="003736F5" w:rsidP="00E85D42">
      <w:pPr>
        <w:spacing w:line="360" w:lineRule="auto"/>
        <w:rPr>
          <w:rFonts w:ascii="Arial" w:hAnsi="Arial" w:cs="Arial"/>
          <w:b/>
          <w:bCs/>
        </w:rPr>
      </w:pPr>
      <w:r w:rsidRPr="00E85D42">
        <w:rPr>
          <w:rFonts w:ascii="Arial" w:hAnsi="Arial" w:cs="Arial"/>
          <w:b/>
          <w:bCs/>
        </w:rPr>
        <w:t>Task 2: Self-Assessment and Evidence of Readiness</w:t>
      </w:r>
    </w:p>
    <w:p w14:paraId="20365DB8" w14:textId="77777777" w:rsidR="003736F5" w:rsidRPr="00E85D42" w:rsidRDefault="003736F5" w:rsidP="00E85D42">
      <w:pPr>
        <w:spacing w:line="360" w:lineRule="auto"/>
        <w:rPr>
          <w:rFonts w:ascii="Arial" w:hAnsi="Arial" w:cs="Arial"/>
          <w:sz w:val="22"/>
          <w:szCs w:val="22"/>
        </w:rPr>
      </w:pPr>
      <w:r w:rsidRPr="00E85D42">
        <w:rPr>
          <w:rFonts w:ascii="Arial" w:hAnsi="Arial" w:cs="Arial"/>
          <w:b/>
          <w:bCs/>
          <w:sz w:val="22"/>
          <w:szCs w:val="22"/>
        </w:rPr>
        <w:t>Self-Assessment (SWOT Analysis)</w:t>
      </w:r>
    </w:p>
    <w:p w14:paraId="60B622CD" w14:textId="77777777" w:rsidR="003736F5" w:rsidRPr="00E85D42" w:rsidRDefault="003736F5" w:rsidP="00E85D42">
      <w:pPr>
        <w:spacing w:line="360" w:lineRule="auto"/>
        <w:rPr>
          <w:rFonts w:ascii="Arial" w:hAnsi="Arial" w:cs="Arial"/>
          <w:sz w:val="22"/>
          <w:szCs w:val="22"/>
          <w:lang w:val="en-GB"/>
        </w:rPr>
      </w:pPr>
      <w:r w:rsidRPr="00E85D42">
        <w:rPr>
          <w:rFonts w:ascii="Arial" w:hAnsi="Arial" w:cs="Arial"/>
          <w:sz w:val="22"/>
          <w:szCs w:val="22"/>
        </w:rPr>
        <w:t>To accurately evaluate my current standing within the competitive landscape of London’s investment banking sector, I have conducted a comprehensive SWOT analysis. This framework allows me to strategically align my internal capabilities with external market demands.</w:t>
      </w:r>
    </w:p>
    <w:p w14:paraId="500BCF92" w14:textId="77777777" w:rsidR="00C43688" w:rsidRPr="00E85D42" w:rsidRDefault="00C43688" w:rsidP="00E85D42">
      <w:pPr>
        <w:spacing w:line="360" w:lineRule="auto"/>
        <w:rPr>
          <w:rFonts w:ascii="Arial" w:hAnsi="Arial" w:cs="Arial"/>
          <w:sz w:val="22"/>
          <w:szCs w:val="22"/>
          <w:lang w:val="en-GB"/>
        </w:rPr>
      </w:pPr>
    </w:p>
    <w:p w14:paraId="20EDDD7F" w14:textId="77777777" w:rsidR="00C43688" w:rsidRPr="00E85D42" w:rsidRDefault="00C43688" w:rsidP="00E85D42">
      <w:pPr>
        <w:spacing w:line="360" w:lineRule="auto"/>
        <w:rPr>
          <w:rFonts w:ascii="Arial" w:hAnsi="Arial" w:cs="Arial"/>
          <w:sz w:val="22"/>
          <w:szCs w:val="22"/>
          <w:lang w:val="en-GB"/>
        </w:rPr>
      </w:pPr>
    </w:p>
    <w:p w14:paraId="0A8E90B4" w14:textId="77777777" w:rsidR="00C43688" w:rsidRPr="00E85D42" w:rsidRDefault="00C43688" w:rsidP="00E85D42">
      <w:pPr>
        <w:spacing w:line="360" w:lineRule="auto"/>
        <w:rPr>
          <w:rFonts w:ascii="Arial" w:hAnsi="Arial" w:cs="Arial"/>
          <w:sz w:val="22"/>
          <w:szCs w:val="22"/>
          <w:lang w:val="en-GB"/>
        </w:rPr>
      </w:pPr>
    </w:p>
    <w:tbl>
      <w:tblPr>
        <w:tblW w:w="0" w:type="auto"/>
        <w:tblCellSpacing w:w="15" w:type="dxa"/>
        <w:tblCellMar>
          <w:left w:w="0" w:type="dxa"/>
          <w:right w:w="0" w:type="dxa"/>
        </w:tblCellMar>
        <w:tblLook w:val="04A0" w:firstRow="1" w:lastRow="0" w:firstColumn="1" w:lastColumn="0" w:noHBand="0" w:noVBand="1"/>
      </w:tblPr>
      <w:tblGrid>
        <w:gridCol w:w="4402"/>
        <w:gridCol w:w="4937"/>
      </w:tblGrid>
      <w:tr w:rsidR="003736F5" w:rsidRPr="00E85D42" w14:paraId="47CB0CEC" w14:textId="77777777" w:rsidTr="00FE4583">
        <w:trPr>
          <w:tblHeader/>
          <w:tblCellSpacing w:w="15" w:type="dxa"/>
        </w:trPr>
        <w:tc>
          <w:tcPr>
            <w:tcW w:w="4357" w:type="dxa"/>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661ECD6" w14:textId="77777777" w:rsidR="003736F5" w:rsidRPr="00E85D42" w:rsidRDefault="003736F5" w:rsidP="00E85D42">
            <w:pPr>
              <w:spacing w:line="360" w:lineRule="auto"/>
              <w:rPr>
                <w:rFonts w:ascii="Arial" w:hAnsi="Arial" w:cs="Arial"/>
                <w:sz w:val="22"/>
                <w:szCs w:val="22"/>
              </w:rPr>
            </w:pPr>
            <w:r w:rsidRPr="00E85D42">
              <w:rPr>
                <w:rFonts w:ascii="Arial" w:hAnsi="Arial" w:cs="Arial"/>
                <w:b/>
                <w:bCs/>
                <w:sz w:val="22"/>
                <w:szCs w:val="22"/>
              </w:rPr>
              <w:t>Strengths</w:t>
            </w:r>
          </w:p>
        </w:tc>
        <w:tc>
          <w:tcPr>
            <w:tcW w:w="4892" w:type="dxa"/>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5C7A9D4" w14:textId="77777777" w:rsidR="003736F5" w:rsidRPr="00E85D42" w:rsidRDefault="003736F5" w:rsidP="00E85D42">
            <w:pPr>
              <w:spacing w:line="360" w:lineRule="auto"/>
              <w:rPr>
                <w:rFonts w:ascii="Arial" w:hAnsi="Arial" w:cs="Arial"/>
                <w:sz w:val="22"/>
                <w:szCs w:val="22"/>
              </w:rPr>
            </w:pPr>
            <w:r w:rsidRPr="00E85D42">
              <w:rPr>
                <w:rFonts w:ascii="Arial" w:hAnsi="Arial" w:cs="Arial"/>
                <w:b/>
                <w:bCs/>
                <w:sz w:val="22"/>
                <w:szCs w:val="22"/>
              </w:rPr>
              <w:t>Weaknesses</w:t>
            </w:r>
          </w:p>
        </w:tc>
      </w:tr>
      <w:tr w:rsidR="003736F5" w:rsidRPr="00E85D42" w14:paraId="0D622089" w14:textId="77777777" w:rsidTr="00FE4583">
        <w:trPr>
          <w:tblCellSpacing w:w="15" w:type="dxa"/>
        </w:trPr>
        <w:tc>
          <w:tcPr>
            <w:tcW w:w="4357" w:type="dxa"/>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3BB8A95" w14:textId="3CBC4446" w:rsidR="003736F5" w:rsidRPr="00E85D42" w:rsidRDefault="003736F5" w:rsidP="00E85D42">
            <w:pPr>
              <w:spacing w:line="360" w:lineRule="auto"/>
              <w:rPr>
                <w:rFonts w:ascii="Arial" w:hAnsi="Arial" w:cs="Arial"/>
                <w:sz w:val="22"/>
                <w:szCs w:val="22"/>
                <w:lang w:val="en-GB"/>
              </w:rPr>
            </w:pPr>
            <w:r w:rsidRPr="00E85D42">
              <w:rPr>
                <w:rFonts w:ascii="Arial" w:hAnsi="Arial" w:cs="Arial"/>
                <w:sz w:val="22"/>
                <w:szCs w:val="22"/>
              </w:rPr>
              <w:t xml:space="preserve">• </w:t>
            </w:r>
            <w:r w:rsidRPr="00E85D42">
              <w:rPr>
                <w:rFonts w:ascii="Arial" w:hAnsi="Arial" w:cs="Arial"/>
                <w:b/>
                <w:bCs/>
                <w:sz w:val="22"/>
                <w:szCs w:val="22"/>
              </w:rPr>
              <w:t>Academic Excellence:</w:t>
            </w:r>
            <w:r w:rsidRPr="00E85D42">
              <w:rPr>
                <w:rFonts w:ascii="Arial" w:hAnsi="Arial" w:cs="Arial"/>
                <w:sz w:val="22"/>
                <w:szCs w:val="22"/>
              </w:rPr>
              <w:t xml:space="preserve"> Achieved a consistent </w:t>
            </w:r>
            <w:r w:rsidRPr="00E85D42">
              <w:rPr>
                <w:rFonts w:ascii="Arial" w:hAnsi="Arial" w:cs="Arial"/>
                <w:b/>
                <w:bCs/>
                <w:sz w:val="22"/>
                <w:szCs w:val="22"/>
              </w:rPr>
              <w:t>70% average</w:t>
            </w:r>
            <w:r w:rsidRPr="00E85D42">
              <w:rPr>
                <w:rFonts w:ascii="Arial" w:hAnsi="Arial" w:cs="Arial"/>
                <w:sz w:val="22"/>
                <w:szCs w:val="22"/>
              </w:rPr>
              <w:t xml:space="preserve"> in Level 4 modules.</w:t>
            </w:r>
            <w:r w:rsidR="00C43688" w:rsidRPr="00E85D42">
              <w:rPr>
                <w:rFonts w:ascii="Arial" w:hAnsi="Arial" w:cs="Arial"/>
                <w:sz w:val="22"/>
                <w:szCs w:val="22"/>
                <w:lang w:val="en-GB"/>
              </w:rPr>
              <w:t xml:space="preserve"> (Hope)</w:t>
            </w:r>
          </w:p>
          <w:p w14:paraId="5CC04F98"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br/>
            </w:r>
          </w:p>
          <w:p w14:paraId="58BA4F69"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lastRenderedPageBreak/>
              <w:t xml:space="preserve">• </w:t>
            </w:r>
            <w:r w:rsidRPr="00E85D42">
              <w:rPr>
                <w:rFonts w:ascii="Arial" w:hAnsi="Arial" w:cs="Arial"/>
                <w:b/>
                <w:bCs/>
                <w:sz w:val="22"/>
                <w:szCs w:val="22"/>
              </w:rPr>
              <w:t>Technical Proficiency:</w:t>
            </w:r>
            <w:r w:rsidRPr="00E85D42">
              <w:rPr>
                <w:rFonts w:ascii="Arial" w:hAnsi="Arial" w:cs="Arial"/>
                <w:sz w:val="22"/>
                <w:szCs w:val="22"/>
              </w:rPr>
              <w:t xml:space="preserve"> Advanced </w:t>
            </w:r>
            <w:r w:rsidRPr="00E85D42">
              <w:rPr>
                <w:rFonts w:ascii="Arial" w:hAnsi="Arial" w:cs="Arial"/>
                <w:b/>
                <w:bCs/>
                <w:sz w:val="22"/>
                <w:szCs w:val="22"/>
              </w:rPr>
              <w:t>MS Excel</w:t>
            </w:r>
            <w:r w:rsidRPr="00E85D42">
              <w:rPr>
                <w:rFonts w:ascii="Arial" w:hAnsi="Arial" w:cs="Arial"/>
                <w:sz w:val="22"/>
                <w:szCs w:val="22"/>
              </w:rPr>
              <w:t xml:space="preserve"> skills (Macros, VLOOKUPs) and </w:t>
            </w:r>
            <w:r w:rsidRPr="00E85D42">
              <w:rPr>
                <w:rFonts w:ascii="Arial" w:hAnsi="Arial" w:cs="Arial"/>
                <w:b/>
                <w:bCs/>
                <w:sz w:val="22"/>
                <w:szCs w:val="22"/>
              </w:rPr>
              <w:t>DCF Modelling</w:t>
            </w:r>
            <w:r w:rsidRPr="00E85D42">
              <w:rPr>
                <w:rFonts w:ascii="Arial" w:hAnsi="Arial" w:cs="Arial"/>
                <w:sz w:val="22"/>
                <w:szCs w:val="22"/>
              </w:rPr>
              <w:t>.</w:t>
            </w:r>
          </w:p>
          <w:p w14:paraId="535E2B65" w14:textId="4B5238AE"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br/>
            </w:r>
            <w:r w:rsidR="00FE4583" w:rsidRPr="00E85D42">
              <w:rPr>
                <w:rFonts w:ascii="Arial" w:hAnsi="Arial" w:cs="Arial"/>
                <w:sz w:val="22"/>
                <w:szCs w:val="22"/>
              </w:rPr>
              <w:t xml:space="preserve">• </w:t>
            </w:r>
            <w:r w:rsidR="00FE4583" w:rsidRPr="00E85D42">
              <w:rPr>
                <w:rFonts w:ascii="Arial" w:hAnsi="Arial" w:cs="Arial"/>
                <w:b/>
                <w:bCs/>
                <w:sz w:val="22"/>
                <w:szCs w:val="22"/>
              </w:rPr>
              <w:t>University Resources:</w:t>
            </w:r>
            <w:r w:rsidR="00FE4583" w:rsidRPr="00E85D42">
              <w:rPr>
                <w:rFonts w:ascii="Arial" w:hAnsi="Arial" w:cs="Arial"/>
                <w:sz w:val="22"/>
                <w:szCs w:val="22"/>
              </w:rPr>
              <w:t xml:space="preserve"> Utilizing the </w:t>
            </w:r>
            <w:r w:rsidR="00FE4583" w:rsidRPr="00E85D42">
              <w:rPr>
                <w:rFonts w:ascii="Arial" w:hAnsi="Arial" w:cs="Arial"/>
                <w:b/>
                <w:bCs/>
                <w:sz w:val="22"/>
                <w:szCs w:val="22"/>
              </w:rPr>
              <w:t>Finance Society</w:t>
            </w:r>
            <w:r w:rsidR="00FE4583" w:rsidRPr="00E85D42">
              <w:rPr>
                <w:rFonts w:ascii="Arial" w:hAnsi="Arial" w:cs="Arial"/>
                <w:sz w:val="22"/>
                <w:szCs w:val="22"/>
              </w:rPr>
              <w:t xml:space="preserve"> and Careers Service for mock interviews.</w:t>
            </w:r>
            <w:r w:rsidRPr="00E85D42">
              <w:rPr>
                <w:rFonts w:ascii="Arial" w:hAnsi="Arial" w:cs="Arial"/>
                <w:sz w:val="22"/>
                <w:szCs w:val="22"/>
              </w:rPr>
              <w:br/>
            </w:r>
          </w:p>
          <w:p w14:paraId="5EB3AEEF"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 </w:t>
            </w:r>
            <w:r w:rsidRPr="00E85D42">
              <w:rPr>
                <w:rFonts w:ascii="Arial" w:hAnsi="Arial" w:cs="Arial"/>
                <w:b/>
                <w:bCs/>
                <w:sz w:val="22"/>
                <w:szCs w:val="22"/>
              </w:rPr>
              <w:t>Linguistic Edge:</w:t>
            </w:r>
            <w:r w:rsidRPr="00E85D42">
              <w:rPr>
                <w:rFonts w:ascii="Arial" w:hAnsi="Arial" w:cs="Arial"/>
                <w:sz w:val="22"/>
                <w:szCs w:val="22"/>
              </w:rPr>
              <w:t xml:space="preserve"> Trilingual fluency (English, Russian, Ukrainian).</w:t>
            </w:r>
          </w:p>
        </w:tc>
        <w:tc>
          <w:tcPr>
            <w:tcW w:w="4892" w:type="dxa"/>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E4B0096"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lastRenderedPageBreak/>
              <w:t xml:space="preserve">• </w:t>
            </w:r>
            <w:r w:rsidRPr="00E85D42">
              <w:rPr>
                <w:rFonts w:ascii="Arial" w:hAnsi="Arial" w:cs="Arial"/>
                <w:b/>
                <w:bCs/>
                <w:sz w:val="22"/>
                <w:szCs w:val="22"/>
              </w:rPr>
              <w:t>Professional Gap:</w:t>
            </w:r>
            <w:r w:rsidRPr="00E85D42">
              <w:rPr>
                <w:rFonts w:ascii="Arial" w:hAnsi="Arial" w:cs="Arial"/>
                <w:sz w:val="22"/>
                <w:szCs w:val="22"/>
              </w:rPr>
              <w:t xml:space="preserve"> Currently possess limited (0-1 years) corporate banking exposure.</w:t>
            </w:r>
          </w:p>
          <w:p w14:paraId="0E623457"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br/>
            </w:r>
          </w:p>
          <w:p w14:paraId="687EA9C5"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lastRenderedPageBreak/>
              <w:t xml:space="preserve">• </w:t>
            </w:r>
            <w:r w:rsidRPr="00E85D42">
              <w:rPr>
                <w:rFonts w:ascii="Arial" w:hAnsi="Arial" w:cs="Arial"/>
                <w:b/>
                <w:bCs/>
                <w:sz w:val="22"/>
                <w:szCs w:val="22"/>
              </w:rPr>
              <w:t>Networking:</w:t>
            </w:r>
            <w:r w:rsidRPr="00E85D42">
              <w:rPr>
                <w:rFonts w:ascii="Arial" w:hAnsi="Arial" w:cs="Arial"/>
                <w:sz w:val="22"/>
                <w:szCs w:val="22"/>
              </w:rPr>
              <w:t xml:space="preserve"> Need to establish a more robust mentor network within the "Bulge Bracket" banks.</w:t>
            </w:r>
          </w:p>
          <w:p w14:paraId="5E43E54C"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br/>
            </w:r>
          </w:p>
          <w:p w14:paraId="6DC082AD"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 </w:t>
            </w:r>
            <w:r w:rsidRPr="00E85D42">
              <w:rPr>
                <w:rFonts w:ascii="Arial" w:hAnsi="Arial" w:cs="Arial"/>
                <w:b/>
                <w:bCs/>
                <w:sz w:val="22"/>
                <w:szCs w:val="22"/>
              </w:rPr>
              <w:t>Advanced Theory:</w:t>
            </w:r>
            <w:r w:rsidRPr="00E85D42">
              <w:rPr>
                <w:rFonts w:ascii="Arial" w:hAnsi="Arial" w:cs="Arial"/>
                <w:sz w:val="22"/>
                <w:szCs w:val="22"/>
              </w:rPr>
              <w:t xml:space="preserve"> Need to deepen understanding of Leveraged Buyouts (LBO) and complex legal frameworks.</w:t>
            </w:r>
          </w:p>
        </w:tc>
      </w:tr>
      <w:tr w:rsidR="003736F5" w:rsidRPr="00E85D42" w14:paraId="7461E536" w14:textId="77777777" w:rsidTr="00FE4583">
        <w:trPr>
          <w:tblCellSpacing w:w="15" w:type="dxa"/>
        </w:trPr>
        <w:tc>
          <w:tcPr>
            <w:tcW w:w="4357" w:type="dxa"/>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886DAA6" w14:textId="77777777" w:rsidR="003736F5" w:rsidRPr="00E85D42" w:rsidRDefault="003736F5" w:rsidP="00E85D42">
            <w:pPr>
              <w:spacing w:line="360" w:lineRule="auto"/>
              <w:rPr>
                <w:rFonts w:ascii="Arial" w:hAnsi="Arial" w:cs="Arial"/>
                <w:sz w:val="22"/>
                <w:szCs w:val="22"/>
              </w:rPr>
            </w:pPr>
            <w:r w:rsidRPr="00E85D42">
              <w:rPr>
                <w:rFonts w:ascii="Arial" w:hAnsi="Arial" w:cs="Arial"/>
                <w:b/>
                <w:bCs/>
                <w:sz w:val="22"/>
                <w:szCs w:val="22"/>
              </w:rPr>
              <w:lastRenderedPageBreak/>
              <w:t>Opportunities</w:t>
            </w:r>
          </w:p>
        </w:tc>
        <w:tc>
          <w:tcPr>
            <w:tcW w:w="4892" w:type="dxa"/>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87ED298" w14:textId="77777777" w:rsidR="003736F5" w:rsidRPr="00E85D42" w:rsidRDefault="003736F5" w:rsidP="00E85D42">
            <w:pPr>
              <w:spacing w:line="360" w:lineRule="auto"/>
              <w:rPr>
                <w:rFonts w:ascii="Arial" w:hAnsi="Arial" w:cs="Arial"/>
                <w:sz w:val="22"/>
                <w:szCs w:val="22"/>
              </w:rPr>
            </w:pPr>
            <w:r w:rsidRPr="00E85D42">
              <w:rPr>
                <w:rFonts w:ascii="Arial" w:hAnsi="Arial" w:cs="Arial"/>
                <w:b/>
                <w:bCs/>
                <w:sz w:val="22"/>
                <w:szCs w:val="22"/>
              </w:rPr>
              <w:t>Threats</w:t>
            </w:r>
          </w:p>
        </w:tc>
      </w:tr>
      <w:tr w:rsidR="003736F5" w:rsidRPr="00E85D42" w14:paraId="164EB2D9" w14:textId="77777777" w:rsidTr="00FE4583">
        <w:trPr>
          <w:trHeight w:val="1161"/>
          <w:tblCellSpacing w:w="15" w:type="dxa"/>
        </w:trPr>
        <w:tc>
          <w:tcPr>
            <w:tcW w:w="4357" w:type="dxa"/>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AA33A35"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 </w:t>
            </w:r>
            <w:r w:rsidRPr="00E85D42">
              <w:rPr>
                <w:rFonts w:ascii="Arial" w:hAnsi="Arial" w:cs="Arial"/>
                <w:b/>
                <w:bCs/>
                <w:sz w:val="22"/>
                <w:szCs w:val="22"/>
              </w:rPr>
              <w:t>Strategic Location:</w:t>
            </w:r>
            <w:r w:rsidRPr="00E85D42">
              <w:rPr>
                <w:rFonts w:ascii="Arial" w:hAnsi="Arial" w:cs="Arial"/>
                <w:sz w:val="22"/>
                <w:szCs w:val="22"/>
              </w:rPr>
              <w:t xml:space="preserve"> Proximity to the </w:t>
            </w:r>
            <w:r w:rsidRPr="00E85D42">
              <w:rPr>
                <w:rFonts w:ascii="Arial" w:hAnsi="Arial" w:cs="Arial"/>
                <w:b/>
                <w:bCs/>
                <w:sz w:val="22"/>
                <w:szCs w:val="22"/>
              </w:rPr>
              <w:t>London financial hub</w:t>
            </w:r>
            <w:r w:rsidRPr="00E85D42">
              <w:rPr>
                <w:rFonts w:ascii="Arial" w:hAnsi="Arial" w:cs="Arial"/>
                <w:sz w:val="22"/>
                <w:szCs w:val="22"/>
              </w:rPr>
              <w:t xml:space="preserve"> for networking and internships.</w:t>
            </w:r>
          </w:p>
          <w:p w14:paraId="12FCEB2F"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br/>
            </w:r>
          </w:p>
          <w:p w14:paraId="5636A029" w14:textId="29808BEF" w:rsidR="003736F5" w:rsidRPr="00E85D42" w:rsidRDefault="003736F5" w:rsidP="00E85D42">
            <w:pPr>
              <w:spacing w:line="360" w:lineRule="auto"/>
              <w:rPr>
                <w:rFonts w:ascii="Arial" w:hAnsi="Arial" w:cs="Arial"/>
                <w:sz w:val="22"/>
                <w:szCs w:val="22"/>
                <w:lang w:val="en-GB"/>
              </w:rPr>
            </w:pPr>
            <w:r w:rsidRPr="00E85D42">
              <w:rPr>
                <w:rFonts w:ascii="Arial" w:hAnsi="Arial" w:cs="Arial"/>
                <w:sz w:val="22"/>
                <w:szCs w:val="22"/>
              </w:rPr>
              <w:t xml:space="preserve">• </w:t>
            </w:r>
            <w:r w:rsidRPr="00E85D42">
              <w:rPr>
                <w:rFonts w:ascii="Arial" w:hAnsi="Arial" w:cs="Arial"/>
                <w:b/>
                <w:bCs/>
                <w:sz w:val="22"/>
                <w:szCs w:val="22"/>
              </w:rPr>
              <w:t>Sector Growth:</w:t>
            </w:r>
            <w:r w:rsidRPr="00E85D42">
              <w:rPr>
                <w:rFonts w:ascii="Arial" w:hAnsi="Arial" w:cs="Arial"/>
                <w:sz w:val="22"/>
                <w:szCs w:val="22"/>
              </w:rPr>
              <w:t xml:space="preserve"> Rising global demand for </w:t>
            </w:r>
            <w:r w:rsidRPr="00E85D42">
              <w:rPr>
                <w:rFonts w:ascii="Arial" w:hAnsi="Arial" w:cs="Arial"/>
                <w:b/>
                <w:bCs/>
                <w:sz w:val="22"/>
                <w:szCs w:val="22"/>
              </w:rPr>
              <w:t>ESG and Renewable Energy</w:t>
            </w:r>
            <w:r w:rsidRPr="00E85D42">
              <w:rPr>
                <w:rFonts w:ascii="Arial" w:hAnsi="Arial" w:cs="Arial"/>
                <w:sz w:val="22"/>
                <w:szCs w:val="22"/>
              </w:rPr>
              <w:t xml:space="preserve"> specialists.</w:t>
            </w:r>
          </w:p>
          <w:p w14:paraId="08AB3331" w14:textId="68BDE5EF" w:rsidR="003736F5" w:rsidRPr="00E85D42" w:rsidRDefault="003736F5" w:rsidP="00E85D42">
            <w:pPr>
              <w:spacing w:line="360" w:lineRule="auto"/>
              <w:rPr>
                <w:rFonts w:ascii="Arial" w:hAnsi="Arial" w:cs="Arial"/>
                <w:sz w:val="22"/>
                <w:szCs w:val="22"/>
              </w:rPr>
            </w:pPr>
          </w:p>
        </w:tc>
        <w:tc>
          <w:tcPr>
            <w:tcW w:w="4892" w:type="dxa"/>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AD7A0AA"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 </w:t>
            </w:r>
            <w:r w:rsidRPr="00E85D42">
              <w:rPr>
                <w:rFonts w:ascii="Arial" w:hAnsi="Arial" w:cs="Arial"/>
                <w:b/>
                <w:bCs/>
                <w:sz w:val="22"/>
                <w:szCs w:val="22"/>
              </w:rPr>
              <w:t>High Competition:</w:t>
            </w:r>
            <w:r w:rsidRPr="00E85D42">
              <w:rPr>
                <w:rFonts w:ascii="Arial" w:hAnsi="Arial" w:cs="Arial"/>
                <w:sz w:val="22"/>
                <w:szCs w:val="22"/>
              </w:rPr>
              <w:t xml:space="preserve"> Global influx of elite applicants for a limited number of "Off-cycle" spots.</w:t>
            </w:r>
          </w:p>
          <w:p w14:paraId="2D3B66A3"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br/>
            </w:r>
          </w:p>
          <w:p w14:paraId="632ED282" w14:textId="137D3AF4" w:rsidR="003736F5" w:rsidRPr="00E85D42" w:rsidRDefault="003736F5" w:rsidP="00E85D42">
            <w:pPr>
              <w:spacing w:line="360" w:lineRule="auto"/>
              <w:rPr>
                <w:rFonts w:ascii="Arial" w:hAnsi="Arial" w:cs="Arial"/>
                <w:sz w:val="22"/>
                <w:szCs w:val="22"/>
                <w:lang w:val="en-GB"/>
              </w:rPr>
            </w:pPr>
            <w:r w:rsidRPr="00E85D42">
              <w:rPr>
                <w:rFonts w:ascii="Arial" w:hAnsi="Arial" w:cs="Arial"/>
                <w:sz w:val="22"/>
                <w:szCs w:val="22"/>
              </w:rPr>
              <w:t xml:space="preserve">• </w:t>
            </w:r>
            <w:r w:rsidRPr="00E85D42">
              <w:rPr>
                <w:rFonts w:ascii="Arial" w:hAnsi="Arial" w:cs="Arial"/>
                <w:b/>
                <w:bCs/>
                <w:sz w:val="22"/>
                <w:szCs w:val="22"/>
              </w:rPr>
              <w:t>Macro-Volatility:</w:t>
            </w:r>
            <w:r w:rsidRPr="00E85D42">
              <w:rPr>
                <w:rFonts w:ascii="Arial" w:hAnsi="Arial" w:cs="Arial"/>
                <w:sz w:val="22"/>
                <w:szCs w:val="22"/>
              </w:rPr>
              <w:t xml:space="preserve"> Shifts in global interest rates affecting M&amp;A deal volumes.</w:t>
            </w:r>
          </w:p>
        </w:tc>
      </w:tr>
    </w:tbl>
    <w:p w14:paraId="331D0B3B" w14:textId="77777777" w:rsidR="00FE4583" w:rsidRPr="00E85D42" w:rsidRDefault="00FE4583" w:rsidP="00E85D42">
      <w:pPr>
        <w:spacing w:line="360" w:lineRule="auto"/>
        <w:rPr>
          <w:rFonts w:ascii="Arial" w:hAnsi="Arial" w:cs="Arial"/>
          <w:b/>
          <w:bCs/>
          <w:sz w:val="22"/>
          <w:szCs w:val="22"/>
          <w:lang w:val="en-GB"/>
        </w:rPr>
      </w:pPr>
    </w:p>
    <w:p w14:paraId="642FFEB4" w14:textId="161EB546" w:rsidR="003736F5" w:rsidRPr="00E85D42" w:rsidRDefault="003736F5" w:rsidP="00E85D42">
      <w:pPr>
        <w:spacing w:line="360" w:lineRule="auto"/>
        <w:rPr>
          <w:rFonts w:ascii="Arial" w:hAnsi="Arial" w:cs="Arial"/>
          <w:sz w:val="22"/>
          <w:szCs w:val="22"/>
        </w:rPr>
      </w:pPr>
      <w:r w:rsidRPr="00E85D42">
        <w:rPr>
          <w:rFonts w:ascii="Arial" w:hAnsi="Arial" w:cs="Arial"/>
          <w:b/>
          <w:bCs/>
          <w:sz w:val="22"/>
          <w:szCs w:val="22"/>
        </w:rPr>
        <w:t>Evidence of Readiness for Employability</w:t>
      </w:r>
    </w:p>
    <w:p w14:paraId="204B315C"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My readiness for a career in investment banking is evidenced by a combination of high academic achievement, technical self-mastery, and a demonstrated ability to lead under pressure. My strongest evidence of employability is my recent performance at the </w:t>
      </w:r>
      <w:r w:rsidRPr="00E85D42">
        <w:rPr>
          <w:rFonts w:ascii="Arial" w:hAnsi="Arial" w:cs="Arial"/>
          <w:b/>
          <w:bCs/>
          <w:sz w:val="22"/>
          <w:szCs w:val="22"/>
        </w:rPr>
        <w:t>University of Wales Trinity Saint David (UWTSD)</w:t>
      </w:r>
      <w:r w:rsidRPr="00E85D42">
        <w:rPr>
          <w:rFonts w:ascii="Arial" w:hAnsi="Arial" w:cs="Arial"/>
          <w:sz w:val="22"/>
          <w:szCs w:val="22"/>
        </w:rPr>
        <w:t xml:space="preserve">, where I achieved an </w:t>
      </w:r>
      <w:r w:rsidRPr="00E85D42">
        <w:rPr>
          <w:rFonts w:ascii="Arial" w:hAnsi="Arial" w:cs="Arial"/>
          <w:b/>
          <w:bCs/>
          <w:sz w:val="22"/>
          <w:szCs w:val="22"/>
        </w:rPr>
        <w:t>"Exceptional" 70% grade</w:t>
      </w:r>
      <w:r w:rsidRPr="00E85D42">
        <w:rPr>
          <w:rFonts w:ascii="Arial" w:hAnsi="Arial" w:cs="Arial"/>
          <w:sz w:val="22"/>
          <w:szCs w:val="22"/>
        </w:rPr>
        <w:t xml:space="preserve"> for a complex business plan project. In my capacity as </w:t>
      </w:r>
      <w:r w:rsidRPr="00E85D42">
        <w:rPr>
          <w:rFonts w:ascii="Arial" w:hAnsi="Arial" w:cs="Arial"/>
          <w:b/>
          <w:bCs/>
          <w:sz w:val="22"/>
          <w:szCs w:val="22"/>
        </w:rPr>
        <w:t>Project Lead</w:t>
      </w:r>
      <w:r w:rsidRPr="00E85D42">
        <w:rPr>
          <w:rFonts w:ascii="Arial" w:hAnsi="Arial" w:cs="Arial"/>
          <w:sz w:val="22"/>
          <w:szCs w:val="22"/>
        </w:rPr>
        <w:t xml:space="preserve">, I was tasked with evaluating </w:t>
      </w:r>
      <w:r w:rsidRPr="00E85D42">
        <w:rPr>
          <w:rFonts w:ascii="Arial" w:hAnsi="Arial" w:cs="Arial"/>
          <w:sz w:val="22"/>
          <w:szCs w:val="22"/>
        </w:rPr>
        <w:lastRenderedPageBreak/>
        <w:t>the financial viability of a renewable energy startup. This was not merely a theoretical exercise; it required a deep-dive into market penetration data and capital expenditure forecasts.</w:t>
      </w:r>
    </w:p>
    <w:p w14:paraId="7FB15475"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During this project, I encountered a significant challenge: our initial revenue projections were inconsistent with the historical volatility of the energy market. Reflecting on this using a professional lens, I realized that my </w:t>
      </w:r>
      <w:r w:rsidRPr="00E85D42">
        <w:rPr>
          <w:rFonts w:ascii="Arial" w:hAnsi="Arial" w:cs="Arial"/>
          <w:b/>
          <w:bCs/>
          <w:sz w:val="22"/>
          <w:szCs w:val="22"/>
        </w:rPr>
        <w:t>"meticulous attention to detail"</w:t>
      </w:r>
      <w:r w:rsidRPr="00E85D42">
        <w:rPr>
          <w:rFonts w:ascii="Arial" w:hAnsi="Arial" w:cs="Arial"/>
          <w:sz w:val="22"/>
          <w:szCs w:val="22"/>
        </w:rPr>
        <w:t xml:space="preserve"> was the bridge between a mediocre report and an exceptional one. I spent several nights auditing my financial assumptions and re-calculating the </w:t>
      </w:r>
      <w:r w:rsidRPr="00E85D42">
        <w:rPr>
          <w:rFonts w:ascii="Arial" w:hAnsi="Arial" w:cs="Arial"/>
          <w:b/>
          <w:bCs/>
          <w:sz w:val="22"/>
          <w:szCs w:val="22"/>
        </w:rPr>
        <w:t>Weighted Average Cost of Capital (WACC)</w:t>
      </w:r>
      <w:r w:rsidRPr="00E85D42">
        <w:rPr>
          <w:rFonts w:ascii="Arial" w:hAnsi="Arial" w:cs="Arial"/>
          <w:sz w:val="22"/>
          <w:szCs w:val="22"/>
        </w:rPr>
        <w:t xml:space="preserve"> to ensure the model was bulletproof. This experience directly mirrors the "in-depth sector analysis" required by firms like </w:t>
      </w:r>
      <w:r w:rsidRPr="00E85D42">
        <w:rPr>
          <w:rFonts w:ascii="Arial" w:hAnsi="Arial" w:cs="Arial"/>
          <w:b/>
          <w:bCs/>
          <w:sz w:val="22"/>
          <w:szCs w:val="22"/>
        </w:rPr>
        <w:t>Morgan Stanley</w:t>
      </w:r>
      <w:r w:rsidRPr="00E85D42">
        <w:rPr>
          <w:rFonts w:ascii="Arial" w:hAnsi="Arial" w:cs="Arial"/>
          <w:sz w:val="22"/>
          <w:szCs w:val="22"/>
        </w:rPr>
        <w:t>. It proved that I possess the analytical rigor and the "resilience" to stay with a problem until it is solved—a core trait for any M&amp;A analyst.</w:t>
      </w:r>
    </w:p>
    <w:p w14:paraId="51021BFE"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Furthermore, my </w:t>
      </w:r>
      <w:r w:rsidRPr="00E85D42">
        <w:rPr>
          <w:rFonts w:ascii="Arial" w:hAnsi="Arial" w:cs="Arial"/>
          <w:b/>
          <w:bCs/>
          <w:sz w:val="22"/>
          <w:szCs w:val="22"/>
        </w:rPr>
        <w:t>technical toolkit</w:t>
      </w:r>
      <w:r w:rsidRPr="00E85D42">
        <w:rPr>
          <w:rFonts w:ascii="Arial" w:hAnsi="Arial" w:cs="Arial"/>
          <w:sz w:val="22"/>
          <w:szCs w:val="22"/>
        </w:rPr>
        <w:t xml:space="preserve"> is precisely aligned with the demands of a high-tier advisory role. I possess "advanced proficiency" in </w:t>
      </w:r>
      <w:r w:rsidRPr="00E85D42">
        <w:rPr>
          <w:rFonts w:ascii="Arial" w:hAnsi="Arial" w:cs="Arial"/>
          <w:b/>
          <w:bCs/>
          <w:sz w:val="22"/>
          <w:szCs w:val="22"/>
        </w:rPr>
        <w:t>Microsoft Excel</w:t>
      </w:r>
      <w:r w:rsidRPr="00E85D42">
        <w:rPr>
          <w:rFonts w:ascii="Arial" w:hAnsi="Arial" w:cs="Arial"/>
          <w:sz w:val="22"/>
          <w:szCs w:val="22"/>
        </w:rPr>
        <w:t xml:space="preserve">, having moved beyond basic formulas to mastering Pivot Tables and dynamic data linking. During university workshops, I demonstrated the </w:t>
      </w:r>
      <w:r w:rsidRPr="00E85D42">
        <w:rPr>
          <w:rFonts w:ascii="Arial" w:hAnsi="Arial" w:cs="Arial"/>
          <w:b/>
          <w:bCs/>
          <w:sz w:val="22"/>
          <w:szCs w:val="22"/>
        </w:rPr>
        <w:t>Cognitive and Intellectual skill</w:t>
      </w:r>
      <w:r w:rsidRPr="00E85D42">
        <w:rPr>
          <w:rFonts w:ascii="Arial" w:hAnsi="Arial" w:cs="Arial"/>
          <w:sz w:val="22"/>
          <w:szCs w:val="22"/>
        </w:rPr>
        <w:t xml:space="preserve"> of breaking down complex, messy data into clear, actionable insights. For instance, I recently developed a dynamic </w:t>
      </w:r>
      <w:r w:rsidRPr="00E85D42">
        <w:rPr>
          <w:rFonts w:ascii="Arial" w:hAnsi="Arial" w:cs="Arial"/>
          <w:b/>
          <w:bCs/>
          <w:sz w:val="22"/>
          <w:szCs w:val="22"/>
        </w:rPr>
        <w:t>Discounted Cash Flow (DCF)</w:t>
      </w:r>
      <w:r w:rsidRPr="00E85D42">
        <w:rPr>
          <w:rFonts w:ascii="Arial" w:hAnsi="Arial" w:cs="Arial"/>
          <w:sz w:val="22"/>
          <w:szCs w:val="22"/>
        </w:rPr>
        <w:t xml:space="preserve"> model that allowed for "sensitivity analysis," showing how a 1% change in interest rates would impact a company’s terminal value. This ability to interpret quantitative data accurately is a key indicator of my readiness for "deal execution" and "financial reporting."</w:t>
      </w:r>
    </w:p>
    <w:p w14:paraId="58F8B31E"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Beyond technical skills, my </w:t>
      </w:r>
      <w:r w:rsidRPr="00E85D42">
        <w:rPr>
          <w:rFonts w:ascii="Arial" w:hAnsi="Arial" w:cs="Arial"/>
          <w:b/>
          <w:bCs/>
          <w:sz w:val="22"/>
          <w:szCs w:val="22"/>
        </w:rPr>
        <w:t>interpersonal and linguistic assets</w:t>
      </w:r>
      <w:r w:rsidRPr="00E85D42">
        <w:rPr>
          <w:rFonts w:ascii="Arial" w:hAnsi="Arial" w:cs="Arial"/>
          <w:sz w:val="22"/>
          <w:szCs w:val="22"/>
        </w:rPr>
        <w:t xml:space="preserve"> provide a significant competitive advantage. Being trilingual in English, Russian, and Ukrainian allows me to offer a unique perspective in the multicultural environment of London’s global markets. In a recent university collaborative project, I utilized my language skills to research emerging market regulations that were not yet published in English-language sources. This gave our team a unique data point that our peers lacked, demonstrating the "high level of initiative" and "commercial awareness" that recruiters value. It proved that I can bring "added value" to international teams that interact with diverse global counterparties.</w:t>
      </w:r>
    </w:p>
    <w:p w14:paraId="57FC698D"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My readiness is further supported by my proactive engagement with the finance community. As an active member of the </w:t>
      </w:r>
      <w:r w:rsidRPr="00E85D42">
        <w:rPr>
          <w:rFonts w:ascii="Arial" w:hAnsi="Arial" w:cs="Arial"/>
          <w:b/>
          <w:bCs/>
          <w:sz w:val="22"/>
          <w:szCs w:val="22"/>
        </w:rPr>
        <w:t>University Finance &amp; Investment Society</w:t>
      </w:r>
      <w:r w:rsidRPr="00E85D42">
        <w:rPr>
          <w:rFonts w:ascii="Arial" w:hAnsi="Arial" w:cs="Arial"/>
          <w:sz w:val="22"/>
          <w:szCs w:val="22"/>
        </w:rPr>
        <w:t>, I have participated in "situational judgement" workshops that simulate the high-pressure environment of a live deal. These simulations have taught me how to prioritize urgent tasks when multiple senior stakeholders have competing demands. I have learned to manage my time effectively, ensuring that "strict academic and professional deadlines" are met without compromising the quality of the output.</w:t>
      </w:r>
    </w:p>
    <w:p w14:paraId="096A3665" w14:textId="77777777" w:rsidR="003736F5" w:rsidRPr="00E85D42" w:rsidRDefault="003736F5" w:rsidP="00E85D42">
      <w:pPr>
        <w:spacing w:line="360" w:lineRule="auto"/>
        <w:rPr>
          <w:rFonts w:ascii="Arial" w:hAnsi="Arial" w:cs="Arial"/>
          <w:sz w:val="22"/>
          <w:szCs w:val="22"/>
        </w:rPr>
      </w:pPr>
      <w:r w:rsidRPr="00E85D42">
        <w:rPr>
          <w:rFonts w:ascii="Arial" w:hAnsi="Arial" w:cs="Arial"/>
          <w:sz w:val="22"/>
          <w:szCs w:val="22"/>
        </w:rPr>
        <w:t xml:space="preserve">Finally, my commitment to </w:t>
      </w:r>
      <w:r w:rsidRPr="00E85D42">
        <w:rPr>
          <w:rFonts w:ascii="Arial" w:hAnsi="Arial" w:cs="Arial"/>
          <w:b/>
          <w:bCs/>
          <w:sz w:val="22"/>
          <w:szCs w:val="22"/>
        </w:rPr>
        <w:t>continuous personal advancement</w:t>
      </w:r>
      <w:r w:rsidRPr="00E85D42">
        <w:rPr>
          <w:rFonts w:ascii="Arial" w:hAnsi="Arial" w:cs="Arial"/>
          <w:sz w:val="22"/>
          <w:szCs w:val="22"/>
        </w:rPr>
        <w:t xml:space="preserve"> is shown in my daily habits. I am a dedicated reader of the </w:t>
      </w:r>
      <w:r w:rsidRPr="00E85D42">
        <w:rPr>
          <w:rFonts w:ascii="Arial" w:hAnsi="Arial" w:cs="Arial"/>
          <w:i/>
          <w:iCs/>
          <w:sz w:val="22"/>
          <w:szCs w:val="22"/>
        </w:rPr>
        <w:t>Financial Times</w:t>
      </w:r>
      <w:r w:rsidRPr="00E85D42">
        <w:rPr>
          <w:rFonts w:ascii="Arial" w:hAnsi="Arial" w:cs="Arial"/>
          <w:sz w:val="22"/>
          <w:szCs w:val="22"/>
        </w:rPr>
        <w:t xml:space="preserve"> and </w:t>
      </w:r>
      <w:r w:rsidRPr="00E85D42">
        <w:rPr>
          <w:rFonts w:ascii="Arial" w:hAnsi="Arial" w:cs="Arial"/>
          <w:i/>
          <w:iCs/>
          <w:sz w:val="22"/>
          <w:szCs w:val="22"/>
        </w:rPr>
        <w:t>eFinancialCareers</w:t>
      </w:r>
      <w:r w:rsidRPr="00E85D42">
        <w:rPr>
          <w:rFonts w:ascii="Arial" w:hAnsi="Arial" w:cs="Arial"/>
          <w:sz w:val="22"/>
          <w:szCs w:val="22"/>
        </w:rPr>
        <w:t xml:space="preserve">, which keeps my commercial awareness sharp. I am not just a student of business; I am a prepared practitioner </w:t>
      </w:r>
      <w:r w:rsidRPr="00E85D42">
        <w:rPr>
          <w:rFonts w:ascii="Arial" w:hAnsi="Arial" w:cs="Arial"/>
          <w:sz w:val="22"/>
          <w:szCs w:val="22"/>
        </w:rPr>
        <w:lastRenderedPageBreak/>
        <w:t>who understands the "why" behind market shifts. This combination of a 70% academic average, technical mastery in Excel, and a trilingual, "enterprising" mindset provides clear, documented evidence that I am ready to transition from university to a high-performing role in a global investment bank.</w:t>
      </w:r>
    </w:p>
    <w:p w14:paraId="17B6BCC0" w14:textId="77777777" w:rsidR="003736F5" w:rsidRPr="00E85D42" w:rsidRDefault="003736F5" w:rsidP="00E85D42">
      <w:pPr>
        <w:spacing w:line="360" w:lineRule="auto"/>
        <w:rPr>
          <w:rFonts w:ascii="Arial" w:hAnsi="Arial" w:cs="Arial"/>
          <w:sz w:val="22"/>
          <w:szCs w:val="22"/>
          <w:lang w:val="en-GB"/>
        </w:rPr>
      </w:pPr>
    </w:p>
    <w:p w14:paraId="42A898A0" w14:textId="77777777" w:rsidR="00D750E9" w:rsidRPr="00E85D42" w:rsidRDefault="00D750E9" w:rsidP="00E85D42">
      <w:pPr>
        <w:spacing w:line="360" w:lineRule="auto"/>
        <w:rPr>
          <w:rFonts w:ascii="Arial" w:hAnsi="Arial" w:cs="Arial"/>
          <w:b/>
          <w:bCs/>
        </w:rPr>
      </w:pPr>
      <w:r w:rsidRPr="00E85D42">
        <w:rPr>
          <w:rFonts w:ascii="Arial" w:hAnsi="Arial" w:cs="Arial"/>
          <w:b/>
          <w:bCs/>
        </w:rPr>
        <w:t>Task 3: Employment Goals and Personal Development Plan</w:t>
      </w:r>
    </w:p>
    <w:p w14:paraId="58F3F7F5"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Set Employment Goals</w:t>
      </w:r>
    </w:p>
    <w:p w14:paraId="227C6266"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My employment goals are strategically designed to address the "Professional Experience" gap identified in my SWOT analysis, ensuring I transition from an academic environment to the high-stakes world of London high-finance.</w:t>
      </w:r>
    </w:p>
    <w:p w14:paraId="18D7A837" w14:textId="77777777" w:rsidR="00D750E9" w:rsidRPr="00E85D42" w:rsidRDefault="00D750E9" w:rsidP="00E85D42">
      <w:pPr>
        <w:numPr>
          <w:ilvl w:val="0"/>
          <w:numId w:val="23"/>
        </w:numPr>
        <w:spacing w:line="360" w:lineRule="auto"/>
        <w:rPr>
          <w:rFonts w:ascii="Arial" w:hAnsi="Arial" w:cs="Arial"/>
          <w:sz w:val="22"/>
          <w:szCs w:val="22"/>
        </w:rPr>
      </w:pPr>
      <w:r w:rsidRPr="00E85D42">
        <w:rPr>
          <w:rFonts w:ascii="Arial" w:hAnsi="Arial" w:cs="Arial"/>
          <w:b/>
          <w:bCs/>
          <w:sz w:val="22"/>
          <w:szCs w:val="22"/>
        </w:rPr>
        <w:t>Short-Term Goal:</w:t>
      </w:r>
      <w:r w:rsidRPr="00E85D42">
        <w:rPr>
          <w:rFonts w:ascii="Arial" w:hAnsi="Arial" w:cs="Arial"/>
          <w:sz w:val="22"/>
          <w:szCs w:val="22"/>
        </w:rPr>
        <w:t xml:space="preserve"> To secure an </w:t>
      </w:r>
      <w:r w:rsidRPr="00E85D42">
        <w:rPr>
          <w:rFonts w:ascii="Arial" w:hAnsi="Arial" w:cs="Arial"/>
          <w:b/>
          <w:bCs/>
          <w:sz w:val="22"/>
          <w:szCs w:val="22"/>
        </w:rPr>
        <w:t>Investment Banking Off-Cycle Internship</w:t>
      </w:r>
      <w:r w:rsidRPr="00E85D42">
        <w:rPr>
          <w:rFonts w:ascii="Arial" w:hAnsi="Arial" w:cs="Arial"/>
          <w:sz w:val="22"/>
          <w:szCs w:val="22"/>
        </w:rPr>
        <w:t xml:space="preserve"> (6 months) at a major firm like </w:t>
      </w:r>
      <w:r w:rsidRPr="00E85D42">
        <w:rPr>
          <w:rFonts w:ascii="Arial" w:hAnsi="Arial" w:cs="Arial"/>
          <w:b/>
          <w:bCs/>
          <w:sz w:val="22"/>
          <w:szCs w:val="22"/>
        </w:rPr>
        <w:t>Morgan Stanley</w:t>
      </w:r>
      <w:r w:rsidRPr="00E85D42">
        <w:rPr>
          <w:rFonts w:ascii="Arial" w:hAnsi="Arial" w:cs="Arial"/>
          <w:sz w:val="22"/>
          <w:szCs w:val="22"/>
        </w:rPr>
        <w:t xml:space="preserve"> or </w:t>
      </w:r>
      <w:r w:rsidRPr="00E85D42">
        <w:rPr>
          <w:rFonts w:ascii="Arial" w:hAnsi="Arial" w:cs="Arial"/>
          <w:b/>
          <w:bCs/>
          <w:sz w:val="22"/>
          <w:szCs w:val="22"/>
        </w:rPr>
        <w:t>Augusta &amp; Co</w:t>
      </w:r>
      <w:r w:rsidRPr="00E85D42">
        <w:rPr>
          <w:rFonts w:ascii="Arial" w:hAnsi="Arial" w:cs="Arial"/>
          <w:sz w:val="22"/>
          <w:szCs w:val="22"/>
        </w:rPr>
        <w:t xml:space="preserve"> within the next half-year. This goal is critical because it provides the "on-the-job" technical training that cannot be replicated in a classroom. It allows me to apply my 70% academic average to real-world deal execution, building the stamina required for a full-time Analyst role.</w:t>
      </w:r>
    </w:p>
    <w:p w14:paraId="245D128F" w14:textId="77777777" w:rsidR="00D750E9" w:rsidRPr="00E85D42" w:rsidRDefault="00D750E9" w:rsidP="00E85D42">
      <w:pPr>
        <w:numPr>
          <w:ilvl w:val="0"/>
          <w:numId w:val="23"/>
        </w:numPr>
        <w:spacing w:line="360" w:lineRule="auto"/>
        <w:rPr>
          <w:rFonts w:ascii="Arial" w:hAnsi="Arial" w:cs="Arial"/>
          <w:sz w:val="22"/>
          <w:szCs w:val="22"/>
        </w:rPr>
      </w:pPr>
      <w:r w:rsidRPr="00E85D42">
        <w:rPr>
          <w:rFonts w:ascii="Arial" w:hAnsi="Arial" w:cs="Arial"/>
          <w:b/>
          <w:bCs/>
          <w:sz w:val="22"/>
          <w:szCs w:val="22"/>
        </w:rPr>
        <w:t>Long-Term Goal:</w:t>
      </w:r>
      <w:r w:rsidRPr="00E85D42">
        <w:rPr>
          <w:rFonts w:ascii="Arial" w:hAnsi="Arial" w:cs="Arial"/>
          <w:sz w:val="22"/>
          <w:szCs w:val="22"/>
        </w:rPr>
        <w:t xml:space="preserve"> To become a </w:t>
      </w:r>
      <w:r w:rsidRPr="00E85D42">
        <w:rPr>
          <w:rFonts w:ascii="Arial" w:hAnsi="Arial" w:cs="Arial"/>
          <w:b/>
          <w:bCs/>
          <w:sz w:val="22"/>
          <w:szCs w:val="22"/>
        </w:rPr>
        <w:t>Senior M&amp;A Associate</w:t>
      </w:r>
      <w:r w:rsidRPr="00E85D42">
        <w:rPr>
          <w:rFonts w:ascii="Arial" w:hAnsi="Arial" w:cs="Arial"/>
          <w:sz w:val="22"/>
          <w:szCs w:val="22"/>
        </w:rPr>
        <w:t xml:space="preserve"> specializing in the </w:t>
      </w:r>
      <w:r w:rsidRPr="00E85D42">
        <w:rPr>
          <w:rFonts w:ascii="Arial" w:hAnsi="Arial" w:cs="Arial"/>
          <w:b/>
          <w:bCs/>
          <w:sz w:val="22"/>
          <w:szCs w:val="22"/>
        </w:rPr>
        <w:t>Energy Transition</w:t>
      </w:r>
      <w:r w:rsidRPr="00E85D42">
        <w:rPr>
          <w:rFonts w:ascii="Arial" w:hAnsi="Arial" w:cs="Arial"/>
          <w:sz w:val="22"/>
          <w:szCs w:val="22"/>
        </w:rPr>
        <w:t>. This goal aligns with my trilingual background and my passion for sustainability. I aspire to lead cross-border transactions that provide the capital necessary for global decarbonization, exercising the "personal responsibility" and leadership skills I developed as a Project Lead at UWTSD.</w:t>
      </w:r>
    </w:p>
    <w:p w14:paraId="219DC3DB"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Personal Development Plan (PDP)</w:t>
      </w:r>
    </w:p>
    <w:p w14:paraId="3C6F5C1C"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To bridge the gap between my current skills and these ambitious goals, I will execute the following plan:</w:t>
      </w:r>
    </w:p>
    <w:tbl>
      <w:tblPr>
        <w:tblW w:w="0" w:type="auto"/>
        <w:tblCellSpacing w:w="15" w:type="dxa"/>
        <w:tblCellMar>
          <w:left w:w="0" w:type="dxa"/>
          <w:right w:w="0" w:type="dxa"/>
        </w:tblCellMar>
        <w:tblLook w:val="04A0" w:firstRow="1" w:lastRow="0" w:firstColumn="1" w:lastColumn="0" w:noHBand="0" w:noVBand="1"/>
      </w:tblPr>
      <w:tblGrid>
        <w:gridCol w:w="3600"/>
        <w:gridCol w:w="1250"/>
        <w:gridCol w:w="1999"/>
        <w:gridCol w:w="2490"/>
      </w:tblGrid>
      <w:tr w:rsidR="00D750E9" w:rsidRPr="00E85D42" w14:paraId="378F083E"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72D76D1"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Action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633DED5"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Timeline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F85FFA"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Resources Needed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986E86B"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Measure of Success</w:t>
            </w:r>
          </w:p>
        </w:tc>
      </w:tr>
      <w:tr w:rsidR="00D750E9" w:rsidRPr="00E85D42" w14:paraId="1637EE8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53C1548"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Advanced Modelling:</w:t>
            </w:r>
            <w:r w:rsidRPr="00E85D42">
              <w:rPr>
                <w:rFonts w:ascii="Arial" w:hAnsi="Arial" w:cs="Arial"/>
                <w:sz w:val="22"/>
                <w:szCs w:val="22"/>
              </w:rPr>
              <w:t xml:space="preserve"> Complete a professional </w:t>
            </w:r>
            <w:r w:rsidRPr="00E85D42">
              <w:rPr>
                <w:rFonts w:ascii="Arial" w:hAnsi="Arial" w:cs="Arial"/>
                <w:b/>
                <w:bCs/>
                <w:sz w:val="22"/>
                <w:szCs w:val="22"/>
              </w:rPr>
              <w:t>Wall Street Prep</w:t>
            </w:r>
            <w:r w:rsidRPr="00E85D42">
              <w:rPr>
                <w:rFonts w:ascii="Arial" w:hAnsi="Arial" w:cs="Arial"/>
                <w:sz w:val="22"/>
                <w:szCs w:val="22"/>
              </w:rPr>
              <w:t xml:space="preserve"> or BIWS certification focusing on LBO and M&amp;A.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D092E11"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Next 4 Months.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43923E3"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Online platforms and University finance journals.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F22698B"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Ability to build a full, error-free 3-statement model from scratch.</w:t>
            </w:r>
          </w:p>
        </w:tc>
      </w:tr>
      <w:tr w:rsidR="00D750E9" w:rsidRPr="00E85D42" w14:paraId="7B81252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C6CD1E"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lastRenderedPageBreak/>
              <w:t>Networking:</w:t>
            </w:r>
            <w:r w:rsidRPr="00E85D42">
              <w:rPr>
                <w:rFonts w:ascii="Arial" w:hAnsi="Arial" w:cs="Arial"/>
                <w:sz w:val="22"/>
                <w:szCs w:val="22"/>
              </w:rPr>
              <w:t xml:space="preserve"> Attend at least three </w:t>
            </w:r>
            <w:r w:rsidRPr="00E85D42">
              <w:rPr>
                <w:rFonts w:ascii="Arial" w:hAnsi="Arial" w:cs="Arial"/>
                <w:b/>
                <w:bCs/>
                <w:sz w:val="22"/>
                <w:szCs w:val="22"/>
              </w:rPr>
              <w:t>London-based finance seminars</w:t>
            </w:r>
            <w:r w:rsidRPr="00E85D42">
              <w:rPr>
                <w:rFonts w:ascii="Arial" w:hAnsi="Arial" w:cs="Arial"/>
                <w:sz w:val="22"/>
                <w:szCs w:val="22"/>
              </w:rPr>
              <w:t xml:space="preserve"> and connect with five alumni on LinkedIn.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7B7DF73"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Next 6 Months.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40419D1"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University Finance Society, LinkedIn Premium.</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C5F3500"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Securing at least two "informational interviews" with active M&amp;A professionals.</w:t>
            </w:r>
          </w:p>
        </w:tc>
      </w:tr>
      <w:tr w:rsidR="00D750E9" w:rsidRPr="00E85D42" w14:paraId="5FD9C32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47C29EF" w14:textId="77777777" w:rsidR="00D750E9" w:rsidRPr="00E85D42" w:rsidRDefault="00D750E9" w:rsidP="00E85D42">
            <w:pPr>
              <w:spacing w:line="360" w:lineRule="auto"/>
              <w:rPr>
                <w:rFonts w:ascii="Arial" w:hAnsi="Arial" w:cs="Arial"/>
                <w:sz w:val="22"/>
                <w:szCs w:val="22"/>
              </w:rPr>
            </w:pPr>
            <w:r w:rsidRPr="00E85D42">
              <w:rPr>
                <w:rFonts w:ascii="Arial" w:hAnsi="Arial" w:cs="Arial"/>
                <w:b/>
                <w:bCs/>
                <w:sz w:val="22"/>
                <w:szCs w:val="22"/>
              </w:rPr>
              <w:t>Refine Communication:</w:t>
            </w:r>
            <w:r w:rsidRPr="00E85D42">
              <w:rPr>
                <w:rFonts w:ascii="Arial" w:hAnsi="Arial" w:cs="Arial"/>
                <w:sz w:val="22"/>
                <w:szCs w:val="22"/>
              </w:rPr>
              <w:t xml:space="preserve"> Enhance business writing skills to ensure complex financial data is communicated simply.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A616F98"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Next 12 Months.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702F5C9"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UWTSD writing workshops and lecturer feedback.</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79BD225"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 xml:space="preserve">Maintaining a First-Class average of </w:t>
            </w:r>
            <w:r w:rsidRPr="00E85D42">
              <w:rPr>
                <w:rFonts w:ascii="Arial" w:hAnsi="Arial" w:cs="Arial"/>
                <w:b/>
                <w:bCs/>
                <w:sz w:val="22"/>
                <w:szCs w:val="22"/>
              </w:rPr>
              <w:t>75%+</w:t>
            </w:r>
            <w:r w:rsidRPr="00E85D42">
              <w:rPr>
                <w:rFonts w:ascii="Arial" w:hAnsi="Arial" w:cs="Arial"/>
                <w:sz w:val="22"/>
                <w:szCs w:val="22"/>
              </w:rPr>
              <w:t xml:space="preserve"> in all future written modules.</w:t>
            </w:r>
          </w:p>
        </w:tc>
      </w:tr>
    </w:tbl>
    <w:p w14:paraId="401FEC8F" w14:textId="77777777" w:rsidR="00D750E9" w:rsidRPr="00E85D42" w:rsidRDefault="00D750E9" w:rsidP="00E85D42">
      <w:pPr>
        <w:spacing w:line="360" w:lineRule="auto"/>
        <w:rPr>
          <w:rFonts w:ascii="Arial" w:hAnsi="Arial" w:cs="Arial"/>
          <w:sz w:val="22"/>
          <w:szCs w:val="22"/>
        </w:rPr>
      </w:pPr>
      <w:r w:rsidRPr="00E85D42">
        <w:rPr>
          <w:rFonts w:ascii="Arial" w:hAnsi="Arial" w:cs="Arial"/>
          <w:sz w:val="22"/>
          <w:szCs w:val="22"/>
        </w:rPr>
        <w:t>By following this roadmap, I will transform my identified weaknesses into professional strengths, ensuring I am an "Exceptional" candidate for the 2026 recruitment cycle.</w:t>
      </w:r>
    </w:p>
    <w:p w14:paraId="6A1CDACF" w14:textId="24E274E8" w:rsidR="00D750E9" w:rsidRPr="00E85D42" w:rsidRDefault="00000000" w:rsidP="00E85D42">
      <w:pPr>
        <w:spacing w:line="360" w:lineRule="auto"/>
        <w:rPr>
          <w:rFonts w:ascii="Arial" w:hAnsi="Arial" w:cs="Arial"/>
          <w:sz w:val="22"/>
          <w:szCs w:val="22"/>
          <w:lang w:val="en-GB"/>
        </w:rPr>
      </w:pPr>
      <w:r w:rsidRPr="00E85D42">
        <w:rPr>
          <w:rFonts w:ascii="Arial" w:hAnsi="Arial" w:cs="Arial"/>
          <w:sz w:val="22"/>
          <w:szCs w:val="22"/>
        </w:rPr>
        <w:pict w14:anchorId="47239B5C">
          <v:rect id="_x0000_i1027" style="width:0;height:1.5pt" o:hralign="center" o:hrstd="t" o:hrnoshade="t" o:hr="t" fillcolor="gray" stroked="f"/>
        </w:pict>
      </w:r>
    </w:p>
    <w:p w14:paraId="5587FD28" w14:textId="77777777" w:rsidR="008F3EFF" w:rsidRPr="00E85D42" w:rsidRDefault="008F3EFF" w:rsidP="00E85D42">
      <w:pPr>
        <w:spacing w:line="360" w:lineRule="auto"/>
        <w:rPr>
          <w:rFonts w:ascii="Arial" w:hAnsi="Arial" w:cs="Arial"/>
          <w:sz w:val="22"/>
          <w:szCs w:val="22"/>
          <w:lang w:val="en-GB"/>
        </w:rPr>
      </w:pPr>
    </w:p>
    <w:p w14:paraId="59904242" w14:textId="77777777" w:rsidR="008F3EFF" w:rsidRPr="00E85D42" w:rsidRDefault="008F3EFF" w:rsidP="00E85D42">
      <w:pPr>
        <w:spacing w:line="360" w:lineRule="auto"/>
        <w:rPr>
          <w:rFonts w:ascii="Arial" w:hAnsi="Arial" w:cs="Arial"/>
          <w:b/>
          <w:bCs/>
          <w:sz w:val="22"/>
          <w:szCs w:val="22"/>
        </w:rPr>
      </w:pPr>
      <w:r w:rsidRPr="00E85D42">
        <w:rPr>
          <w:rFonts w:ascii="Arial" w:hAnsi="Arial" w:cs="Arial"/>
          <w:b/>
          <w:bCs/>
          <w:sz w:val="22"/>
          <w:szCs w:val="22"/>
        </w:rPr>
        <w:t>References</w:t>
      </w:r>
    </w:p>
    <w:p w14:paraId="63D69A75" w14:textId="6B372BC3" w:rsidR="008F3EFF" w:rsidRPr="00E85D42" w:rsidRDefault="008F3EFF" w:rsidP="00E85D42">
      <w:pPr>
        <w:numPr>
          <w:ilvl w:val="0"/>
          <w:numId w:val="25"/>
        </w:numPr>
        <w:spacing w:line="360" w:lineRule="auto"/>
        <w:rPr>
          <w:rFonts w:ascii="Arial" w:hAnsi="Arial" w:cs="Arial"/>
          <w:sz w:val="22"/>
          <w:szCs w:val="22"/>
        </w:rPr>
      </w:pPr>
      <w:r w:rsidRPr="00E85D42">
        <w:rPr>
          <w:rFonts w:ascii="Arial" w:hAnsi="Arial" w:cs="Arial"/>
          <w:b/>
          <w:bCs/>
          <w:sz w:val="22"/>
          <w:szCs w:val="22"/>
        </w:rPr>
        <w:t>Augusta &amp; Co</w:t>
      </w:r>
      <w:r w:rsidRPr="00E85D42">
        <w:rPr>
          <w:rFonts w:ascii="Arial" w:hAnsi="Arial" w:cs="Arial"/>
          <w:sz w:val="22"/>
          <w:szCs w:val="22"/>
        </w:rPr>
        <w:t xml:space="preserve"> (2026) </w:t>
      </w:r>
      <w:r w:rsidRPr="00E85D42">
        <w:rPr>
          <w:rFonts w:ascii="Arial" w:hAnsi="Arial" w:cs="Arial"/>
          <w:i/>
          <w:iCs/>
          <w:sz w:val="22"/>
          <w:szCs w:val="22"/>
        </w:rPr>
        <w:t>Renewable Energy Investment Banking M&amp;A | Intern</w:t>
      </w:r>
      <w:r w:rsidRPr="00E85D42">
        <w:rPr>
          <w:rFonts w:ascii="Arial" w:hAnsi="Arial" w:cs="Arial"/>
          <w:sz w:val="22"/>
          <w:szCs w:val="22"/>
        </w:rPr>
        <w:t>. [Job Advertisement]. London: Augusta &amp; Co.</w:t>
      </w:r>
    </w:p>
    <w:p w14:paraId="3AF06979" w14:textId="77777777" w:rsidR="008F3EFF" w:rsidRPr="00E85D42" w:rsidRDefault="008F3EFF" w:rsidP="00E85D42">
      <w:pPr>
        <w:numPr>
          <w:ilvl w:val="0"/>
          <w:numId w:val="25"/>
        </w:numPr>
        <w:spacing w:line="360" w:lineRule="auto"/>
        <w:rPr>
          <w:rFonts w:ascii="Arial" w:hAnsi="Arial" w:cs="Arial"/>
          <w:sz w:val="22"/>
          <w:szCs w:val="22"/>
        </w:rPr>
      </w:pPr>
      <w:r w:rsidRPr="00E85D42">
        <w:rPr>
          <w:rFonts w:ascii="Arial" w:hAnsi="Arial" w:cs="Arial"/>
          <w:b/>
          <w:bCs/>
          <w:sz w:val="22"/>
          <w:szCs w:val="22"/>
        </w:rPr>
        <w:t>Morgan Stanley</w:t>
      </w:r>
      <w:r w:rsidRPr="00E85D42">
        <w:rPr>
          <w:rFonts w:ascii="Arial" w:hAnsi="Arial" w:cs="Arial"/>
          <w:sz w:val="22"/>
          <w:szCs w:val="22"/>
        </w:rPr>
        <w:t xml:space="preserve"> (2026) </w:t>
      </w:r>
      <w:r w:rsidRPr="00E85D42">
        <w:rPr>
          <w:rFonts w:ascii="Arial" w:hAnsi="Arial" w:cs="Arial"/>
          <w:i/>
          <w:iCs/>
          <w:sz w:val="22"/>
          <w:szCs w:val="22"/>
        </w:rPr>
        <w:t>2026 Investment Banking Off-Cycle Internship (London)</w:t>
      </w:r>
      <w:r w:rsidRPr="00E85D42">
        <w:rPr>
          <w:rFonts w:ascii="Arial" w:hAnsi="Arial" w:cs="Arial"/>
          <w:sz w:val="22"/>
          <w:szCs w:val="22"/>
        </w:rPr>
        <w:t>. [Job Advertisement]. Available at: Morgan Stanley Campus.</w:t>
      </w:r>
    </w:p>
    <w:p w14:paraId="733DB9F3" w14:textId="33F992D5" w:rsidR="009D6B22" w:rsidRPr="00E85D42" w:rsidRDefault="008F3EFF" w:rsidP="00E85D42">
      <w:pPr>
        <w:numPr>
          <w:ilvl w:val="0"/>
          <w:numId w:val="25"/>
        </w:numPr>
        <w:spacing w:line="360" w:lineRule="auto"/>
        <w:rPr>
          <w:rFonts w:ascii="Arial" w:hAnsi="Arial" w:cs="Arial"/>
          <w:sz w:val="22"/>
          <w:szCs w:val="22"/>
        </w:rPr>
      </w:pPr>
      <w:r w:rsidRPr="00E85D42">
        <w:rPr>
          <w:rFonts w:ascii="Arial" w:hAnsi="Arial" w:cs="Arial"/>
          <w:b/>
          <w:bCs/>
          <w:sz w:val="22"/>
          <w:szCs w:val="22"/>
        </w:rPr>
        <w:t>Rosenbaum, J. and Pearl, J.</w:t>
      </w:r>
      <w:r w:rsidRPr="00E85D42">
        <w:rPr>
          <w:rFonts w:ascii="Arial" w:hAnsi="Arial" w:cs="Arial"/>
          <w:sz w:val="22"/>
          <w:szCs w:val="22"/>
        </w:rPr>
        <w:t xml:space="preserve"> (2020) </w:t>
      </w:r>
      <w:r w:rsidRPr="00E85D42">
        <w:rPr>
          <w:rFonts w:ascii="Arial" w:hAnsi="Arial" w:cs="Arial"/>
          <w:i/>
          <w:iCs/>
          <w:sz w:val="22"/>
          <w:szCs w:val="22"/>
        </w:rPr>
        <w:t>Investment Banking: Valuation, LBOs, M&amp;A, and IPOs</w:t>
      </w:r>
      <w:r w:rsidRPr="00E85D42">
        <w:rPr>
          <w:rFonts w:ascii="Arial" w:hAnsi="Arial" w:cs="Arial"/>
          <w:sz w:val="22"/>
          <w:szCs w:val="22"/>
        </w:rPr>
        <w:t>. 3rd edn. New Jersey: Wiley.</w:t>
      </w:r>
    </w:p>
    <w:p w14:paraId="0DEB472E" w14:textId="1A54E1D5" w:rsidR="008F3EFF" w:rsidRPr="00E85D42" w:rsidRDefault="00E85D42" w:rsidP="00E85D42">
      <w:pPr>
        <w:numPr>
          <w:ilvl w:val="0"/>
          <w:numId w:val="25"/>
        </w:numPr>
        <w:spacing w:line="360" w:lineRule="auto"/>
        <w:rPr>
          <w:rFonts w:ascii="Arial" w:hAnsi="Arial" w:cs="Arial"/>
          <w:sz w:val="22"/>
          <w:szCs w:val="22"/>
          <w:lang w:val="en-GB"/>
        </w:rPr>
      </w:pPr>
      <w:r w:rsidRPr="00E85D42">
        <w:rPr>
          <w:rFonts w:ascii="Arial" w:hAnsi="Arial" w:cs="Arial"/>
          <w:b/>
          <w:bCs/>
          <w:sz w:val="22"/>
          <w:szCs w:val="22"/>
        </w:rPr>
        <w:t>Cottrell, S. (2021)</w:t>
      </w:r>
      <w:r w:rsidRPr="00E85D42">
        <w:rPr>
          <w:rFonts w:ascii="Arial" w:hAnsi="Arial" w:cs="Arial"/>
          <w:sz w:val="22"/>
          <w:szCs w:val="22"/>
        </w:rPr>
        <w:t xml:space="preserve"> </w:t>
      </w:r>
      <w:r w:rsidRPr="00E85D42">
        <w:rPr>
          <w:rFonts w:ascii="Arial" w:hAnsi="Arial" w:cs="Arial"/>
          <w:i/>
          <w:iCs/>
          <w:sz w:val="22"/>
          <w:szCs w:val="22"/>
        </w:rPr>
        <w:t>Skills for success: personal development and employability</w:t>
      </w:r>
      <w:r w:rsidRPr="00E85D42">
        <w:rPr>
          <w:rFonts w:ascii="Arial" w:hAnsi="Arial" w:cs="Arial"/>
          <w:sz w:val="22"/>
          <w:szCs w:val="22"/>
        </w:rPr>
        <w:t>. 4th edn. London: Red Globe Press.</w:t>
      </w:r>
    </w:p>
    <w:sectPr w:rsidR="008F3EFF" w:rsidRPr="00E85D42">
      <w:headerReference w:type="even" r:id="rId9"/>
      <w:headerReference w:type="default" r:id="rId10"/>
      <w:footerReference w:type="even" r:id="rId11"/>
      <w:footerReference w:type="default" r:id="rId12"/>
      <w:headerReference w:type="first" r:id="rId13"/>
      <w:footerReference w:type="first" r:id="rId14"/>
      <w:pgSz w:w="11906" w:h="16838"/>
      <w:pgMar w:top="1134" w:right="850" w:bottom="1134"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5F86B" w14:textId="77777777" w:rsidR="0099508C" w:rsidRDefault="0099508C" w:rsidP="0079753B">
      <w:pPr>
        <w:spacing w:after="0" w:line="240" w:lineRule="auto"/>
      </w:pPr>
      <w:r>
        <w:separator/>
      </w:r>
    </w:p>
  </w:endnote>
  <w:endnote w:type="continuationSeparator" w:id="0">
    <w:p w14:paraId="65250C19" w14:textId="77777777" w:rsidR="0099508C" w:rsidRDefault="0099508C" w:rsidP="00797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62BC7" w14:textId="77777777" w:rsidR="0079753B" w:rsidRDefault="007975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46682"/>
      <w:docPartObj>
        <w:docPartGallery w:val="Page Numbers (Bottom of Page)"/>
        <w:docPartUnique/>
      </w:docPartObj>
    </w:sdtPr>
    <w:sdtContent>
      <w:p w14:paraId="6034AF6B" w14:textId="7F9EE699" w:rsidR="0079753B" w:rsidRDefault="0079753B">
        <w:pPr>
          <w:pStyle w:val="Footer"/>
          <w:jc w:val="center"/>
        </w:pPr>
        <w:r>
          <w:fldChar w:fldCharType="begin"/>
        </w:r>
        <w:r>
          <w:instrText>PAGE   \* MERGEFORMAT</w:instrText>
        </w:r>
        <w:r>
          <w:fldChar w:fldCharType="separate"/>
        </w:r>
        <w:r>
          <w:rPr>
            <w:lang w:val="en-GB"/>
          </w:rPr>
          <w:t>2</w:t>
        </w:r>
        <w:r>
          <w:fldChar w:fldCharType="end"/>
        </w:r>
      </w:p>
    </w:sdtContent>
  </w:sdt>
  <w:p w14:paraId="4E9B28F7" w14:textId="77777777" w:rsidR="0079753B" w:rsidRDefault="007975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1ED97" w14:textId="77777777" w:rsidR="0079753B" w:rsidRDefault="00797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BFE32" w14:textId="77777777" w:rsidR="0099508C" w:rsidRDefault="0099508C" w:rsidP="0079753B">
      <w:pPr>
        <w:spacing w:after="0" w:line="240" w:lineRule="auto"/>
      </w:pPr>
      <w:r>
        <w:separator/>
      </w:r>
    </w:p>
  </w:footnote>
  <w:footnote w:type="continuationSeparator" w:id="0">
    <w:p w14:paraId="13333499" w14:textId="77777777" w:rsidR="0099508C" w:rsidRDefault="0099508C" w:rsidP="007975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B3DFF" w14:textId="77777777" w:rsidR="0079753B" w:rsidRDefault="007975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038B1" w14:textId="77777777" w:rsidR="0079753B" w:rsidRDefault="007975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7E12F" w14:textId="77777777" w:rsidR="0079753B" w:rsidRDefault="007975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42DF"/>
    <w:multiLevelType w:val="multilevel"/>
    <w:tmpl w:val="38D6D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D6501"/>
    <w:multiLevelType w:val="multilevel"/>
    <w:tmpl w:val="371A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43FE6"/>
    <w:multiLevelType w:val="multilevel"/>
    <w:tmpl w:val="3D16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00EAC"/>
    <w:multiLevelType w:val="multilevel"/>
    <w:tmpl w:val="378E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55871"/>
    <w:multiLevelType w:val="multilevel"/>
    <w:tmpl w:val="55A4F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3E69E4"/>
    <w:multiLevelType w:val="multilevel"/>
    <w:tmpl w:val="6032C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DA6ADB"/>
    <w:multiLevelType w:val="multilevel"/>
    <w:tmpl w:val="5650C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87CCE"/>
    <w:multiLevelType w:val="multilevel"/>
    <w:tmpl w:val="67DE4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985219"/>
    <w:multiLevelType w:val="multilevel"/>
    <w:tmpl w:val="7F9C2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F4BF8"/>
    <w:multiLevelType w:val="multilevel"/>
    <w:tmpl w:val="5424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0B0428"/>
    <w:multiLevelType w:val="multilevel"/>
    <w:tmpl w:val="225468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661B2F"/>
    <w:multiLevelType w:val="multilevel"/>
    <w:tmpl w:val="32F06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1B05C6"/>
    <w:multiLevelType w:val="multilevel"/>
    <w:tmpl w:val="6EC02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13318F"/>
    <w:multiLevelType w:val="multilevel"/>
    <w:tmpl w:val="F60A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DB4A96"/>
    <w:multiLevelType w:val="multilevel"/>
    <w:tmpl w:val="2612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CB6C12"/>
    <w:multiLevelType w:val="hybridMultilevel"/>
    <w:tmpl w:val="EF10EA20"/>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6" w15:restartNumberingAfterBreak="0">
    <w:nsid w:val="54EA5E3F"/>
    <w:multiLevelType w:val="multilevel"/>
    <w:tmpl w:val="DE2C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5477E2"/>
    <w:multiLevelType w:val="multilevel"/>
    <w:tmpl w:val="B4D61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6F6642"/>
    <w:multiLevelType w:val="multilevel"/>
    <w:tmpl w:val="7A0CB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C43F87"/>
    <w:multiLevelType w:val="multilevel"/>
    <w:tmpl w:val="BB5A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12074B"/>
    <w:multiLevelType w:val="multilevel"/>
    <w:tmpl w:val="05EA6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C77227"/>
    <w:multiLevelType w:val="multilevel"/>
    <w:tmpl w:val="05888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995970"/>
    <w:multiLevelType w:val="multilevel"/>
    <w:tmpl w:val="A89AA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C44698"/>
    <w:multiLevelType w:val="multilevel"/>
    <w:tmpl w:val="E944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772694"/>
    <w:multiLevelType w:val="multilevel"/>
    <w:tmpl w:val="7372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CE1217"/>
    <w:multiLevelType w:val="multilevel"/>
    <w:tmpl w:val="4224E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F425C4"/>
    <w:multiLevelType w:val="multilevel"/>
    <w:tmpl w:val="38104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8E3E7D"/>
    <w:multiLevelType w:val="multilevel"/>
    <w:tmpl w:val="01EE6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4840504">
    <w:abstractNumId w:val="12"/>
  </w:num>
  <w:num w:numId="2" w16cid:durableId="1138113091">
    <w:abstractNumId w:val="24"/>
  </w:num>
  <w:num w:numId="3" w16cid:durableId="1611543832">
    <w:abstractNumId w:val="0"/>
  </w:num>
  <w:num w:numId="4" w16cid:durableId="1407072235">
    <w:abstractNumId w:val="10"/>
  </w:num>
  <w:num w:numId="5" w16cid:durableId="1348872617">
    <w:abstractNumId w:val="23"/>
  </w:num>
  <w:num w:numId="6" w16cid:durableId="1192300808">
    <w:abstractNumId w:val="6"/>
  </w:num>
  <w:num w:numId="7" w16cid:durableId="1314867096">
    <w:abstractNumId w:val="15"/>
  </w:num>
  <w:num w:numId="8" w16cid:durableId="1895578479">
    <w:abstractNumId w:val="1"/>
  </w:num>
  <w:num w:numId="9" w16cid:durableId="279384647">
    <w:abstractNumId w:val="25"/>
  </w:num>
  <w:num w:numId="10" w16cid:durableId="1252592462">
    <w:abstractNumId w:val="8"/>
  </w:num>
  <w:num w:numId="11" w16cid:durableId="1750346425">
    <w:abstractNumId w:val="22"/>
  </w:num>
  <w:num w:numId="12" w16cid:durableId="2131581534">
    <w:abstractNumId w:val="5"/>
  </w:num>
  <w:num w:numId="13" w16cid:durableId="1618635688">
    <w:abstractNumId w:val="21"/>
  </w:num>
  <w:num w:numId="14" w16cid:durableId="710766888">
    <w:abstractNumId w:val="16"/>
  </w:num>
  <w:num w:numId="15" w16cid:durableId="1879050457">
    <w:abstractNumId w:val="19"/>
  </w:num>
  <w:num w:numId="16" w16cid:durableId="979652607">
    <w:abstractNumId w:val="17"/>
  </w:num>
  <w:num w:numId="17" w16cid:durableId="1739816431">
    <w:abstractNumId w:val="3"/>
  </w:num>
  <w:num w:numId="18" w16cid:durableId="1141849796">
    <w:abstractNumId w:val="13"/>
  </w:num>
  <w:num w:numId="19" w16cid:durableId="653333438">
    <w:abstractNumId w:val="9"/>
  </w:num>
  <w:num w:numId="20" w16cid:durableId="187565328">
    <w:abstractNumId w:val="26"/>
  </w:num>
  <w:num w:numId="21" w16cid:durableId="317345309">
    <w:abstractNumId w:val="4"/>
  </w:num>
  <w:num w:numId="22" w16cid:durableId="68236127">
    <w:abstractNumId w:val="7"/>
  </w:num>
  <w:num w:numId="23" w16cid:durableId="1225525663">
    <w:abstractNumId w:val="20"/>
  </w:num>
  <w:num w:numId="24" w16cid:durableId="525800761">
    <w:abstractNumId w:val="14"/>
  </w:num>
  <w:num w:numId="25" w16cid:durableId="608048916">
    <w:abstractNumId w:val="11"/>
  </w:num>
  <w:num w:numId="26" w16cid:durableId="51586440">
    <w:abstractNumId w:val="18"/>
  </w:num>
  <w:num w:numId="27" w16cid:durableId="337582784">
    <w:abstractNumId w:val="2"/>
  </w:num>
  <w:num w:numId="28" w16cid:durableId="135522448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DB0"/>
    <w:rsid w:val="00011955"/>
    <w:rsid w:val="000772BD"/>
    <w:rsid w:val="000A1B42"/>
    <w:rsid w:val="000B588D"/>
    <w:rsid w:val="000F340D"/>
    <w:rsid w:val="00267647"/>
    <w:rsid w:val="00316136"/>
    <w:rsid w:val="00344C4B"/>
    <w:rsid w:val="003736F5"/>
    <w:rsid w:val="00373C18"/>
    <w:rsid w:val="003B5E37"/>
    <w:rsid w:val="0044654B"/>
    <w:rsid w:val="00537DCE"/>
    <w:rsid w:val="006231F7"/>
    <w:rsid w:val="007044EF"/>
    <w:rsid w:val="00757B72"/>
    <w:rsid w:val="00767492"/>
    <w:rsid w:val="0079753B"/>
    <w:rsid w:val="007A5C9C"/>
    <w:rsid w:val="00862AC3"/>
    <w:rsid w:val="00871DB0"/>
    <w:rsid w:val="008F3EFF"/>
    <w:rsid w:val="0095068A"/>
    <w:rsid w:val="0099508C"/>
    <w:rsid w:val="009A6399"/>
    <w:rsid w:val="009D6B22"/>
    <w:rsid w:val="009E3AF8"/>
    <w:rsid w:val="00A272BA"/>
    <w:rsid w:val="00A86118"/>
    <w:rsid w:val="00B15102"/>
    <w:rsid w:val="00B16E75"/>
    <w:rsid w:val="00C43688"/>
    <w:rsid w:val="00CA76B8"/>
    <w:rsid w:val="00D07B32"/>
    <w:rsid w:val="00D63F5C"/>
    <w:rsid w:val="00D750E9"/>
    <w:rsid w:val="00DA061A"/>
    <w:rsid w:val="00DC141F"/>
    <w:rsid w:val="00DD71DD"/>
    <w:rsid w:val="00E418C7"/>
    <w:rsid w:val="00E85D42"/>
    <w:rsid w:val="00EB2F53"/>
    <w:rsid w:val="00F66025"/>
    <w:rsid w:val="00FE458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FBE48"/>
  <w15:chartTrackingRefBased/>
  <w15:docId w15:val="{DB0FD7E7-12B6-427F-8095-AD03DAF34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D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D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D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D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D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D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D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D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D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D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DB0"/>
    <w:rPr>
      <w:rFonts w:eastAsiaTheme="majorEastAsia" w:cstheme="majorBidi"/>
      <w:color w:val="272727" w:themeColor="text1" w:themeTint="D8"/>
    </w:rPr>
  </w:style>
  <w:style w:type="paragraph" w:styleId="Title">
    <w:name w:val="Title"/>
    <w:basedOn w:val="Normal"/>
    <w:next w:val="Normal"/>
    <w:link w:val="TitleChar"/>
    <w:uiPriority w:val="10"/>
    <w:qFormat/>
    <w:rsid w:val="00871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DB0"/>
    <w:pPr>
      <w:spacing w:before="160"/>
      <w:jc w:val="center"/>
    </w:pPr>
    <w:rPr>
      <w:i/>
      <w:iCs/>
      <w:color w:val="404040" w:themeColor="text1" w:themeTint="BF"/>
    </w:rPr>
  </w:style>
  <w:style w:type="character" w:customStyle="1" w:styleId="QuoteChar">
    <w:name w:val="Quote Char"/>
    <w:basedOn w:val="DefaultParagraphFont"/>
    <w:link w:val="Quote"/>
    <w:uiPriority w:val="29"/>
    <w:rsid w:val="00871DB0"/>
    <w:rPr>
      <w:i/>
      <w:iCs/>
      <w:color w:val="404040" w:themeColor="text1" w:themeTint="BF"/>
    </w:rPr>
  </w:style>
  <w:style w:type="paragraph" w:styleId="ListParagraph">
    <w:name w:val="List Paragraph"/>
    <w:basedOn w:val="Normal"/>
    <w:uiPriority w:val="34"/>
    <w:qFormat/>
    <w:rsid w:val="00871DB0"/>
    <w:pPr>
      <w:ind w:left="720"/>
      <w:contextualSpacing/>
    </w:pPr>
  </w:style>
  <w:style w:type="character" w:styleId="IntenseEmphasis">
    <w:name w:val="Intense Emphasis"/>
    <w:basedOn w:val="DefaultParagraphFont"/>
    <w:uiPriority w:val="21"/>
    <w:qFormat/>
    <w:rsid w:val="00871DB0"/>
    <w:rPr>
      <w:i/>
      <w:iCs/>
      <w:color w:val="0F4761" w:themeColor="accent1" w:themeShade="BF"/>
    </w:rPr>
  </w:style>
  <w:style w:type="paragraph" w:styleId="IntenseQuote">
    <w:name w:val="Intense Quote"/>
    <w:basedOn w:val="Normal"/>
    <w:next w:val="Normal"/>
    <w:link w:val="IntenseQuoteChar"/>
    <w:uiPriority w:val="30"/>
    <w:qFormat/>
    <w:rsid w:val="00871D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DB0"/>
    <w:rPr>
      <w:i/>
      <w:iCs/>
      <w:color w:val="0F4761" w:themeColor="accent1" w:themeShade="BF"/>
    </w:rPr>
  </w:style>
  <w:style w:type="character" w:styleId="IntenseReference">
    <w:name w:val="Intense Reference"/>
    <w:basedOn w:val="DefaultParagraphFont"/>
    <w:uiPriority w:val="32"/>
    <w:qFormat/>
    <w:rsid w:val="00871DB0"/>
    <w:rPr>
      <w:b/>
      <w:bCs/>
      <w:smallCaps/>
      <w:color w:val="0F4761" w:themeColor="accent1" w:themeShade="BF"/>
      <w:spacing w:val="5"/>
    </w:rPr>
  </w:style>
  <w:style w:type="character" w:styleId="Strong">
    <w:name w:val="Strong"/>
    <w:basedOn w:val="DefaultParagraphFont"/>
    <w:uiPriority w:val="22"/>
    <w:qFormat/>
    <w:rsid w:val="00757B72"/>
    <w:rPr>
      <w:b/>
      <w:bCs/>
    </w:rPr>
  </w:style>
  <w:style w:type="paragraph" w:styleId="Revision">
    <w:name w:val="Revision"/>
    <w:hidden/>
    <w:uiPriority w:val="99"/>
    <w:semiHidden/>
    <w:rsid w:val="008F3EFF"/>
    <w:pPr>
      <w:spacing w:after="0" w:line="240" w:lineRule="auto"/>
    </w:pPr>
  </w:style>
  <w:style w:type="paragraph" w:styleId="Header">
    <w:name w:val="header"/>
    <w:basedOn w:val="Normal"/>
    <w:link w:val="HeaderChar"/>
    <w:uiPriority w:val="99"/>
    <w:unhideWhenUsed/>
    <w:rsid w:val="0079753B"/>
    <w:pPr>
      <w:tabs>
        <w:tab w:val="center" w:pos="4677"/>
        <w:tab w:val="right" w:pos="9355"/>
      </w:tabs>
      <w:spacing w:after="0" w:line="240" w:lineRule="auto"/>
    </w:pPr>
  </w:style>
  <w:style w:type="character" w:customStyle="1" w:styleId="HeaderChar">
    <w:name w:val="Header Char"/>
    <w:basedOn w:val="DefaultParagraphFont"/>
    <w:link w:val="Header"/>
    <w:uiPriority w:val="99"/>
    <w:rsid w:val="0079753B"/>
  </w:style>
  <w:style w:type="paragraph" w:styleId="Footer">
    <w:name w:val="footer"/>
    <w:basedOn w:val="Normal"/>
    <w:link w:val="FooterChar"/>
    <w:uiPriority w:val="99"/>
    <w:unhideWhenUsed/>
    <w:rsid w:val="0079753B"/>
    <w:pPr>
      <w:tabs>
        <w:tab w:val="center" w:pos="4677"/>
        <w:tab w:val="right" w:pos="9355"/>
      </w:tabs>
      <w:spacing w:after="0" w:line="240" w:lineRule="auto"/>
    </w:pPr>
  </w:style>
  <w:style w:type="character" w:customStyle="1" w:styleId="FooterChar">
    <w:name w:val="Footer Char"/>
    <w:basedOn w:val="DefaultParagraphFont"/>
    <w:link w:val="Footer"/>
    <w:uiPriority w:val="99"/>
    <w:rsid w:val="007975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151DB-D553-4ADE-9D3C-DB0C4CBBC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9</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Имя Фамилия</dc:creator>
  <cp:keywords/>
  <dc:description/>
  <cp:lastModifiedBy>Имя Фамилия</cp:lastModifiedBy>
  <cp:revision>18</cp:revision>
  <dcterms:created xsi:type="dcterms:W3CDTF">2026-04-27T01:46:00Z</dcterms:created>
  <dcterms:modified xsi:type="dcterms:W3CDTF">2026-04-27T04:07:00Z</dcterms:modified>
</cp:coreProperties>
</file>