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FD32DD" w14:textId="77777777" w:rsidR="007A508F" w:rsidRDefault="007A508F" w:rsidP="007A508F">
      <w:pPr>
        <w:jc w:val="center"/>
        <w:rPr>
          <w:rFonts w:ascii="Times New Roman" w:hAnsi="Times New Roman" w:cs="Times New Roman"/>
          <w:sz w:val="40"/>
          <w:szCs w:val="40"/>
        </w:rPr>
      </w:pPr>
      <w:r w:rsidRPr="0025599D">
        <w:rPr>
          <w:rFonts w:ascii="Times New Roman" w:hAnsi="Times New Roman" w:cs="Times New Roman"/>
          <w:sz w:val="40"/>
          <w:szCs w:val="40"/>
        </w:rPr>
        <w:t>University of Wales Trinity Saint David</w:t>
      </w:r>
    </w:p>
    <w:p w14:paraId="09950F3D" w14:textId="77777777" w:rsidR="007A508F" w:rsidRDefault="007A508F" w:rsidP="007A508F">
      <w:pPr>
        <w:jc w:val="center"/>
        <w:rPr>
          <w:rFonts w:ascii="Times New Roman" w:hAnsi="Times New Roman" w:cs="Times New Roman"/>
          <w:sz w:val="40"/>
          <w:szCs w:val="40"/>
        </w:rPr>
      </w:pPr>
    </w:p>
    <w:p w14:paraId="36765E61" w14:textId="77777777" w:rsidR="007A508F" w:rsidRDefault="007A508F" w:rsidP="007A508F">
      <w:pPr>
        <w:jc w:val="center"/>
        <w:rPr>
          <w:rFonts w:ascii="Times New Roman" w:hAnsi="Times New Roman" w:cs="Times New Roman"/>
          <w:sz w:val="40"/>
          <w:szCs w:val="40"/>
        </w:rPr>
      </w:pPr>
    </w:p>
    <w:p w14:paraId="760F8ECE" w14:textId="77777777" w:rsidR="007A508F" w:rsidRPr="0025599D" w:rsidRDefault="007A508F" w:rsidP="007A508F">
      <w:pPr>
        <w:jc w:val="center"/>
        <w:rPr>
          <w:rFonts w:ascii="Times New Roman" w:hAnsi="Times New Roman" w:cs="Times New Roman"/>
          <w:sz w:val="40"/>
          <w:szCs w:val="40"/>
        </w:rPr>
      </w:pPr>
    </w:p>
    <w:p w14:paraId="4DE67C02" w14:textId="77777777" w:rsidR="007A508F" w:rsidRDefault="007A508F" w:rsidP="007A508F">
      <w:pPr>
        <w:rPr>
          <w:rFonts w:ascii="Times New Roman" w:hAnsi="Times New Roman" w:cs="Times New Roman"/>
          <w:sz w:val="40"/>
          <w:szCs w:val="40"/>
        </w:rPr>
      </w:pPr>
    </w:p>
    <w:p w14:paraId="1E302648" w14:textId="77777777" w:rsidR="007A508F" w:rsidRDefault="007A508F" w:rsidP="007A508F">
      <w:pPr>
        <w:rPr>
          <w:rFonts w:ascii="Times New Roman" w:hAnsi="Times New Roman" w:cs="Times New Roman"/>
          <w:sz w:val="40"/>
          <w:szCs w:val="40"/>
        </w:rPr>
      </w:pPr>
    </w:p>
    <w:p w14:paraId="38394B8F" w14:textId="3A403DB8" w:rsidR="007A508F" w:rsidRPr="0025599D" w:rsidRDefault="007A508F" w:rsidP="007A508F">
      <w:pPr>
        <w:jc w:val="center"/>
        <w:rPr>
          <w:rFonts w:ascii="Times New Roman" w:hAnsi="Times New Roman" w:cs="Times New Roman"/>
          <w:sz w:val="40"/>
          <w:szCs w:val="40"/>
        </w:rPr>
      </w:pPr>
      <w:r>
        <w:rPr>
          <w:rFonts w:ascii="Times New Roman" w:hAnsi="Times New Roman" w:cs="Times New Roman"/>
          <w:sz w:val="40"/>
          <w:szCs w:val="40"/>
        </w:rPr>
        <w:t>Speaker notes</w:t>
      </w:r>
    </w:p>
    <w:p w14:paraId="091477A8" w14:textId="77777777" w:rsidR="007A508F" w:rsidRPr="0025599D" w:rsidRDefault="007A508F" w:rsidP="007A508F">
      <w:pPr>
        <w:rPr>
          <w:rFonts w:ascii="Times New Roman" w:hAnsi="Times New Roman" w:cs="Times New Roman"/>
          <w:sz w:val="40"/>
          <w:szCs w:val="40"/>
        </w:rPr>
      </w:pPr>
    </w:p>
    <w:p w14:paraId="713F1F2D" w14:textId="77777777" w:rsidR="007A508F" w:rsidRPr="0025599D" w:rsidRDefault="007A508F" w:rsidP="007A508F">
      <w:pPr>
        <w:rPr>
          <w:rFonts w:ascii="Times New Roman" w:hAnsi="Times New Roman" w:cs="Times New Roman"/>
          <w:sz w:val="40"/>
          <w:szCs w:val="40"/>
        </w:rPr>
      </w:pPr>
    </w:p>
    <w:p w14:paraId="1D9BF590" w14:textId="77777777" w:rsidR="007A508F" w:rsidRPr="0025599D" w:rsidRDefault="007A508F" w:rsidP="007A508F">
      <w:pPr>
        <w:rPr>
          <w:rFonts w:ascii="Times New Roman" w:hAnsi="Times New Roman" w:cs="Times New Roman"/>
          <w:sz w:val="40"/>
          <w:szCs w:val="40"/>
        </w:rPr>
      </w:pPr>
    </w:p>
    <w:p w14:paraId="032864AA" w14:textId="77777777" w:rsidR="007A508F" w:rsidRPr="0025599D" w:rsidRDefault="007A508F" w:rsidP="007A508F">
      <w:pPr>
        <w:rPr>
          <w:rFonts w:ascii="Times New Roman" w:hAnsi="Times New Roman" w:cs="Times New Roman"/>
          <w:sz w:val="40"/>
          <w:szCs w:val="40"/>
        </w:rPr>
      </w:pPr>
    </w:p>
    <w:p w14:paraId="3FAA8EF2" w14:textId="77777777" w:rsidR="007A508F" w:rsidRPr="0025599D" w:rsidRDefault="007A508F" w:rsidP="007A508F">
      <w:pPr>
        <w:rPr>
          <w:rFonts w:ascii="Times New Roman" w:hAnsi="Times New Roman" w:cs="Times New Roman"/>
          <w:sz w:val="40"/>
          <w:szCs w:val="40"/>
        </w:rPr>
      </w:pPr>
    </w:p>
    <w:p w14:paraId="0D3AB4CF" w14:textId="77777777" w:rsidR="007A508F" w:rsidRPr="0025599D" w:rsidRDefault="007A508F" w:rsidP="007A508F">
      <w:pPr>
        <w:rPr>
          <w:rFonts w:ascii="Times New Roman" w:hAnsi="Times New Roman" w:cs="Times New Roman"/>
          <w:sz w:val="40"/>
          <w:szCs w:val="40"/>
        </w:rPr>
      </w:pPr>
      <w:r w:rsidRPr="0025599D">
        <w:rPr>
          <w:rFonts w:ascii="Times New Roman" w:hAnsi="Times New Roman" w:cs="Times New Roman"/>
          <w:sz w:val="40"/>
          <w:szCs w:val="40"/>
        </w:rPr>
        <w:t>Kosta Rumenov Ivanov</w:t>
      </w:r>
    </w:p>
    <w:p w14:paraId="203719FB" w14:textId="77777777" w:rsidR="007A508F" w:rsidRDefault="007A508F" w:rsidP="007A508F">
      <w:pPr>
        <w:rPr>
          <w:rFonts w:ascii="Times New Roman" w:hAnsi="Times New Roman" w:cs="Times New Roman"/>
          <w:sz w:val="40"/>
          <w:szCs w:val="40"/>
        </w:rPr>
      </w:pPr>
      <w:r w:rsidRPr="0025599D">
        <w:rPr>
          <w:rFonts w:ascii="Times New Roman" w:hAnsi="Times New Roman" w:cs="Times New Roman"/>
          <w:sz w:val="40"/>
          <w:szCs w:val="40"/>
        </w:rPr>
        <w:t>Student number : 2330867</w:t>
      </w:r>
    </w:p>
    <w:p w14:paraId="7CEC6F2C" w14:textId="77777777" w:rsidR="007A508F" w:rsidRDefault="007A508F" w:rsidP="007A508F">
      <w:pPr>
        <w:rPr>
          <w:rFonts w:ascii="Times New Roman" w:hAnsi="Times New Roman" w:cs="Times New Roman"/>
          <w:sz w:val="40"/>
          <w:szCs w:val="40"/>
        </w:rPr>
      </w:pPr>
    </w:p>
    <w:p w14:paraId="1571E5A5" w14:textId="77777777" w:rsidR="007A508F" w:rsidRDefault="007A508F" w:rsidP="007A508F">
      <w:pPr>
        <w:rPr>
          <w:rFonts w:ascii="Times New Roman" w:hAnsi="Times New Roman" w:cs="Times New Roman"/>
          <w:sz w:val="40"/>
          <w:szCs w:val="40"/>
        </w:rPr>
      </w:pPr>
    </w:p>
    <w:p w14:paraId="4D83ABC1" w14:textId="77777777" w:rsidR="007A508F" w:rsidRDefault="007A508F" w:rsidP="007A508F">
      <w:pPr>
        <w:rPr>
          <w:rFonts w:ascii="Times New Roman" w:hAnsi="Times New Roman" w:cs="Times New Roman"/>
          <w:sz w:val="40"/>
          <w:szCs w:val="40"/>
        </w:rPr>
      </w:pPr>
    </w:p>
    <w:p w14:paraId="4F60E986" w14:textId="77777777" w:rsidR="007A508F" w:rsidRDefault="007A508F" w:rsidP="007A508F">
      <w:pPr>
        <w:rPr>
          <w:rFonts w:ascii="Times New Roman" w:hAnsi="Times New Roman" w:cs="Times New Roman"/>
          <w:sz w:val="40"/>
          <w:szCs w:val="40"/>
        </w:rPr>
      </w:pPr>
    </w:p>
    <w:p w14:paraId="53EB8E6C" w14:textId="77777777" w:rsidR="007A508F" w:rsidRDefault="007A508F" w:rsidP="007A508F">
      <w:pPr>
        <w:rPr>
          <w:rFonts w:ascii="Times New Roman" w:hAnsi="Times New Roman" w:cs="Times New Roman"/>
          <w:sz w:val="40"/>
          <w:szCs w:val="40"/>
        </w:rPr>
      </w:pPr>
    </w:p>
    <w:p w14:paraId="0EC3AFC9" w14:textId="77777777" w:rsidR="007A508F" w:rsidRDefault="007A508F" w:rsidP="007A508F">
      <w:pPr>
        <w:rPr>
          <w:rFonts w:ascii="Times New Roman" w:hAnsi="Times New Roman" w:cs="Times New Roman"/>
          <w:sz w:val="40"/>
          <w:szCs w:val="40"/>
        </w:rPr>
      </w:pPr>
    </w:p>
    <w:p w14:paraId="38F667A8"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lastRenderedPageBreak/>
        <w:t>Organisational success depends on good communication. Working in teams has shown me how important communication skills are for attaining organisational goals, enhancing productivity, and creating a great work atmosphere. In this reflective study, I examine how the ideas and concepts I learnt have affected my communication abilities, efforts to overcome collaboration issues, and future teamwork tactics.</w:t>
      </w:r>
    </w:p>
    <w:p w14:paraId="4479CEE9"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Understanding the importance of active listening, succinct writing, constructive criticism, nonverbal communication, and empathy was the first step to being a successful communicator (Ab Rahman et al., 2019). These skills underpin workplace communication. Active listening is one of my best tools. I fostered cooperation and diversity by carefully listening to my team members, summarising their comments, and making sure everyone felt heard. Active listening helped me allocate responsibilities and build a coherent and efficient workflow in a recent team project by identifying each member's skills.</w:t>
      </w:r>
    </w:p>
    <w:p w14:paraId="46CFA34E"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Communication clarity and conciseness are crucial. Project.co (2024) reports that 68% of workers waste time due to inadequate communication. Communicating objectives and expectations clearly and specifically is crucial, in my experience. A project to increase market reach employed clear objectives, such as "increasing customer engagement by 15% this quarter," to keep the team united and focused on concrete results. Clarity reduced confusion and increased productivity.</w:t>
      </w:r>
    </w:p>
    <w:p w14:paraId="44D709DE"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Conflict management is also important in team communication. More than 85% of workers face workplace conflict, according to Okoronkwo (2024b). My project team disagreed on whether speed or quality was more important. This dispute caused group strain and confusion. I used active listening and empathy to begin talks. We reached a compromise and harmonised our various interests by listening to and appreciating everyone. This event showed the value of empathy and how conflict management can improve teamwork.</w:t>
      </w:r>
    </w:p>
    <w:p w14:paraId="798EF2A8"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The nonverbal features of communication also affect message reception. Research shows that 93% of communication is nonverbal, including body language, eye contact, and tone (UTPB, 2024). I now pay attention to my nonverbal clues to support my vocal remarks. I focused on eye contact and an open posture at a stakeholder meeting to show confidence and develop trust. According to Goleman's (1995) emotional intelligence, successful communication requires awareness and management of nonverbal signs.</w:t>
      </w:r>
    </w:p>
    <w:p w14:paraId="33F7C2BF" w14:textId="77777777" w:rsidR="007A508F" w:rsidRDefault="007A508F" w:rsidP="007A508F">
      <w:pPr>
        <w:spacing w:line="360" w:lineRule="auto"/>
        <w:ind w:firstLine="709"/>
        <w:rPr>
          <w:rFonts w:ascii="Times New Roman" w:hAnsi="Times New Roman" w:cs="Times New Roman"/>
          <w:sz w:val="24"/>
          <w:szCs w:val="24"/>
        </w:rPr>
      </w:pPr>
      <w:r>
        <w:rPr>
          <w:rFonts w:ascii="Times New Roman" w:hAnsi="Times New Roman" w:cs="Times New Roman"/>
          <w:sz w:val="24"/>
          <w:szCs w:val="24"/>
        </w:rPr>
        <w:lastRenderedPageBreak/>
        <w:t>K</w:t>
      </w:r>
      <w:r w:rsidRPr="007A508F">
        <w:rPr>
          <w:rFonts w:ascii="Times New Roman" w:hAnsi="Times New Roman" w:cs="Times New Roman"/>
          <w:sz w:val="24"/>
          <w:szCs w:val="24"/>
        </w:rPr>
        <w:t>olb's Experiential Learning Cycle (1984) helped me understand my communication development. The cycle of Concrete Experience, Reflective Observation, Abstract Conceptualisation, and Active Experimentation has organised my learning. I reflected on each major project milestone to see what worked and what required improvement. I changed my attitude after getting criticism that I dominated talks by allowing people more chances to speak. I enhanced my communication skills and created a more inclusive and supportive work atmosphere via active experimentation.</w:t>
      </w:r>
    </w:p>
    <w:p w14:paraId="05F4C875"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Schön's Reflective Practice (1983) also influenced me. Reflective practice includes "reflection-in-action" and "reflection-on-action." I could alter my team communication techniques in real time using reflection-in-action. I saw a colleague become irritated during a heated disagreement. I defused the tension and restarted the discourse by halting and addressing their worries. Reflection-on-action let me plan for future encounters by analysing them afterward. This ongoing reflection has helped me better as a team member.</w:t>
      </w:r>
    </w:p>
    <w:p w14:paraId="6F997E8B"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Communication techniques affect team dynamics. Structured and open communication channels build trust, which boosts morale, creativity, and teamwork. I found this during a campaign initiative when clear objectives and open communication avoided misunderstandings and improved results. I learnt from Tuckman's 1965 model of group growth that efficient communication is crucial, particularly during the "storming" period, when disputes are most probable. After overcoming the storming stage and entering the "norming" and "performing" stages, we worked as a cohesive team to achieve our goals.</w:t>
      </w:r>
    </w:p>
    <w:p w14:paraId="1C0A2D4B"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Remote employment has required a transition to digital communication tools like Slack and Microsoft Teams for business collaboration. We must change our communication approaches to be clear and succinct while honouring generational preferences using these technologies. Maintaining workplace peace requires recognising generational and cultural communication disparities, according to Ilavarasi (2024). Gen Z may favour rapid, digital connections, whereas older generations may prefer face-to-face chats or structured communications. Bridging these gaps requires flexibility and constant learning.</w:t>
      </w:r>
    </w:p>
    <w:p w14:paraId="1056109B"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 xml:space="preserve">I'll concentrate on numerous techniques to increase my communication and teamwork in the future. I want to learn more by attending active listening, empathy, and nonverbal communication seminars (Newnam &amp; Goode, 2019). I can improve my abilities and respond </w:t>
      </w:r>
      <w:r w:rsidRPr="007A508F">
        <w:rPr>
          <w:rFonts w:ascii="Times New Roman" w:hAnsi="Times New Roman" w:cs="Times New Roman"/>
          <w:sz w:val="24"/>
          <w:szCs w:val="24"/>
        </w:rPr>
        <w:lastRenderedPageBreak/>
        <w:t>to workplace changes with these training possibilities. Second, I will use structured feedback loops to assess my communication skills and areas for growth. Actively seeking feedback helps me adjust and improve my talents.</w:t>
      </w:r>
    </w:p>
    <w:p w14:paraId="5DA0E1D1" w14:textId="77777777" w:rsid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Additionally, I will tailor communication strategies to my team's interests and requirements. These individual requirements will boost team involvement and motivation, according to Maslow's Hierarchy of requirements (1943). Finally, I will use technology to uncover communication trends and gaps to improve my communication methods (Ballard, 2024).</w:t>
      </w:r>
    </w:p>
    <w:p w14:paraId="3117C1AE" w14:textId="00EEA0F1" w:rsidR="007A508F" w:rsidRPr="007A508F" w:rsidRDefault="007A508F" w:rsidP="007A508F">
      <w:pPr>
        <w:spacing w:line="360" w:lineRule="auto"/>
        <w:ind w:firstLine="709"/>
        <w:rPr>
          <w:rFonts w:ascii="Times New Roman" w:hAnsi="Times New Roman" w:cs="Times New Roman"/>
          <w:sz w:val="24"/>
          <w:szCs w:val="24"/>
        </w:rPr>
      </w:pPr>
      <w:r w:rsidRPr="007A508F">
        <w:rPr>
          <w:rFonts w:ascii="Times New Roman" w:hAnsi="Times New Roman" w:cs="Times New Roman"/>
          <w:sz w:val="24"/>
          <w:szCs w:val="24"/>
        </w:rPr>
        <w:t>In conclusion, this journey's ideas and models have greatly improved my communication and teamwork. I have improved my communication and teamwork skills by interpreting nonverbal clues, resolving disputes, and reflecting. I am devoted to constant learning, flexibility, and introspection to make even more significant contributions to my teams and drive collective success.</w:t>
      </w:r>
    </w:p>
    <w:p w14:paraId="40F9BA7D" w14:textId="77777777" w:rsidR="0098118C" w:rsidRDefault="0098118C"/>
    <w:p w14:paraId="30870A08" w14:textId="77777777" w:rsidR="007A508F" w:rsidRDefault="007A508F"/>
    <w:p w14:paraId="449D759A" w14:textId="77777777" w:rsidR="007A508F" w:rsidRDefault="007A508F"/>
    <w:p w14:paraId="376D7AEC" w14:textId="77777777" w:rsidR="007A508F" w:rsidRDefault="007A508F"/>
    <w:p w14:paraId="0310EFFB" w14:textId="77777777" w:rsidR="007A508F" w:rsidRDefault="007A508F"/>
    <w:p w14:paraId="2FA9C972" w14:textId="77777777" w:rsidR="007A508F" w:rsidRDefault="007A508F"/>
    <w:p w14:paraId="23D38B66" w14:textId="77777777" w:rsidR="007A508F" w:rsidRDefault="007A508F"/>
    <w:p w14:paraId="21EBE53E" w14:textId="77777777" w:rsidR="007A508F" w:rsidRDefault="007A508F"/>
    <w:p w14:paraId="5B36C279" w14:textId="77777777" w:rsidR="007A508F" w:rsidRDefault="007A508F"/>
    <w:p w14:paraId="58D859EB" w14:textId="77777777" w:rsidR="007A508F" w:rsidRDefault="007A508F"/>
    <w:p w14:paraId="0070399F" w14:textId="77777777" w:rsidR="007A508F" w:rsidRDefault="007A508F"/>
    <w:p w14:paraId="1C23C702" w14:textId="77777777" w:rsidR="007A508F" w:rsidRDefault="007A508F"/>
    <w:p w14:paraId="5B2E34C3" w14:textId="77777777" w:rsidR="007A508F" w:rsidRDefault="007A508F"/>
    <w:p w14:paraId="3C275072" w14:textId="77777777" w:rsidR="007A508F" w:rsidRDefault="007A508F"/>
    <w:p w14:paraId="57E82C14" w14:textId="77777777" w:rsidR="007A508F" w:rsidRDefault="007A508F"/>
    <w:p w14:paraId="0AD8099B" w14:textId="77777777" w:rsidR="007A508F" w:rsidRDefault="007A508F"/>
    <w:p w14:paraId="06F79732" w14:textId="77777777" w:rsidR="007A508F" w:rsidRDefault="007A508F"/>
    <w:p w14:paraId="089EC996" w14:textId="1A2D9991" w:rsidR="007A508F" w:rsidRDefault="007A508F">
      <w:r>
        <w:t>References:</w:t>
      </w:r>
    </w:p>
    <w:p w14:paraId="6E80584C" w14:textId="298DE12B"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Ab Rahman, F., Mohamed, A.H., Nasir, N.S.A., and Saidin, K. (2019) 'Exploring perceptions of employers on communication skills among fresh graduates', Practitioner Research, 1, pp.69-85.</w:t>
      </w:r>
    </w:p>
    <w:p w14:paraId="4CC85837" w14:textId="748CEF46"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 xml:space="preserve">Ballard, J. (2024) 'Communication: Building Productivity And Collaboration', Forbes. Available at: </w:t>
      </w:r>
      <w:r w:rsidRPr="007A508F">
        <w:rPr>
          <w:rFonts w:ascii="Times New Roman" w:hAnsi="Times New Roman" w:cs="Times New Roman"/>
          <w:sz w:val="24"/>
          <w:szCs w:val="24"/>
        </w:rPr>
        <w:t>https://www.forbes.com/councils/forbescoachescouncil/2024/05/20/mastering-the-art-of-ef</w:t>
      </w:r>
      <w:r w:rsidRPr="007A508F">
        <w:rPr>
          <w:rFonts w:ascii="Times New Roman" w:hAnsi="Times New Roman" w:cs="Times New Roman"/>
          <w:sz w:val="24"/>
          <w:szCs w:val="24"/>
        </w:rPr>
        <w:t>f</w:t>
      </w:r>
      <w:r w:rsidRPr="007A508F">
        <w:rPr>
          <w:rFonts w:ascii="Times New Roman" w:hAnsi="Times New Roman" w:cs="Times New Roman"/>
          <w:sz w:val="24"/>
          <w:szCs w:val="24"/>
        </w:rPr>
        <w:t>ective-communication-building-productivity-and-collaboration/</w:t>
      </w:r>
    </w:p>
    <w:p w14:paraId="3CED1284" w14:textId="0BB5C921"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Goleman, D. (1995) Emotional Intelligence. New York: Bantam Books.</w:t>
      </w:r>
    </w:p>
    <w:p w14:paraId="6DEC384D" w14:textId="40481835"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Ilavarasi, I. (2024) 'Enhancing Workplace Productivity: A Review of Effective Communication Techniques and Their Role in Fostering Team Collaboration and Conflict Resolution', International Journal for Multidimensional Research Perspectives, 2(4), pp.33-45.</w:t>
      </w:r>
    </w:p>
    <w:p w14:paraId="1A38E6D3" w14:textId="1EA05353"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Kolb, D. A. (1984) Experiential Learning: Experience as the Source of Learning and Development. Englewood Cliffs, NJ: Prentice Hall.</w:t>
      </w:r>
    </w:p>
    <w:p w14:paraId="13FBE214" w14:textId="774052C6"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Maslow, A. H. (1943) 'A Theory of Human Motivation', Psychological Review, 50(4), pp. 370–396.</w:t>
      </w:r>
    </w:p>
    <w:p w14:paraId="411CE04C" w14:textId="6C5B9ABF"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Newnam, S. and Goode, N. (2019) 'Communication in the workplace: Defining the conversations of supervisors', Journal of Safety Research, 70, pp. 19-23.</w:t>
      </w:r>
    </w:p>
    <w:p w14:paraId="0BD5A4F2" w14:textId="4DCC5A64"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 xml:space="preserve">Okoronkwo, V. (2024b) '40+ Top Workplace Conflict Statistics You Should Know [2024]', Passive Secrets. Available at: </w:t>
      </w:r>
      <w:r w:rsidRPr="007A508F">
        <w:rPr>
          <w:rFonts w:ascii="Times New Roman" w:hAnsi="Times New Roman" w:cs="Times New Roman"/>
          <w:sz w:val="24"/>
          <w:szCs w:val="24"/>
        </w:rPr>
        <w:t>https://passivesecrets.com/workplace-conflict-statistics/</w:t>
      </w:r>
    </w:p>
    <w:p w14:paraId="1E258985" w14:textId="303D46C5"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 xml:space="preserve">Project.co (2024) 'Communication Statistics 2024'. Available at: </w:t>
      </w:r>
      <w:r w:rsidRPr="007A508F">
        <w:rPr>
          <w:rFonts w:ascii="Times New Roman" w:hAnsi="Times New Roman" w:cs="Times New Roman"/>
          <w:sz w:val="24"/>
          <w:szCs w:val="24"/>
        </w:rPr>
        <w:t>https://www.project.co/communication-statistics/</w:t>
      </w:r>
    </w:p>
    <w:p w14:paraId="2119703C" w14:textId="4F2C4553" w:rsidR="007A508F" w:rsidRPr="007A508F" w:rsidRDefault="007A508F" w:rsidP="007A508F">
      <w:pPr>
        <w:ind w:left="360"/>
        <w:rPr>
          <w:rFonts w:ascii="Times New Roman" w:hAnsi="Times New Roman" w:cs="Times New Roman"/>
          <w:sz w:val="24"/>
          <w:szCs w:val="24"/>
        </w:rPr>
      </w:pPr>
      <w:r w:rsidRPr="007A508F">
        <w:rPr>
          <w:rFonts w:ascii="Times New Roman" w:hAnsi="Times New Roman" w:cs="Times New Roman"/>
          <w:sz w:val="24"/>
          <w:szCs w:val="24"/>
        </w:rPr>
        <w:t>Tuckman, B. W. (1965) 'Developmental Sequence in Small Groups', Psychological Bulletin, 63(6), pp. 384–399.</w:t>
      </w:r>
    </w:p>
    <w:p w14:paraId="759E9350" w14:textId="15F5738A" w:rsidR="007A508F" w:rsidRDefault="007A508F" w:rsidP="007A508F">
      <w:pPr>
        <w:ind w:left="360"/>
      </w:pPr>
      <w:r w:rsidRPr="007A508F">
        <w:rPr>
          <w:rFonts w:ascii="Times New Roman" w:hAnsi="Times New Roman" w:cs="Times New Roman"/>
          <w:sz w:val="24"/>
          <w:szCs w:val="24"/>
        </w:rPr>
        <w:t xml:space="preserve">UTPB (2024) 'How Much of Communication Is Nonverbal?', The University of Texas Permian Basin. Available at: </w:t>
      </w:r>
      <w:r w:rsidRPr="007A508F">
        <w:rPr>
          <w:rFonts w:ascii="Times New Roman" w:hAnsi="Times New Roman" w:cs="Times New Roman"/>
          <w:sz w:val="24"/>
          <w:szCs w:val="24"/>
        </w:rPr>
        <w:t>https://online.utpb.edu/about-us/articles/communication/how-much-of-communication-is-nonverbal/</w:t>
      </w:r>
    </w:p>
    <w:sectPr w:rsidR="007A508F">
      <w:headerReference w:type="default" r:id="rId7"/>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CF98BA" w14:textId="77777777" w:rsidR="00C64580" w:rsidRDefault="00C64580" w:rsidP="007A508F">
      <w:pPr>
        <w:spacing w:after="0" w:line="240" w:lineRule="auto"/>
      </w:pPr>
      <w:r>
        <w:separator/>
      </w:r>
    </w:p>
  </w:endnote>
  <w:endnote w:type="continuationSeparator" w:id="0">
    <w:p w14:paraId="6D56B878" w14:textId="77777777" w:rsidR="00C64580" w:rsidRDefault="00C64580" w:rsidP="007A5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0763021"/>
      <w:docPartObj>
        <w:docPartGallery w:val="Page Numbers (Bottom of Page)"/>
        <w:docPartUnique/>
      </w:docPartObj>
    </w:sdtPr>
    <w:sdtContent>
      <w:p w14:paraId="25F6FA80" w14:textId="5DCBA26E" w:rsidR="007A508F" w:rsidRDefault="007A508F">
        <w:pPr>
          <w:pStyle w:val="Subsol"/>
          <w:jc w:val="center"/>
        </w:pPr>
        <w:r>
          <w:fldChar w:fldCharType="begin"/>
        </w:r>
        <w:r>
          <w:instrText>PAGE   \* MERGEFORMAT</w:instrText>
        </w:r>
        <w:r>
          <w:fldChar w:fldCharType="separate"/>
        </w:r>
        <w:r>
          <w:t>2</w:t>
        </w:r>
        <w:r>
          <w:fldChar w:fldCharType="end"/>
        </w:r>
      </w:p>
    </w:sdtContent>
  </w:sdt>
  <w:p w14:paraId="49491339" w14:textId="77777777" w:rsidR="007A508F" w:rsidRDefault="007A508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8DC725" w14:textId="77777777" w:rsidR="00C64580" w:rsidRDefault="00C64580" w:rsidP="007A508F">
      <w:pPr>
        <w:spacing w:after="0" w:line="240" w:lineRule="auto"/>
      </w:pPr>
      <w:r>
        <w:separator/>
      </w:r>
    </w:p>
  </w:footnote>
  <w:footnote w:type="continuationSeparator" w:id="0">
    <w:p w14:paraId="6F54C1A0" w14:textId="77777777" w:rsidR="00C64580" w:rsidRDefault="00C64580" w:rsidP="007A50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928D4A" w14:textId="78B082DE" w:rsidR="007A508F" w:rsidRDefault="007A508F">
    <w:pPr>
      <w:pStyle w:val="Antet"/>
    </w:pPr>
    <w:r w:rsidRPr="00E866BD">
      <w:rPr>
        <w:noProof/>
      </w:rPr>
      <w:drawing>
        <wp:inline distT="0" distB="0" distL="0" distR="0" wp14:anchorId="4DD84ED6" wp14:editId="7E555881">
          <wp:extent cx="1535459" cy="609600"/>
          <wp:effectExtent l="0" t="0" r="7620" b="0"/>
          <wp:docPr id="841268645"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1590" cy="616004"/>
                  </a:xfrm>
                  <a:prstGeom prst="rect">
                    <a:avLst/>
                  </a:prstGeom>
                  <a:noFill/>
                  <a:ln>
                    <a:noFill/>
                  </a:ln>
                </pic:spPr>
              </pic:pic>
            </a:graphicData>
          </a:graphic>
        </wp:inline>
      </w:drawing>
    </w:r>
    <w:r>
      <w:rPr>
        <w:noProof/>
      </w:rPr>
      <w:t xml:space="preserve">                                                                                                                        </w:t>
    </w:r>
    <w:r>
      <w:rPr>
        <w:noProof/>
      </w:rPr>
      <w:drawing>
        <wp:inline distT="0" distB="0" distL="0" distR="0" wp14:anchorId="4F1FDAAC" wp14:editId="1414CEF4">
          <wp:extent cx="807720" cy="898816"/>
          <wp:effectExtent l="0" t="0" r="0" b="0"/>
          <wp:docPr id="720713440" name="Imagin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818687" cy="911020"/>
                  </a:xfrm>
                  <a:prstGeom prst="rect">
                    <a:avLst/>
                  </a:prstGeom>
                  <a:noFill/>
                  <a:ln>
                    <a:noFill/>
                  </a:ln>
                </pic:spPr>
              </pic:pic>
            </a:graphicData>
          </a:graphic>
        </wp:inline>
      </w:drawing>
    </w:r>
  </w:p>
  <w:p w14:paraId="3158A569" w14:textId="77777777" w:rsidR="007A508F" w:rsidRDefault="007A508F">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0B0C1E"/>
    <w:multiLevelType w:val="hybridMultilevel"/>
    <w:tmpl w:val="0C98876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51851C72"/>
    <w:multiLevelType w:val="hybridMultilevel"/>
    <w:tmpl w:val="4906CEEE"/>
    <w:lvl w:ilvl="0" w:tplc="101AF2E2">
      <w:numFmt w:val="bullet"/>
      <w:lvlText w:val=""/>
      <w:lvlJc w:val="left"/>
      <w:pPr>
        <w:ind w:left="720" w:hanging="360"/>
      </w:pPr>
      <w:rPr>
        <w:rFonts w:ascii="Aptos" w:eastAsiaTheme="minorHAnsi" w:hAnsi="Aptos" w:cstheme="minorBid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613251514">
    <w:abstractNumId w:val="0"/>
  </w:num>
  <w:num w:numId="2" w16cid:durableId="7988429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E0F"/>
    <w:rsid w:val="000C225E"/>
    <w:rsid w:val="00427933"/>
    <w:rsid w:val="00505773"/>
    <w:rsid w:val="00674955"/>
    <w:rsid w:val="00734E0F"/>
    <w:rsid w:val="00792F13"/>
    <w:rsid w:val="007A508F"/>
    <w:rsid w:val="0098118C"/>
    <w:rsid w:val="00A175F4"/>
    <w:rsid w:val="00C64580"/>
    <w:rsid w:val="00D8500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4AE03"/>
  <w15:chartTrackingRefBased/>
  <w15:docId w15:val="{4A18486D-3979-43AD-A1C8-BFFCC87C0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08F"/>
  </w:style>
  <w:style w:type="paragraph" w:styleId="Titlu1">
    <w:name w:val="heading 1"/>
    <w:basedOn w:val="Normal"/>
    <w:next w:val="Normal"/>
    <w:link w:val="Titlu1Caracter"/>
    <w:uiPriority w:val="9"/>
    <w:qFormat/>
    <w:rsid w:val="00734E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734E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34E0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34E0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34E0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34E0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34E0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34E0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34E0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34E0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34E0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34E0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34E0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34E0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34E0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34E0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34E0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34E0F"/>
    <w:rPr>
      <w:rFonts w:eastAsiaTheme="majorEastAsia" w:cstheme="majorBidi"/>
      <w:color w:val="272727" w:themeColor="text1" w:themeTint="D8"/>
    </w:rPr>
  </w:style>
  <w:style w:type="paragraph" w:styleId="Titlu">
    <w:name w:val="Title"/>
    <w:basedOn w:val="Normal"/>
    <w:next w:val="Normal"/>
    <w:link w:val="TitluCaracter"/>
    <w:uiPriority w:val="10"/>
    <w:qFormat/>
    <w:rsid w:val="00734E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34E0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34E0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34E0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34E0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34E0F"/>
    <w:rPr>
      <w:i/>
      <w:iCs/>
      <w:color w:val="404040" w:themeColor="text1" w:themeTint="BF"/>
    </w:rPr>
  </w:style>
  <w:style w:type="paragraph" w:styleId="Listparagraf">
    <w:name w:val="List Paragraph"/>
    <w:basedOn w:val="Normal"/>
    <w:uiPriority w:val="34"/>
    <w:qFormat/>
    <w:rsid w:val="00734E0F"/>
    <w:pPr>
      <w:ind w:left="720"/>
      <w:contextualSpacing/>
    </w:pPr>
  </w:style>
  <w:style w:type="character" w:styleId="Accentuareintens">
    <w:name w:val="Intense Emphasis"/>
    <w:basedOn w:val="Fontdeparagrafimplicit"/>
    <w:uiPriority w:val="21"/>
    <w:qFormat/>
    <w:rsid w:val="00734E0F"/>
    <w:rPr>
      <w:i/>
      <w:iCs/>
      <w:color w:val="0F4761" w:themeColor="accent1" w:themeShade="BF"/>
    </w:rPr>
  </w:style>
  <w:style w:type="paragraph" w:styleId="Citatintens">
    <w:name w:val="Intense Quote"/>
    <w:basedOn w:val="Normal"/>
    <w:next w:val="Normal"/>
    <w:link w:val="CitatintensCaracter"/>
    <w:uiPriority w:val="30"/>
    <w:qFormat/>
    <w:rsid w:val="00734E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34E0F"/>
    <w:rPr>
      <w:i/>
      <w:iCs/>
      <w:color w:val="0F4761" w:themeColor="accent1" w:themeShade="BF"/>
    </w:rPr>
  </w:style>
  <w:style w:type="character" w:styleId="Referireintens">
    <w:name w:val="Intense Reference"/>
    <w:basedOn w:val="Fontdeparagrafimplicit"/>
    <w:uiPriority w:val="32"/>
    <w:qFormat/>
    <w:rsid w:val="00734E0F"/>
    <w:rPr>
      <w:b/>
      <w:bCs/>
      <w:smallCaps/>
      <w:color w:val="0F4761" w:themeColor="accent1" w:themeShade="BF"/>
      <w:spacing w:val="5"/>
    </w:rPr>
  </w:style>
  <w:style w:type="paragraph" w:styleId="Antet">
    <w:name w:val="header"/>
    <w:basedOn w:val="Normal"/>
    <w:link w:val="AntetCaracter"/>
    <w:uiPriority w:val="99"/>
    <w:unhideWhenUsed/>
    <w:rsid w:val="007A508F"/>
    <w:pPr>
      <w:tabs>
        <w:tab w:val="center" w:pos="4536"/>
        <w:tab w:val="right" w:pos="9072"/>
      </w:tabs>
      <w:spacing w:after="0" w:line="240" w:lineRule="auto"/>
    </w:pPr>
  </w:style>
  <w:style w:type="character" w:customStyle="1" w:styleId="AntetCaracter">
    <w:name w:val="Antet Caracter"/>
    <w:basedOn w:val="Fontdeparagrafimplicit"/>
    <w:link w:val="Antet"/>
    <w:uiPriority w:val="99"/>
    <w:rsid w:val="007A508F"/>
  </w:style>
  <w:style w:type="paragraph" w:styleId="Subsol">
    <w:name w:val="footer"/>
    <w:basedOn w:val="Normal"/>
    <w:link w:val="SubsolCaracter"/>
    <w:uiPriority w:val="99"/>
    <w:unhideWhenUsed/>
    <w:rsid w:val="007A508F"/>
    <w:pPr>
      <w:tabs>
        <w:tab w:val="center" w:pos="4536"/>
        <w:tab w:val="right" w:pos="9072"/>
      </w:tabs>
      <w:spacing w:after="0" w:line="240" w:lineRule="auto"/>
    </w:pPr>
  </w:style>
  <w:style w:type="character" w:customStyle="1" w:styleId="SubsolCaracter">
    <w:name w:val="Subsol Caracter"/>
    <w:basedOn w:val="Fontdeparagrafimplicit"/>
    <w:link w:val="Subsol"/>
    <w:uiPriority w:val="99"/>
    <w:rsid w:val="007A508F"/>
  </w:style>
  <w:style w:type="character" w:styleId="Hyperlink">
    <w:name w:val="Hyperlink"/>
    <w:basedOn w:val="Fontdeparagrafimplicit"/>
    <w:uiPriority w:val="99"/>
    <w:unhideWhenUsed/>
    <w:rsid w:val="007A508F"/>
    <w:rPr>
      <w:color w:val="467886" w:themeColor="hyperlink"/>
      <w:u w:val="single"/>
    </w:rPr>
  </w:style>
  <w:style w:type="character" w:styleId="MeniuneNerezolvat">
    <w:name w:val="Unresolved Mention"/>
    <w:basedOn w:val="Fontdeparagrafimplicit"/>
    <w:uiPriority w:val="99"/>
    <w:semiHidden/>
    <w:unhideWhenUsed/>
    <w:rsid w:val="007A508F"/>
    <w:rPr>
      <w:color w:val="605E5C"/>
      <w:shd w:val="clear" w:color="auto" w:fill="E1DFDD"/>
    </w:rPr>
  </w:style>
  <w:style w:type="character" w:styleId="HyperlinkParcurs">
    <w:name w:val="FollowedHyperlink"/>
    <w:basedOn w:val="Fontdeparagrafimplicit"/>
    <w:uiPriority w:val="99"/>
    <w:semiHidden/>
    <w:unhideWhenUsed/>
    <w:rsid w:val="007A50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0294025">
      <w:bodyDiv w:val="1"/>
      <w:marLeft w:val="0"/>
      <w:marRight w:val="0"/>
      <w:marTop w:val="0"/>
      <w:marBottom w:val="0"/>
      <w:divBdr>
        <w:top w:val="none" w:sz="0" w:space="0" w:color="auto"/>
        <w:left w:val="none" w:sz="0" w:space="0" w:color="auto"/>
        <w:bottom w:val="none" w:sz="0" w:space="0" w:color="auto"/>
        <w:right w:val="none" w:sz="0" w:space="0" w:color="auto"/>
      </w:divBdr>
    </w:div>
    <w:div w:id="978149707">
      <w:bodyDiv w:val="1"/>
      <w:marLeft w:val="0"/>
      <w:marRight w:val="0"/>
      <w:marTop w:val="0"/>
      <w:marBottom w:val="0"/>
      <w:divBdr>
        <w:top w:val="none" w:sz="0" w:space="0" w:color="auto"/>
        <w:left w:val="none" w:sz="0" w:space="0" w:color="auto"/>
        <w:bottom w:val="none" w:sz="0" w:space="0" w:color="auto"/>
        <w:right w:val="none" w:sz="0" w:space="0" w:color="auto"/>
      </w:divBdr>
    </w:div>
    <w:div w:id="1447845785">
      <w:bodyDiv w:val="1"/>
      <w:marLeft w:val="0"/>
      <w:marRight w:val="0"/>
      <w:marTop w:val="0"/>
      <w:marBottom w:val="0"/>
      <w:divBdr>
        <w:top w:val="none" w:sz="0" w:space="0" w:color="auto"/>
        <w:left w:val="none" w:sz="0" w:space="0" w:color="auto"/>
        <w:bottom w:val="none" w:sz="0" w:space="0" w:color="auto"/>
        <w:right w:val="none" w:sz="0" w:space="0" w:color="auto"/>
      </w:divBdr>
    </w:div>
    <w:div w:id="1977490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emf"/></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1155</Words>
  <Characters>6703</Characters>
  <Application>Microsoft Office Word</Application>
  <DocSecurity>0</DocSecurity>
  <Lines>55</Lines>
  <Paragraphs>15</Paragraphs>
  <ScaleCrop>false</ScaleCrop>
  <Company/>
  <LinksUpToDate>false</LinksUpToDate>
  <CharactersWithSpaces>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Costea</dc:creator>
  <cp:keywords/>
  <dc:description/>
  <cp:lastModifiedBy>Andreea Costea</cp:lastModifiedBy>
  <cp:revision>2</cp:revision>
  <dcterms:created xsi:type="dcterms:W3CDTF">2024-11-28T23:58:00Z</dcterms:created>
  <dcterms:modified xsi:type="dcterms:W3CDTF">2024-11-29T00:04:00Z</dcterms:modified>
</cp:coreProperties>
</file>