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46E" w:rsidRDefault="00C4446E">
      <w:pPr>
        <w:jc w:val="both"/>
        <w:rPr>
          <w:rFonts w:ascii="Raleway" w:eastAsia="Raleway" w:hAnsi="Raleway" w:cs="Raleway"/>
          <w:color w:val="20124D"/>
          <w:sz w:val="24"/>
          <w:szCs w:val="24"/>
        </w:rPr>
      </w:pPr>
    </w:p>
    <w:tbl>
      <w:tblPr>
        <w:tblStyle w:val="a"/>
        <w:tblW w:w="10466" w:type="dxa"/>
        <w:tblLayout w:type="fixed"/>
        <w:tblLook w:val="0600" w:firstRow="0" w:lastRow="0" w:firstColumn="0" w:lastColumn="0" w:noHBand="1" w:noVBand="1"/>
      </w:tblPr>
      <w:tblGrid>
        <w:gridCol w:w="10466"/>
      </w:tblGrid>
      <w:tr w:rsidR="00C4446E">
        <w:tc>
          <w:tcPr>
            <w:tcW w:w="10466" w:type="dxa"/>
            <w:tcBorders>
              <w:top w:val="nil"/>
              <w:left w:val="nil"/>
              <w:bottom w:val="nil"/>
              <w:right w:val="nil"/>
            </w:tcBorders>
            <w:shd w:val="clear" w:color="auto" w:fill="auto"/>
            <w:tcMar>
              <w:top w:w="100" w:type="dxa"/>
              <w:left w:w="100" w:type="dxa"/>
              <w:bottom w:w="100" w:type="dxa"/>
              <w:right w:w="100" w:type="dxa"/>
            </w:tcMar>
          </w:tcPr>
          <w:p w:rsidR="00C4446E" w:rsidRDefault="00C4446E">
            <w:pPr>
              <w:widowControl w:val="0"/>
              <w:spacing w:before="240" w:after="120" w:line="240" w:lineRule="auto"/>
              <w:jc w:val="both"/>
              <w:rPr>
                <w:rFonts w:ascii="Raleway" w:eastAsia="Raleway" w:hAnsi="Raleway" w:cs="Raleway"/>
                <w:color w:val="20124D"/>
                <w:sz w:val="24"/>
                <w:szCs w:val="24"/>
              </w:rPr>
            </w:pPr>
          </w:p>
          <w:p w:rsidR="00C4446E" w:rsidRDefault="00F42EB5">
            <w:pPr>
              <w:widowControl w:val="0"/>
              <w:spacing w:before="240" w:line="240" w:lineRule="auto"/>
              <w:jc w:val="center"/>
              <w:rPr>
                <w:rFonts w:ascii="Raleway" w:eastAsia="Raleway" w:hAnsi="Raleway" w:cs="Raleway"/>
                <w:b/>
                <w:color w:val="20124D"/>
                <w:sz w:val="78"/>
                <w:szCs w:val="78"/>
              </w:rPr>
            </w:pPr>
            <w:r>
              <w:rPr>
                <w:rFonts w:ascii="Raleway" w:eastAsia="Raleway" w:hAnsi="Raleway" w:cs="Raleway"/>
                <w:b/>
                <w:color w:val="20124D"/>
                <w:sz w:val="78"/>
                <w:szCs w:val="78"/>
              </w:rPr>
              <w:t xml:space="preserve">Level 5 Associate Diploma </w:t>
            </w:r>
          </w:p>
          <w:p w:rsidR="00C4446E" w:rsidRDefault="00F42EB5">
            <w:pPr>
              <w:widowControl w:val="0"/>
              <w:spacing w:before="240" w:line="240" w:lineRule="auto"/>
              <w:jc w:val="center"/>
              <w:rPr>
                <w:rFonts w:ascii="Raleway" w:eastAsia="Raleway" w:hAnsi="Raleway" w:cs="Raleway"/>
                <w:b/>
                <w:color w:val="20124D"/>
                <w:sz w:val="78"/>
                <w:szCs w:val="78"/>
              </w:rPr>
            </w:pPr>
            <w:r>
              <w:rPr>
                <w:rFonts w:ascii="Raleway" w:eastAsia="Raleway" w:hAnsi="Raleway" w:cs="Raleway"/>
                <w:b/>
                <w:color w:val="20124D"/>
                <w:sz w:val="78"/>
                <w:szCs w:val="78"/>
              </w:rPr>
              <w:t>in People Management</w:t>
            </w:r>
          </w:p>
          <w:p w:rsidR="00C4446E" w:rsidRDefault="00C4446E">
            <w:pPr>
              <w:widowControl w:val="0"/>
              <w:spacing w:before="240" w:line="240" w:lineRule="auto"/>
              <w:jc w:val="center"/>
              <w:rPr>
                <w:rFonts w:ascii="Raleway" w:eastAsia="Raleway" w:hAnsi="Raleway" w:cs="Raleway"/>
                <w:b/>
                <w:color w:val="20124D"/>
                <w:sz w:val="78"/>
                <w:szCs w:val="78"/>
              </w:rPr>
            </w:pPr>
          </w:p>
          <w:p w:rsidR="00C4446E" w:rsidRDefault="00C4446E">
            <w:pPr>
              <w:widowControl w:val="0"/>
              <w:spacing w:before="240" w:line="240" w:lineRule="auto"/>
              <w:jc w:val="center"/>
              <w:rPr>
                <w:rFonts w:ascii="Raleway" w:eastAsia="Raleway" w:hAnsi="Raleway" w:cs="Raleway"/>
                <w:b/>
                <w:color w:val="20124D"/>
                <w:sz w:val="78"/>
                <w:szCs w:val="78"/>
              </w:rPr>
            </w:pPr>
          </w:p>
          <w:p w:rsidR="00C4446E" w:rsidRDefault="00F42EB5">
            <w:pPr>
              <w:spacing w:line="240" w:lineRule="auto"/>
              <w:jc w:val="center"/>
              <w:rPr>
                <w:rFonts w:ascii="Raleway" w:eastAsia="Raleway" w:hAnsi="Raleway" w:cs="Raleway"/>
                <w:b/>
                <w:color w:val="20124D"/>
                <w:sz w:val="78"/>
                <w:szCs w:val="78"/>
              </w:rPr>
            </w:pPr>
            <w:r>
              <w:rPr>
                <w:rFonts w:ascii="Raleway" w:eastAsia="Raleway" w:hAnsi="Raleway" w:cs="Raleway"/>
                <w:b/>
                <w:color w:val="20124D"/>
                <w:sz w:val="78"/>
                <w:szCs w:val="78"/>
              </w:rPr>
              <w:t>5OS01</w:t>
            </w:r>
          </w:p>
          <w:p w:rsidR="00C4446E" w:rsidRDefault="00C4446E">
            <w:pPr>
              <w:spacing w:line="240" w:lineRule="auto"/>
              <w:jc w:val="center"/>
              <w:rPr>
                <w:rFonts w:ascii="Raleway" w:eastAsia="Raleway" w:hAnsi="Raleway" w:cs="Raleway"/>
                <w:b/>
                <w:color w:val="20124D"/>
                <w:sz w:val="78"/>
                <w:szCs w:val="78"/>
              </w:rPr>
            </w:pPr>
          </w:p>
          <w:p w:rsidR="00C4446E" w:rsidRDefault="00C4446E">
            <w:pPr>
              <w:spacing w:line="240" w:lineRule="auto"/>
              <w:jc w:val="center"/>
              <w:rPr>
                <w:rFonts w:ascii="Raleway" w:eastAsia="Raleway" w:hAnsi="Raleway" w:cs="Raleway"/>
                <w:b/>
                <w:color w:val="20124D"/>
                <w:sz w:val="78"/>
                <w:szCs w:val="78"/>
              </w:rPr>
            </w:pPr>
          </w:p>
          <w:p w:rsidR="00C4446E" w:rsidRDefault="00F42EB5">
            <w:pPr>
              <w:spacing w:line="240" w:lineRule="auto"/>
              <w:jc w:val="center"/>
              <w:rPr>
                <w:rFonts w:ascii="Raleway" w:eastAsia="Raleway" w:hAnsi="Raleway" w:cs="Raleway"/>
                <w:b/>
                <w:color w:val="20124D"/>
                <w:sz w:val="78"/>
                <w:szCs w:val="78"/>
              </w:rPr>
            </w:pPr>
            <w:r>
              <w:rPr>
                <w:rFonts w:ascii="Raleway" w:eastAsia="Raleway" w:hAnsi="Raleway" w:cs="Raleway"/>
                <w:b/>
                <w:color w:val="20124D"/>
                <w:sz w:val="78"/>
                <w:szCs w:val="78"/>
              </w:rPr>
              <w:t xml:space="preserve"> Specialist Employment Law</w:t>
            </w: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p w:rsidR="00C4446E" w:rsidRDefault="00C4446E">
            <w:pPr>
              <w:widowControl w:val="0"/>
              <w:pBdr>
                <w:top w:val="nil"/>
                <w:left w:val="nil"/>
                <w:bottom w:val="nil"/>
                <w:right w:val="nil"/>
                <w:between w:val="nil"/>
              </w:pBdr>
              <w:spacing w:line="240" w:lineRule="auto"/>
              <w:jc w:val="both"/>
              <w:rPr>
                <w:rFonts w:ascii="Raleway" w:eastAsia="Raleway" w:hAnsi="Raleway" w:cs="Raleway"/>
                <w:color w:val="20124D"/>
                <w:sz w:val="24"/>
                <w:szCs w:val="24"/>
              </w:rPr>
            </w:pPr>
          </w:p>
        </w:tc>
      </w:tr>
    </w:tbl>
    <w:p w:rsidR="00C4446E" w:rsidRDefault="00C4446E">
      <w:pPr>
        <w:jc w:val="both"/>
        <w:rPr>
          <w:rFonts w:ascii="Raleway" w:eastAsia="Raleway" w:hAnsi="Raleway" w:cs="Raleway"/>
          <w:color w:val="20124D"/>
          <w:sz w:val="24"/>
          <w:szCs w:val="24"/>
        </w:rPr>
      </w:pPr>
    </w:p>
    <w:tbl>
      <w:tblPr>
        <w:tblStyle w:val="a0"/>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AC1.1</w:t>
            </w:r>
          </w:p>
        </w:tc>
      </w:tr>
    </w:tbl>
    <w:p w:rsidR="00C4446E" w:rsidRDefault="00C4446E">
      <w:pPr>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Bore da, </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Thank you for your email.  Appreciating that you would prefer to improve 'employee experience</w:t>
      </w:r>
      <w:r w:rsidR="009169FB">
        <w:rPr>
          <w:rFonts w:ascii="Raleway" w:eastAsia="Raleway" w:hAnsi="Raleway" w:cs="Raleway"/>
          <w:color w:val="20124D"/>
          <w:sz w:val="24"/>
          <w:szCs w:val="24"/>
        </w:rPr>
        <w:t>’ employment</w:t>
      </w:r>
      <w:r>
        <w:rPr>
          <w:rFonts w:ascii="Raleway" w:eastAsia="Raleway" w:hAnsi="Raleway" w:cs="Raleway"/>
          <w:color w:val="20124D"/>
          <w:sz w:val="24"/>
          <w:szCs w:val="24"/>
        </w:rPr>
        <w:t xml:space="preserve"> regulations is crucial for organisations and, in turn, the employee experience to ensure a balance of protection for the employer and employees. Fail</w:t>
      </w:r>
      <w:r>
        <w:rPr>
          <w:rFonts w:ascii="Raleway" w:eastAsia="Raleway" w:hAnsi="Raleway" w:cs="Raleway"/>
          <w:color w:val="20124D"/>
          <w:sz w:val="24"/>
          <w:szCs w:val="24"/>
        </w:rPr>
        <w:t xml:space="preserve">ure to meet these requirements could result in legal proceedings, which in turn lead to poor employee engagement. </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ACAS helps employers ensure they can apply employment regulations while supporting employees. </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The importance of compliance with employment</w:t>
      </w:r>
      <w:r>
        <w:rPr>
          <w:rFonts w:ascii="Raleway" w:eastAsia="Raleway" w:hAnsi="Raleway" w:cs="Raleway"/>
          <w:color w:val="20124D"/>
          <w:sz w:val="24"/>
          <w:szCs w:val="24"/>
        </w:rPr>
        <w:t xml:space="preserve"> regulations can be demonstrated in Miss K Tiplady v City of Bradford Metropolitan District Council (2021). The Council failed to follow the correct dismissal procedure, having failed to make reasonable adjustments for the employee's disability, which resu</w:t>
      </w:r>
      <w:r>
        <w:rPr>
          <w:rFonts w:ascii="Raleway" w:eastAsia="Raleway" w:hAnsi="Raleway" w:cs="Raleway"/>
          <w:color w:val="20124D"/>
          <w:sz w:val="24"/>
          <w:szCs w:val="24"/>
        </w:rPr>
        <w:t xml:space="preserve">lted in a breach of the Equality Act 2010 and unfair dismissal.  </w:t>
      </w: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ACAS provides advice and services, including early conciliation services. Tribunals usually refer to the ACAS code of practice on Disciplinary and Grievance Procedures to ensure dismissals a</w:t>
      </w:r>
      <w:r>
        <w:rPr>
          <w:rFonts w:ascii="Raleway" w:eastAsia="Raleway" w:hAnsi="Raleway" w:cs="Raleway"/>
          <w:color w:val="20124D"/>
          <w:sz w:val="24"/>
          <w:szCs w:val="24"/>
        </w:rPr>
        <w:t xml:space="preserve">re fair, in which case, it was overlooked. </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Employee regulations aim to </w:t>
      </w:r>
    </w:p>
    <w:p w:rsidR="00C4446E" w:rsidRDefault="00F42EB5">
      <w:pPr>
        <w:numPr>
          <w:ilvl w:val="0"/>
          <w:numId w:val="2"/>
        </w:num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Protect workers' rights in key areas, including pay, working hours, and anti-discrimination policies. According to </w:t>
      </w:r>
      <w:r w:rsidR="009169FB">
        <w:rPr>
          <w:rFonts w:ascii="Raleway" w:eastAsia="Raleway" w:hAnsi="Raleway" w:cs="Raleway"/>
          <w:color w:val="20124D"/>
          <w:sz w:val="24"/>
          <w:szCs w:val="24"/>
        </w:rPr>
        <w:t>Daniels, employment</w:t>
      </w:r>
      <w:r>
        <w:rPr>
          <w:rFonts w:ascii="Raleway" w:eastAsia="Raleway" w:hAnsi="Raleway" w:cs="Raleway"/>
          <w:color w:val="20124D"/>
          <w:sz w:val="24"/>
          <w:szCs w:val="24"/>
        </w:rPr>
        <w:t xml:space="preserve"> law creates a framework within which a fair re</w:t>
      </w:r>
      <w:r>
        <w:rPr>
          <w:rFonts w:ascii="Raleway" w:eastAsia="Raleway" w:hAnsi="Raleway" w:cs="Raleway"/>
          <w:color w:val="20124D"/>
          <w:sz w:val="24"/>
          <w:szCs w:val="24"/>
        </w:rPr>
        <w:t xml:space="preserve">lationship can be established and maintained between employer and employee. </w:t>
      </w:r>
    </w:p>
    <w:p w:rsidR="00C4446E" w:rsidRDefault="00F42EB5">
      <w:pPr>
        <w:numPr>
          <w:ilvl w:val="0"/>
          <w:numId w:val="2"/>
        </w:num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Promote fairness and equality, which ACAS (2023) says contribute to an inclusive workspace, tackling issues of race, gender, disability, age, and religion. </w:t>
      </w:r>
    </w:p>
    <w:p w:rsidR="00C4446E" w:rsidRDefault="00F42EB5">
      <w:pPr>
        <w:numPr>
          <w:ilvl w:val="0"/>
          <w:numId w:val="2"/>
        </w:num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Ensures clear employer</w:t>
      </w:r>
      <w:r>
        <w:rPr>
          <w:rFonts w:ascii="Raleway" w:eastAsia="Raleway" w:hAnsi="Raleway" w:cs="Raleway"/>
          <w:color w:val="20124D"/>
          <w:sz w:val="24"/>
          <w:szCs w:val="24"/>
        </w:rPr>
        <w:t xml:space="preserve"> responsibilities by following a clear legal framework and being confident in making people-related decisions (Daniels, 2022, Pg4)</w:t>
      </w:r>
    </w:p>
    <w:p w:rsidR="00C4446E" w:rsidRDefault="00C4446E">
      <w:pPr>
        <w:spacing w:line="264" w:lineRule="auto"/>
        <w:ind w:left="720"/>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In conclusion, we should view the time spent on regulations as reducing risk in the workplace while also providing practical</w:t>
      </w:r>
      <w:r>
        <w:rPr>
          <w:rFonts w:ascii="Raleway" w:eastAsia="Raleway" w:hAnsi="Raleway" w:cs="Raleway"/>
          <w:color w:val="20124D"/>
          <w:sz w:val="24"/>
          <w:szCs w:val="24"/>
        </w:rPr>
        <w:t xml:space="preserve"> support to managers and promoting fairness, which in turn supports the business and fosters a positive workplace. </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 am happy to discuss further if it helps,</w:t>
      </w: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spacing w:line="259" w:lineRule="auto"/>
        <w:jc w:val="both"/>
        <w:rPr>
          <w:rFonts w:ascii="Raleway" w:eastAsia="Raleway" w:hAnsi="Raleway" w:cs="Raleway"/>
          <w:color w:val="20124D"/>
          <w:sz w:val="24"/>
          <w:szCs w:val="24"/>
        </w:rPr>
      </w:pPr>
    </w:p>
    <w:p w:rsidR="009A789B" w:rsidRDefault="009A789B">
      <w:pPr>
        <w:spacing w:line="259" w:lineRule="auto"/>
        <w:jc w:val="both"/>
        <w:rPr>
          <w:rFonts w:ascii="Raleway" w:eastAsia="Raleway" w:hAnsi="Raleway" w:cs="Raleway"/>
          <w:color w:val="20124D"/>
          <w:sz w:val="24"/>
          <w:szCs w:val="24"/>
        </w:rPr>
      </w:pPr>
      <w:bookmarkStart w:id="0" w:name="_GoBack"/>
      <w:bookmarkEnd w:id="0"/>
    </w:p>
    <w:p w:rsidR="009169FB" w:rsidRDefault="009169FB">
      <w:pPr>
        <w:spacing w:line="259" w:lineRule="auto"/>
        <w:jc w:val="both"/>
        <w:rPr>
          <w:rFonts w:ascii="Raleway" w:eastAsia="Raleway" w:hAnsi="Raleway" w:cs="Raleway"/>
          <w:color w:val="20124D"/>
          <w:sz w:val="24"/>
          <w:szCs w:val="24"/>
        </w:rPr>
      </w:pPr>
    </w:p>
    <w:p w:rsidR="009169FB" w:rsidRDefault="009169FB">
      <w:pPr>
        <w:spacing w:line="259" w:lineRule="auto"/>
        <w:jc w:val="both"/>
        <w:rPr>
          <w:rFonts w:ascii="Raleway" w:eastAsia="Raleway" w:hAnsi="Raleway" w:cs="Raleway"/>
          <w:color w:val="20124D"/>
          <w:sz w:val="24"/>
          <w:szCs w:val="24"/>
        </w:rPr>
      </w:pPr>
    </w:p>
    <w:p w:rsidR="009169FB" w:rsidRDefault="009169FB">
      <w:pPr>
        <w:spacing w:line="259" w:lineRule="auto"/>
        <w:jc w:val="both"/>
        <w:rPr>
          <w:rFonts w:ascii="Raleway" w:eastAsia="Raleway" w:hAnsi="Raleway" w:cs="Raleway"/>
          <w:color w:val="20124D"/>
          <w:sz w:val="24"/>
          <w:szCs w:val="24"/>
        </w:rPr>
      </w:pPr>
    </w:p>
    <w:p w:rsidR="009169FB" w:rsidRDefault="009169FB">
      <w:pPr>
        <w:spacing w:line="259" w:lineRule="auto"/>
        <w:jc w:val="both"/>
        <w:rPr>
          <w:rFonts w:ascii="Raleway" w:eastAsia="Raleway" w:hAnsi="Raleway" w:cs="Raleway"/>
          <w:color w:val="20124D"/>
          <w:sz w:val="24"/>
          <w:szCs w:val="24"/>
        </w:rPr>
      </w:pPr>
    </w:p>
    <w:tbl>
      <w:tblPr>
        <w:tblStyle w:val="a1"/>
        <w:tblW w:w="1044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C4446E">
        <w:tc>
          <w:tcPr>
            <w:tcW w:w="10440" w:type="dxa"/>
            <w:tcBorders>
              <w:top w:val="single" w:sz="8" w:space="0" w:color="073763"/>
              <w:left w:val="single" w:sz="8" w:space="0" w:color="073763"/>
              <w:bottom w:val="single" w:sz="8" w:space="0" w:color="073763"/>
              <w:right w:val="single" w:sz="8" w:space="0" w:color="073763"/>
            </w:tcBorders>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AC1.2</w:t>
            </w:r>
          </w:p>
        </w:tc>
      </w:tr>
    </w:tbl>
    <w:p w:rsidR="00C4446E" w:rsidRDefault="00C4446E">
      <w:pPr>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Pryn hawn da,</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Post-Brexit, the UK regained its sovereignty, having been part of the EU from 1973 to 2020. The European Court of Justice (ECJ) undertook a review, and the new judgements received meant the UK was free to amend laws. After 2021, the UK was no longer bound </w:t>
      </w:r>
      <w:r>
        <w:rPr>
          <w:rFonts w:ascii="Raleway" w:eastAsia="Raleway" w:hAnsi="Raleway" w:cs="Raleway"/>
          <w:color w:val="20124D"/>
          <w:sz w:val="24"/>
          <w:szCs w:val="24"/>
        </w:rPr>
        <w:t>by the rulings of the European Court of Justice (ECJ).</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"Good law" refers to legal rulings or laws that remain valid, enforceable, and authoritative. In terms of case law, a verdict is deemed “good law.” </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If it has not been overruled or otherwise discredi</w:t>
      </w:r>
      <w:r>
        <w:rPr>
          <w:rFonts w:ascii="Raleway" w:eastAsia="Raleway" w:hAnsi="Raleway" w:cs="Raleway"/>
          <w:color w:val="20124D"/>
          <w:sz w:val="24"/>
          <w:szCs w:val="24"/>
        </w:rPr>
        <w:t>ted by a higher court or newer legislation. For legal professionals, including judges and lawyers, good law is a powerful tool to shape legal arguments and decisions.</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The Revocation and Reform Act of 2023 ensured a sense of continuity, as most EU laws remained in place unless amended by future governments. This includes regulations on Working Time records, rolled-up holiday pay for irregular-hour workers, and adjusted T</w:t>
      </w:r>
      <w:r>
        <w:rPr>
          <w:rFonts w:ascii="Raleway" w:eastAsia="Raleway" w:hAnsi="Raleway" w:cs="Raleway"/>
          <w:color w:val="20124D"/>
          <w:sz w:val="24"/>
          <w:szCs w:val="24"/>
        </w:rPr>
        <w:t>UPE rules. According to guidance from CIPD (2024) and ACAS (2024), employers should stay informed about these regulatory changes and assess their policies and procedures to ensure compliance with the evolving UK legal framework. HR policies should also ada</w:t>
      </w:r>
      <w:r>
        <w:rPr>
          <w:rFonts w:ascii="Raleway" w:eastAsia="Raleway" w:hAnsi="Raleway" w:cs="Raleway"/>
          <w:color w:val="20124D"/>
          <w:sz w:val="24"/>
          <w:szCs w:val="24"/>
        </w:rPr>
        <w:t>pt to new interpretations of TUPE, holiday pay, and working time directives.</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As of January 2024, ECJ rulings are now subject to challenge in UK courts. This means that if a UK court believes that an ECJ ruling is not in line with UK law, it can be contest</w:t>
      </w:r>
      <w:r>
        <w:rPr>
          <w:rFonts w:ascii="Raleway" w:eastAsia="Raleway" w:hAnsi="Raleway" w:cs="Raleway"/>
          <w:color w:val="20124D"/>
          <w:sz w:val="24"/>
          <w:szCs w:val="24"/>
        </w:rPr>
        <w:t>ed. Any legacy EU rulings must align with UK law, ensuring that the UK's legal system is consistent with its statutes rather than those of the EU. CIPD (2024) and ACAS (2024) advise organisations to monitor legal developments and seek professional advice w</w:t>
      </w:r>
      <w:r>
        <w:rPr>
          <w:rFonts w:ascii="Raleway" w:eastAsia="Raleway" w:hAnsi="Raleway" w:cs="Raleway"/>
          <w:color w:val="20124D"/>
          <w:sz w:val="24"/>
          <w:szCs w:val="24"/>
        </w:rPr>
        <w:t>here necessary to manage risks and maintain lawful employment practices in this post-Brexit legal landscape.</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In conclusion, good law is supported by the best practices of ACAS and CIPD, and employers who do not adhere to such good law face the potential f</w:t>
      </w:r>
      <w:r>
        <w:rPr>
          <w:rFonts w:ascii="Raleway" w:eastAsia="Raleway" w:hAnsi="Raleway" w:cs="Raleway"/>
          <w:color w:val="20124D"/>
          <w:sz w:val="24"/>
          <w:szCs w:val="24"/>
        </w:rPr>
        <w:t>or legal disputes and harm to their reputation and as the UK has exited the European Union, appeals can no longer be directed to the Court of Justice. The Supreme Court now serves as the ultimate court of appeal in the UK</w:t>
      </w:r>
    </w:p>
    <w:p w:rsidR="00C4446E" w:rsidRDefault="00C4446E">
      <w:pPr>
        <w:spacing w:line="259" w:lineRule="auto"/>
        <w:jc w:val="both"/>
        <w:rPr>
          <w:rFonts w:ascii="Raleway" w:eastAsia="Raleway" w:hAnsi="Raleway" w:cs="Raleway"/>
          <w:color w:val="20124D"/>
          <w:sz w:val="24"/>
          <w:szCs w:val="24"/>
        </w:rPr>
      </w:pPr>
    </w:p>
    <w:p w:rsidR="00C4446E" w:rsidRDefault="00F42EB5">
      <w:pPr>
        <w:spacing w:line="259" w:lineRule="auto"/>
        <w:jc w:val="both"/>
        <w:rPr>
          <w:rFonts w:ascii="Raleway" w:eastAsia="Raleway" w:hAnsi="Raleway" w:cs="Raleway"/>
          <w:color w:val="20124D"/>
          <w:sz w:val="24"/>
          <w:szCs w:val="24"/>
        </w:rPr>
      </w:pPr>
      <w:r>
        <w:rPr>
          <w:rFonts w:ascii="Raleway" w:eastAsia="Raleway" w:hAnsi="Raleway" w:cs="Raleway"/>
          <w:color w:val="20124D"/>
          <w:sz w:val="24"/>
          <w:szCs w:val="24"/>
        </w:rPr>
        <w:t>I hope that helps; I am always ha</w:t>
      </w:r>
      <w:r>
        <w:rPr>
          <w:rFonts w:ascii="Raleway" w:eastAsia="Raleway" w:hAnsi="Raleway" w:cs="Raleway"/>
          <w:color w:val="20124D"/>
          <w:sz w:val="24"/>
          <w:szCs w:val="24"/>
        </w:rPr>
        <w:t>ppy to discuss this in person.</w:t>
      </w:r>
    </w:p>
    <w:p w:rsidR="00C4446E" w:rsidRDefault="00C4446E">
      <w:pPr>
        <w:spacing w:line="259" w:lineRule="auto"/>
        <w:jc w:val="both"/>
        <w:rPr>
          <w:rFonts w:ascii="Raleway" w:eastAsia="Raleway" w:hAnsi="Raleway" w:cs="Raleway"/>
          <w:color w:val="20124D"/>
          <w:sz w:val="24"/>
          <w:szCs w:val="24"/>
        </w:rPr>
      </w:pPr>
    </w:p>
    <w:p w:rsidR="00C4446E" w:rsidRDefault="00C4446E">
      <w:pPr>
        <w:spacing w:line="259" w:lineRule="auto"/>
        <w:jc w:val="both"/>
        <w:rPr>
          <w:rFonts w:ascii="Raleway" w:eastAsia="Raleway" w:hAnsi="Raleway" w:cs="Raleway"/>
          <w:color w:val="20124D"/>
          <w:sz w:val="24"/>
          <w:szCs w:val="24"/>
        </w:rPr>
      </w:pPr>
    </w:p>
    <w:p w:rsidR="009169FB" w:rsidRDefault="009169FB">
      <w:pPr>
        <w:spacing w:line="259" w:lineRule="auto"/>
        <w:jc w:val="both"/>
        <w:rPr>
          <w:rFonts w:ascii="Raleway" w:eastAsia="Raleway" w:hAnsi="Raleway" w:cs="Raleway"/>
          <w:color w:val="20124D"/>
          <w:sz w:val="24"/>
          <w:szCs w:val="24"/>
        </w:rPr>
      </w:pPr>
    </w:p>
    <w:p w:rsidR="00C4446E" w:rsidRDefault="00C4446E">
      <w:pPr>
        <w:spacing w:line="259" w:lineRule="auto"/>
        <w:jc w:val="both"/>
        <w:rPr>
          <w:rFonts w:ascii="Raleway" w:eastAsia="Raleway" w:hAnsi="Raleway" w:cs="Raleway"/>
          <w:color w:val="20124D"/>
          <w:sz w:val="24"/>
          <w:szCs w:val="24"/>
        </w:rPr>
      </w:pPr>
    </w:p>
    <w:p w:rsidR="00C4446E" w:rsidRDefault="00C4446E">
      <w:pPr>
        <w:spacing w:line="259" w:lineRule="auto"/>
        <w:jc w:val="both"/>
        <w:rPr>
          <w:rFonts w:ascii="Raleway" w:eastAsia="Raleway" w:hAnsi="Raleway" w:cs="Raleway"/>
          <w:color w:val="20124D"/>
          <w:sz w:val="24"/>
          <w:szCs w:val="24"/>
        </w:rPr>
      </w:pPr>
    </w:p>
    <w:p w:rsidR="00C4446E" w:rsidRDefault="00C4446E">
      <w:pPr>
        <w:spacing w:line="259" w:lineRule="auto"/>
        <w:jc w:val="both"/>
        <w:rPr>
          <w:rFonts w:ascii="Raleway" w:eastAsia="Raleway" w:hAnsi="Raleway" w:cs="Raleway"/>
          <w:color w:val="20124D"/>
          <w:sz w:val="24"/>
          <w:szCs w:val="24"/>
        </w:rPr>
      </w:pPr>
    </w:p>
    <w:tbl>
      <w:tblPr>
        <w:tblStyle w:val="a2"/>
        <w:tblW w:w="10440"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40"/>
      </w:tblGrid>
      <w:tr w:rsidR="00C4446E">
        <w:tc>
          <w:tcPr>
            <w:tcW w:w="10440" w:type="dxa"/>
            <w:tcBorders>
              <w:top w:val="single" w:sz="8" w:space="0" w:color="073763"/>
              <w:left w:val="single" w:sz="8" w:space="0" w:color="073763"/>
              <w:bottom w:val="single" w:sz="8" w:space="0" w:color="073763"/>
              <w:right w:val="single" w:sz="8" w:space="0" w:color="073763"/>
            </w:tcBorders>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AC2.1</w:t>
            </w:r>
          </w:p>
        </w:tc>
      </w:tr>
    </w:tbl>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Bore da,</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Thank you for your email. According to ACAS and guidance from CIPD, Occupational requirements are a legal exception; employers can specify that a job must be carried out by a person of a particular sex, which may be deemed a protected characteristic in oth</w:t>
      </w:r>
      <w:r>
        <w:rPr>
          <w:rFonts w:ascii="Raleway" w:eastAsia="Raleway" w:hAnsi="Raleway" w:cs="Raleway"/>
          <w:color w:val="20124D"/>
          <w:sz w:val="24"/>
          <w:szCs w:val="24"/>
        </w:rPr>
        <w:t>er circumstances. (ACAS, 2024) For example, a women's refuge would require a female support worker, as women in the refuge may not feel safe with a male employee.</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 xml:space="preserve">However, it would not be acceptable to misuse the code of practice as outlined by </w:t>
      </w:r>
      <w:r w:rsidR="009169FB">
        <w:rPr>
          <w:rFonts w:ascii="Raleway" w:eastAsia="Raleway" w:hAnsi="Raleway" w:cs="Raleway"/>
          <w:color w:val="20124D"/>
          <w:sz w:val="24"/>
          <w:szCs w:val="24"/>
        </w:rPr>
        <w:t>ACAS;</w:t>
      </w:r>
      <w:r>
        <w:rPr>
          <w:rFonts w:ascii="Raleway" w:eastAsia="Raleway" w:hAnsi="Raleway" w:cs="Raleway"/>
          <w:color w:val="20124D"/>
          <w:sz w:val="24"/>
          <w:szCs w:val="24"/>
        </w:rPr>
        <w:t xml:space="preserve"> For</w:t>
      </w:r>
      <w:r>
        <w:rPr>
          <w:rFonts w:ascii="Raleway" w:eastAsia="Raleway" w:hAnsi="Raleway" w:cs="Raleway"/>
          <w:color w:val="20124D"/>
          <w:sz w:val="24"/>
          <w:szCs w:val="24"/>
        </w:rPr>
        <w:t xml:space="preserve"> instance, a school employing a newly qualified teacher solely because they were ‘cheaper’ could be classed as age discrimination.</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Suppose we were to have a position that requires a specific male or female employee. In that case, we should ensure transpar</w:t>
      </w:r>
      <w:r>
        <w:rPr>
          <w:rFonts w:ascii="Raleway" w:eastAsia="Raleway" w:hAnsi="Raleway" w:cs="Raleway"/>
          <w:color w:val="20124D"/>
          <w:sz w:val="24"/>
          <w:szCs w:val="24"/>
        </w:rPr>
        <w:t>ency in the job description, document why we are applying to the Occupational requirements, and keep it under continuous review to ensure it remains relevant. Staying aligned with CIPD standards will also help guide our practices in this area. Suppose we w</w:t>
      </w:r>
      <w:r>
        <w:rPr>
          <w:rFonts w:ascii="Raleway" w:eastAsia="Raleway" w:hAnsi="Raleway" w:cs="Raleway"/>
          <w:color w:val="20124D"/>
          <w:sz w:val="24"/>
          <w:szCs w:val="24"/>
        </w:rPr>
        <w:t>ere to have a position that requires a specific male or female employee. In that case, we should ensure transparency in the job description, document why we are applying to the Occupational requirements, and keep it under continuous review to ensure it rem</w:t>
      </w:r>
      <w:r>
        <w:rPr>
          <w:rFonts w:ascii="Raleway" w:eastAsia="Raleway" w:hAnsi="Raleway" w:cs="Raleway"/>
          <w:color w:val="20124D"/>
          <w:sz w:val="24"/>
          <w:szCs w:val="24"/>
        </w:rPr>
        <w:t xml:space="preserve">ains relevant. </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3"/>
          <w:szCs w:val="23"/>
          <w:highlight w:val="white"/>
        </w:rPr>
      </w:pPr>
      <w:r>
        <w:rPr>
          <w:rFonts w:ascii="Raleway" w:eastAsia="Raleway" w:hAnsi="Raleway" w:cs="Raleway"/>
          <w:color w:val="20124D"/>
          <w:sz w:val="24"/>
          <w:szCs w:val="24"/>
        </w:rPr>
        <w:t xml:space="preserve">Misuse of Occupational </w:t>
      </w:r>
      <w:r w:rsidR="009169FB">
        <w:rPr>
          <w:rFonts w:ascii="Raleway" w:eastAsia="Raleway" w:hAnsi="Raleway" w:cs="Raleway"/>
          <w:color w:val="20124D"/>
          <w:sz w:val="24"/>
          <w:szCs w:val="24"/>
        </w:rPr>
        <w:t>Requirements</w:t>
      </w:r>
      <w:r>
        <w:rPr>
          <w:rFonts w:ascii="Raleway" w:eastAsia="Raleway" w:hAnsi="Raleway" w:cs="Raleway"/>
          <w:color w:val="20124D"/>
          <w:sz w:val="24"/>
          <w:szCs w:val="24"/>
        </w:rPr>
        <w:t xml:space="preserve"> could result in unlawful discrimination claims under the </w:t>
      </w:r>
      <w:r w:rsidR="009169FB">
        <w:rPr>
          <w:rFonts w:ascii="Raleway" w:eastAsia="Raleway" w:hAnsi="Raleway" w:cs="Raleway"/>
          <w:color w:val="20124D"/>
          <w:sz w:val="24"/>
          <w:szCs w:val="24"/>
        </w:rPr>
        <w:t>Equality</w:t>
      </w:r>
      <w:r>
        <w:rPr>
          <w:rFonts w:ascii="Raleway" w:eastAsia="Raleway" w:hAnsi="Raleway" w:cs="Raleway"/>
          <w:color w:val="20124D"/>
          <w:sz w:val="24"/>
          <w:szCs w:val="24"/>
        </w:rPr>
        <w:t xml:space="preserve"> Act 2010 (previously Employment Equality (Sexual Orientation) Regulations 2003 and the Employment Equality (Religion and Belief) Regulations 2003) (Daniels,</w:t>
      </w:r>
      <w:r>
        <w:rPr>
          <w:rFonts w:ascii="Raleway" w:eastAsia="Raleway" w:hAnsi="Raleway" w:cs="Raleway"/>
          <w:color w:val="20124D"/>
          <w:sz w:val="24"/>
          <w:szCs w:val="24"/>
        </w:rPr>
        <w:t xml:space="preserve"> 2024, </w:t>
      </w:r>
      <w:r w:rsidR="009169FB">
        <w:rPr>
          <w:rFonts w:ascii="Raleway" w:eastAsia="Raleway" w:hAnsi="Raleway" w:cs="Raleway"/>
          <w:color w:val="20124D"/>
          <w:sz w:val="24"/>
          <w:szCs w:val="24"/>
        </w:rPr>
        <w:t>pg.</w:t>
      </w:r>
      <w:r>
        <w:rPr>
          <w:rFonts w:ascii="Raleway" w:eastAsia="Raleway" w:hAnsi="Raleway" w:cs="Raleway"/>
          <w:color w:val="20124D"/>
          <w:sz w:val="24"/>
          <w:szCs w:val="24"/>
        </w:rPr>
        <w:t xml:space="preserve"> 113) or the Employment Code of Practice </w:t>
      </w:r>
      <w:r>
        <w:rPr>
          <w:rFonts w:ascii="Raleway" w:eastAsia="Raleway" w:hAnsi="Raleway" w:cs="Raleway"/>
          <w:color w:val="20124D"/>
          <w:sz w:val="23"/>
          <w:szCs w:val="23"/>
          <w:highlight w:val="white"/>
        </w:rPr>
        <w:t>(www.equalityhumanrights.com, 2015).</w:t>
      </w:r>
    </w:p>
    <w:p w:rsidR="00C4446E" w:rsidRDefault="00C4446E">
      <w:pPr>
        <w:jc w:val="both"/>
        <w:rPr>
          <w:rFonts w:ascii="Raleway" w:eastAsia="Raleway" w:hAnsi="Raleway" w:cs="Raleway"/>
          <w:color w:val="20124D"/>
          <w:sz w:val="23"/>
          <w:szCs w:val="23"/>
          <w:highlight w:val="white"/>
        </w:rPr>
      </w:pPr>
    </w:p>
    <w:p w:rsidR="00C4446E" w:rsidRDefault="00C4446E">
      <w:pPr>
        <w:jc w:val="both"/>
        <w:rPr>
          <w:rFonts w:ascii="Raleway" w:eastAsia="Raleway" w:hAnsi="Raleway" w:cs="Raleway"/>
          <w:color w:val="20124D"/>
          <w:sz w:val="23"/>
          <w:szCs w:val="23"/>
          <w:highlight w:val="white"/>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 xml:space="preserve">I hope that helps and provides some reassurance. </w:t>
      </w: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tbl>
      <w:tblPr>
        <w:tblStyle w:val="a3"/>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AC2.2</w:t>
            </w:r>
          </w:p>
        </w:tc>
      </w:tr>
    </w:tbl>
    <w:p w:rsidR="00C4446E" w:rsidRDefault="00C4446E">
      <w:pPr>
        <w:spacing w:line="240" w:lineRule="auto"/>
        <w:jc w:val="both"/>
        <w:rPr>
          <w:rFonts w:ascii="Raleway" w:eastAsia="Raleway" w:hAnsi="Raleway" w:cs="Raleway"/>
          <w:color w:val="20124D"/>
          <w:sz w:val="24"/>
          <w:szCs w:val="24"/>
        </w:rPr>
      </w:pP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Pryn hawn da,</w:t>
      </w: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Before agreeing to the request, we need to clarify a few things.  </w:t>
      </w: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To ensure we follow a fair and transparent process. How are the two Health Care Assistants (HCAs) being identified? Are you using a job evaluation job description that </w:t>
      </w:r>
      <w:r w:rsidR="009169FB">
        <w:rPr>
          <w:rFonts w:ascii="Raleway" w:eastAsia="Raleway" w:hAnsi="Raleway" w:cs="Raleway"/>
          <w:color w:val="20124D"/>
          <w:sz w:val="24"/>
          <w:szCs w:val="24"/>
        </w:rPr>
        <w:t>considers</w:t>
      </w:r>
      <w:r>
        <w:rPr>
          <w:rFonts w:ascii="Raleway" w:eastAsia="Raleway" w:hAnsi="Raleway" w:cs="Raleway"/>
          <w:color w:val="20124D"/>
          <w:sz w:val="24"/>
          <w:szCs w:val="24"/>
        </w:rPr>
        <w:t xml:space="preserve"> the additional responsibility?  As the employer, we need to ensure th</w:t>
      </w:r>
      <w:r>
        <w:rPr>
          <w:rFonts w:ascii="Raleway" w:eastAsia="Raleway" w:hAnsi="Raleway" w:cs="Raleway"/>
          <w:color w:val="20124D"/>
          <w:sz w:val="24"/>
          <w:szCs w:val="24"/>
        </w:rPr>
        <w:t xml:space="preserve">at we follow an open process to document how successful candidates have been identified and that it has been open to all Band-A HCAs. This ensures if anyone raises a formal grievance or tries to </w:t>
      </w:r>
      <w:r w:rsidR="009169FB">
        <w:rPr>
          <w:rFonts w:ascii="Raleway" w:eastAsia="Raleway" w:hAnsi="Raleway" w:cs="Raleway"/>
          <w:color w:val="20124D"/>
          <w:sz w:val="24"/>
          <w:szCs w:val="24"/>
        </w:rPr>
        <w:t>claim,</w:t>
      </w:r>
      <w:r>
        <w:rPr>
          <w:rFonts w:ascii="Raleway" w:eastAsia="Raleway" w:hAnsi="Raleway" w:cs="Raleway"/>
          <w:color w:val="20124D"/>
          <w:sz w:val="24"/>
          <w:szCs w:val="24"/>
        </w:rPr>
        <w:t xml:space="preserve"> we have the relevant documentation.</w:t>
      </w: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The above is to e</w:t>
      </w:r>
      <w:r>
        <w:rPr>
          <w:rFonts w:ascii="Raleway" w:eastAsia="Raleway" w:hAnsi="Raleway" w:cs="Raleway"/>
          <w:color w:val="20124D"/>
          <w:sz w:val="24"/>
          <w:szCs w:val="24"/>
        </w:rPr>
        <w:t xml:space="preserve">nsure we are compliant </w:t>
      </w:r>
      <w:r w:rsidR="009169FB">
        <w:rPr>
          <w:rFonts w:ascii="Raleway" w:eastAsia="Raleway" w:hAnsi="Raleway" w:cs="Raleway"/>
          <w:color w:val="20124D"/>
          <w:sz w:val="24"/>
          <w:szCs w:val="24"/>
        </w:rPr>
        <w:t>with Equal</w:t>
      </w:r>
      <w:r>
        <w:rPr>
          <w:rFonts w:ascii="Raleway" w:eastAsia="Raleway" w:hAnsi="Raleway" w:cs="Raleway"/>
          <w:color w:val="20124D"/>
          <w:sz w:val="24"/>
          <w:szCs w:val="24"/>
        </w:rPr>
        <w:t xml:space="preserve"> Pay under the Equality Act 2010, (CIPD, 2025) which requires men and women to receive equal Pay for equal work. Without following an open and transparent process, the organisation is at risk of an Equal Pay claim. (ACAS, </w:t>
      </w:r>
      <w:r>
        <w:rPr>
          <w:rFonts w:ascii="Raleway" w:eastAsia="Raleway" w:hAnsi="Raleway" w:cs="Raleway"/>
          <w:color w:val="20124D"/>
          <w:sz w:val="24"/>
          <w:szCs w:val="24"/>
        </w:rPr>
        <w:t>2024)</w:t>
      </w: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Equal Pay ensures men and women are paid for doing the same work in similar roles (and the NHS ensures this by putting jobs through an analytical job evaluation). If we only upgrade men as HCA without going through a complete and transparent process,</w:t>
      </w:r>
      <w:r>
        <w:rPr>
          <w:rFonts w:ascii="Raleway" w:eastAsia="Raleway" w:hAnsi="Raleway" w:cs="Raleway"/>
          <w:color w:val="20124D"/>
          <w:sz w:val="24"/>
          <w:szCs w:val="24"/>
        </w:rPr>
        <w:t xml:space="preserve"> we risk someone bringing an equal pay claim, which could affect a comparator (either a predecessor or successor) in the job role. Therefore, for us, as the employer, to defend a claim, we would need to demonstrate that the persons are not engaged in ‘’lik</w:t>
      </w:r>
      <w:r>
        <w:rPr>
          <w:rFonts w:ascii="Raleway" w:eastAsia="Raleway" w:hAnsi="Raleway" w:cs="Raleway"/>
          <w:color w:val="20124D"/>
          <w:sz w:val="24"/>
          <w:szCs w:val="24"/>
        </w:rPr>
        <w:t>e work, paperwork to support the job evaluation process, which, according to ACAS, is a job evaluation scheme between occupations determines equality by assessing skill level, the effort involved and decision-making authority (ACAS, 2024). If there is a di</w:t>
      </w:r>
      <w:r>
        <w:rPr>
          <w:rFonts w:ascii="Raleway" w:eastAsia="Raleway" w:hAnsi="Raleway" w:cs="Raleway"/>
          <w:color w:val="20124D"/>
          <w:sz w:val="24"/>
          <w:szCs w:val="24"/>
        </w:rPr>
        <w:t>fference in grade, it is because of the responsibility. The risk is that if the Equal Pay claim is successful, an Employment Tribunal may order compensation for Pay going back six years, which could be costly for the business, as well as negative publicity</w:t>
      </w:r>
      <w:r>
        <w:rPr>
          <w:rFonts w:ascii="Raleway" w:eastAsia="Raleway" w:hAnsi="Raleway" w:cs="Raleway"/>
          <w:color w:val="20124D"/>
          <w:sz w:val="24"/>
          <w:szCs w:val="24"/>
        </w:rPr>
        <w:t xml:space="preserve">. </w:t>
      </w:r>
    </w:p>
    <w:p w:rsidR="00C4446E" w:rsidRDefault="00F42EB5">
      <w:pPr>
        <w:spacing w:before="240" w:after="240" w:line="264" w:lineRule="auto"/>
        <w:jc w:val="both"/>
        <w:rPr>
          <w:rFonts w:ascii="Raleway" w:eastAsia="Raleway" w:hAnsi="Raleway" w:cs="Raleway"/>
          <w:color w:val="20124D"/>
          <w:sz w:val="24"/>
          <w:szCs w:val="24"/>
        </w:rPr>
      </w:pPr>
      <w:r>
        <w:rPr>
          <w:rFonts w:ascii="Raleway" w:eastAsia="Raleway" w:hAnsi="Raleway" w:cs="Raleway"/>
          <w:color w:val="20124D"/>
          <w:sz w:val="24"/>
          <w:szCs w:val="24"/>
        </w:rPr>
        <w:t>The case study, Birmingham City Council Equal Pay Claims, involved a public sector case, Mr A Aston v Birmingham City Council (2024), in which the Employment Tribunal ruled in favour of the claimant, highlighting systemic issues in the council’s pay str</w:t>
      </w:r>
      <w:r>
        <w:rPr>
          <w:rFonts w:ascii="Raleway" w:eastAsia="Raleway" w:hAnsi="Raleway" w:cs="Raleway"/>
          <w:color w:val="20124D"/>
          <w:sz w:val="24"/>
          <w:szCs w:val="24"/>
        </w:rPr>
        <w:t>uctures. The case highlighted the importance of transparent and equitable pay practices, especially in public institutions.</w:t>
      </w: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 am happy to discuss further if it helps,</w:t>
      </w: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spacing w:line="264" w:lineRule="auto"/>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tbl>
      <w:tblPr>
        <w:tblStyle w:val="a4"/>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rPr>
          <w:trHeight w:val="420"/>
        </w:trPr>
        <w:tc>
          <w:tcPr>
            <w:tcW w:w="10466" w:type="dxa"/>
            <w:tcBorders>
              <w:top w:val="single" w:sz="8" w:space="0" w:color="073763"/>
              <w:left w:val="single" w:sz="8" w:space="0" w:color="073763"/>
              <w:bottom w:val="single" w:sz="8" w:space="0" w:color="073763"/>
              <w:right w:val="single" w:sz="8" w:space="0" w:color="073763"/>
            </w:tcBorders>
            <w:shd w:val="clear" w:color="auto" w:fill="FFFFFF"/>
            <w:tcMar>
              <w:top w:w="100" w:type="dxa"/>
              <w:left w:w="100" w:type="dxa"/>
              <w:bottom w:w="100" w:type="dxa"/>
              <w:right w:w="100" w:type="dxa"/>
            </w:tcMar>
          </w:tcPr>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AC3.1</w:t>
            </w:r>
          </w:p>
        </w:tc>
      </w:tr>
    </w:tbl>
    <w:p w:rsidR="00C4446E" w:rsidRDefault="00C4446E">
      <w:pPr>
        <w:spacing w:after="160" w:line="264" w:lineRule="auto"/>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highlight w:val="white"/>
        </w:rPr>
        <w:t xml:space="preserve">Bore da, </w:t>
      </w:r>
      <w:r w:rsidR="009169FB">
        <w:rPr>
          <w:rFonts w:ascii="Raleway" w:eastAsia="Raleway" w:hAnsi="Raleway" w:cs="Raleway"/>
          <w:color w:val="20124D"/>
          <w:sz w:val="24"/>
          <w:szCs w:val="24"/>
          <w:highlight w:val="white"/>
        </w:rPr>
        <w:t>with</w:t>
      </w:r>
      <w:r>
        <w:rPr>
          <w:rFonts w:ascii="Raleway" w:eastAsia="Raleway" w:hAnsi="Raleway" w:cs="Raleway"/>
          <w:color w:val="20124D"/>
          <w:sz w:val="24"/>
          <w:szCs w:val="24"/>
          <w:highlight w:val="white"/>
        </w:rPr>
        <w:t xml:space="preserve"> any changes to contracts, as required by the Employment Rights Act 1996, we always ensure that there is time for meaningful consultation with the employees affected, as well as trade unions, followed by written notice of the changes to the te</w:t>
      </w:r>
      <w:r>
        <w:rPr>
          <w:rFonts w:ascii="Raleway" w:eastAsia="Raleway" w:hAnsi="Raleway" w:cs="Raleway"/>
          <w:color w:val="20124D"/>
          <w:sz w:val="24"/>
          <w:szCs w:val="24"/>
          <w:highlight w:val="white"/>
        </w:rPr>
        <w:t>rms of employees' conditions (Cobb,2025)</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 xml:space="preserve">In order for this individual to make a claim of constructive dismissal must have a minimum of 2 </w:t>
      </w:r>
      <w:r w:rsidR="009169FB">
        <w:rPr>
          <w:rFonts w:ascii="Raleway" w:eastAsia="Raleway" w:hAnsi="Raleway" w:cs="Raleway"/>
          <w:color w:val="20124D"/>
          <w:sz w:val="24"/>
          <w:szCs w:val="24"/>
        </w:rPr>
        <w:t>years’ service</w:t>
      </w:r>
      <w:r>
        <w:rPr>
          <w:rFonts w:ascii="Raleway" w:eastAsia="Raleway" w:hAnsi="Raleway" w:cs="Raleway"/>
          <w:color w:val="20124D"/>
          <w:sz w:val="24"/>
          <w:szCs w:val="24"/>
        </w:rPr>
        <w:t xml:space="preserve">, and for the </w:t>
      </w:r>
      <w:r w:rsidR="009169FB">
        <w:rPr>
          <w:rFonts w:ascii="Raleway" w:eastAsia="Raleway" w:hAnsi="Raleway" w:cs="Raleway"/>
          <w:color w:val="20124D"/>
          <w:sz w:val="24"/>
          <w:szCs w:val="24"/>
        </w:rPr>
        <w:t>majority, to</w:t>
      </w:r>
      <w:r>
        <w:rPr>
          <w:rFonts w:ascii="Raleway" w:eastAsia="Raleway" w:hAnsi="Raleway" w:cs="Raleway"/>
          <w:color w:val="20124D"/>
          <w:sz w:val="24"/>
          <w:szCs w:val="24"/>
        </w:rPr>
        <w:t xml:space="preserve"> bring a claim </w:t>
      </w:r>
      <w:r w:rsidR="009169FB">
        <w:rPr>
          <w:rFonts w:ascii="Raleway" w:eastAsia="Raleway" w:hAnsi="Raleway" w:cs="Raleway"/>
          <w:color w:val="20124D"/>
          <w:sz w:val="24"/>
          <w:szCs w:val="24"/>
        </w:rPr>
        <w:t>within 3</w:t>
      </w:r>
      <w:r>
        <w:rPr>
          <w:rFonts w:ascii="Raleway" w:eastAsia="Raleway" w:hAnsi="Raleway" w:cs="Raleway"/>
          <w:color w:val="20124D"/>
          <w:sz w:val="24"/>
          <w:szCs w:val="24"/>
        </w:rPr>
        <w:t xml:space="preserve"> months less than 1 day, or 6 months less than 1 day f</w:t>
      </w:r>
      <w:r>
        <w:rPr>
          <w:rFonts w:ascii="Raleway" w:eastAsia="Raleway" w:hAnsi="Raleway" w:cs="Raleway"/>
          <w:color w:val="20124D"/>
          <w:sz w:val="24"/>
          <w:szCs w:val="24"/>
        </w:rPr>
        <w:t>or a few cases if the employee has engaged in the ACAS Early Conciliation process. (ACAS, 2025)</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If the employee in question has continued to work for a ‘significant period’ after the changes, then it may be considered that they have ‘accepted’ the change,</w:t>
      </w:r>
      <w:r>
        <w:rPr>
          <w:rFonts w:ascii="Raleway" w:eastAsia="Raleway" w:hAnsi="Raleway" w:cs="Raleway"/>
          <w:color w:val="20124D"/>
          <w:sz w:val="24"/>
          <w:szCs w:val="24"/>
        </w:rPr>
        <w:t xml:space="preserve"> which in turn would weaken their claim for constructive dismissal, also known as ‘implied consent’. There may also be justification for what the changes were made, in which case, with the correct consultation and notice period, this may be deemed ‘implied</w:t>
      </w:r>
      <w:r>
        <w:rPr>
          <w:rFonts w:ascii="Raleway" w:eastAsia="Raleway" w:hAnsi="Raleway" w:cs="Raleway"/>
          <w:color w:val="20124D"/>
          <w:sz w:val="24"/>
          <w:szCs w:val="24"/>
        </w:rPr>
        <w:t xml:space="preserve"> corporation’ (Daniels, 2024, pg46)</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Should the employee in question be successful in a constructive dismissal claim, the compensation awarded could be the basic award, which would be the same as statutory reduced pay calculation, or they could receive a c</w:t>
      </w:r>
      <w:r>
        <w:rPr>
          <w:rFonts w:ascii="Raleway" w:eastAsia="Raleway" w:hAnsi="Raleway" w:cs="Raleway"/>
          <w:color w:val="20124D"/>
          <w:sz w:val="24"/>
          <w:szCs w:val="24"/>
        </w:rPr>
        <w:t xml:space="preserve">ompensatory award for past or future loss, which is capped at 12 months' pay. </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highlight w:val="white"/>
        </w:rPr>
        <w:t>A key case point where the Employment Appeal Tribunal awarded a constructive dismissal claim was Hart v St Mary’s School (Colchester) Ltd (2017). Mrs. Hart was a part-time teac</w:t>
      </w:r>
      <w:r>
        <w:rPr>
          <w:rFonts w:ascii="Raleway" w:eastAsia="Raleway" w:hAnsi="Raleway" w:cs="Raleway"/>
          <w:color w:val="20124D"/>
          <w:sz w:val="24"/>
          <w:szCs w:val="24"/>
          <w:highlight w:val="white"/>
        </w:rPr>
        <w:t>her; however, they required her to work full-time to accommodate a new timetable. As no agreement had been reached, the EAT stated that the school had breached her contract of employment. The key takeaway from this case is that any changes must be mutually</w:t>
      </w:r>
      <w:r>
        <w:rPr>
          <w:rFonts w:ascii="Raleway" w:eastAsia="Raleway" w:hAnsi="Raleway" w:cs="Raleway"/>
          <w:color w:val="20124D"/>
          <w:sz w:val="24"/>
          <w:szCs w:val="24"/>
          <w:highlight w:val="white"/>
        </w:rPr>
        <w:t xml:space="preserve"> agreed upon and follow a correct consultation process, which I feel assured we did (Hart v St Mary’s School, 2017).</w:t>
      </w:r>
    </w:p>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 xml:space="preserve">I hope that helps and provides some reassurance. </w:t>
      </w: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9169FB" w:rsidRDefault="009169FB">
      <w:pPr>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tbl>
      <w:tblPr>
        <w:tblStyle w:val="a5"/>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AC3.2</w:t>
            </w:r>
          </w:p>
        </w:tc>
      </w:tr>
    </w:tbl>
    <w:p w:rsidR="00C4446E" w:rsidRDefault="00C4446E">
      <w:pPr>
        <w:spacing w:line="240" w:lineRule="auto"/>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 xml:space="preserve">Bore da, </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 xml:space="preserve">According to ACAS, Redundancy is a type of dismissal where a role is no longer needed (ACAS).  </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When determining who is made redundant, CIPD advises that decisions be documented to avoid potential legal risks (CIPD, 2023).</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When employees are made redund</w:t>
      </w:r>
      <w:r>
        <w:rPr>
          <w:rFonts w:ascii="Raleway" w:eastAsia="Raleway" w:hAnsi="Raleway" w:cs="Raleway"/>
          <w:color w:val="20124D"/>
          <w:sz w:val="24"/>
          <w:szCs w:val="24"/>
        </w:rPr>
        <w:t xml:space="preserve">ant, it should be clear it is about the role that has become unnecessary, not on an employee's performance or conduct. </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When deciding on redundancy, staff should be presented with clear information about why redundancies are happening (this could be because of three legally defined scenarios: the employer ceases to operate the business; the business ceases at the employee’s</w:t>
      </w:r>
      <w:r>
        <w:rPr>
          <w:rFonts w:ascii="Raleway" w:eastAsia="Raleway" w:hAnsi="Raleway" w:cs="Raleway"/>
          <w:color w:val="20124D"/>
          <w:sz w:val="24"/>
          <w:szCs w:val="24"/>
        </w:rPr>
        <w:t xml:space="preserve"> place of work; or there is a diminished need for employees to carry out work of a particular kind. (Daniels, 2024, </w:t>
      </w:r>
      <w:r w:rsidR="009169FB">
        <w:rPr>
          <w:rFonts w:ascii="Raleway" w:eastAsia="Raleway" w:hAnsi="Raleway" w:cs="Raleway"/>
          <w:color w:val="20124D"/>
          <w:sz w:val="24"/>
          <w:szCs w:val="24"/>
        </w:rPr>
        <w:t>pg.</w:t>
      </w:r>
      <w:r>
        <w:rPr>
          <w:rFonts w:ascii="Raleway" w:eastAsia="Raleway" w:hAnsi="Raleway" w:cs="Raleway"/>
          <w:color w:val="20124D"/>
          <w:sz w:val="24"/>
          <w:szCs w:val="24"/>
        </w:rPr>
        <w:t xml:space="preserve"> 197) There should be a clear and transparent process, and ACAS guidance says that it should </w:t>
      </w:r>
      <w:r w:rsidR="009169FB">
        <w:rPr>
          <w:rFonts w:ascii="Raleway" w:eastAsia="Raleway" w:hAnsi="Raleway" w:cs="Raleway"/>
          <w:color w:val="20124D"/>
          <w:sz w:val="24"/>
          <w:szCs w:val="24"/>
        </w:rPr>
        <w:t>include (</w:t>
      </w:r>
      <w:r>
        <w:rPr>
          <w:rFonts w:ascii="Raleway" w:eastAsia="Raleway" w:hAnsi="Raleway" w:cs="Raleway"/>
          <w:color w:val="20124D"/>
          <w:sz w:val="24"/>
          <w:szCs w:val="24"/>
        </w:rPr>
        <w:t xml:space="preserve">1) identifying genuine redundancy </w:t>
      </w:r>
      <w:r>
        <w:rPr>
          <w:rFonts w:ascii="Raleway" w:eastAsia="Raleway" w:hAnsi="Raleway" w:cs="Raleway"/>
          <w:color w:val="20124D"/>
          <w:sz w:val="24"/>
          <w:szCs w:val="24"/>
        </w:rPr>
        <w:t>situations, (2) meaningful consultation with employees or their representatives, (3) fair and objective selection criteria, and (4) consideration of suitable alternative employment (A</w:t>
      </w:r>
      <w:r w:rsidR="009169FB">
        <w:rPr>
          <w:rFonts w:ascii="Raleway" w:eastAsia="Raleway" w:hAnsi="Raleway" w:cs="Raleway"/>
          <w:color w:val="20124D"/>
          <w:sz w:val="24"/>
          <w:szCs w:val="24"/>
        </w:rPr>
        <w:t>CAS</w:t>
      </w:r>
      <w:r>
        <w:rPr>
          <w:rFonts w:ascii="Raleway" w:eastAsia="Raleway" w:hAnsi="Raleway" w:cs="Raleway"/>
          <w:color w:val="20124D"/>
          <w:sz w:val="24"/>
          <w:szCs w:val="24"/>
        </w:rPr>
        <w:t xml:space="preserve"> 2023)</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When consulting with staff, the timescales will depend on the</w:t>
      </w:r>
      <w:r>
        <w:rPr>
          <w:rFonts w:ascii="Raleway" w:eastAsia="Raleway" w:hAnsi="Raleway" w:cs="Raleway"/>
          <w:color w:val="20124D"/>
          <w:sz w:val="24"/>
          <w:szCs w:val="24"/>
        </w:rPr>
        <w:t xml:space="preserve"> number of employees; this could vary between 30 to 45 days for more than 100 </w:t>
      </w:r>
      <w:r w:rsidR="009169FB">
        <w:rPr>
          <w:rFonts w:ascii="Raleway" w:eastAsia="Raleway" w:hAnsi="Raleway" w:cs="Raleway"/>
          <w:color w:val="20124D"/>
          <w:sz w:val="24"/>
          <w:szCs w:val="24"/>
        </w:rPr>
        <w:t>redundancies) and</w:t>
      </w:r>
      <w:r>
        <w:rPr>
          <w:rFonts w:ascii="Raleway" w:eastAsia="Raleway" w:hAnsi="Raleway" w:cs="Raleway"/>
          <w:color w:val="20124D"/>
          <w:sz w:val="24"/>
          <w:szCs w:val="24"/>
        </w:rPr>
        <w:t xml:space="preserve"> should always include representatives from former trade unions or elected officials. </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A Case Law Example where an Employment Appeal Tribunal (EAT) upheld a de</w:t>
      </w:r>
      <w:r>
        <w:rPr>
          <w:rFonts w:ascii="Raleway" w:eastAsia="Raleway" w:hAnsi="Raleway" w:cs="Raleway"/>
          <w:color w:val="20124D"/>
          <w:sz w:val="24"/>
          <w:szCs w:val="24"/>
        </w:rPr>
        <w:t xml:space="preserve">cision of unfair dismissal can be demonstrated in Gwynedd Council v Barratt &amp; Hughes. The school/council failed to consult and follow the procedures set out by ACAS, and there </w:t>
      </w:r>
      <w:r w:rsidR="009169FB">
        <w:rPr>
          <w:rFonts w:ascii="Raleway" w:eastAsia="Raleway" w:hAnsi="Raleway" w:cs="Raleway"/>
          <w:color w:val="20124D"/>
          <w:sz w:val="24"/>
          <w:szCs w:val="24"/>
        </w:rPr>
        <w:t>were</w:t>
      </w:r>
      <w:r>
        <w:rPr>
          <w:rFonts w:ascii="Raleway" w:eastAsia="Raleway" w:hAnsi="Raleway" w:cs="Raleway"/>
          <w:color w:val="20124D"/>
          <w:sz w:val="24"/>
          <w:szCs w:val="24"/>
        </w:rPr>
        <w:t xml:space="preserve"> no appeals process in place. </w:t>
      </w:r>
    </w:p>
    <w:p w:rsidR="00C4446E" w:rsidRDefault="00C4446E">
      <w:pPr>
        <w:spacing w:line="240" w:lineRule="auto"/>
        <w:jc w:val="both"/>
        <w:rPr>
          <w:rFonts w:ascii="Raleway" w:eastAsia="Raleway" w:hAnsi="Raleway" w:cs="Raleway"/>
          <w:color w:val="20124D"/>
          <w:sz w:val="24"/>
          <w:szCs w:val="24"/>
        </w:rPr>
      </w:pPr>
    </w:p>
    <w:p w:rsidR="00C4446E" w:rsidRDefault="00F42EB5">
      <w:pPr>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t>So, in conclusion, while I appreciate you wan</w:t>
      </w:r>
      <w:r>
        <w:rPr>
          <w:rFonts w:ascii="Raleway" w:eastAsia="Raleway" w:hAnsi="Raleway" w:cs="Raleway"/>
          <w:color w:val="20124D"/>
          <w:sz w:val="24"/>
          <w:szCs w:val="24"/>
        </w:rPr>
        <w:t>t to have the process completed as quickly as possible and ‘dismiss’ the poorest performers, you have to ensure you follow the Employment Rights Act of 1996 and the best practices from ACAS and CIPD to ensure everyone is consulted with in a fair and transp</w:t>
      </w:r>
      <w:r>
        <w:rPr>
          <w:rFonts w:ascii="Raleway" w:eastAsia="Raleway" w:hAnsi="Raleway" w:cs="Raleway"/>
          <w:color w:val="20124D"/>
          <w:sz w:val="24"/>
          <w:szCs w:val="24"/>
        </w:rPr>
        <w:t>arent process.</w:t>
      </w: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 am happy to discuss further if it helps,</w:t>
      </w:r>
    </w:p>
    <w:p w:rsidR="00C4446E" w:rsidRDefault="00C4446E">
      <w:pPr>
        <w:spacing w:before="240" w:after="240" w:line="264" w:lineRule="auto"/>
        <w:jc w:val="both"/>
        <w:rPr>
          <w:rFonts w:ascii="Raleway" w:eastAsia="Raleway" w:hAnsi="Raleway" w:cs="Raleway"/>
          <w:color w:val="20124D"/>
          <w:sz w:val="24"/>
          <w:szCs w:val="24"/>
        </w:rPr>
      </w:pPr>
    </w:p>
    <w:p w:rsidR="00C4446E" w:rsidRDefault="00C4446E">
      <w:pPr>
        <w:spacing w:before="240" w:after="240" w:line="264" w:lineRule="auto"/>
        <w:jc w:val="both"/>
        <w:rPr>
          <w:rFonts w:ascii="Raleway" w:eastAsia="Raleway" w:hAnsi="Raleway" w:cs="Raleway"/>
          <w:color w:val="20124D"/>
          <w:sz w:val="24"/>
          <w:szCs w:val="24"/>
        </w:rPr>
      </w:pPr>
    </w:p>
    <w:p w:rsidR="00C4446E" w:rsidRDefault="00C4446E">
      <w:pPr>
        <w:spacing w:before="240" w:after="240" w:line="264" w:lineRule="auto"/>
        <w:jc w:val="both"/>
        <w:rPr>
          <w:rFonts w:ascii="Raleway" w:eastAsia="Raleway" w:hAnsi="Raleway" w:cs="Raleway"/>
          <w:color w:val="20124D"/>
          <w:sz w:val="24"/>
          <w:szCs w:val="24"/>
        </w:rPr>
      </w:pPr>
    </w:p>
    <w:p w:rsidR="00C4446E" w:rsidRDefault="00C4446E">
      <w:pPr>
        <w:spacing w:before="240" w:after="240" w:line="264" w:lineRule="auto"/>
        <w:jc w:val="both"/>
        <w:rPr>
          <w:rFonts w:ascii="Raleway" w:eastAsia="Raleway" w:hAnsi="Raleway" w:cs="Raleway"/>
          <w:color w:val="20124D"/>
          <w:sz w:val="24"/>
          <w:szCs w:val="24"/>
        </w:rPr>
      </w:pPr>
    </w:p>
    <w:p w:rsidR="009169FB" w:rsidRDefault="009169FB">
      <w:pPr>
        <w:spacing w:before="240" w:after="240" w:line="264" w:lineRule="auto"/>
        <w:jc w:val="both"/>
        <w:rPr>
          <w:rFonts w:ascii="Raleway" w:eastAsia="Raleway" w:hAnsi="Raleway" w:cs="Raleway"/>
          <w:color w:val="20124D"/>
          <w:sz w:val="24"/>
          <w:szCs w:val="24"/>
        </w:rPr>
      </w:pPr>
    </w:p>
    <w:tbl>
      <w:tblPr>
        <w:tblStyle w:val="a6"/>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AC3.3</w:t>
            </w:r>
          </w:p>
        </w:tc>
      </w:tr>
    </w:tbl>
    <w:p w:rsidR="00C4446E" w:rsidRDefault="00C4446E">
      <w:pPr>
        <w:shd w:val="clear" w:color="auto" w:fill="FFFFFF"/>
        <w:spacing w:line="264" w:lineRule="auto"/>
        <w:jc w:val="both"/>
        <w:rPr>
          <w:rFonts w:ascii="Raleway" w:eastAsia="Raleway" w:hAnsi="Raleway" w:cs="Raleway"/>
          <w:color w:val="20124D"/>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 xml:space="preserve">Bore da, </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Thank you for your email.  I have discussed your requirements with the team and prepared an informal response below.</w:t>
      </w: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 xml:space="preserve"> </w:t>
      </w: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 xml:space="preserve">To ensure we understand the rights of any employees in the merger, we need to understand what roles and responsibilities the staff are currently tasked with.  This could be reviewing the current job descriptions from both trusts.  Once we have </w:t>
      </w:r>
      <w:r w:rsidR="009169FB">
        <w:rPr>
          <w:rFonts w:ascii="Raleway" w:eastAsia="Raleway" w:hAnsi="Raleway" w:cs="Raleway"/>
          <w:color w:val="20124D"/>
          <w:sz w:val="21"/>
          <w:szCs w:val="21"/>
        </w:rPr>
        <w:t>this, we</w:t>
      </w:r>
      <w:r>
        <w:rPr>
          <w:rFonts w:ascii="Raleway" w:eastAsia="Raleway" w:hAnsi="Raleway" w:cs="Raleway"/>
          <w:color w:val="20124D"/>
          <w:sz w:val="21"/>
          <w:szCs w:val="21"/>
        </w:rPr>
        <w:t xml:space="preserve"> ca</w:t>
      </w:r>
      <w:r>
        <w:rPr>
          <w:rFonts w:ascii="Raleway" w:eastAsia="Raleway" w:hAnsi="Raleway" w:cs="Raleway"/>
          <w:color w:val="20124D"/>
          <w:sz w:val="21"/>
          <w:szCs w:val="21"/>
        </w:rPr>
        <w:t xml:space="preserve">n facilitate the discussions around </w:t>
      </w:r>
      <w:r w:rsidR="009169FB">
        <w:rPr>
          <w:rFonts w:ascii="Raleway" w:eastAsia="Raleway" w:hAnsi="Raleway" w:cs="Raleway"/>
          <w:color w:val="20124D"/>
          <w:sz w:val="21"/>
          <w:szCs w:val="21"/>
        </w:rPr>
        <w:t>TUPE (</w:t>
      </w:r>
      <w:r>
        <w:rPr>
          <w:rFonts w:ascii="Raleway" w:eastAsia="Raleway" w:hAnsi="Raleway" w:cs="Raleway"/>
          <w:color w:val="20124D"/>
          <w:sz w:val="21"/>
          <w:szCs w:val="21"/>
        </w:rPr>
        <w:t xml:space="preserve">TUPE Regulations 2006). This would ensure the employees who are transferring to the new employer employment continues.  The 2006 </w:t>
      </w:r>
      <w:r w:rsidR="009169FB">
        <w:rPr>
          <w:rFonts w:ascii="Raleway" w:eastAsia="Raleway" w:hAnsi="Raleway" w:cs="Raleway"/>
          <w:color w:val="20124D"/>
          <w:sz w:val="21"/>
          <w:szCs w:val="21"/>
        </w:rPr>
        <w:t>Regulations</w:t>
      </w:r>
      <w:r>
        <w:rPr>
          <w:rFonts w:ascii="Raleway" w:eastAsia="Raleway" w:hAnsi="Raleway" w:cs="Raleway"/>
          <w:color w:val="20124D"/>
          <w:sz w:val="21"/>
          <w:szCs w:val="21"/>
        </w:rPr>
        <w:t xml:space="preserve"> replaced Acquired Rights Directive and the TUPE Regulations </w:t>
      </w:r>
      <w:r w:rsidR="009169FB">
        <w:rPr>
          <w:rFonts w:ascii="Raleway" w:eastAsia="Raleway" w:hAnsi="Raleway" w:cs="Raleway"/>
          <w:color w:val="20124D"/>
          <w:sz w:val="21"/>
          <w:szCs w:val="21"/>
        </w:rPr>
        <w:t>1991 as</w:t>
      </w:r>
      <w:r>
        <w:rPr>
          <w:rFonts w:ascii="Raleway" w:eastAsia="Raleway" w:hAnsi="Raleway" w:cs="Raleway"/>
          <w:color w:val="20124D"/>
          <w:sz w:val="21"/>
          <w:szCs w:val="21"/>
        </w:rPr>
        <w:t xml:space="preserve"> the </w:t>
      </w:r>
      <w:r>
        <w:rPr>
          <w:rFonts w:ascii="Raleway" w:eastAsia="Raleway" w:hAnsi="Raleway" w:cs="Raleway"/>
          <w:color w:val="20124D"/>
          <w:sz w:val="21"/>
          <w:szCs w:val="21"/>
        </w:rPr>
        <w:t xml:space="preserve">transfer was unclear, (Daniels, 2024, </w:t>
      </w:r>
      <w:r w:rsidR="009169FB">
        <w:rPr>
          <w:rFonts w:ascii="Raleway" w:eastAsia="Raleway" w:hAnsi="Raleway" w:cs="Raleway"/>
          <w:color w:val="20124D"/>
          <w:sz w:val="21"/>
          <w:szCs w:val="21"/>
        </w:rPr>
        <w:t>pg.</w:t>
      </w:r>
      <w:r>
        <w:rPr>
          <w:rFonts w:ascii="Raleway" w:eastAsia="Raleway" w:hAnsi="Raleway" w:cs="Raleway"/>
          <w:color w:val="20124D"/>
          <w:sz w:val="21"/>
          <w:szCs w:val="21"/>
        </w:rPr>
        <w:t xml:space="preserve"> 208)</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When the employee transfers to the new trust, they will retain the same terms and conditions of employment as they had with their previous employer, including pay, hours, holiday entitlement, and redundancy ri</w:t>
      </w:r>
      <w:r>
        <w:rPr>
          <w:rFonts w:ascii="Raleway" w:eastAsia="Raleway" w:hAnsi="Raleway" w:cs="Raleway"/>
          <w:color w:val="20124D"/>
          <w:sz w:val="21"/>
          <w:szCs w:val="21"/>
        </w:rPr>
        <w:t>ghts. As this happens by law, there will be no need for a new contract to be issued (ACAS 2025)</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Before merging the trusts, both outgoing and oncoming employees must be consulted with, including their Trade Unions reps or elected representatives) the detai</w:t>
      </w:r>
      <w:r>
        <w:rPr>
          <w:rFonts w:ascii="Raleway" w:eastAsia="Raleway" w:hAnsi="Raleway" w:cs="Raleway"/>
          <w:color w:val="20124D"/>
          <w:sz w:val="21"/>
          <w:szCs w:val="21"/>
        </w:rPr>
        <w:t xml:space="preserve">ls should include the dates and reason for the transfer, </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ACAS states that if employees are not consulted, it could result in claims in an employment tribunal (ACAS, 2025), while CIPD advocates a meaningful consultation, even when no changes are anticipat</w:t>
      </w:r>
      <w:r>
        <w:rPr>
          <w:rFonts w:ascii="Raleway" w:eastAsia="Raleway" w:hAnsi="Raleway" w:cs="Raleway"/>
          <w:color w:val="20124D"/>
          <w:sz w:val="21"/>
          <w:szCs w:val="21"/>
        </w:rPr>
        <w:t>ed (CIPD, 2025). Suppose the employee wishes to resign before the transfer takes place. In that case, they should submit their objection to the transfer of their employment to the outgoing employer, as this will prevent the transfer, and their employment w</w:t>
      </w:r>
      <w:r>
        <w:rPr>
          <w:rFonts w:ascii="Raleway" w:eastAsia="Raleway" w:hAnsi="Raleway" w:cs="Raleway"/>
          <w:color w:val="20124D"/>
          <w:sz w:val="21"/>
          <w:szCs w:val="21"/>
        </w:rPr>
        <w:t xml:space="preserve">ill cease. In these </w:t>
      </w:r>
      <w:r w:rsidR="009169FB">
        <w:rPr>
          <w:rFonts w:ascii="Raleway" w:eastAsia="Raleway" w:hAnsi="Raleway" w:cs="Raleway"/>
          <w:color w:val="20124D"/>
          <w:sz w:val="21"/>
          <w:szCs w:val="21"/>
        </w:rPr>
        <w:t>situations: -</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 xml:space="preserve">They will be treated as having resigned from their current employment. </w:t>
      </w: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They will lose any continuity of employment under the current contract of employment and any associated employment rights that have accrued.</w:t>
      </w: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Their emp</w:t>
      </w:r>
      <w:r>
        <w:rPr>
          <w:rFonts w:ascii="Raleway" w:eastAsia="Raleway" w:hAnsi="Raleway" w:cs="Raleway"/>
          <w:color w:val="20124D"/>
          <w:sz w:val="21"/>
          <w:szCs w:val="21"/>
        </w:rPr>
        <w:t>loyment will come to an end at the point of transfer.</w:t>
      </w: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 xml:space="preserve">They will not become an employee of the incoming employer and will not remain an employee of the outgoing employer. </w:t>
      </w: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They will not be entitled to any additional payments, such as redundancy payments.</w:t>
      </w:r>
    </w:p>
    <w:p w:rsidR="00C4446E" w:rsidRDefault="00F42EB5">
      <w:pPr>
        <w:numPr>
          <w:ilvl w:val="0"/>
          <w:numId w:val="1"/>
        </w:numPr>
        <w:shd w:val="clear" w:color="auto" w:fill="FFFFFF"/>
        <w:spacing w:line="264" w:lineRule="auto"/>
        <w:rPr>
          <w:rFonts w:ascii="Raleway" w:eastAsia="Raleway" w:hAnsi="Raleway" w:cs="Raleway"/>
          <w:color w:val="20124D"/>
          <w:sz w:val="21"/>
          <w:szCs w:val="21"/>
        </w:rPr>
      </w:pPr>
      <w:r>
        <w:rPr>
          <w:rFonts w:ascii="Raleway" w:eastAsia="Raleway" w:hAnsi="Raleway" w:cs="Raleway"/>
          <w:color w:val="20124D"/>
          <w:sz w:val="21"/>
          <w:szCs w:val="21"/>
        </w:rPr>
        <w:t>They will be entitled to any outstanding wages owed or payment for any accrued but untaken annual leave when their employment ends.</w:t>
      </w:r>
    </w:p>
    <w:p w:rsidR="00C4446E" w:rsidRDefault="00C4446E">
      <w:pPr>
        <w:shd w:val="clear" w:color="auto" w:fill="FFFFFF"/>
        <w:spacing w:line="264" w:lineRule="auto"/>
        <w:ind w:left="720"/>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In these situations where the resignation is not a valid constructive dismissal, the employee will not be entitled to claim</w:t>
      </w:r>
      <w:r>
        <w:rPr>
          <w:rFonts w:ascii="Raleway" w:eastAsia="Raleway" w:hAnsi="Raleway" w:cs="Raleway"/>
          <w:color w:val="20124D"/>
          <w:sz w:val="21"/>
          <w:szCs w:val="21"/>
        </w:rPr>
        <w:t xml:space="preserve"> unfair dismissal.  Any objections to the transfer should be put in writing that the employee has formally objected to the transfer of their employment.</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In some circumstances, the outgoing employer may choose to offer alternative vacancies to the employee</w:t>
      </w:r>
      <w:r>
        <w:rPr>
          <w:rFonts w:ascii="Raleway" w:eastAsia="Raleway" w:hAnsi="Raleway" w:cs="Raleway"/>
          <w:color w:val="20124D"/>
          <w:sz w:val="21"/>
          <w:szCs w:val="21"/>
        </w:rPr>
        <w:t xml:space="preserve"> who has been identified for transfer but does not wish to accept the transfer. However, the employee must be aware that there are no guarantees that vacancies will be suitable or available before the transfer date.</w:t>
      </w:r>
    </w:p>
    <w:p w:rsidR="00C4446E" w:rsidRDefault="00C4446E">
      <w:pPr>
        <w:shd w:val="clear" w:color="auto" w:fill="FFFFFF"/>
        <w:spacing w:line="264" w:lineRule="auto"/>
        <w:jc w:val="both"/>
        <w:rPr>
          <w:rFonts w:ascii="Raleway" w:eastAsia="Raleway" w:hAnsi="Raleway" w:cs="Raleway"/>
          <w:color w:val="20124D"/>
          <w:sz w:val="21"/>
          <w:szCs w:val="21"/>
        </w:rPr>
      </w:pPr>
    </w:p>
    <w:p w:rsidR="00C4446E" w:rsidRDefault="00F42EB5">
      <w:pPr>
        <w:shd w:val="clear" w:color="auto" w:fill="FFFFFF"/>
        <w:spacing w:line="264" w:lineRule="auto"/>
        <w:jc w:val="both"/>
        <w:rPr>
          <w:rFonts w:ascii="Raleway" w:eastAsia="Raleway" w:hAnsi="Raleway" w:cs="Raleway"/>
          <w:color w:val="20124D"/>
          <w:sz w:val="21"/>
          <w:szCs w:val="21"/>
        </w:rPr>
      </w:pPr>
      <w:r>
        <w:rPr>
          <w:rFonts w:ascii="Raleway" w:eastAsia="Raleway" w:hAnsi="Raleway" w:cs="Raleway"/>
          <w:color w:val="20124D"/>
          <w:sz w:val="21"/>
          <w:szCs w:val="21"/>
        </w:rPr>
        <w:t>I hope this provides some helpful infor</w:t>
      </w:r>
      <w:r>
        <w:rPr>
          <w:rFonts w:ascii="Raleway" w:eastAsia="Raleway" w:hAnsi="Raleway" w:cs="Raleway"/>
          <w:color w:val="20124D"/>
          <w:sz w:val="21"/>
          <w:szCs w:val="21"/>
        </w:rPr>
        <w:t>mation. If you wish to discuss further, please let me know</w:t>
      </w:r>
    </w:p>
    <w:p w:rsidR="009169FB" w:rsidRDefault="009169FB">
      <w:pPr>
        <w:shd w:val="clear" w:color="auto" w:fill="FFFFFF"/>
        <w:spacing w:line="264" w:lineRule="auto"/>
        <w:jc w:val="both"/>
        <w:rPr>
          <w:rFonts w:ascii="Raleway" w:eastAsia="Raleway" w:hAnsi="Raleway" w:cs="Raleway"/>
          <w:color w:val="20124D"/>
          <w:sz w:val="21"/>
          <w:szCs w:val="21"/>
        </w:rPr>
      </w:pPr>
    </w:p>
    <w:p w:rsidR="00C4446E" w:rsidRDefault="00C4446E">
      <w:pPr>
        <w:shd w:val="clear" w:color="auto" w:fill="FFFFFF"/>
        <w:spacing w:line="264" w:lineRule="auto"/>
        <w:jc w:val="both"/>
        <w:rPr>
          <w:rFonts w:ascii="Raleway" w:eastAsia="Raleway" w:hAnsi="Raleway" w:cs="Raleway"/>
          <w:color w:val="20124D"/>
          <w:sz w:val="21"/>
          <w:szCs w:val="21"/>
        </w:rPr>
      </w:pPr>
    </w:p>
    <w:tbl>
      <w:tblPr>
        <w:tblStyle w:val="a7"/>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AC4.1</w:t>
            </w:r>
          </w:p>
        </w:tc>
      </w:tr>
    </w:tbl>
    <w:p w:rsidR="00C4446E" w:rsidRDefault="00C4446E">
      <w:pPr>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Pryn hawn da, </w:t>
      </w:r>
    </w:p>
    <w:p w:rsidR="00C4446E" w:rsidRDefault="00C4446E">
      <w:pPr>
        <w:jc w:val="both"/>
        <w:rPr>
          <w:rFonts w:ascii="Raleway" w:eastAsia="Raleway" w:hAnsi="Raleway" w:cs="Raleway"/>
          <w:color w:val="20124D"/>
          <w:sz w:val="24"/>
          <w:szCs w:val="24"/>
          <w:highlight w:val="white"/>
        </w:rPr>
      </w:pPr>
    </w:p>
    <w:p w:rsidR="00C4446E" w:rsidRDefault="00F42EB5">
      <w:pPr>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According to the Fair Working Time Regulations 1998 (ACAS,2025), nurses and employees on a bank, casual, or irregular hours contract are entitled to 5.6 weeks of paid holiday, pro rata, if they work part-time (or 28 days for someone who works five days a w</w:t>
      </w:r>
      <w:r>
        <w:rPr>
          <w:rFonts w:ascii="Raleway" w:eastAsia="Raleway" w:hAnsi="Raleway" w:cs="Raleway"/>
          <w:color w:val="20124D"/>
          <w:sz w:val="24"/>
          <w:szCs w:val="24"/>
          <w:highlight w:val="white"/>
        </w:rPr>
        <w:t>eek).</w:t>
      </w:r>
    </w:p>
    <w:p w:rsidR="00C4446E" w:rsidRDefault="00C4446E">
      <w:pPr>
        <w:jc w:val="both"/>
        <w:rPr>
          <w:rFonts w:ascii="Raleway" w:eastAsia="Raleway" w:hAnsi="Raleway" w:cs="Raleway"/>
          <w:color w:val="20124D"/>
          <w:sz w:val="24"/>
          <w:szCs w:val="24"/>
          <w:highlight w:val="white"/>
        </w:rPr>
      </w:pPr>
    </w:p>
    <w:p w:rsidR="00C4446E" w:rsidRDefault="00F42EB5">
      <w:pPr>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As of 1 January 2024, the current method for calculating holiday pay, as outlined in the Employment Rights (Amendment, Revocation and Transitional Provision) Regulations 2023 (HCR Law, 2024), for our bank nurses is to use an average of the past 52 weeks du</w:t>
      </w:r>
      <w:r>
        <w:rPr>
          <w:rFonts w:ascii="Raleway" w:eastAsia="Raleway" w:hAnsi="Raleway" w:cs="Raleway"/>
          <w:color w:val="20124D"/>
          <w:sz w:val="24"/>
          <w:szCs w:val="24"/>
          <w:highlight w:val="white"/>
        </w:rPr>
        <w:t>ring which they were paid. This method is fully compliant with the law, ensuring your rights and entitlements are protected and is recommended by ACAS and CIPD.</w:t>
      </w:r>
    </w:p>
    <w:p w:rsidR="00C4446E" w:rsidRDefault="00C4446E">
      <w:pPr>
        <w:jc w:val="both"/>
        <w:rPr>
          <w:rFonts w:ascii="Raleway" w:eastAsia="Raleway" w:hAnsi="Raleway" w:cs="Raleway"/>
          <w:color w:val="20124D"/>
          <w:sz w:val="24"/>
          <w:szCs w:val="24"/>
          <w:highlight w:val="white"/>
        </w:rPr>
      </w:pPr>
    </w:p>
    <w:p w:rsidR="00C4446E" w:rsidRDefault="00F42EB5">
      <w:pPr>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It's important to note that pre-2024, the European Court of Justice deemed rolled-up holiday p</w:t>
      </w:r>
      <w:r>
        <w:rPr>
          <w:rFonts w:ascii="Raleway" w:eastAsia="Raleway" w:hAnsi="Raleway" w:cs="Raleway"/>
          <w:color w:val="20124D"/>
          <w:sz w:val="24"/>
          <w:szCs w:val="24"/>
          <w:highlight w:val="white"/>
        </w:rPr>
        <w:t xml:space="preserve">ay (where holiday pay was included in the wages) unlawful </w:t>
      </w:r>
    </w:p>
    <w:p w:rsidR="00C4446E" w:rsidRDefault="00C4446E">
      <w:pPr>
        <w:jc w:val="both"/>
        <w:rPr>
          <w:rFonts w:ascii="Raleway" w:eastAsia="Raleway" w:hAnsi="Raleway" w:cs="Raleway"/>
          <w:color w:val="20124D"/>
          <w:sz w:val="24"/>
          <w:szCs w:val="24"/>
          <w:highlight w:val="white"/>
        </w:rPr>
      </w:pPr>
    </w:p>
    <w:p w:rsidR="00C4446E" w:rsidRDefault="00F42EB5">
      <w:pPr>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However, it is now lawful in some cases for bank nurses working irregular hours to be compensated at 12.07% of their gross pay for the work, which must be listed on their payslips (Daniels, 2024 </w:t>
      </w:r>
      <w:r w:rsidR="009169FB">
        <w:rPr>
          <w:rFonts w:ascii="Raleway" w:eastAsia="Raleway" w:hAnsi="Raleway" w:cs="Raleway"/>
          <w:color w:val="20124D"/>
          <w:sz w:val="24"/>
          <w:szCs w:val="24"/>
          <w:highlight w:val="white"/>
        </w:rPr>
        <w:t>pg.</w:t>
      </w:r>
      <w:r>
        <w:rPr>
          <w:rFonts w:ascii="Raleway" w:eastAsia="Raleway" w:hAnsi="Raleway" w:cs="Raleway"/>
          <w:color w:val="20124D"/>
          <w:sz w:val="24"/>
          <w:szCs w:val="24"/>
          <w:highlight w:val="white"/>
        </w:rPr>
        <w:t xml:space="preserve"> 86). As the employer, we are committed to maintaining accurate records and documentation of hours worked. This transparency is crucial in ensuring that all workers receive the appropriate entitlement to holiday pay and that we communicate effectively reg</w:t>
      </w:r>
      <w:r>
        <w:rPr>
          <w:rFonts w:ascii="Raleway" w:eastAsia="Raleway" w:hAnsi="Raleway" w:cs="Raleway"/>
          <w:color w:val="20124D"/>
          <w:sz w:val="24"/>
          <w:szCs w:val="24"/>
          <w:highlight w:val="white"/>
        </w:rPr>
        <w:t>arding the entitlement and how it is paid.</w:t>
      </w:r>
    </w:p>
    <w:p w:rsidR="00C4446E" w:rsidRDefault="00C4446E">
      <w:pPr>
        <w:jc w:val="both"/>
        <w:rPr>
          <w:rFonts w:ascii="Raleway" w:eastAsia="Raleway" w:hAnsi="Raleway" w:cs="Raleway"/>
          <w:color w:val="20124D"/>
          <w:sz w:val="24"/>
          <w:szCs w:val="24"/>
          <w:highlight w:val="white"/>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highlight w:val="white"/>
        </w:rPr>
        <w:t xml:space="preserve"> If you would like to discuss this further, please do not hesitate to let me know.</w:t>
      </w: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spacing w:after="160" w:line="264" w:lineRule="auto"/>
        <w:jc w:val="both"/>
        <w:rPr>
          <w:rFonts w:ascii="Raleway" w:eastAsia="Raleway" w:hAnsi="Raleway" w:cs="Raleway"/>
          <w:color w:val="20124D"/>
          <w:sz w:val="24"/>
          <w:szCs w:val="24"/>
        </w:rPr>
      </w:pPr>
    </w:p>
    <w:p w:rsidR="00C4446E" w:rsidRDefault="00C4446E">
      <w:pPr>
        <w:spacing w:after="160" w:line="264" w:lineRule="auto"/>
        <w:jc w:val="both"/>
        <w:rPr>
          <w:rFonts w:ascii="Raleway" w:eastAsia="Raleway" w:hAnsi="Raleway" w:cs="Raleway"/>
          <w:color w:val="20124D"/>
          <w:sz w:val="24"/>
          <w:szCs w:val="24"/>
        </w:rPr>
      </w:pPr>
    </w:p>
    <w:p w:rsidR="00C4446E" w:rsidRDefault="00C4446E">
      <w:pPr>
        <w:spacing w:after="160" w:line="264" w:lineRule="auto"/>
        <w:jc w:val="both"/>
        <w:rPr>
          <w:rFonts w:ascii="Raleway" w:eastAsia="Raleway" w:hAnsi="Raleway" w:cs="Raleway"/>
          <w:color w:val="20124D"/>
          <w:sz w:val="24"/>
          <w:szCs w:val="24"/>
        </w:rPr>
      </w:pPr>
    </w:p>
    <w:tbl>
      <w:tblPr>
        <w:tblStyle w:val="a8"/>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AC4.2</w:t>
            </w:r>
          </w:p>
        </w:tc>
      </w:tr>
    </w:tbl>
    <w:p w:rsidR="00C4446E" w:rsidRDefault="00C4446E">
      <w:pPr>
        <w:spacing w:after="160"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Bore Da, and congratulations on your recent news.</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In the UK, Ordinary Maternity Leave allows you to take up to 52 weeks, consisting of 26 weeks of Ordinary Maternity Leave (OML) and 26 weeks of Additional Maternity Leave (AML) (Employment Rights Act 1996).</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New mums are also entitled to 6 weeks of Statuto</w:t>
      </w:r>
      <w:r>
        <w:rPr>
          <w:rFonts w:ascii="Raleway" w:eastAsia="Raleway" w:hAnsi="Raleway" w:cs="Raleway"/>
          <w:color w:val="20124D"/>
          <w:sz w:val="24"/>
          <w:szCs w:val="24"/>
        </w:rPr>
        <w:t>ry Maternity Pay (SMP) at 90% of average weekly earnings, followed by 33 statutory weeks at £184.03 per week or 90% of average weekly earnings, whichever is lower (Scavone, 2025). If you do not qualify for SMP, you may be eligible for Maternity Allowance o</w:t>
      </w:r>
      <w:r>
        <w:rPr>
          <w:rFonts w:ascii="Raleway" w:eastAsia="Raleway" w:hAnsi="Raleway" w:cs="Raleway"/>
          <w:color w:val="20124D"/>
          <w:sz w:val="24"/>
          <w:szCs w:val="24"/>
        </w:rPr>
        <w:t>r other social security payments.</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The Employment Rights Act 1996 ensures that employees’ contractual rights are protected during maternity leave and provides protection against unfair treatment or dismissal</w:t>
      </w:r>
      <w:r w:rsidR="009169FB">
        <w:rPr>
          <w:rFonts w:ascii="Raleway" w:eastAsia="Raleway" w:hAnsi="Raleway" w:cs="Raleway"/>
          <w:color w:val="20124D"/>
          <w:sz w:val="24"/>
          <w:szCs w:val="24"/>
        </w:rPr>
        <w:t xml:space="preserve">. </w:t>
      </w:r>
      <w:r>
        <w:rPr>
          <w:rFonts w:ascii="Raleway" w:eastAsia="Raleway" w:hAnsi="Raleway" w:cs="Raleway"/>
          <w:color w:val="20124D"/>
          <w:sz w:val="24"/>
          <w:szCs w:val="24"/>
        </w:rPr>
        <w:t>If</w:t>
      </w:r>
      <w:r>
        <w:rPr>
          <w:rFonts w:ascii="Raleway" w:eastAsia="Raleway" w:hAnsi="Raleway" w:cs="Raleway"/>
          <w:color w:val="20124D"/>
          <w:sz w:val="24"/>
          <w:szCs w:val="24"/>
        </w:rPr>
        <w:t xml:space="preserve"> you take 26 weeks of maternity leave, you have the right to return to the same job. However, if you take the full 52 weeks (including AML), you may be offered a suitable alternative role on similar terms and conditions. The Chartered Institute of Personne</w:t>
      </w:r>
      <w:r>
        <w:rPr>
          <w:rFonts w:ascii="Raleway" w:eastAsia="Raleway" w:hAnsi="Raleway" w:cs="Raleway"/>
          <w:color w:val="20124D"/>
          <w:sz w:val="24"/>
          <w:szCs w:val="24"/>
        </w:rPr>
        <w:t>l and Development (CIPD) advises that this alternative must be appropriate to the employee's skills; otherwise, a resignation could amount to constructive dismissal (CIPD, 2024).</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It’s also important to note that maternity leave does not constitute a break</w:t>
      </w:r>
      <w:r>
        <w:rPr>
          <w:rFonts w:ascii="Raleway" w:eastAsia="Raleway" w:hAnsi="Raleway" w:cs="Raleway"/>
          <w:color w:val="20124D"/>
          <w:sz w:val="24"/>
          <w:szCs w:val="24"/>
        </w:rPr>
        <w:t xml:space="preserve"> in service, and continuous service rights remain intact during this period (Employment Rights Act 1996).</w:t>
      </w:r>
    </w:p>
    <w:p w:rsidR="00C4446E" w:rsidRDefault="00C4446E">
      <w:pPr>
        <w:spacing w:line="264" w:lineRule="auto"/>
        <w:jc w:val="both"/>
        <w:rPr>
          <w:rFonts w:ascii="Raleway" w:eastAsia="Raleway" w:hAnsi="Raleway" w:cs="Raleway"/>
          <w:color w:val="20124D"/>
          <w:sz w:val="24"/>
          <w:szCs w:val="24"/>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rPr>
        <w:t>Another option is Shared Parental Leave (SPL), which allows new parents to share up to 50 weeks of leave and 37 weeks of pay (Shared Parental Leave R</w:t>
      </w:r>
      <w:r>
        <w:rPr>
          <w:rFonts w:ascii="Raleway" w:eastAsia="Raleway" w:hAnsi="Raleway" w:cs="Raleway"/>
          <w:color w:val="20124D"/>
          <w:sz w:val="24"/>
          <w:szCs w:val="24"/>
        </w:rPr>
        <w:t>egulations 2014). While SPL offers greater flexibility, it provides weaker legal protection than maternity leave. SPL promotes equal parenting by allowing both parents to take leave, provided they meet the work and pay criteria to be eligible. It’s also es</w:t>
      </w:r>
      <w:r>
        <w:rPr>
          <w:rFonts w:ascii="Raleway" w:eastAsia="Raleway" w:hAnsi="Raleway" w:cs="Raleway"/>
          <w:color w:val="20124D"/>
          <w:sz w:val="24"/>
          <w:szCs w:val="24"/>
        </w:rPr>
        <w:t>sential that sufficient notice is given and that eligibility depends on whether the mother or partner is claiming leave or pay (CIPD, 2024).</w:t>
      </w:r>
    </w:p>
    <w:p w:rsidR="00C4446E" w:rsidRDefault="00C4446E">
      <w:pPr>
        <w:spacing w:line="264" w:lineRule="auto"/>
        <w:jc w:val="both"/>
        <w:rPr>
          <w:rFonts w:ascii="Raleway" w:eastAsia="Raleway" w:hAnsi="Raleway" w:cs="Raleway"/>
          <w:color w:val="20124D"/>
          <w:sz w:val="24"/>
          <w:szCs w:val="24"/>
        </w:rPr>
      </w:pPr>
    </w:p>
    <w:p w:rsidR="00C4446E" w:rsidRDefault="00F42EB5">
      <w:pPr>
        <w:jc w:val="both"/>
        <w:rPr>
          <w:rFonts w:ascii="Raleway" w:eastAsia="Raleway" w:hAnsi="Raleway" w:cs="Raleway"/>
          <w:color w:val="20124D"/>
          <w:sz w:val="24"/>
          <w:szCs w:val="24"/>
        </w:rPr>
      </w:pPr>
      <w:r>
        <w:rPr>
          <w:rFonts w:ascii="Raleway" w:eastAsia="Raleway" w:hAnsi="Raleway" w:cs="Raleway"/>
          <w:color w:val="20124D"/>
          <w:sz w:val="24"/>
          <w:szCs w:val="24"/>
        </w:rPr>
        <w:t>If you would like to discuss this further, please do not hesitate to let me know.</w:t>
      </w:r>
    </w:p>
    <w:p w:rsidR="00C4446E" w:rsidRDefault="00C4446E">
      <w:pPr>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9169FB" w:rsidRDefault="009169FB">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tbl>
      <w:tblPr>
        <w:tblStyle w:val="a9"/>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AC4.3</w:t>
            </w:r>
          </w:p>
        </w:tc>
      </w:tr>
    </w:tbl>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highlight w:val="yellow"/>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Bore Da, Thank you for your email. </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The Employment Rights Act 1996 states that employees have a statutory right to request flexible working from the day they start their employment and can work in a variety of arrangements, which is supported by our flexible working policy (Working Families,</w:t>
      </w:r>
      <w:r>
        <w:rPr>
          <w:rFonts w:ascii="Raleway" w:eastAsia="Raleway" w:hAnsi="Raleway" w:cs="Raleway"/>
          <w:color w:val="20124D"/>
          <w:sz w:val="24"/>
          <w:szCs w:val="24"/>
          <w:highlight w:val="white"/>
        </w:rPr>
        <w:t xml:space="preserve"> 2024)</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In April 2024, the changes now allow employees to make two requests per year and are not required to explain how these requests may impact the business. The other key change is that employees are eligible to make a ‘flexible working’ request from t</w:t>
      </w:r>
      <w:r>
        <w:rPr>
          <w:rFonts w:ascii="Raleway" w:eastAsia="Raleway" w:hAnsi="Raleway" w:cs="Raleway"/>
          <w:color w:val="20124D"/>
          <w:sz w:val="24"/>
          <w:szCs w:val="24"/>
          <w:highlight w:val="white"/>
        </w:rPr>
        <w:t xml:space="preserve">he day of their employment, and we, as employers, must consider and respond within three months (ACAS, 2024). </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In 2023, North Cumbria Integrated Care NHS Foundation Trust was challenged by an employee as the trust wanted her to work flexibly; while the Em</w:t>
      </w:r>
      <w:r>
        <w:rPr>
          <w:rFonts w:ascii="Raleway" w:eastAsia="Raleway" w:hAnsi="Raleway" w:cs="Raleway"/>
          <w:color w:val="20124D"/>
          <w:sz w:val="24"/>
          <w:szCs w:val="24"/>
          <w:highlight w:val="white"/>
        </w:rPr>
        <w:t>ployment Tribunal dismissed her claims of indirect sex discrimination, the Employment Appeal Tribunal recognised that women are more likely to be the primary caregiver to their children. It said that the police did not consider this. As such, then consider</w:t>
      </w:r>
      <w:r>
        <w:rPr>
          <w:rFonts w:ascii="Raleway" w:eastAsia="Raleway" w:hAnsi="Raleway" w:cs="Raleway"/>
          <w:color w:val="20124D"/>
          <w:sz w:val="24"/>
          <w:szCs w:val="24"/>
          <w:highlight w:val="white"/>
        </w:rPr>
        <w:t xml:space="preserve"> the impact of flexible working on women with caregiving responsibilities (Dobson v North Cumbria Integrated Care NHS Foundation Trust, 2023). </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So, while you may be reluctant to approve, I suggest that you follow the ACAS process. And while there is no au</w:t>
      </w:r>
      <w:r>
        <w:rPr>
          <w:rFonts w:ascii="Raleway" w:eastAsia="Raleway" w:hAnsi="Raleway" w:cs="Raleway"/>
          <w:color w:val="20124D"/>
          <w:sz w:val="24"/>
          <w:szCs w:val="24"/>
          <w:highlight w:val="white"/>
        </w:rPr>
        <w:t>tomatic right to work from home, we can refuse the request if a valid business case is not provided. Upon receiving the formal request, you should acknowledge receipt, confirm, and explain that it will be considered under this policy and a decision will be</w:t>
      </w:r>
      <w:r>
        <w:rPr>
          <w:rFonts w:ascii="Raleway" w:eastAsia="Raleway" w:hAnsi="Raleway" w:cs="Raleway"/>
          <w:color w:val="20124D"/>
          <w:sz w:val="24"/>
          <w:szCs w:val="24"/>
          <w:highlight w:val="white"/>
        </w:rPr>
        <w:t xml:space="preserve"> made within two months (which was previously three months). </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As the line manager, you can either agree to the request or arrange a face-to-face meeting to discuss the application and your concerns; you should not refuse the request without consulting wit</w:t>
      </w:r>
      <w:r>
        <w:rPr>
          <w:rFonts w:ascii="Raleway" w:eastAsia="Raleway" w:hAnsi="Raleway" w:cs="Raleway"/>
          <w:color w:val="20124D"/>
          <w:sz w:val="24"/>
          <w:szCs w:val="24"/>
          <w:highlight w:val="white"/>
        </w:rPr>
        <w:t>h the employee. If, after discussion, you decide to decline the request, please be clear with them as it must be for one of the following business reasons as set out in the legislation:</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 the burden of additional costs </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an inability to reorganise work a</w:t>
      </w:r>
      <w:r>
        <w:rPr>
          <w:rFonts w:ascii="Raleway" w:eastAsia="Raleway" w:hAnsi="Raleway" w:cs="Raleway"/>
          <w:color w:val="20124D"/>
          <w:sz w:val="24"/>
          <w:szCs w:val="24"/>
          <w:highlight w:val="white"/>
        </w:rPr>
        <w:t xml:space="preserve">mongst existing staff </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 an inability to recruit additional staff </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a detrimental impact on quality</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 • a detrimental impact on performance</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xml:space="preserve">• detrimental effect on the ability to meet customer demand </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insufficient work for the periods the employee propos</w:t>
      </w:r>
      <w:r>
        <w:rPr>
          <w:rFonts w:ascii="Raleway" w:eastAsia="Raleway" w:hAnsi="Raleway" w:cs="Raleway"/>
          <w:color w:val="20124D"/>
          <w:sz w:val="24"/>
          <w:szCs w:val="24"/>
          <w:highlight w:val="white"/>
        </w:rPr>
        <w:t xml:space="preserve">es to work </w:t>
      </w:r>
    </w:p>
    <w:p w:rsidR="00C4446E" w:rsidRDefault="00F42EB5">
      <w:pPr>
        <w:spacing w:line="264" w:lineRule="auto"/>
        <w:jc w:val="both"/>
        <w:rPr>
          <w:rFonts w:ascii="Raleway" w:eastAsia="Raleway" w:hAnsi="Raleway" w:cs="Raleway"/>
          <w:color w:val="20124D"/>
          <w:sz w:val="24"/>
          <w:szCs w:val="24"/>
          <w:highlight w:val="white"/>
        </w:rPr>
      </w:pPr>
      <w:r>
        <w:rPr>
          <w:rFonts w:ascii="Raleway" w:eastAsia="Raleway" w:hAnsi="Raleway" w:cs="Raleway"/>
          <w:color w:val="20124D"/>
          <w:sz w:val="24"/>
          <w:szCs w:val="24"/>
          <w:highlight w:val="white"/>
        </w:rPr>
        <w:t>• a planned structural change to your business.</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highlight w:val="white"/>
        </w:rPr>
        <w:t>If the employee is requesting reasonable adjustments under the Equality Act of 2010, this should be clear in the request from the employee; however, ensure you are not discriminating against them for any of the protected characteristics. While you do not w</w:t>
      </w:r>
      <w:r>
        <w:rPr>
          <w:rFonts w:ascii="Raleway" w:eastAsia="Raleway" w:hAnsi="Raleway" w:cs="Raleway"/>
          <w:color w:val="20124D"/>
          <w:sz w:val="24"/>
          <w:szCs w:val="24"/>
          <w:highlight w:val="white"/>
        </w:rPr>
        <w:t xml:space="preserve">ant the service to suffer </w:t>
      </w:r>
      <w:r>
        <w:rPr>
          <w:rFonts w:ascii="Raleway" w:eastAsia="Raleway" w:hAnsi="Raleway" w:cs="Raleway"/>
          <w:color w:val="20124D"/>
          <w:sz w:val="24"/>
          <w:szCs w:val="24"/>
          <w:highlight w:val="white"/>
        </w:rPr>
        <w:lastRenderedPageBreak/>
        <w:t xml:space="preserve">if other people make the request, you should consider them each on their merit, follow the same procedures, and look at what is possible. Again, I would always encourage you to speak to the </w:t>
      </w:r>
      <w:r w:rsidRPr="009169FB">
        <w:rPr>
          <w:rFonts w:ascii="Raleway" w:eastAsia="Raleway" w:hAnsi="Raleway" w:cs="Raleway"/>
          <w:color w:val="20124D"/>
          <w:sz w:val="24"/>
          <w:szCs w:val="24"/>
          <w:highlight w:val="white"/>
        </w:rPr>
        <w:t>employees. We want t</w:t>
      </w:r>
      <w:r w:rsidRPr="009169FB">
        <w:rPr>
          <w:rFonts w:ascii="Raleway" w:eastAsia="Raleway" w:hAnsi="Raleway" w:cs="Raleway"/>
          <w:color w:val="20124D"/>
          <w:sz w:val="24"/>
          <w:szCs w:val="24"/>
        </w:rPr>
        <w:t xml:space="preserve">o support requests, </w:t>
      </w:r>
      <w:r w:rsidRPr="009169FB">
        <w:rPr>
          <w:rFonts w:ascii="Raleway" w:eastAsia="Raleway" w:hAnsi="Raleway" w:cs="Raleway"/>
          <w:color w:val="20124D"/>
          <w:sz w:val="24"/>
          <w:szCs w:val="24"/>
        </w:rPr>
        <w:t>as we recognise the benefits this can bring to employee engagement and workplace performance. CIPD also encourages employers to embed flexibility into our strategy, which is included in our NHS Toolkit, available on the intranet. (</w:t>
      </w:r>
      <w:r w:rsidRPr="009169FB">
        <w:rPr>
          <w:rFonts w:ascii="Raleway" w:eastAsia="Roboto" w:hAnsi="Raleway" w:cs="Roboto"/>
          <w:color w:val="2C3E50"/>
          <w:sz w:val="23"/>
          <w:szCs w:val="23"/>
          <w:highlight w:val="white"/>
        </w:rPr>
        <w:t>NHS England, 2022</w:t>
      </w:r>
      <w:r w:rsidRPr="009169FB">
        <w:rPr>
          <w:rFonts w:ascii="Raleway" w:eastAsia="Raleway" w:hAnsi="Raleway" w:cs="Raleway"/>
          <w:color w:val="20124D"/>
          <w:sz w:val="24"/>
          <w:szCs w:val="24"/>
        </w:rPr>
        <w:t>)</w:t>
      </w:r>
    </w:p>
    <w:p w:rsidR="00C4446E" w:rsidRDefault="00C4446E">
      <w:pPr>
        <w:spacing w:line="264" w:lineRule="auto"/>
        <w:jc w:val="both"/>
        <w:rPr>
          <w:rFonts w:ascii="Raleway" w:eastAsia="Raleway" w:hAnsi="Raleway" w:cs="Raleway"/>
          <w:color w:val="20124D"/>
          <w:sz w:val="24"/>
          <w:szCs w:val="24"/>
          <w:highlight w:val="white"/>
        </w:rPr>
      </w:pPr>
    </w:p>
    <w:p w:rsidR="00C4446E" w:rsidRDefault="00F42EB5">
      <w:pPr>
        <w:spacing w:line="264" w:lineRule="auto"/>
        <w:jc w:val="both"/>
        <w:rPr>
          <w:rFonts w:ascii="Raleway" w:eastAsia="Raleway" w:hAnsi="Raleway" w:cs="Raleway"/>
          <w:color w:val="20124D"/>
          <w:sz w:val="24"/>
          <w:szCs w:val="24"/>
        </w:rPr>
      </w:pPr>
      <w:r>
        <w:rPr>
          <w:rFonts w:ascii="Raleway" w:eastAsia="Raleway" w:hAnsi="Raleway" w:cs="Raleway"/>
          <w:color w:val="20124D"/>
          <w:sz w:val="24"/>
          <w:szCs w:val="24"/>
          <w:highlight w:val="white"/>
        </w:rPr>
        <w:t xml:space="preserve">I am </w:t>
      </w:r>
      <w:r>
        <w:rPr>
          <w:rFonts w:ascii="Raleway" w:eastAsia="Raleway" w:hAnsi="Raleway" w:cs="Raleway"/>
          <w:color w:val="20124D"/>
          <w:sz w:val="24"/>
          <w:szCs w:val="24"/>
          <w:highlight w:val="white"/>
        </w:rPr>
        <w:t>happy to discuss further if it helps.</w:t>
      </w:r>
    </w:p>
    <w:p w:rsidR="00C4446E" w:rsidRDefault="00C4446E">
      <w:pPr>
        <w:jc w:val="both"/>
        <w:rPr>
          <w:rFonts w:ascii="Raleway" w:eastAsia="Raleway" w:hAnsi="Raleway" w:cs="Raleway"/>
          <w:color w:val="20124D"/>
          <w:sz w:val="24"/>
          <w:szCs w:val="24"/>
        </w:rPr>
      </w:pPr>
    </w:p>
    <w:p w:rsidR="00C4446E" w:rsidRDefault="00C4446E">
      <w:pPr>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9169FB" w:rsidRDefault="009169FB">
      <w:pPr>
        <w:spacing w:line="240" w:lineRule="auto"/>
        <w:jc w:val="both"/>
        <w:rPr>
          <w:rFonts w:ascii="Raleway" w:eastAsia="Raleway" w:hAnsi="Raleway" w:cs="Raleway"/>
          <w:color w:val="20124D"/>
          <w:sz w:val="24"/>
          <w:szCs w:val="24"/>
        </w:rPr>
      </w:pPr>
    </w:p>
    <w:p w:rsidR="009169FB" w:rsidRDefault="009169FB">
      <w:pPr>
        <w:spacing w:line="240" w:lineRule="auto"/>
        <w:jc w:val="both"/>
        <w:rPr>
          <w:rFonts w:ascii="Raleway" w:eastAsia="Raleway" w:hAnsi="Raleway" w:cs="Raleway"/>
          <w:color w:val="20124D"/>
          <w:sz w:val="24"/>
          <w:szCs w:val="24"/>
        </w:rPr>
      </w:pPr>
    </w:p>
    <w:p w:rsidR="009169FB" w:rsidRDefault="009169FB">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p w:rsidR="00C4446E" w:rsidRDefault="00C4446E">
      <w:pPr>
        <w:spacing w:line="240" w:lineRule="auto"/>
        <w:jc w:val="both"/>
        <w:rPr>
          <w:rFonts w:ascii="Raleway" w:eastAsia="Raleway" w:hAnsi="Raleway" w:cs="Raleway"/>
          <w:color w:val="20124D"/>
          <w:sz w:val="24"/>
          <w:szCs w:val="24"/>
        </w:rPr>
      </w:pPr>
    </w:p>
    <w:tbl>
      <w:tblPr>
        <w:tblStyle w:val="aa"/>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C4446E">
        <w:tc>
          <w:tcPr>
            <w:tcW w:w="10466" w:type="dxa"/>
            <w:tcBorders>
              <w:top w:val="single" w:sz="8" w:space="0" w:color="073763"/>
              <w:left w:val="single" w:sz="8" w:space="0" w:color="073763"/>
              <w:bottom w:val="single" w:sz="8" w:space="0" w:color="073763"/>
              <w:right w:val="single" w:sz="8" w:space="0" w:color="073763"/>
            </w:tcBorders>
            <w:shd w:val="clear" w:color="auto" w:fill="auto"/>
            <w:tcMar>
              <w:top w:w="100" w:type="dxa"/>
              <w:left w:w="100" w:type="dxa"/>
              <w:bottom w:w="100" w:type="dxa"/>
              <w:right w:w="100" w:type="dxa"/>
            </w:tcMar>
          </w:tcPr>
          <w:p w:rsidR="00C4446E" w:rsidRDefault="00F42EB5">
            <w:pPr>
              <w:widowControl w:val="0"/>
              <w:spacing w:line="240" w:lineRule="auto"/>
              <w:jc w:val="both"/>
              <w:rPr>
                <w:rFonts w:ascii="Raleway" w:eastAsia="Raleway" w:hAnsi="Raleway" w:cs="Raleway"/>
                <w:color w:val="20124D"/>
                <w:sz w:val="24"/>
                <w:szCs w:val="24"/>
              </w:rPr>
            </w:pPr>
            <w:r>
              <w:rPr>
                <w:rFonts w:ascii="Raleway" w:eastAsia="Raleway" w:hAnsi="Raleway" w:cs="Raleway"/>
                <w:color w:val="20124D"/>
                <w:sz w:val="24"/>
                <w:szCs w:val="24"/>
              </w:rPr>
              <w:lastRenderedPageBreak/>
              <w:t>Reference</w:t>
            </w:r>
          </w:p>
        </w:tc>
      </w:tr>
    </w:tbl>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(2023) Disciplinary and grievance procedures: Code of Practice. Available at:</w:t>
      </w:r>
      <w:hyperlink r:id="rId7">
        <w:r>
          <w:rPr>
            <w:rFonts w:ascii="Raleway" w:eastAsia="Raleway" w:hAnsi="Raleway" w:cs="Raleway"/>
            <w:color w:val="20124D"/>
            <w:sz w:val="27"/>
            <w:szCs w:val="27"/>
          </w:rPr>
          <w:t xml:space="preserve"> </w:t>
        </w:r>
      </w:hyperlink>
      <w:hyperlink r:id="rId8">
        <w:r>
          <w:rPr>
            <w:rFonts w:ascii="Raleway" w:eastAsia="Raleway" w:hAnsi="Raleway" w:cs="Raleway"/>
            <w:color w:val="20124D"/>
            <w:sz w:val="27"/>
            <w:szCs w:val="27"/>
            <w:u w:val="single"/>
          </w:rPr>
          <w:t>https://www.acas.org.uk/acas-code-of-practice</w:t>
        </w:r>
        <w:r>
          <w:rPr>
            <w:rFonts w:ascii="Raleway" w:eastAsia="Raleway" w:hAnsi="Raleway" w:cs="Raleway"/>
            <w:color w:val="20124D"/>
            <w:sz w:val="27"/>
            <w:szCs w:val="27"/>
            <w:u w:val="single"/>
          </w:rPr>
          <w:t>-on-disciplinary-and-grievance-procedures</w:t>
        </w:r>
      </w:hyperlink>
      <w:r>
        <w:rPr>
          <w:rFonts w:ascii="Raleway" w:eastAsia="Raleway" w:hAnsi="Raleway" w:cs="Raleway"/>
          <w:color w:val="20124D"/>
          <w:sz w:val="27"/>
          <w:szCs w:val="27"/>
        </w:rPr>
        <w:t xml:space="preserve"> (Accessed: 10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(2023) Flexible working. [online] Available at:</w:t>
      </w:r>
      <w:hyperlink r:id="rId9">
        <w:r>
          <w:rPr>
            <w:rFonts w:ascii="Raleway" w:eastAsia="Raleway" w:hAnsi="Raleway" w:cs="Raleway"/>
            <w:color w:val="20124D"/>
            <w:sz w:val="27"/>
            <w:szCs w:val="27"/>
          </w:rPr>
          <w:t xml:space="preserve"> </w:t>
        </w:r>
      </w:hyperlink>
      <w:hyperlink r:id="rId10">
        <w:r>
          <w:rPr>
            <w:rFonts w:ascii="Raleway" w:eastAsia="Raleway" w:hAnsi="Raleway" w:cs="Raleway"/>
            <w:color w:val="20124D"/>
            <w:sz w:val="27"/>
            <w:szCs w:val="27"/>
            <w:u w:val="single"/>
          </w:rPr>
          <w:t>https://www.acas</w:t>
        </w:r>
        <w:r>
          <w:rPr>
            <w:rFonts w:ascii="Raleway" w:eastAsia="Raleway" w:hAnsi="Raleway" w:cs="Raleway"/>
            <w:color w:val="20124D"/>
            <w:sz w:val="27"/>
            <w:szCs w:val="27"/>
            <w:u w:val="single"/>
          </w:rPr>
          <w:t>.org.uk/flexible-working</w:t>
        </w:r>
      </w:hyperlink>
      <w:r>
        <w:rPr>
          <w:rFonts w:ascii="Raleway" w:eastAsia="Raleway" w:hAnsi="Raleway" w:cs="Raleway"/>
          <w:color w:val="20124D"/>
          <w:sz w:val="27"/>
          <w:szCs w:val="27"/>
        </w:rPr>
        <w:t xml:space="preserve"> [Accessed 2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(2023) Redundancy: the basics. [online] Available at:</w:t>
      </w:r>
      <w:hyperlink r:id="rId11">
        <w:r>
          <w:rPr>
            <w:rFonts w:ascii="Raleway" w:eastAsia="Raleway" w:hAnsi="Raleway" w:cs="Raleway"/>
            <w:color w:val="20124D"/>
            <w:sz w:val="27"/>
            <w:szCs w:val="27"/>
          </w:rPr>
          <w:t xml:space="preserve"> </w:t>
        </w:r>
      </w:hyperlink>
      <w:hyperlink r:id="rId12">
        <w:r>
          <w:rPr>
            <w:rFonts w:ascii="Raleway" w:eastAsia="Raleway" w:hAnsi="Raleway" w:cs="Raleway"/>
            <w:color w:val="20124D"/>
            <w:sz w:val="27"/>
            <w:szCs w:val="27"/>
            <w:u w:val="single"/>
          </w:rPr>
          <w:t>https://www.acas.org.uk/redundancy</w:t>
        </w:r>
      </w:hyperlink>
      <w:r>
        <w:rPr>
          <w:rFonts w:ascii="Raleway" w:eastAsia="Raleway" w:hAnsi="Raleway" w:cs="Raleway"/>
          <w:color w:val="20124D"/>
          <w:sz w:val="27"/>
          <w:szCs w:val="27"/>
        </w:rPr>
        <w:t xml:space="preserve"> [Accessed 2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Employment tribunal time limits. [online] Available at:</w:t>
      </w:r>
      <w:hyperlink r:id="rId13">
        <w:r>
          <w:rPr>
            <w:rFonts w:ascii="Raleway" w:eastAsia="Raleway" w:hAnsi="Raleway" w:cs="Raleway"/>
            <w:color w:val="20124D"/>
            <w:sz w:val="27"/>
            <w:szCs w:val="27"/>
          </w:rPr>
          <w:t xml:space="preserve"> </w:t>
        </w:r>
      </w:hyperlink>
      <w:hyperlink r:id="rId14">
        <w:r>
          <w:rPr>
            <w:rFonts w:ascii="Raleway" w:eastAsia="Raleway" w:hAnsi="Raleway" w:cs="Raleway"/>
            <w:color w:val="20124D"/>
            <w:sz w:val="27"/>
            <w:szCs w:val="27"/>
            <w:u w:val="single"/>
          </w:rPr>
          <w:t>https://www.ac</w:t>
        </w:r>
        <w:r>
          <w:rPr>
            <w:rFonts w:ascii="Raleway" w:eastAsia="Raleway" w:hAnsi="Raleway" w:cs="Raleway"/>
            <w:color w:val="20124D"/>
            <w:sz w:val="27"/>
            <w:szCs w:val="27"/>
            <w:u w:val="single"/>
          </w:rPr>
          <w:t>as.org.uk/employment-tribunal-time-limits</w:t>
        </w:r>
      </w:hyperlink>
      <w:r>
        <w:rPr>
          <w:rFonts w:ascii="Raleway" w:eastAsia="Raleway" w:hAnsi="Raleway" w:cs="Raleway"/>
          <w:color w:val="20124D"/>
          <w:sz w:val="27"/>
          <w:szCs w:val="27"/>
        </w:rPr>
        <w:t xml:space="preserve"> [Accessed 30 April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Equal Pay and the Law. [online] ACAS. Available at:</w:t>
      </w:r>
      <w:hyperlink r:id="rId15">
        <w:r>
          <w:rPr>
            <w:rFonts w:ascii="Raleway" w:eastAsia="Raleway" w:hAnsi="Raleway" w:cs="Raleway"/>
            <w:color w:val="20124D"/>
            <w:sz w:val="27"/>
            <w:szCs w:val="27"/>
          </w:rPr>
          <w:t xml:space="preserve"> </w:t>
        </w:r>
      </w:hyperlink>
      <w:hyperlink r:id="rId16">
        <w:r>
          <w:rPr>
            <w:rFonts w:ascii="Raleway" w:eastAsia="Raleway" w:hAnsi="Raleway" w:cs="Raleway"/>
            <w:color w:val="20124D"/>
            <w:sz w:val="27"/>
            <w:szCs w:val="27"/>
            <w:u w:val="single"/>
          </w:rPr>
          <w:t>https://www.acas.org.uk/equal-pay/equal-pay-law</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Rolled-up holiday pay - Irregular hours and part-year workers. [online] Acas. Available at:</w:t>
      </w:r>
      <w:hyperlink r:id="rId17">
        <w:r>
          <w:rPr>
            <w:rFonts w:ascii="Raleway" w:eastAsia="Raleway" w:hAnsi="Raleway" w:cs="Raleway"/>
            <w:color w:val="20124D"/>
            <w:sz w:val="27"/>
            <w:szCs w:val="27"/>
          </w:rPr>
          <w:t xml:space="preserve"> </w:t>
        </w:r>
      </w:hyperlink>
      <w:hyperlink r:id="rId18">
        <w:r>
          <w:rPr>
            <w:rFonts w:ascii="Raleway" w:eastAsia="Raleway" w:hAnsi="Raleway" w:cs="Raleway"/>
            <w:color w:val="20124D"/>
            <w:sz w:val="27"/>
            <w:szCs w:val="27"/>
            <w:u w:val="single"/>
          </w:rPr>
          <w:t>https://www.acas.org.uk/irregular-hours-and-part-year-workers/rolled-up-holiday-pay</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Understanding the Working Time Regulations: Wo</w:t>
      </w:r>
      <w:r>
        <w:rPr>
          <w:rFonts w:ascii="Raleway" w:eastAsia="Raleway" w:hAnsi="Raleway" w:cs="Raleway"/>
          <w:color w:val="20124D"/>
          <w:sz w:val="27"/>
          <w:szCs w:val="27"/>
        </w:rPr>
        <w:t>rking time rules. [online] Acas. Available at:</w:t>
      </w:r>
      <w:hyperlink r:id="rId19">
        <w:r>
          <w:rPr>
            <w:rFonts w:ascii="Raleway" w:eastAsia="Raleway" w:hAnsi="Raleway" w:cs="Raleway"/>
            <w:color w:val="20124D"/>
            <w:sz w:val="27"/>
            <w:szCs w:val="27"/>
          </w:rPr>
          <w:t xml:space="preserve"> </w:t>
        </w:r>
      </w:hyperlink>
      <w:hyperlink r:id="rId20">
        <w:r>
          <w:rPr>
            <w:rFonts w:ascii="Raleway" w:eastAsia="Raleway" w:hAnsi="Raleway" w:cs="Raleway"/>
            <w:color w:val="20124D"/>
            <w:sz w:val="27"/>
            <w:szCs w:val="27"/>
            <w:u w:val="single"/>
          </w:rPr>
          <w:t>https://www.acas.org.uk/working-time-rules</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What flexible working is - St</w:t>
      </w:r>
      <w:r>
        <w:rPr>
          <w:rFonts w:ascii="Raleway" w:eastAsia="Raleway" w:hAnsi="Raleway" w:cs="Raleway"/>
          <w:color w:val="20124D"/>
          <w:sz w:val="27"/>
          <w:szCs w:val="27"/>
        </w:rPr>
        <w:t>atutory flexible working requests. [online] Acas. Available at:</w:t>
      </w:r>
      <w:hyperlink r:id="rId21">
        <w:r>
          <w:rPr>
            <w:rFonts w:ascii="Raleway" w:eastAsia="Raleway" w:hAnsi="Raleway" w:cs="Raleway"/>
            <w:color w:val="20124D"/>
            <w:sz w:val="27"/>
            <w:szCs w:val="27"/>
          </w:rPr>
          <w:t xml:space="preserve"> </w:t>
        </w:r>
      </w:hyperlink>
      <w:hyperlink r:id="rId22">
        <w:r>
          <w:rPr>
            <w:rFonts w:ascii="Raleway" w:eastAsia="Raleway" w:hAnsi="Raleway" w:cs="Raleway"/>
            <w:color w:val="20124D"/>
            <w:sz w:val="27"/>
            <w:szCs w:val="27"/>
            <w:u w:val="single"/>
          </w:rPr>
          <w:t>https://www.acas.org.uk/statutory-</w:t>
        </w:r>
        <w:r>
          <w:rPr>
            <w:rFonts w:ascii="Raleway" w:eastAsia="Raleway" w:hAnsi="Raleway" w:cs="Raleway"/>
            <w:color w:val="20124D"/>
            <w:sz w:val="27"/>
            <w:szCs w:val="27"/>
            <w:u w:val="single"/>
          </w:rPr>
          <w:t>flexible-working-requests</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(2025) Shared Parental Leave and Pay | Acas. [online]</w:t>
      </w:r>
      <w:hyperlink r:id="rId23">
        <w:r>
          <w:rPr>
            <w:rFonts w:ascii="Raleway" w:eastAsia="Raleway" w:hAnsi="Raleway" w:cs="Raleway"/>
            <w:color w:val="20124D"/>
            <w:sz w:val="27"/>
            <w:szCs w:val="27"/>
          </w:rPr>
          <w:t xml:space="preserve"> </w:t>
        </w:r>
      </w:hyperlink>
      <w:hyperlink r:id="rId24">
        <w:r>
          <w:rPr>
            <w:rFonts w:ascii="Raleway" w:eastAsia="Raleway" w:hAnsi="Raleway" w:cs="Raleway"/>
            <w:color w:val="20124D"/>
            <w:sz w:val="27"/>
            <w:szCs w:val="27"/>
            <w:u w:val="single"/>
          </w:rPr>
          <w:t>www.acas.org.uk</w:t>
        </w:r>
      </w:hyperlink>
      <w:r>
        <w:rPr>
          <w:rFonts w:ascii="Raleway" w:eastAsia="Raleway" w:hAnsi="Raleway" w:cs="Raleway"/>
          <w:color w:val="20124D"/>
          <w:sz w:val="27"/>
          <w:szCs w:val="27"/>
        </w:rPr>
        <w:t>. Available at:</w:t>
      </w:r>
      <w:hyperlink r:id="rId25">
        <w:r>
          <w:rPr>
            <w:rFonts w:ascii="Raleway" w:eastAsia="Raleway" w:hAnsi="Raleway" w:cs="Raleway"/>
            <w:color w:val="20124D"/>
            <w:sz w:val="27"/>
            <w:szCs w:val="27"/>
          </w:rPr>
          <w:t xml:space="preserve"> </w:t>
        </w:r>
      </w:hyperlink>
      <w:hyperlink r:id="rId26">
        <w:r>
          <w:rPr>
            <w:rFonts w:ascii="Raleway" w:eastAsia="Raleway" w:hAnsi="Raleway" w:cs="Raleway"/>
            <w:color w:val="20124D"/>
            <w:sz w:val="27"/>
            <w:szCs w:val="27"/>
            <w:u w:val="single"/>
          </w:rPr>
          <w:t>https://www.acas.org.uk/shared-parental-leave-and-pay</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Considering a request. [Online]. ACAS. Last</w:t>
      </w:r>
      <w:r>
        <w:rPr>
          <w:rFonts w:ascii="Raleway" w:eastAsia="Raleway" w:hAnsi="Raleway" w:cs="Raleway"/>
          <w:color w:val="20124D"/>
          <w:sz w:val="27"/>
          <w:szCs w:val="27"/>
        </w:rPr>
        <w:t xml:space="preserve"> Updated: 24 July 2024. Available at:</w:t>
      </w:r>
      <w:hyperlink r:id="rId27">
        <w:r>
          <w:rPr>
            <w:rFonts w:ascii="Raleway" w:eastAsia="Raleway" w:hAnsi="Raleway" w:cs="Raleway"/>
            <w:color w:val="20124D"/>
            <w:sz w:val="27"/>
            <w:szCs w:val="27"/>
          </w:rPr>
          <w:t xml:space="preserve"> </w:t>
        </w:r>
      </w:hyperlink>
      <w:hyperlink r:id="rId28">
        <w:r>
          <w:rPr>
            <w:rFonts w:ascii="Raleway" w:eastAsia="Raleway" w:hAnsi="Raleway" w:cs="Raleway"/>
            <w:color w:val="20124D"/>
            <w:sz w:val="27"/>
            <w:szCs w:val="27"/>
            <w:u w:val="single"/>
          </w:rPr>
          <w:t>https://www.acas</w:t>
        </w:r>
        <w:r>
          <w:rPr>
            <w:rFonts w:ascii="Raleway" w:eastAsia="Raleway" w:hAnsi="Raleway" w:cs="Raleway"/>
            <w:color w:val="20124D"/>
            <w:sz w:val="27"/>
            <w:szCs w:val="27"/>
            <w:u w:val="single"/>
          </w:rPr>
          <w:t>.org.uk/statutory-flexible-working-requests/considering-a-request</w:t>
        </w:r>
      </w:hyperlink>
      <w:r>
        <w:rPr>
          <w:rFonts w:ascii="Raleway" w:eastAsia="Raleway" w:hAnsi="Raleway" w:cs="Raleway"/>
          <w:color w:val="20124D"/>
          <w:sz w:val="27"/>
          <w:szCs w:val="27"/>
        </w:rPr>
        <w:t xml:space="preserve"> [Accessed 14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Acas (2024) Using protected characteristics - Recruitment - Acas. [online] Acas. Available at:</w:t>
      </w:r>
      <w:hyperlink r:id="rId29">
        <w:r>
          <w:rPr>
            <w:rFonts w:ascii="Raleway" w:eastAsia="Raleway" w:hAnsi="Raleway" w:cs="Raleway"/>
            <w:color w:val="20124D"/>
            <w:sz w:val="27"/>
            <w:szCs w:val="27"/>
          </w:rPr>
          <w:t xml:space="preserve"> </w:t>
        </w:r>
      </w:hyperlink>
      <w:hyperlink r:id="rId30">
        <w:r>
          <w:rPr>
            <w:rFonts w:ascii="Raleway" w:eastAsia="Raleway" w:hAnsi="Raleway" w:cs="Raleway"/>
            <w:color w:val="20124D"/>
            <w:sz w:val="27"/>
            <w:szCs w:val="27"/>
            <w:u w:val="single"/>
          </w:rPr>
          <w:t>https://www.acas.org.uk/recruitment/using-protected-characteristics</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 xml:space="preserve">Armstrong, M. (2014) Armstrong’s Handbook of Human Resource Management. Kogan Page. </w:t>
      </w:r>
      <w:r>
        <w:rPr>
          <w:rFonts w:ascii="Raleway" w:eastAsia="Raleway" w:hAnsi="Raleway" w:cs="Raleway"/>
          <w:color w:val="20124D"/>
          <w:sz w:val="27"/>
          <w:szCs w:val="27"/>
        </w:rPr>
        <w:t>ISBN 9780749469658.</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lastRenderedPageBreak/>
        <w:t>Birketts (2023) Discrimination and the “childcare disparity”. [online] Available at:</w:t>
      </w:r>
      <w:hyperlink r:id="rId31">
        <w:r>
          <w:rPr>
            <w:rFonts w:ascii="Raleway" w:eastAsia="Raleway" w:hAnsi="Raleway" w:cs="Raleway"/>
            <w:color w:val="20124D"/>
            <w:sz w:val="27"/>
            <w:szCs w:val="27"/>
          </w:rPr>
          <w:t xml:space="preserve"> </w:t>
        </w:r>
      </w:hyperlink>
      <w:hyperlink r:id="rId32">
        <w:r>
          <w:rPr>
            <w:rFonts w:ascii="Raleway" w:eastAsia="Raleway" w:hAnsi="Raleway" w:cs="Raleway"/>
            <w:color w:val="20124D"/>
            <w:sz w:val="27"/>
            <w:szCs w:val="27"/>
            <w:u w:val="single"/>
          </w:rPr>
          <w:t>https://www.birketts.co.uk/legal-update/discrimination-and-the-childcare-disparity/</w:t>
        </w:r>
      </w:hyperlink>
      <w:r>
        <w:rPr>
          <w:rFonts w:ascii="Raleway" w:eastAsia="Raleway" w:hAnsi="Raleway" w:cs="Raleway"/>
          <w:color w:val="20124D"/>
          <w:sz w:val="27"/>
          <w:szCs w:val="27"/>
        </w:rPr>
        <w:t xml:space="preserve"> [Accessed 29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CIPD (2023) Flexible working: the business case</w:t>
      </w:r>
      <w:r>
        <w:rPr>
          <w:rFonts w:ascii="Raleway" w:eastAsia="Raleway" w:hAnsi="Raleway" w:cs="Raleway"/>
          <w:color w:val="20124D"/>
          <w:sz w:val="27"/>
          <w:szCs w:val="27"/>
        </w:rPr>
        <w:t>. [online] Available at:</w:t>
      </w:r>
      <w:hyperlink r:id="rId33">
        <w:r>
          <w:rPr>
            <w:rFonts w:ascii="Raleway" w:eastAsia="Raleway" w:hAnsi="Raleway" w:cs="Raleway"/>
            <w:color w:val="20124D"/>
            <w:sz w:val="27"/>
            <w:szCs w:val="27"/>
          </w:rPr>
          <w:t xml:space="preserve"> </w:t>
        </w:r>
      </w:hyperlink>
      <w:hyperlink r:id="rId34">
        <w:r>
          <w:rPr>
            <w:rFonts w:ascii="Raleway" w:eastAsia="Raleway" w:hAnsi="Raleway" w:cs="Raleway"/>
            <w:color w:val="20124D"/>
            <w:sz w:val="27"/>
            <w:szCs w:val="27"/>
            <w:u w:val="single"/>
          </w:rPr>
          <w:t>https://www.cipd.org/uk/knowledge/factsheets/fl</w:t>
        </w:r>
        <w:r>
          <w:rPr>
            <w:rFonts w:ascii="Raleway" w:eastAsia="Raleway" w:hAnsi="Raleway" w:cs="Raleway"/>
            <w:color w:val="20124D"/>
            <w:sz w:val="27"/>
            <w:szCs w:val="27"/>
            <w:u w:val="single"/>
          </w:rPr>
          <w:t>exible-working-factsheet/</w:t>
        </w:r>
      </w:hyperlink>
      <w:r>
        <w:rPr>
          <w:rFonts w:ascii="Raleway" w:eastAsia="Raleway" w:hAnsi="Raleway" w:cs="Raleway"/>
          <w:color w:val="20124D"/>
          <w:sz w:val="27"/>
          <w:szCs w:val="27"/>
        </w:rPr>
        <w:t xml:space="preserve"> [Accessed 28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CIPD (2023) Managing redundancy. [online] Available at:</w:t>
      </w:r>
      <w:hyperlink r:id="rId35">
        <w:r>
          <w:rPr>
            <w:rFonts w:ascii="Raleway" w:eastAsia="Raleway" w:hAnsi="Raleway" w:cs="Raleway"/>
            <w:color w:val="20124D"/>
            <w:sz w:val="27"/>
            <w:szCs w:val="27"/>
          </w:rPr>
          <w:t xml:space="preserve"> </w:t>
        </w:r>
      </w:hyperlink>
      <w:hyperlink r:id="rId36">
        <w:r>
          <w:rPr>
            <w:rFonts w:ascii="Raleway" w:eastAsia="Raleway" w:hAnsi="Raleway" w:cs="Raleway"/>
            <w:color w:val="20124D"/>
            <w:sz w:val="27"/>
            <w:szCs w:val="27"/>
            <w:u w:val="single"/>
          </w:rPr>
          <w:t>https://www.cipd.org.uk/knowledge/factsheets/redundancy-factsheet/</w:t>
        </w:r>
      </w:hyperlink>
      <w:r>
        <w:rPr>
          <w:rFonts w:ascii="Raleway" w:eastAsia="Raleway" w:hAnsi="Raleway" w:cs="Raleway"/>
          <w:color w:val="20124D"/>
          <w:sz w:val="27"/>
          <w:szCs w:val="27"/>
        </w:rPr>
        <w:t xml:space="preserve"> [Accessed 2 June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CIPD (2024) Employment Law. Available at:</w:t>
      </w:r>
      <w:hyperlink r:id="rId37">
        <w:r>
          <w:rPr>
            <w:rFonts w:ascii="Raleway" w:eastAsia="Raleway" w:hAnsi="Raleway" w:cs="Raleway"/>
            <w:color w:val="20124D"/>
            <w:sz w:val="27"/>
            <w:szCs w:val="27"/>
          </w:rPr>
          <w:t xml:space="preserve"> </w:t>
        </w:r>
      </w:hyperlink>
      <w:hyperlink r:id="rId38">
        <w:r>
          <w:rPr>
            <w:rFonts w:ascii="Raleway" w:eastAsia="Raleway" w:hAnsi="Raleway" w:cs="Raleway"/>
            <w:color w:val="20124D"/>
            <w:sz w:val="27"/>
            <w:szCs w:val="27"/>
            <w:u w:val="single"/>
          </w:rPr>
          <w:t>https://www.cipd.org/uk/knowledge/employment-law</w:t>
        </w:r>
      </w:hyperlink>
      <w:r>
        <w:rPr>
          <w:rFonts w:ascii="Raleway" w:eastAsia="Raleway" w:hAnsi="Raleway" w:cs="Raleway"/>
          <w:color w:val="20124D"/>
          <w:sz w:val="27"/>
          <w:szCs w:val="27"/>
        </w:rPr>
        <w:t xml:space="preserve"> (Accessed: 2 June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CIPD (2025) Equal Pay: UK Employment Law. [online] CIPD. Available at:</w:t>
      </w:r>
      <w:hyperlink r:id="rId39">
        <w:r>
          <w:rPr>
            <w:rFonts w:ascii="Raleway" w:eastAsia="Raleway" w:hAnsi="Raleway" w:cs="Raleway"/>
            <w:color w:val="20124D"/>
            <w:sz w:val="27"/>
            <w:szCs w:val="27"/>
          </w:rPr>
          <w:t xml:space="preserve"> </w:t>
        </w:r>
      </w:hyperlink>
      <w:hyperlink r:id="rId40">
        <w:r>
          <w:rPr>
            <w:rFonts w:ascii="Raleway" w:eastAsia="Raleway" w:hAnsi="Raleway" w:cs="Raleway"/>
            <w:color w:val="20124D"/>
            <w:sz w:val="27"/>
            <w:szCs w:val="27"/>
            <w:u w:val="single"/>
          </w:rPr>
          <w:t>https://www.cipd.org/uk/knowledge/employment-law/equal-pay/</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CIPD. Employment status, rights and regulation. [Online]. CIPD. Last Updated: Unkn</w:t>
      </w:r>
      <w:r>
        <w:rPr>
          <w:rFonts w:ascii="Raleway" w:eastAsia="Raleway" w:hAnsi="Raleway" w:cs="Raleway"/>
          <w:color w:val="20124D"/>
          <w:sz w:val="27"/>
          <w:szCs w:val="27"/>
        </w:rPr>
        <w:t>own. Available at:</w:t>
      </w:r>
      <w:hyperlink r:id="rId41">
        <w:r>
          <w:rPr>
            <w:rFonts w:ascii="Raleway" w:eastAsia="Raleway" w:hAnsi="Raleway" w:cs="Raleway"/>
            <w:color w:val="20124D"/>
            <w:sz w:val="27"/>
            <w:szCs w:val="27"/>
          </w:rPr>
          <w:t xml:space="preserve"> </w:t>
        </w:r>
      </w:hyperlink>
      <w:hyperlink r:id="rId42">
        <w:r>
          <w:rPr>
            <w:rFonts w:ascii="Raleway" w:eastAsia="Raleway" w:hAnsi="Raleway" w:cs="Raleway"/>
            <w:color w:val="20124D"/>
            <w:sz w:val="27"/>
            <w:szCs w:val="27"/>
            <w:u w:val="single"/>
          </w:rPr>
          <w:t>https://www.cipd.org/uk/views-a</w:t>
        </w:r>
        <w:r>
          <w:rPr>
            <w:rFonts w:ascii="Raleway" w:eastAsia="Raleway" w:hAnsi="Raleway" w:cs="Raleway"/>
            <w:color w:val="20124D"/>
            <w:sz w:val="27"/>
            <w:szCs w:val="27"/>
            <w:u w:val="single"/>
          </w:rPr>
          <w:t>nd-insights/cipd-viewpoint/employment-status-rights/</w:t>
        </w:r>
      </w:hyperlink>
      <w:r>
        <w:rPr>
          <w:rFonts w:ascii="Raleway" w:eastAsia="Raleway" w:hAnsi="Raleway" w:cs="Raleway"/>
          <w:color w:val="20124D"/>
          <w:sz w:val="27"/>
          <w:szCs w:val="27"/>
        </w:rPr>
        <w:t xml:space="preserve"> [Accessed 14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 xml:space="preserve">CIPD Podcast: Available at </w:t>
      </w:r>
      <w:r>
        <w:rPr>
          <w:rFonts w:ascii="Raleway" w:eastAsia="Raleway" w:hAnsi="Raleway" w:cs="Raleway"/>
          <w:i/>
          <w:color w:val="20124D"/>
          <w:sz w:val="27"/>
          <w:szCs w:val="27"/>
        </w:rPr>
        <w:t>Embracing and leading organisational change</w:t>
      </w:r>
      <w:r>
        <w:rPr>
          <w:rFonts w:ascii="Raleway" w:eastAsia="Raleway" w:hAnsi="Raleway" w:cs="Raleway"/>
          <w:color w:val="20124D"/>
          <w:sz w:val="27"/>
          <w:szCs w:val="27"/>
        </w:rPr>
        <w:t xml:space="preserve"> (accessed 5 June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Cobb, L. (2025) Understanding the Employment Rights Act 1996. [online] BrightHR. Ava</w:t>
      </w:r>
      <w:r>
        <w:rPr>
          <w:rFonts w:ascii="Raleway" w:eastAsia="Raleway" w:hAnsi="Raleway" w:cs="Raleway"/>
          <w:color w:val="20124D"/>
          <w:sz w:val="27"/>
          <w:szCs w:val="27"/>
        </w:rPr>
        <w:t>ilable at:</w:t>
      </w:r>
      <w:hyperlink r:id="rId43">
        <w:r>
          <w:rPr>
            <w:rFonts w:ascii="Raleway" w:eastAsia="Raleway" w:hAnsi="Raleway" w:cs="Raleway"/>
            <w:color w:val="20124D"/>
            <w:sz w:val="27"/>
            <w:szCs w:val="27"/>
          </w:rPr>
          <w:t xml:space="preserve"> </w:t>
        </w:r>
      </w:hyperlink>
      <w:hyperlink r:id="rId44">
        <w:r>
          <w:rPr>
            <w:rFonts w:ascii="Raleway" w:eastAsia="Raleway" w:hAnsi="Raleway" w:cs="Raleway"/>
            <w:color w:val="20124D"/>
            <w:sz w:val="27"/>
            <w:szCs w:val="27"/>
            <w:u w:val="single"/>
          </w:rPr>
          <w:t>https://www.brighthr.com/articles/employment-law/employment-rig</w:t>
        </w:r>
        <w:r>
          <w:rPr>
            <w:rFonts w:ascii="Raleway" w:eastAsia="Raleway" w:hAnsi="Raleway" w:cs="Raleway"/>
            <w:color w:val="20124D"/>
            <w:sz w:val="27"/>
            <w:szCs w:val="27"/>
            <w:u w:val="single"/>
          </w:rPr>
          <w:t>hts-act/</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Daniels, K. (2024). Introduction to Employment Law. 7th edition.: Kogan Page.</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Employment Tribunals (2021) Miss K Tiplady v City of Bradford Metropolitan District Council: 1802133/2019. Available at:</w:t>
      </w:r>
      <w:hyperlink r:id="rId45">
        <w:r>
          <w:rPr>
            <w:rFonts w:ascii="Raleway" w:eastAsia="Raleway" w:hAnsi="Raleway" w:cs="Raleway"/>
            <w:color w:val="20124D"/>
            <w:sz w:val="27"/>
            <w:szCs w:val="27"/>
          </w:rPr>
          <w:t xml:space="preserve"> </w:t>
        </w:r>
      </w:hyperlink>
      <w:hyperlink r:id="rId46">
        <w:r>
          <w:rPr>
            <w:rFonts w:ascii="Raleway" w:eastAsia="Raleway" w:hAnsi="Raleway" w:cs="Raleway"/>
            <w:color w:val="20124D"/>
            <w:sz w:val="27"/>
            <w:szCs w:val="27"/>
            <w:u w:val="single"/>
          </w:rPr>
          <w:t>https://www.g</w:t>
        </w:r>
        <w:r>
          <w:rPr>
            <w:rFonts w:ascii="Raleway" w:eastAsia="Raleway" w:hAnsi="Raleway" w:cs="Raleway"/>
            <w:color w:val="20124D"/>
            <w:sz w:val="27"/>
            <w:szCs w:val="27"/>
            <w:u w:val="single"/>
          </w:rPr>
          <w:t>ov.uk/employment-tribunal-decisions/miss-k-tiplady-v-city-of-bradford-metropolitan-district-council-1802133-2019</w:t>
        </w:r>
      </w:hyperlink>
      <w:r>
        <w:rPr>
          <w:rFonts w:ascii="Raleway" w:eastAsia="Raleway" w:hAnsi="Raleway" w:cs="Raleway"/>
          <w:color w:val="20124D"/>
          <w:sz w:val="27"/>
          <w:szCs w:val="27"/>
        </w:rPr>
        <w:t xml:space="preserve"> (Accessed: 30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Equality and Human Rights (2015) Employment: Code of Practice | EHRC. [online] Available at:</w:t>
      </w:r>
      <w:hyperlink r:id="rId47">
        <w:r>
          <w:rPr>
            <w:rFonts w:ascii="Raleway" w:eastAsia="Raleway" w:hAnsi="Raleway" w:cs="Raleway"/>
            <w:color w:val="20124D"/>
            <w:sz w:val="27"/>
            <w:szCs w:val="27"/>
          </w:rPr>
          <w:t xml:space="preserve"> </w:t>
        </w:r>
      </w:hyperlink>
      <w:hyperlink r:id="rId48">
        <w:r>
          <w:rPr>
            <w:rFonts w:ascii="Raleway" w:eastAsia="Raleway" w:hAnsi="Raleway" w:cs="Raleway"/>
            <w:color w:val="20124D"/>
            <w:sz w:val="27"/>
            <w:szCs w:val="27"/>
            <w:u w:val="single"/>
          </w:rPr>
          <w:t>https://www.equalityhumanrights.c</w:t>
        </w:r>
        <w:r>
          <w:rPr>
            <w:rFonts w:ascii="Raleway" w:eastAsia="Raleway" w:hAnsi="Raleway" w:cs="Raleway"/>
            <w:color w:val="20124D"/>
            <w:sz w:val="27"/>
            <w:szCs w:val="27"/>
            <w:u w:val="single"/>
          </w:rPr>
          <w:t>om/equality/equality-act-2010/codes-practice/employment-code-practice-0</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Illustrate Digital (2024) The Employment Rights (Amendment, Revocation and Transitional Provision) Regulations 2023 – definition of ‘part year worker’. [online] HCR Law. Available at:</w:t>
      </w:r>
      <w:hyperlink r:id="rId49">
        <w:r>
          <w:rPr>
            <w:rFonts w:ascii="Raleway" w:eastAsia="Raleway" w:hAnsi="Raleway" w:cs="Raleway"/>
            <w:color w:val="20124D"/>
            <w:sz w:val="27"/>
            <w:szCs w:val="27"/>
          </w:rPr>
          <w:t xml:space="preserve"> </w:t>
        </w:r>
      </w:hyperlink>
      <w:hyperlink r:id="rId50">
        <w:r>
          <w:rPr>
            <w:rFonts w:ascii="Raleway" w:eastAsia="Raleway" w:hAnsi="Raleway" w:cs="Raleway"/>
            <w:color w:val="20124D"/>
            <w:sz w:val="27"/>
            <w:szCs w:val="27"/>
            <w:u w:val="single"/>
          </w:rPr>
          <w:t>https://www.hcrlaw.com/news-and-insights/the-employment-rights-amendment-revocation-and-transitional-provision-regulations-2023-definition-of-part-year-w</w:t>
        </w:r>
        <w:r>
          <w:rPr>
            <w:rFonts w:ascii="Raleway" w:eastAsia="Raleway" w:hAnsi="Raleway" w:cs="Raleway"/>
            <w:color w:val="20124D"/>
            <w:sz w:val="27"/>
            <w:szCs w:val="27"/>
            <w:u w:val="single"/>
          </w:rPr>
          <w:t>orker/</w:t>
        </w:r>
      </w:hyperlink>
      <w:r>
        <w:rPr>
          <w:rFonts w:ascii="Raleway" w:eastAsia="Raleway" w:hAnsi="Raleway" w:cs="Raleway"/>
          <w:color w:val="20124D"/>
          <w:sz w:val="27"/>
          <w:szCs w:val="27"/>
        </w:rPr>
        <w:t xml:space="preserve"> [Accessed 8 Jun.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lastRenderedPageBreak/>
        <w:t>Maternity Action (2025) Rights during maternity leave and return to work. [Online]. Maternity Action. Last Updated: April 2025. Available at:</w:t>
      </w:r>
      <w:hyperlink r:id="rId51">
        <w:r>
          <w:rPr>
            <w:rFonts w:ascii="Raleway" w:eastAsia="Raleway" w:hAnsi="Raleway" w:cs="Raleway"/>
            <w:color w:val="20124D"/>
            <w:sz w:val="27"/>
            <w:szCs w:val="27"/>
          </w:rPr>
          <w:t xml:space="preserve"> </w:t>
        </w:r>
      </w:hyperlink>
      <w:hyperlink r:id="rId52">
        <w:r>
          <w:rPr>
            <w:rFonts w:ascii="Raleway" w:eastAsia="Raleway" w:hAnsi="Raleway" w:cs="Raleway"/>
            <w:color w:val="20124D"/>
            <w:sz w:val="27"/>
            <w:szCs w:val="27"/>
            <w:u w:val="single"/>
          </w:rPr>
          <w:t>https://maternityaction.org.uk/</w:t>
        </w:r>
      </w:hyperlink>
      <w:r>
        <w:rPr>
          <w:rFonts w:ascii="Raleway" w:eastAsia="Raleway" w:hAnsi="Raleway" w:cs="Raleway"/>
          <w:color w:val="20124D"/>
          <w:sz w:val="27"/>
          <w:szCs w:val="27"/>
        </w:rPr>
        <w:t xml:space="preserve"> [Accessed 14 May 2025].</w:t>
      </w:r>
    </w:p>
    <w:p w:rsidR="00C4446E" w:rsidRDefault="00F42EB5">
      <w:pPr>
        <w:spacing w:line="240" w:lineRule="auto"/>
        <w:rPr>
          <w:rFonts w:ascii="Raleway" w:eastAsia="Raleway" w:hAnsi="Raleway" w:cs="Raleway"/>
          <w:color w:val="20124D"/>
          <w:sz w:val="27"/>
          <w:szCs w:val="27"/>
        </w:rPr>
      </w:pPr>
      <w:r>
        <w:rPr>
          <w:rFonts w:ascii="Raleway" w:eastAsia="Raleway" w:hAnsi="Raleway" w:cs="Raleway"/>
          <w:color w:val="20124D"/>
          <w:sz w:val="27"/>
          <w:szCs w:val="27"/>
        </w:rPr>
        <w:t xml:space="preserve">NHS England (2022). </w:t>
      </w:r>
      <w:r>
        <w:rPr>
          <w:rFonts w:ascii="Raleway" w:eastAsia="Raleway" w:hAnsi="Raleway" w:cs="Raleway"/>
          <w:i/>
          <w:color w:val="20124D"/>
          <w:sz w:val="27"/>
          <w:szCs w:val="27"/>
        </w:rPr>
        <w:t>in the NHS A toolkit for individuals working Flexible</w:t>
      </w:r>
      <w:r>
        <w:rPr>
          <w:rFonts w:ascii="Raleway" w:eastAsia="Raleway" w:hAnsi="Raleway" w:cs="Raleway"/>
          <w:color w:val="20124D"/>
          <w:sz w:val="27"/>
          <w:szCs w:val="27"/>
        </w:rPr>
        <w:t>. [online] Available at: https://www.england.nhs.uk/wp-content/uploads/2022/06/flexible-working-toolkit-for-</w:t>
      </w:r>
      <w:r>
        <w:rPr>
          <w:rFonts w:ascii="Raleway" w:eastAsia="Raleway" w:hAnsi="Raleway" w:cs="Raleway"/>
          <w:color w:val="20124D"/>
          <w:sz w:val="27"/>
          <w:szCs w:val="27"/>
        </w:rPr>
        <w:t>individuals.pdf.</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‌People Management (2025) Employment Law. [Online]. People Management. Last Updated: 3 January. Available at:</w:t>
      </w:r>
      <w:hyperlink r:id="rId53">
        <w:r>
          <w:rPr>
            <w:rFonts w:ascii="Raleway" w:eastAsia="Raleway" w:hAnsi="Raleway" w:cs="Raleway"/>
            <w:color w:val="20124D"/>
            <w:sz w:val="27"/>
            <w:szCs w:val="27"/>
          </w:rPr>
          <w:t xml:space="preserve"> </w:t>
        </w:r>
      </w:hyperlink>
      <w:hyperlink r:id="rId54">
        <w:r>
          <w:rPr>
            <w:rFonts w:ascii="Raleway" w:eastAsia="Raleway" w:hAnsi="Raleway" w:cs="Raleway"/>
            <w:color w:val="20124D"/>
            <w:sz w:val="27"/>
            <w:szCs w:val="27"/>
            <w:u w:val="single"/>
          </w:rPr>
          <w:t>https://www.peoplemanagement.co.uk/article/1901051/employment-law-expect-2025</w:t>
        </w:r>
      </w:hyperlink>
      <w:r>
        <w:rPr>
          <w:rFonts w:ascii="Raleway" w:eastAsia="Raleway" w:hAnsi="Raleway" w:cs="Raleway"/>
          <w:color w:val="20124D"/>
          <w:sz w:val="27"/>
          <w:szCs w:val="27"/>
        </w:rPr>
        <w:t xml:space="preserve"> [Accessed 14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Scavone, F. (2025) Shared parental leave. [online] The British Medical Association is the</w:t>
      </w:r>
      <w:r>
        <w:rPr>
          <w:rFonts w:ascii="Raleway" w:eastAsia="Raleway" w:hAnsi="Raleway" w:cs="Raleway"/>
          <w:color w:val="20124D"/>
          <w:sz w:val="27"/>
          <w:szCs w:val="27"/>
        </w:rPr>
        <w:t xml:space="preserve"> trade union and professional body for doctors in the UK. Available at:</w:t>
      </w:r>
      <w:hyperlink r:id="rId55">
        <w:r>
          <w:rPr>
            <w:rFonts w:ascii="Raleway" w:eastAsia="Raleway" w:hAnsi="Raleway" w:cs="Raleway"/>
            <w:color w:val="20124D"/>
            <w:sz w:val="27"/>
            <w:szCs w:val="27"/>
          </w:rPr>
          <w:t xml:space="preserve"> </w:t>
        </w:r>
      </w:hyperlink>
      <w:hyperlink r:id="rId56">
        <w:r>
          <w:rPr>
            <w:rFonts w:ascii="Raleway" w:eastAsia="Raleway" w:hAnsi="Raleway" w:cs="Raleway"/>
            <w:color w:val="20124D"/>
            <w:sz w:val="27"/>
            <w:szCs w:val="27"/>
            <w:u w:val="single"/>
          </w:rPr>
          <w:t>https://www.bma.org.uk/pay-and-contracts/maternity-paternity-and-adoption/leave/shared-parental-leave</w:t>
        </w:r>
      </w:hyperlink>
      <w:r>
        <w:rPr>
          <w:rFonts w:ascii="Raleway" w:eastAsia="Raleway" w:hAnsi="Raleway" w:cs="Raleway"/>
          <w:color w:val="20124D"/>
          <w:sz w:val="27"/>
          <w:szCs w:val="27"/>
        </w:rPr>
        <w:t>.</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Taylor, S. and Woodhams, C. (Eds) (2022) Human Resource Management, People and Organisations, 3</w:t>
      </w:r>
      <w:r>
        <w:rPr>
          <w:rFonts w:ascii="Raleway" w:eastAsia="Raleway" w:hAnsi="Raleway" w:cs="Raleway"/>
          <w:color w:val="20124D"/>
          <w:sz w:val="27"/>
          <w:szCs w:val="27"/>
        </w:rPr>
        <w:t>rd Ed, CIPD: Kogan Page.</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Taylor, S. and Woodhams, C. (Eds) (2022) Studying Human Resource Management, A Guide to the Study, Context and Practice of HR, 3rd Ed, CIPD: Kogan Page.</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UK Government (2023) Flexible working requests. [online] Available at:</w:t>
      </w:r>
      <w:hyperlink r:id="rId57">
        <w:r>
          <w:rPr>
            <w:rFonts w:ascii="Raleway" w:eastAsia="Raleway" w:hAnsi="Raleway" w:cs="Raleway"/>
            <w:color w:val="20124D"/>
            <w:sz w:val="27"/>
            <w:szCs w:val="27"/>
          </w:rPr>
          <w:t xml:space="preserve"> </w:t>
        </w:r>
      </w:hyperlink>
      <w:hyperlink r:id="rId58">
        <w:r>
          <w:rPr>
            <w:rFonts w:ascii="Raleway" w:eastAsia="Raleway" w:hAnsi="Raleway" w:cs="Raleway"/>
            <w:color w:val="20124D"/>
            <w:sz w:val="27"/>
            <w:szCs w:val="27"/>
            <w:u w:val="single"/>
          </w:rPr>
          <w:t>https://www.gov.uk/flexible-working</w:t>
        </w:r>
      </w:hyperlink>
      <w:r>
        <w:rPr>
          <w:rFonts w:ascii="Raleway" w:eastAsia="Raleway" w:hAnsi="Raleway" w:cs="Raleway"/>
          <w:color w:val="20124D"/>
          <w:sz w:val="27"/>
          <w:szCs w:val="27"/>
        </w:rPr>
        <w:t xml:space="preserve"> [Accessed 7 May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UK Government (2025) Flexible working: Overview. GOV.UK. Available at:</w:t>
      </w:r>
      <w:hyperlink r:id="rId59">
        <w:r>
          <w:rPr>
            <w:rFonts w:ascii="Raleway" w:eastAsia="Raleway" w:hAnsi="Raleway" w:cs="Raleway"/>
            <w:color w:val="20124D"/>
            <w:sz w:val="27"/>
            <w:szCs w:val="27"/>
          </w:rPr>
          <w:t xml:space="preserve"> </w:t>
        </w:r>
      </w:hyperlink>
      <w:hyperlink r:id="rId60">
        <w:r>
          <w:rPr>
            <w:rFonts w:ascii="Raleway" w:eastAsia="Raleway" w:hAnsi="Raleway" w:cs="Raleway"/>
            <w:color w:val="20124D"/>
            <w:sz w:val="27"/>
            <w:szCs w:val="27"/>
            <w:u w:val="single"/>
          </w:rPr>
          <w:t>https://www.gov.uk/flexible-working</w:t>
        </w:r>
      </w:hyperlink>
      <w:r>
        <w:rPr>
          <w:rFonts w:ascii="Raleway" w:eastAsia="Raleway" w:hAnsi="Raleway" w:cs="Raleway"/>
          <w:color w:val="20124D"/>
          <w:sz w:val="27"/>
          <w:szCs w:val="27"/>
        </w:rPr>
        <w:t xml:space="preserve"> (Accessed: 4 June 2025).</w:t>
      </w:r>
    </w:p>
    <w:p w:rsidR="00C4446E" w:rsidRDefault="00F42EB5">
      <w:pPr>
        <w:spacing w:before="240" w:after="240" w:line="240" w:lineRule="auto"/>
        <w:rPr>
          <w:rFonts w:ascii="Raleway" w:eastAsia="Raleway" w:hAnsi="Raleway" w:cs="Raleway"/>
          <w:color w:val="20124D"/>
          <w:sz w:val="27"/>
          <w:szCs w:val="27"/>
        </w:rPr>
      </w:pPr>
      <w:r>
        <w:rPr>
          <w:rFonts w:ascii="Raleway" w:eastAsia="Raleway" w:hAnsi="Raleway" w:cs="Raleway"/>
          <w:color w:val="20124D"/>
          <w:sz w:val="27"/>
          <w:szCs w:val="27"/>
        </w:rPr>
        <w:t>UK Parliament (2023) Employment Relations (Flexible Working) Act 2023. [online] Available at:</w:t>
      </w:r>
      <w:hyperlink r:id="rId61">
        <w:r>
          <w:rPr>
            <w:rFonts w:ascii="Raleway" w:eastAsia="Raleway" w:hAnsi="Raleway" w:cs="Raleway"/>
            <w:color w:val="20124D"/>
            <w:sz w:val="27"/>
            <w:szCs w:val="27"/>
          </w:rPr>
          <w:t xml:space="preserve"> </w:t>
        </w:r>
      </w:hyperlink>
      <w:hyperlink r:id="rId62">
        <w:r>
          <w:rPr>
            <w:rFonts w:ascii="Raleway" w:eastAsia="Raleway" w:hAnsi="Raleway" w:cs="Raleway"/>
            <w:color w:val="20124D"/>
            <w:sz w:val="27"/>
            <w:szCs w:val="27"/>
            <w:u w:val="single"/>
          </w:rPr>
          <w:t>https://bills.parliament.uk/bills/3184</w:t>
        </w:r>
      </w:hyperlink>
      <w:r>
        <w:rPr>
          <w:rFonts w:ascii="Raleway" w:eastAsia="Raleway" w:hAnsi="Raleway" w:cs="Raleway"/>
          <w:color w:val="20124D"/>
          <w:sz w:val="27"/>
          <w:szCs w:val="27"/>
        </w:rPr>
        <w:t xml:space="preserve"> [Accessed 2 June 2025].</w:t>
      </w:r>
    </w:p>
    <w:p w:rsidR="00C4446E" w:rsidRDefault="00F42EB5">
      <w:pPr>
        <w:spacing w:before="240" w:after="240" w:line="240" w:lineRule="auto"/>
        <w:rPr>
          <w:rFonts w:ascii="Raleway" w:eastAsia="Raleway" w:hAnsi="Raleway" w:cs="Raleway"/>
          <w:color w:val="20124D"/>
          <w:sz w:val="24"/>
          <w:szCs w:val="24"/>
        </w:rPr>
      </w:pPr>
      <w:r>
        <w:rPr>
          <w:rFonts w:ascii="Raleway" w:eastAsia="Raleway" w:hAnsi="Raleway" w:cs="Raleway"/>
          <w:color w:val="20124D"/>
          <w:sz w:val="27"/>
          <w:szCs w:val="27"/>
        </w:rPr>
        <w:t>Working Families (2023) Working Families | Flexible working and the right to r</w:t>
      </w:r>
      <w:r>
        <w:rPr>
          <w:rFonts w:ascii="Raleway" w:eastAsia="Raleway" w:hAnsi="Raleway" w:cs="Raleway"/>
          <w:color w:val="20124D"/>
          <w:sz w:val="27"/>
          <w:szCs w:val="27"/>
        </w:rPr>
        <w:t>equest. [online] Working Families. Available at:</w:t>
      </w:r>
      <w:hyperlink r:id="rId63">
        <w:r>
          <w:rPr>
            <w:rFonts w:ascii="Raleway" w:eastAsia="Raleway" w:hAnsi="Raleway" w:cs="Raleway"/>
            <w:color w:val="20124D"/>
            <w:sz w:val="27"/>
            <w:szCs w:val="27"/>
          </w:rPr>
          <w:t xml:space="preserve"> </w:t>
        </w:r>
      </w:hyperlink>
      <w:hyperlink r:id="rId64">
        <w:r>
          <w:rPr>
            <w:rFonts w:ascii="Raleway" w:eastAsia="Raleway" w:hAnsi="Raleway" w:cs="Raleway"/>
            <w:color w:val="20124D"/>
            <w:sz w:val="24"/>
            <w:szCs w:val="24"/>
            <w:u w:val="single"/>
          </w:rPr>
          <w:t>https://w</w:t>
        </w:r>
        <w:r>
          <w:rPr>
            <w:rFonts w:ascii="Raleway" w:eastAsia="Raleway" w:hAnsi="Raleway" w:cs="Raleway"/>
            <w:color w:val="20124D"/>
            <w:sz w:val="24"/>
            <w:szCs w:val="24"/>
            <w:u w:val="single"/>
          </w:rPr>
          <w:t>orkingfamilies.org.uk/articles/flexible-working-a-guide-for-employees/</w:t>
        </w:r>
      </w:hyperlink>
    </w:p>
    <w:p w:rsidR="00C4446E" w:rsidRDefault="00C4446E">
      <w:pPr>
        <w:spacing w:before="240" w:after="240" w:line="240" w:lineRule="auto"/>
        <w:rPr>
          <w:rFonts w:ascii="Raleway" w:eastAsia="Raleway" w:hAnsi="Raleway" w:cs="Raleway"/>
          <w:color w:val="20124D"/>
          <w:sz w:val="24"/>
          <w:szCs w:val="24"/>
        </w:rPr>
      </w:pPr>
    </w:p>
    <w:sectPr w:rsidR="00C4446E">
      <w:headerReference w:type="default" r:id="rId65"/>
      <w:footerReference w:type="default" r:id="rId66"/>
      <w:pgSz w:w="11906" w:h="16838"/>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2EB5" w:rsidRDefault="00F42EB5">
      <w:pPr>
        <w:spacing w:line="240" w:lineRule="auto"/>
      </w:pPr>
      <w:r>
        <w:separator/>
      </w:r>
    </w:p>
  </w:endnote>
  <w:endnote w:type="continuationSeparator" w:id="0">
    <w:p w:rsidR="00F42EB5" w:rsidRDefault="00F42E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altName w:val="Trebuchet MS"/>
    <w:charset w:val="00"/>
    <w:family w:val="auto"/>
    <w:pitch w:val="default"/>
  </w:font>
  <w:font w:name="Roboto">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46E" w:rsidRDefault="00F42EB5">
    <w:pPr>
      <w:tabs>
        <w:tab w:val="center" w:pos="4513"/>
        <w:tab w:val="right" w:pos="9026"/>
      </w:tabs>
      <w:spacing w:line="240" w:lineRule="auto"/>
      <w:rPr>
        <w:rFonts w:ascii="Raleway" w:eastAsia="Raleway" w:hAnsi="Raleway" w:cs="Raleway"/>
        <w:color w:val="B7B7B7"/>
      </w:rPr>
    </w:pPr>
    <w:r>
      <w:rPr>
        <w:rFonts w:ascii="Raleway" w:eastAsia="Raleway" w:hAnsi="Raleway" w:cs="Raleway"/>
        <w:color w:val="B7B7B7"/>
      </w:rPr>
      <w:t>Victoria Williams</w:t>
    </w:r>
    <w:r>
      <w:rPr>
        <w:rFonts w:ascii="Raleway" w:eastAsia="Raleway" w:hAnsi="Raleway" w:cs="Raleway"/>
        <w:color w:val="B7B7B7"/>
      </w:rPr>
      <w:tab/>
      <w:t xml:space="preserve">                          </w:t>
    </w:r>
    <w:r>
      <w:rPr>
        <w:rFonts w:ascii="Raleway" w:eastAsia="Raleway" w:hAnsi="Raleway" w:cs="Raleway"/>
        <w:color w:val="B7B7B7"/>
      </w:rPr>
      <w:tab/>
    </w:r>
    <w:r>
      <w:rPr>
        <w:rFonts w:ascii="Raleway" w:eastAsia="Raleway" w:hAnsi="Raleway" w:cs="Raleway"/>
        <w:color w:val="B7B7B7"/>
      </w:rPr>
      <w:t xml:space="preserve">                   CIPD Student Number: 8980642</w:t>
    </w:r>
  </w:p>
  <w:p w:rsidR="00C4446E" w:rsidRDefault="00C444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2EB5" w:rsidRDefault="00F42EB5">
      <w:pPr>
        <w:spacing w:line="240" w:lineRule="auto"/>
      </w:pPr>
      <w:r>
        <w:separator/>
      </w:r>
    </w:p>
  </w:footnote>
  <w:footnote w:type="continuationSeparator" w:id="0">
    <w:p w:rsidR="00F42EB5" w:rsidRDefault="00F42E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46E" w:rsidRDefault="00F42EB5">
    <w:pPr>
      <w:spacing w:after="360"/>
      <w:ind w:left="1440" w:right="2540" w:firstLine="720"/>
      <w:jc w:val="center"/>
      <w:rPr>
        <w:rFonts w:ascii="Raleway" w:eastAsia="Raleway" w:hAnsi="Raleway" w:cs="Raleway"/>
        <w:color w:val="999999"/>
        <w:sz w:val="24"/>
        <w:szCs w:val="24"/>
      </w:rPr>
    </w:pPr>
    <w:r>
      <w:rPr>
        <w:rFonts w:ascii="Raleway" w:eastAsia="Raleway" w:hAnsi="Raleway" w:cs="Raleway"/>
        <w:color w:val="999999"/>
        <w:sz w:val="24"/>
        <w:szCs w:val="24"/>
      </w:rPr>
      <w:t>Specialist Employment Law</w:t>
    </w:r>
  </w:p>
  <w:p w:rsidR="00C4446E" w:rsidRDefault="00C4446E">
    <w:pPr>
      <w:spacing w:after="360"/>
      <w:ind w:left="1440" w:right="2540" w:firstLine="720"/>
      <w:jc w:val="center"/>
      <w:rPr>
        <w:rFonts w:ascii="Raleway" w:eastAsia="Raleway" w:hAnsi="Raleway" w:cs="Raleway"/>
        <w:color w:val="999999"/>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4E88"/>
    <w:multiLevelType w:val="multilevel"/>
    <w:tmpl w:val="E02C9A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FF36A3A"/>
    <w:multiLevelType w:val="multilevel"/>
    <w:tmpl w:val="1114885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46E"/>
    <w:rsid w:val="009169FB"/>
    <w:rsid w:val="009A789B"/>
    <w:rsid w:val="00C4446E"/>
    <w:rsid w:val="00F4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580BE"/>
  <w15:docId w15:val="{4A49C418-1687-402D-B5D1-F763FD5E8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acas.org.uk/employment-tribunal-time-limits" TargetMode="External"/><Relationship Id="rId18" Type="http://schemas.openxmlformats.org/officeDocument/2006/relationships/hyperlink" Target="https://www.acas.org.uk/irregular-hours-and-part-year-workers/rolled-up-holiday-pay" TargetMode="External"/><Relationship Id="rId26" Type="http://schemas.openxmlformats.org/officeDocument/2006/relationships/hyperlink" Target="https://www.acas.org.uk/shared-parental-leave-and-pay" TargetMode="External"/><Relationship Id="rId39" Type="http://schemas.openxmlformats.org/officeDocument/2006/relationships/hyperlink" Target="https://www.cipd.org/uk/knowledge/employment-law/equal-pay/" TargetMode="External"/><Relationship Id="rId21" Type="http://schemas.openxmlformats.org/officeDocument/2006/relationships/hyperlink" Target="https://www.acas.org.uk/statutory-flexible-working-requests" TargetMode="External"/><Relationship Id="rId34" Type="http://schemas.openxmlformats.org/officeDocument/2006/relationships/hyperlink" Target="https://www.cipd.org/uk/knowledge/factsheets/flexible-working-factsheet/" TargetMode="External"/><Relationship Id="rId42" Type="http://schemas.openxmlformats.org/officeDocument/2006/relationships/hyperlink" Target="https://www.cipd.org/uk/views-and-insights/cipd-viewpoint/employment-status-rights/" TargetMode="External"/><Relationship Id="rId47" Type="http://schemas.openxmlformats.org/officeDocument/2006/relationships/hyperlink" Target="https://www.equalityhumanrights.com/equality/equality-act-2010/codes-practice/employment-code-practice-0" TargetMode="External"/><Relationship Id="rId50" Type="http://schemas.openxmlformats.org/officeDocument/2006/relationships/hyperlink" Target="https://www.hcrlaw.com/news-and-insights/the-employment-rights-amendment-revocation-and-transitional-provision-regulations-2023-definition-of-part-year-worker/" TargetMode="External"/><Relationship Id="rId55" Type="http://schemas.openxmlformats.org/officeDocument/2006/relationships/hyperlink" Target="https://www.bma.org.uk/pay-and-contracts/maternity-paternity-and-adoption/leave/shared-parental-leave" TargetMode="External"/><Relationship Id="rId63" Type="http://schemas.openxmlformats.org/officeDocument/2006/relationships/hyperlink" Target="https://workingfamilies.org.uk/articles/flexible-working-a-guide-for-employees/" TargetMode="External"/><Relationship Id="rId68" Type="http://schemas.openxmlformats.org/officeDocument/2006/relationships/theme" Target="theme/theme1.xml"/><Relationship Id="rId7" Type="http://schemas.openxmlformats.org/officeDocument/2006/relationships/hyperlink" Target="https://www.acas.org.uk/acas-code-of-practice-on-disciplinary-and-grievance-procedures" TargetMode="External"/><Relationship Id="rId2" Type="http://schemas.openxmlformats.org/officeDocument/2006/relationships/styles" Target="styles.xml"/><Relationship Id="rId16" Type="http://schemas.openxmlformats.org/officeDocument/2006/relationships/hyperlink" Target="https://www.acas.org.uk/equal-pay/equal-pay-law" TargetMode="External"/><Relationship Id="rId29" Type="http://schemas.openxmlformats.org/officeDocument/2006/relationships/hyperlink" Target="https://www.acas.org.uk/recruitment/using-protected-character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redundancy" TargetMode="External"/><Relationship Id="rId24" Type="http://schemas.openxmlformats.org/officeDocument/2006/relationships/hyperlink" Target="http://www.acas.org.uk" TargetMode="External"/><Relationship Id="rId32" Type="http://schemas.openxmlformats.org/officeDocument/2006/relationships/hyperlink" Target="https://www.birketts.co.uk/legal-update/discrimination-and-the-childcare-disparity/" TargetMode="External"/><Relationship Id="rId37" Type="http://schemas.openxmlformats.org/officeDocument/2006/relationships/hyperlink" Target="https://www.cipd.org/uk/knowledge/employment-law" TargetMode="External"/><Relationship Id="rId40" Type="http://schemas.openxmlformats.org/officeDocument/2006/relationships/hyperlink" Target="https://www.cipd.org/uk/knowledge/employment-law/equal-pay/" TargetMode="External"/><Relationship Id="rId45" Type="http://schemas.openxmlformats.org/officeDocument/2006/relationships/hyperlink" Target="https://www.gov.uk/employment-tribunal-decisions/miss-k-tiplady-v-city-of-bradford-metropolitan-district-council-1802133-2019" TargetMode="External"/><Relationship Id="rId53" Type="http://schemas.openxmlformats.org/officeDocument/2006/relationships/hyperlink" Target="https://www.peoplemanagement.co.uk/article/1901051/employment-law-expect-2025" TargetMode="External"/><Relationship Id="rId58" Type="http://schemas.openxmlformats.org/officeDocument/2006/relationships/hyperlink" Target="https://www.gov.uk/flexible-working"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cas.org.uk/equal-pay/equal-pay-law" TargetMode="External"/><Relationship Id="rId23" Type="http://schemas.openxmlformats.org/officeDocument/2006/relationships/hyperlink" Target="http://www.acas.org.uk" TargetMode="External"/><Relationship Id="rId28" Type="http://schemas.openxmlformats.org/officeDocument/2006/relationships/hyperlink" Target="https://www.acas.org.uk/statutory-flexible-working-requests/considering-a-request" TargetMode="External"/><Relationship Id="rId36" Type="http://schemas.openxmlformats.org/officeDocument/2006/relationships/hyperlink" Target="https://www.cipd.org.uk/knowledge/factsheets/redundancy-factsheet/" TargetMode="External"/><Relationship Id="rId49" Type="http://schemas.openxmlformats.org/officeDocument/2006/relationships/hyperlink" Target="https://www.hcrlaw.com/news-and-insights/the-employment-rights-amendment-revocation-and-transitional-provision-regulations-2023-definition-of-part-year-worker/" TargetMode="External"/><Relationship Id="rId57" Type="http://schemas.openxmlformats.org/officeDocument/2006/relationships/hyperlink" Target="https://www.gov.uk/flexible-working" TargetMode="External"/><Relationship Id="rId61" Type="http://schemas.openxmlformats.org/officeDocument/2006/relationships/hyperlink" Target="https://bills.parliament.uk/bills/3184" TargetMode="External"/><Relationship Id="rId10" Type="http://schemas.openxmlformats.org/officeDocument/2006/relationships/hyperlink" Target="https://www.acas.org.uk/flexible-working" TargetMode="External"/><Relationship Id="rId19" Type="http://schemas.openxmlformats.org/officeDocument/2006/relationships/hyperlink" Target="https://www.acas.org.uk/working-time-rules" TargetMode="External"/><Relationship Id="rId31" Type="http://schemas.openxmlformats.org/officeDocument/2006/relationships/hyperlink" Target="https://www.birketts.co.uk/legal-update/discrimination-and-the-childcare-disparity/" TargetMode="External"/><Relationship Id="rId44" Type="http://schemas.openxmlformats.org/officeDocument/2006/relationships/hyperlink" Target="https://www.brighthr.com/articles/employment-law/employment-rights-act/" TargetMode="External"/><Relationship Id="rId52" Type="http://schemas.openxmlformats.org/officeDocument/2006/relationships/hyperlink" Target="https://maternityaction.org.uk/" TargetMode="External"/><Relationship Id="rId60" Type="http://schemas.openxmlformats.org/officeDocument/2006/relationships/hyperlink" Target="https://www.gov.uk/flexible-working" TargetMode="External"/><Relationship Id="rId6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cas.org.uk/flexible-working" TargetMode="External"/><Relationship Id="rId14" Type="http://schemas.openxmlformats.org/officeDocument/2006/relationships/hyperlink" Target="https://www.acas.org.uk/employment-tribunal-time-limits" TargetMode="External"/><Relationship Id="rId22" Type="http://schemas.openxmlformats.org/officeDocument/2006/relationships/hyperlink" Target="https://www.acas.org.uk/statutory-flexible-working-requests" TargetMode="External"/><Relationship Id="rId27" Type="http://schemas.openxmlformats.org/officeDocument/2006/relationships/hyperlink" Target="https://www.acas.org.uk/statutory-flexible-working-requests/considering-a-request" TargetMode="External"/><Relationship Id="rId30" Type="http://schemas.openxmlformats.org/officeDocument/2006/relationships/hyperlink" Target="https://www.acas.org.uk/recruitment/using-protected-characteristics" TargetMode="External"/><Relationship Id="rId35" Type="http://schemas.openxmlformats.org/officeDocument/2006/relationships/hyperlink" Target="https://www.cipd.org.uk/knowledge/factsheets/redundancy-factsheet/" TargetMode="External"/><Relationship Id="rId43" Type="http://schemas.openxmlformats.org/officeDocument/2006/relationships/hyperlink" Target="https://www.brighthr.com/articles/employment-law/employment-rights-act/" TargetMode="External"/><Relationship Id="rId48" Type="http://schemas.openxmlformats.org/officeDocument/2006/relationships/hyperlink" Target="https://www.equalityhumanrights.com/equality/equality-act-2010/codes-practice/employment-code-practice-0" TargetMode="External"/><Relationship Id="rId56" Type="http://schemas.openxmlformats.org/officeDocument/2006/relationships/hyperlink" Target="https://www.bma.org.uk/pay-and-contracts/maternity-paternity-and-adoption/leave/shared-parental-leave" TargetMode="External"/><Relationship Id="rId64" Type="http://schemas.openxmlformats.org/officeDocument/2006/relationships/hyperlink" Target="https://workingfamilies.org.uk/articles/flexible-working-a-guide-for-employees/" TargetMode="External"/><Relationship Id="rId8" Type="http://schemas.openxmlformats.org/officeDocument/2006/relationships/hyperlink" Target="https://www.acas.org.uk/acas-code-of-practice-on-disciplinary-and-grievance-procedures" TargetMode="External"/><Relationship Id="rId51" Type="http://schemas.openxmlformats.org/officeDocument/2006/relationships/hyperlink" Target="https://maternityaction.org.uk/" TargetMode="External"/><Relationship Id="rId3" Type="http://schemas.openxmlformats.org/officeDocument/2006/relationships/settings" Target="settings.xml"/><Relationship Id="rId12" Type="http://schemas.openxmlformats.org/officeDocument/2006/relationships/hyperlink" Target="https://www.acas.org.uk/redundancy" TargetMode="External"/><Relationship Id="rId17" Type="http://schemas.openxmlformats.org/officeDocument/2006/relationships/hyperlink" Target="https://www.acas.org.uk/irregular-hours-and-part-year-workers/rolled-up-holiday-pay" TargetMode="External"/><Relationship Id="rId25" Type="http://schemas.openxmlformats.org/officeDocument/2006/relationships/hyperlink" Target="https://www.acas.org.uk/shared-parental-leave-and-pay" TargetMode="External"/><Relationship Id="rId33" Type="http://schemas.openxmlformats.org/officeDocument/2006/relationships/hyperlink" Target="https://www.cipd.org/uk/knowledge/factsheets/flexible-working-factsheet/" TargetMode="External"/><Relationship Id="rId38" Type="http://schemas.openxmlformats.org/officeDocument/2006/relationships/hyperlink" Target="https://www.cipd.org/uk/knowledge/employment-law" TargetMode="External"/><Relationship Id="rId46" Type="http://schemas.openxmlformats.org/officeDocument/2006/relationships/hyperlink" Target="https://www.gov.uk/employment-tribunal-decisions/miss-k-tiplady-v-city-of-bradford-metropolitan-district-council-1802133-2019" TargetMode="External"/><Relationship Id="rId59" Type="http://schemas.openxmlformats.org/officeDocument/2006/relationships/hyperlink" Target="https://www.gov.uk/flexible-working" TargetMode="External"/><Relationship Id="rId67" Type="http://schemas.openxmlformats.org/officeDocument/2006/relationships/fontTable" Target="fontTable.xml"/><Relationship Id="rId20" Type="http://schemas.openxmlformats.org/officeDocument/2006/relationships/hyperlink" Target="https://www.acas.org.uk/working-time-rules" TargetMode="External"/><Relationship Id="rId41" Type="http://schemas.openxmlformats.org/officeDocument/2006/relationships/hyperlink" Target="https://www.cipd.org/uk/views-and-insights/cipd-viewpoint/employment-status-rights/" TargetMode="External"/><Relationship Id="rId54" Type="http://schemas.openxmlformats.org/officeDocument/2006/relationships/hyperlink" Target="https://www.peoplemanagement.co.uk/article/1901051/employment-law-expect-2025" TargetMode="External"/><Relationship Id="rId62" Type="http://schemas.openxmlformats.org/officeDocument/2006/relationships/hyperlink" Target="https://bills.parliament.uk/bills/3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4907</Words>
  <Characters>27972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Williams</dc:creator>
  <cp:lastModifiedBy>Williams, Victoria</cp:lastModifiedBy>
  <cp:revision>3</cp:revision>
  <dcterms:created xsi:type="dcterms:W3CDTF">2025-06-08T15:57:00Z</dcterms:created>
  <dcterms:modified xsi:type="dcterms:W3CDTF">2025-06-08T16:03:00Z</dcterms:modified>
</cp:coreProperties>
</file>