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8FE1A" w14:textId="36DC100C" w:rsidR="000C6C28" w:rsidRDefault="00774F99" w:rsidP="00DF3C2F">
      <w:pPr>
        <w:spacing w:after="165" w:line="360" w:lineRule="auto"/>
        <w:ind w:firstLine="720"/>
        <w:rPr>
          <w:rFonts w:ascii="Tahoma" w:eastAsiaTheme="majorEastAsia" w:hAnsi="Tahoma" w:cs="Tahoma"/>
          <w:color w:val="000000"/>
          <w:sz w:val="40"/>
          <w:szCs w:val="40"/>
        </w:rPr>
      </w:pPr>
      <w:bookmarkStart w:id="0" w:name="_Hlk118754164"/>
      <w:r>
        <w:rPr>
          <w:rFonts w:ascii="Tahoma" w:eastAsiaTheme="majorEastAsia" w:hAnsi="Tahoma" w:cs="Tahoma"/>
          <w:color w:val="000000"/>
          <w:sz w:val="40"/>
          <w:szCs w:val="40"/>
        </w:rPr>
        <w:t xml:space="preserve"> </w:t>
      </w:r>
      <w:r w:rsidR="000C6C28">
        <w:rPr>
          <w:rFonts w:ascii="Tahoma" w:eastAsiaTheme="majorEastAsia" w:hAnsi="Tahoma" w:cs="Tahoma"/>
          <w:color w:val="000000"/>
          <w:sz w:val="40"/>
          <w:szCs w:val="40"/>
        </w:rPr>
        <w:t xml:space="preserve">     </w:t>
      </w:r>
      <w:r w:rsidR="002158A5">
        <w:rPr>
          <w:rFonts w:ascii="Tahoma" w:eastAsiaTheme="majorEastAsia" w:hAnsi="Tahoma" w:cs="Tahoma"/>
          <w:color w:val="000000"/>
          <w:sz w:val="40"/>
          <w:szCs w:val="40"/>
        </w:rPr>
        <w:t xml:space="preserve">    </w:t>
      </w:r>
    </w:p>
    <w:sdt>
      <w:sdtPr>
        <w:rPr>
          <w:rFonts w:ascii="Tahoma" w:eastAsiaTheme="majorEastAsia" w:hAnsi="Tahoma" w:cs="Tahoma"/>
          <w:color w:val="000000"/>
          <w:sz w:val="40"/>
          <w:szCs w:val="40"/>
        </w:rPr>
        <w:id w:val="102854481"/>
        <w:docPartObj>
          <w:docPartGallery w:val="Cover Pages"/>
          <w:docPartUnique/>
        </w:docPartObj>
      </w:sdtPr>
      <w:sdtEndPr>
        <w:rPr>
          <w:rFonts w:asciiTheme="minorHAnsi" w:eastAsiaTheme="minorHAnsi" w:hAnsiTheme="minorHAnsi" w:cstheme="minorBidi"/>
          <w:color w:val="auto"/>
          <w:sz w:val="22"/>
          <w:szCs w:val="22"/>
        </w:rPr>
      </w:sdtEndPr>
      <w:sdtContent>
        <w:p w14:paraId="13A64A92" w14:textId="74C44E33" w:rsidR="00A930CB" w:rsidRPr="00A930CB" w:rsidRDefault="00A930CB" w:rsidP="00DF3C2F">
          <w:pPr>
            <w:spacing w:after="165" w:line="360" w:lineRule="auto"/>
            <w:ind w:firstLine="720"/>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250445" w:rsidRDefault="00A930CB" w:rsidP="00A930CB">
                <w:pPr>
                  <w:spacing w:before="120" w:after="120" w:line="360" w:lineRule="auto"/>
                  <w:rPr>
                    <w:rFonts w:ascii="Arial" w:hAnsi="Arial" w:cs="Arial"/>
                    <w:sz w:val="28"/>
                    <w:szCs w:val="28"/>
                  </w:rPr>
                </w:pPr>
                <w:r w:rsidRPr="00250445">
                  <w:rPr>
                    <w:rFonts w:ascii="Arial" w:hAnsi="Arial" w:cs="Arial"/>
                    <w:sz w:val="28"/>
                    <w:szCs w:val="28"/>
                  </w:rPr>
                  <w:t>Student Name:</w:t>
                </w:r>
              </w:p>
            </w:tc>
            <w:tc>
              <w:tcPr>
                <w:tcW w:w="6055" w:type="dxa"/>
              </w:tcPr>
              <w:p w14:paraId="26509FF7" w14:textId="0DF64146" w:rsidR="00A930CB" w:rsidRPr="00250445" w:rsidRDefault="00FB5E62" w:rsidP="00A930CB">
                <w:pPr>
                  <w:spacing w:before="120" w:after="120" w:line="360" w:lineRule="auto"/>
                  <w:rPr>
                    <w:rFonts w:ascii="Arial" w:hAnsi="Arial" w:cs="Arial"/>
                    <w:sz w:val="28"/>
                    <w:szCs w:val="28"/>
                  </w:rPr>
                </w:pPr>
                <w:r w:rsidRPr="00250445">
                  <w:rPr>
                    <w:rFonts w:ascii="Arial" w:hAnsi="Arial" w:cs="Arial"/>
                    <w:sz w:val="28"/>
                    <w:szCs w:val="28"/>
                  </w:rPr>
                  <w:t>Mark Evans</w:t>
                </w:r>
              </w:p>
            </w:tc>
          </w:tr>
          <w:tr w:rsidR="00A930CB" w:rsidRPr="00A930CB" w14:paraId="47B8061E" w14:textId="77777777" w:rsidTr="0030173B">
            <w:tc>
              <w:tcPr>
                <w:tcW w:w="3438" w:type="dxa"/>
                <w:shd w:val="clear" w:color="auto" w:fill="D9D9D9"/>
              </w:tcPr>
              <w:p w14:paraId="19DB6AF8" w14:textId="77777777" w:rsidR="00A930CB" w:rsidRPr="00250445" w:rsidRDefault="00A930CB" w:rsidP="00A930CB">
                <w:pPr>
                  <w:spacing w:before="120" w:after="120" w:line="360" w:lineRule="auto"/>
                  <w:rPr>
                    <w:rFonts w:ascii="Arial" w:hAnsi="Arial" w:cs="Arial"/>
                    <w:sz w:val="28"/>
                    <w:szCs w:val="28"/>
                  </w:rPr>
                </w:pPr>
                <w:r w:rsidRPr="00250445">
                  <w:rPr>
                    <w:rFonts w:ascii="Arial" w:hAnsi="Arial" w:cs="Arial"/>
                    <w:sz w:val="28"/>
                    <w:szCs w:val="28"/>
                  </w:rPr>
                  <w:t>Student Number:</w:t>
                </w:r>
              </w:p>
            </w:tc>
            <w:tc>
              <w:tcPr>
                <w:tcW w:w="6055" w:type="dxa"/>
              </w:tcPr>
              <w:p w14:paraId="11A37B25" w14:textId="072614A2" w:rsidR="00A930CB" w:rsidRPr="00250445" w:rsidRDefault="00FB5E62" w:rsidP="00A930CB">
                <w:pPr>
                  <w:spacing w:before="120" w:after="120" w:line="360" w:lineRule="auto"/>
                  <w:rPr>
                    <w:rFonts w:ascii="Arial" w:hAnsi="Arial" w:cs="Arial"/>
                    <w:sz w:val="28"/>
                    <w:szCs w:val="28"/>
                  </w:rPr>
                </w:pPr>
                <w:r w:rsidRPr="00250445">
                  <w:rPr>
                    <w:rFonts w:ascii="Arial" w:hAnsi="Arial" w:cs="Arial"/>
                    <w:sz w:val="28"/>
                    <w:szCs w:val="28"/>
                  </w:rPr>
                  <w:t>1403013</w:t>
                </w:r>
              </w:p>
            </w:tc>
          </w:tr>
          <w:tr w:rsidR="00A930CB" w:rsidRPr="00A930CB" w14:paraId="349EAAAF" w14:textId="77777777" w:rsidTr="0030173B">
            <w:tc>
              <w:tcPr>
                <w:tcW w:w="3438" w:type="dxa"/>
                <w:shd w:val="clear" w:color="auto" w:fill="D9D9D9"/>
              </w:tcPr>
              <w:p w14:paraId="79CF9844" w14:textId="77777777" w:rsidR="00A930CB" w:rsidRPr="00250445" w:rsidRDefault="00A930CB" w:rsidP="00A930CB">
                <w:pPr>
                  <w:spacing w:before="120" w:after="120" w:line="360" w:lineRule="auto"/>
                  <w:rPr>
                    <w:rFonts w:ascii="Arial" w:hAnsi="Arial" w:cs="Arial"/>
                    <w:sz w:val="28"/>
                    <w:szCs w:val="28"/>
                  </w:rPr>
                </w:pPr>
                <w:r w:rsidRPr="00250445">
                  <w:rPr>
                    <w:rFonts w:ascii="Arial" w:hAnsi="Arial" w:cs="Arial"/>
                    <w:sz w:val="28"/>
                    <w:szCs w:val="28"/>
                  </w:rPr>
                  <w:t>Module No:</w:t>
                </w:r>
              </w:p>
            </w:tc>
            <w:tc>
              <w:tcPr>
                <w:tcW w:w="6055" w:type="dxa"/>
              </w:tcPr>
              <w:p w14:paraId="2C117412" w14:textId="7723A29C" w:rsidR="00A930CB" w:rsidRPr="00250445" w:rsidRDefault="002E427B" w:rsidP="00A930CB">
                <w:pPr>
                  <w:spacing w:before="120" w:after="120" w:line="360" w:lineRule="auto"/>
                  <w:rPr>
                    <w:rFonts w:ascii="Arial" w:hAnsi="Arial" w:cs="Arial"/>
                    <w:color w:val="FF0000"/>
                    <w:sz w:val="28"/>
                    <w:szCs w:val="28"/>
                  </w:rPr>
                </w:pPr>
                <w:r w:rsidRPr="00250445">
                  <w:rPr>
                    <w:rFonts w:ascii="Arial" w:hAnsi="Arial" w:cs="Arial"/>
                    <w:sz w:val="28"/>
                    <w:szCs w:val="28"/>
                  </w:rPr>
                  <w:t>BMSK</w:t>
                </w:r>
                <w:r w:rsidR="00250445" w:rsidRPr="00250445">
                  <w:rPr>
                    <w:rFonts w:ascii="Arial" w:hAnsi="Arial" w:cs="Arial"/>
                    <w:sz w:val="28"/>
                    <w:szCs w:val="28"/>
                  </w:rPr>
                  <w:t>600</w:t>
                </w:r>
                <w:r w:rsidR="002A73E4">
                  <w:rPr>
                    <w:rFonts w:ascii="Arial" w:hAnsi="Arial" w:cs="Arial"/>
                    <w:sz w:val="28"/>
                    <w:szCs w:val="28"/>
                  </w:rPr>
                  <w:t>3</w:t>
                </w:r>
              </w:p>
            </w:tc>
          </w:tr>
          <w:tr w:rsidR="00A930CB" w:rsidRPr="00A930CB" w14:paraId="485DA616" w14:textId="77777777" w:rsidTr="0030173B">
            <w:trPr>
              <w:trHeight w:val="413"/>
            </w:trPr>
            <w:tc>
              <w:tcPr>
                <w:tcW w:w="3438" w:type="dxa"/>
                <w:shd w:val="clear" w:color="auto" w:fill="D9D9D9"/>
              </w:tcPr>
              <w:p w14:paraId="4606D4BD" w14:textId="77777777" w:rsidR="00A930CB" w:rsidRPr="00250445" w:rsidRDefault="00A930CB" w:rsidP="00A930CB">
                <w:pPr>
                  <w:spacing w:before="120" w:after="120" w:line="360" w:lineRule="auto"/>
                  <w:rPr>
                    <w:rFonts w:ascii="Arial" w:hAnsi="Arial" w:cs="Arial"/>
                    <w:sz w:val="28"/>
                    <w:szCs w:val="28"/>
                  </w:rPr>
                </w:pPr>
                <w:r w:rsidRPr="00250445">
                  <w:rPr>
                    <w:rFonts w:ascii="Arial" w:hAnsi="Arial" w:cs="Arial"/>
                    <w:sz w:val="28"/>
                    <w:szCs w:val="28"/>
                  </w:rPr>
                  <w:t>Module Title:</w:t>
                </w:r>
              </w:p>
            </w:tc>
            <w:tc>
              <w:tcPr>
                <w:tcW w:w="6055" w:type="dxa"/>
              </w:tcPr>
              <w:p w14:paraId="0F1C3659" w14:textId="524A3FC1" w:rsidR="00A930CB" w:rsidRPr="00250445" w:rsidRDefault="002A73E4" w:rsidP="00A930CB">
                <w:pPr>
                  <w:spacing w:before="120" w:after="120" w:line="360" w:lineRule="auto"/>
                  <w:rPr>
                    <w:rFonts w:ascii="Arial" w:hAnsi="Arial" w:cs="Arial"/>
                    <w:sz w:val="28"/>
                    <w:szCs w:val="28"/>
                  </w:rPr>
                </w:pPr>
                <w:r>
                  <w:rPr>
                    <w:rFonts w:ascii="Arial" w:hAnsi="Arial" w:cs="Arial"/>
                    <w:sz w:val="28"/>
                    <w:szCs w:val="28"/>
                  </w:rPr>
                  <w:t>Leading and Implementing Workplace Change</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6C21FD5" w14:textId="67B6C035" w:rsidR="00E90B1C" w:rsidRDefault="00A930CB" w:rsidP="00777C28">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F5F3E80" w14:textId="77777777" w:rsidR="00D63846" w:rsidRPr="00777C28" w:rsidRDefault="00D63846" w:rsidP="00777C28">
          <w:pPr>
            <w:spacing w:before="120" w:after="120" w:line="360" w:lineRule="auto"/>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503D16D5" w:rsidR="00885114" w:rsidRPr="00A643FF" w:rsidRDefault="00885114">
              <w:pPr>
                <w:pStyle w:val="TOCHeading"/>
                <w:rPr>
                  <w:rFonts w:ascii="Arial" w:hAnsi="Arial" w:cs="Arial"/>
                  <w:b/>
                  <w:bCs/>
                  <w:color w:val="auto"/>
                  <w:sz w:val="22"/>
                  <w:szCs w:val="22"/>
                </w:rPr>
              </w:pPr>
              <w:r w:rsidRPr="00A643FF">
                <w:rPr>
                  <w:rFonts w:ascii="Arial" w:hAnsi="Arial" w:cs="Arial"/>
                  <w:b/>
                  <w:bCs/>
                  <w:color w:val="auto"/>
                  <w:sz w:val="22"/>
                  <w:szCs w:val="22"/>
                </w:rPr>
                <w:t>Table of Contents</w:t>
              </w:r>
            </w:p>
            <w:p w14:paraId="5BAF2146" w14:textId="76752262" w:rsidR="007F7A3D" w:rsidRDefault="00885114">
              <w:pPr>
                <w:pStyle w:val="TOC1"/>
                <w:tabs>
                  <w:tab w:val="left" w:pos="660"/>
                  <w:tab w:val="right" w:leader="dot" w:pos="9350"/>
                </w:tabs>
                <w:rPr>
                  <w:rFonts w:eastAsiaTheme="minorEastAsia"/>
                  <w:noProof/>
                  <w:kern w:val="2"/>
                  <w:lang w:eastAsia="en-GB"/>
                  <w14:ligatures w14:val="standardContextual"/>
                </w:rPr>
              </w:pPr>
              <w:r w:rsidRPr="00A643FF">
                <w:rPr>
                  <w:rFonts w:ascii="Arial" w:hAnsi="Arial" w:cs="Arial"/>
                </w:rPr>
                <w:fldChar w:fldCharType="begin"/>
              </w:r>
              <w:r w:rsidRPr="00A643FF">
                <w:rPr>
                  <w:rFonts w:ascii="Arial" w:hAnsi="Arial" w:cs="Arial"/>
                </w:rPr>
                <w:instrText xml:space="preserve"> TOC \o "1-3" \h \z \u </w:instrText>
              </w:r>
              <w:r w:rsidRPr="00A643FF">
                <w:rPr>
                  <w:rFonts w:ascii="Arial" w:hAnsi="Arial" w:cs="Arial"/>
                </w:rPr>
                <w:fldChar w:fldCharType="separate"/>
              </w:r>
              <w:hyperlink w:anchor="_Toc144763368" w:history="1">
                <w:r w:rsidR="007F7A3D" w:rsidRPr="00AC2B15">
                  <w:rPr>
                    <w:rStyle w:val="Hyperlink"/>
                    <w:rFonts w:ascii="Arial" w:hAnsi="Arial" w:cs="Arial"/>
                    <w:b/>
                    <w:bCs/>
                    <w:noProof/>
                  </w:rPr>
                  <w:t>1.0.</w:t>
                </w:r>
                <w:r w:rsidR="007F7A3D">
                  <w:rPr>
                    <w:rFonts w:eastAsiaTheme="minorEastAsia"/>
                    <w:noProof/>
                    <w:kern w:val="2"/>
                    <w:lang w:eastAsia="en-GB"/>
                    <w14:ligatures w14:val="standardContextual"/>
                  </w:rPr>
                  <w:tab/>
                </w:r>
                <w:r w:rsidR="007F7A3D" w:rsidRPr="00AC2B15">
                  <w:rPr>
                    <w:rStyle w:val="Hyperlink"/>
                    <w:rFonts w:ascii="Arial" w:hAnsi="Arial" w:cs="Arial"/>
                    <w:b/>
                    <w:bCs/>
                    <w:noProof/>
                  </w:rPr>
                  <w:t>Introduction</w:t>
                </w:r>
                <w:r w:rsidR="007F7A3D">
                  <w:rPr>
                    <w:noProof/>
                    <w:webHidden/>
                  </w:rPr>
                  <w:tab/>
                </w:r>
                <w:r w:rsidR="007F7A3D">
                  <w:rPr>
                    <w:noProof/>
                    <w:webHidden/>
                  </w:rPr>
                  <w:fldChar w:fldCharType="begin"/>
                </w:r>
                <w:r w:rsidR="007F7A3D">
                  <w:rPr>
                    <w:noProof/>
                    <w:webHidden/>
                  </w:rPr>
                  <w:instrText xml:space="preserve"> PAGEREF _Toc144763368 \h </w:instrText>
                </w:r>
                <w:r w:rsidR="007F7A3D">
                  <w:rPr>
                    <w:noProof/>
                    <w:webHidden/>
                  </w:rPr>
                </w:r>
                <w:r w:rsidR="007F7A3D">
                  <w:rPr>
                    <w:noProof/>
                    <w:webHidden/>
                  </w:rPr>
                  <w:fldChar w:fldCharType="separate"/>
                </w:r>
                <w:r w:rsidR="007F7A3D">
                  <w:rPr>
                    <w:noProof/>
                    <w:webHidden/>
                  </w:rPr>
                  <w:t>2</w:t>
                </w:r>
                <w:r w:rsidR="007F7A3D">
                  <w:rPr>
                    <w:noProof/>
                    <w:webHidden/>
                  </w:rPr>
                  <w:fldChar w:fldCharType="end"/>
                </w:r>
              </w:hyperlink>
            </w:p>
            <w:p w14:paraId="689C5C0F" w14:textId="4805F44D" w:rsidR="007F7A3D" w:rsidRDefault="007F7A3D">
              <w:pPr>
                <w:pStyle w:val="TOC1"/>
                <w:tabs>
                  <w:tab w:val="right" w:leader="dot" w:pos="9350"/>
                </w:tabs>
                <w:rPr>
                  <w:rFonts w:eastAsiaTheme="minorEastAsia"/>
                  <w:noProof/>
                  <w:kern w:val="2"/>
                  <w:lang w:eastAsia="en-GB"/>
                  <w14:ligatures w14:val="standardContextual"/>
                </w:rPr>
              </w:pPr>
              <w:hyperlink w:anchor="_Toc144763369" w:history="1">
                <w:r w:rsidRPr="00AC2B15">
                  <w:rPr>
                    <w:rStyle w:val="Hyperlink"/>
                    <w:rFonts w:ascii="Arial" w:hAnsi="Arial" w:cs="Arial"/>
                    <w:b/>
                    <w:bCs/>
                    <w:noProof/>
                  </w:rPr>
                  <w:t>2.0. Challenges and Importance of Leading Workplace Change Efficiently</w:t>
                </w:r>
                <w:r>
                  <w:rPr>
                    <w:noProof/>
                    <w:webHidden/>
                  </w:rPr>
                  <w:tab/>
                </w:r>
                <w:r>
                  <w:rPr>
                    <w:noProof/>
                    <w:webHidden/>
                  </w:rPr>
                  <w:fldChar w:fldCharType="begin"/>
                </w:r>
                <w:r>
                  <w:rPr>
                    <w:noProof/>
                    <w:webHidden/>
                  </w:rPr>
                  <w:instrText xml:space="preserve"> PAGEREF _Toc144763369 \h </w:instrText>
                </w:r>
                <w:r>
                  <w:rPr>
                    <w:noProof/>
                    <w:webHidden/>
                  </w:rPr>
                </w:r>
                <w:r>
                  <w:rPr>
                    <w:noProof/>
                    <w:webHidden/>
                  </w:rPr>
                  <w:fldChar w:fldCharType="separate"/>
                </w:r>
                <w:r>
                  <w:rPr>
                    <w:noProof/>
                    <w:webHidden/>
                  </w:rPr>
                  <w:t>3</w:t>
                </w:r>
                <w:r>
                  <w:rPr>
                    <w:noProof/>
                    <w:webHidden/>
                  </w:rPr>
                  <w:fldChar w:fldCharType="end"/>
                </w:r>
              </w:hyperlink>
            </w:p>
            <w:p w14:paraId="51849F4A" w14:textId="49D10B55" w:rsidR="007F7A3D" w:rsidRDefault="007F7A3D">
              <w:pPr>
                <w:pStyle w:val="TOC1"/>
                <w:tabs>
                  <w:tab w:val="left" w:pos="660"/>
                  <w:tab w:val="right" w:leader="dot" w:pos="9350"/>
                </w:tabs>
                <w:rPr>
                  <w:rFonts w:eastAsiaTheme="minorEastAsia"/>
                  <w:noProof/>
                  <w:kern w:val="2"/>
                  <w:lang w:eastAsia="en-GB"/>
                  <w14:ligatures w14:val="standardContextual"/>
                </w:rPr>
              </w:pPr>
              <w:hyperlink w:anchor="_Toc144763370" w:history="1">
                <w:r w:rsidRPr="00AC2B15">
                  <w:rPr>
                    <w:rStyle w:val="Hyperlink"/>
                    <w:rFonts w:ascii="Arial" w:hAnsi="Arial" w:cs="Arial"/>
                    <w:b/>
                    <w:noProof/>
                  </w:rPr>
                  <w:t>3.0. Current Forces for Change (Micro and Macro Analysis)</w:t>
                </w:r>
                <w:r>
                  <w:rPr>
                    <w:noProof/>
                    <w:webHidden/>
                  </w:rPr>
                  <w:tab/>
                </w:r>
                <w:r>
                  <w:rPr>
                    <w:noProof/>
                    <w:webHidden/>
                  </w:rPr>
                  <w:fldChar w:fldCharType="begin"/>
                </w:r>
                <w:r>
                  <w:rPr>
                    <w:noProof/>
                    <w:webHidden/>
                  </w:rPr>
                  <w:instrText xml:space="preserve"> PAGEREF _Toc144763370 \h </w:instrText>
                </w:r>
                <w:r>
                  <w:rPr>
                    <w:noProof/>
                    <w:webHidden/>
                  </w:rPr>
                </w:r>
                <w:r>
                  <w:rPr>
                    <w:noProof/>
                    <w:webHidden/>
                  </w:rPr>
                  <w:fldChar w:fldCharType="separate"/>
                </w:r>
                <w:r>
                  <w:rPr>
                    <w:noProof/>
                    <w:webHidden/>
                  </w:rPr>
                  <w:t>4</w:t>
                </w:r>
                <w:r>
                  <w:rPr>
                    <w:noProof/>
                    <w:webHidden/>
                  </w:rPr>
                  <w:fldChar w:fldCharType="end"/>
                </w:r>
              </w:hyperlink>
            </w:p>
            <w:p w14:paraId="67DFACAD" w14:textId="386998A9" w:rsidR="007F7A3D" w:rsidRDefault="007F7A3D">
              <w:pPr>
                <w:pStyle w:val="TOC2"/>
                <w:tabs>
                  <w:tab w:val="left" w:pos="880"/>
                  <w:tab w:val="right" w:leader="dot" w:pos="9350"/>
                </w:tabs>
                <w:rPr>
                  <w:rFonts w:eastAsiaTheme="minorEastAsia"/>
                  <w:noProof/>
                  <w:kern w:val="2"/>
                  <w:lang w:eastAsia="en-GB"/>
                  <w14:ligatures w14:val="standardContextual"/>
                </w:rPr>
              </w:pPr>
              <w:hyperlink w:anchor="_Toc144763371" w:history="1">
                <w:r w:rsidRPr="00AC2B15">
                  <w:rPr>
                    <w:rStyle w:val="Hyperlink"/>
                    <w:rFonts w:ascii="Arial" w:hAnsi="Arial" w:cs="Arial"/>
                    <w:b/>
                    <w:bCs/>
                    <w:noProof/>
                  </w:rPr>
                  <w:t>3.1. Political</w:t>
                </w:r>
                <w:r>
                  <w:rPr>
                    <w:noProof/>
                    <w:webHidden/>
                  </w:rPr>
                  <w:tab/>
                </w:r>
                <w:r>
                  <w:rPr>
                    <w:noProof/>
                    <w:webHidden/>
                  </w:rPr>
                  <w:fldChar w:fldCharType="begin"/>
                </w:r>
                <w:r>
                  <w:rPr>
                    <w:noProof/>
                    <w:webHidden/>
                  </w:rPr>
                  <w:instrText xml:space="preserve"> PAGEREF _Toc144763371 \h </w:instrText>
                </w:r>
                <w:r>
                  <w:rPr>
                    <w:noProof/>
                    <w:webHidden/>
                  </w:rPr>
                </w:r>
                <w:r>
                  <w:rPr>
                    <w:noProof/>
                    <w:webHidden/>
                  </w:rPr>
                  <w:fldChar w:fldCharType="separate"/>
                </w:r>
                <w:r>
                  <w:rPr>
                    <w:noProof/>
                    <w:webHidden/>
                  </w:rPr>
                  <w:t>4</w:t>
                </w:r>
                <w:r>
                  <w:rPr>
                    <w:noProof/>
                    <w:webHidden/>
                  </w:rPr>
                  <w:fldChar w:fldCharType="end"/>
                </w:r>
              </w:hyperlink>
            </w:p>
            <w:p w14:paraId="0AF05E0A" w14:textId="66287050" w:rsidR="007F7A3D" w:rsidRDefault="007F7A3D">
              <w:pPr>
                <w:pStyle w:val="TOC2"/>
                <w:tabs>
                  <w:tab w:val="left" w:pos="880"/>
                  <w:tab w:val="right" w:leader="dot" w:pos="9350"/>
                </w:tabs>
                <w:rPr>
                  <w:rFonts w:eastAsiaTheme="minorEastAsia"/>
                  <w:noProof/>
                  <w:kern w:val="2"/>
                  <w:lang w:eastAsia="en-GB"/>
                  <w14:ligatures w14:val="standardContextual"/>
                </w:rPr>
              </w:pPr>
              <w:hyperlink w:anchor="_Toc144763372" w:history="1">
                <w:r w:rsidRPr="00AC2B15">
                  <w:rPr>
                    <w:rStyle w:val="Hyperlink"/>
                    <w:rFonts w:ascii="Arial" w:hAnsi="Arial" w:cs="Arial"/>
                    <w:b/>
                    <w:bCs/>
                    <w:noProof/>
                  </w:rPr>
                  <w:t>3.2. Economic</w:t>
                </w:r>
                <w:r>
                  <w:rPr>
                    <w:noProof/>
                    <w:webHidden/>
                  </w:rPr>
                  <w:tab/>
                </w:r>
                <w:r>
                  <w:rPr>
                    <w:noProof/>
                    <w:webHidden/>
                  </w:rPr>
                  <w:fldChar w:fldCharType="begin"/>
                </w:r>
                <w:r>
                  <w:rPr>
                    <w:noProof/>
                    <w:webHidden/>
                  </w:rPr>
                  <w:instrText xml:space="preserve"> PAGEREF _Toc144763372 \h </w:instrText>
                </w:r>
                <w:r>
                  <w:rPr>
                    <w:noProof/>
                    <w:webHidden/>
                  </w:rPr>
                </w:r>
                <w:r>
                  <w:rPr>
                    <w:noProof/>
                    <w:webHidden/>
                  </w:rPr>
                  <w:fldChar w:fldCharType="separate"/>
                </w:r>
                <w:r>
                  <w:rPr>
                    <w:noProof/>
                    <w:webHidden/>
                  </w:rPr>
                  <w:t>4</w:t>
                </w:r>
                <w:r>
                  <w:rPr>
                    <w:noProof/>
                    <w:webHidden/>
                  </w:rPr>
                  <w:fldChar w:fldCharType="end"/>
                </w:r>
              </w:hyperlink>
            </w:p>
            <w:p w14:paraId="42545C68" w14:textId="46125EF1" w:rsidR="007F7A3D" w:rsidRDefault="007F7A3D">
              <w:pPr>
                <w:pStyle w:val="TOC2"/>
                <w:tabs>
                  <w:tab w:val="left" w:pos="1100"/>
                  <w:tab w:val="right" w:leader="dot" w:pos="9350"/>
                </w:tabs>
                <w:rPr>
                  <w:rFonts w:eastAsiaTheme="minorEastAsia"/>
                  <w:noProof/>
                  <w:kern w:val="2"/>
                  <w:lang w:eastAsia="en-GB"/>
                  <w14:ligatures w14:val="standardContextual"/>
                </w:rPr>
              </w:pPr>
              <w:hyperlink w:anchor="_Toc144763373" w:history="1">
                <w:r w:rsidRPr="00AC2B15">
                  <w:rPr>
                    <w:rStyle w:val="Hyperlink"/>
                    <w:rFonts w:ascii="Arial" w:hAnsi="Arial" w:cs="Arial"/>
                    <w:b/>
                    <w:bCs/>
                    <w:noProof/>
                  </w:rPr>
                  <w:t>3.3. Social</w:t>
                </w:r>
                <w:r>
                  <w:rPr>
                    <w:noProof/>
                    <w:webHidden/>
                  </w:rPr>
                  <w:tab/>
                </w:r>
                <w:r>
                  <w:rPr>
                    <w:noProof/>
                    <w:webHidden/>
                  </w:rPr>
                  <w:fldChar w:fldCharType="begin"/>
                </w:r>
                <w:r>
                  <w:rPr>
                    <w:noProof/>
                    <w:webHidden/>
                  </w:rPr>
                  <w:instrText xml:space="preserve"> PAGEREF _Toc144763373 \h </w:instrText>
                </w:r>
                <w:r>
                  <w:rPr>
                    <w:noProof/>
                    <w:webHidden/>
                  </w:rPr>
                </w:r>
                <w:r>
                  <w:rPr>
                    <w:noProof/>
                    <w:webHidden/>
                  </w:rPr>
                  <w:fldChar w:fldCharType="separate"/>
                </w:r>
                <w:r>
                  <w:rPr>
                    <w:noProof/>
                    <w:webHidden/>
                  </w:rPr>
                  <w:t>5</w:t>
                </w:r>
                <w:r>
                  <w:rPr>
                    <w:noProof/>
                    <w:webHidden/>
                  </w:rPr>
                  <w:fldChar w:fldCharType="end"/>
                </w:r>
              </w:hyperlink>
            </w:p>
            <w:p w14:paraId="3969D327" w14:textId="2C5A7C8E" w:rsidR="007F7A3D" w:rsidRDefault="007F7A3D">
              <w:pPr>
                <w:pStyle w:val="TOC2"/>
                <w:tabs>
                  <w:tab w:val="right" w:leader="dot" w:pos="9350"/>
                </w:tabs>
                <w:rPr>
                  <w:rFonts w:eastAsiaTheme="minorEastAsia"/>
                  <w:noProof/>
                  <w:kern w:val="2"/>
                  <w:lang w:eastAsia="en-GB"/>
                  <w14:ligatures w14:val="standardContextual"/>
                </w:rPr>
              </w:pPr>
              <w:hyperlink w:anchor="_Toc144763374" w:history="1">
                <w:r w:rsidRPr="00AC2B15">
                  <w:rPr>
                    <w:rStyle w:val="Hyperlink"/>
                    <w:rFonts w:ascii="Arial" w:hAnsi="Arial" w:cs="Arial"/>
                    <w:b/>
                    <w:bCs/>
                    <w:noProof/>
                  </w:rPr>
                  <w:t>3.4. Technological</w:t>
                </w:r>
                <w:r>
                  <w:rPr>
                    <w:noProof/>
                    <w:webHidden/>
                  </w:rPr>
                  <w:tab/>
                </w:r>
                <w:r>
                  <w:rPr>
                    <w:noProof/>
                    <w:webHidden/>
                  </w:rPr>
                  <w:fldChar w:fldCharType="begin"/>
                </w:r>
                <w:r>
                  <w:rPr>
                    <w:noProof/>
                    <w:webHidden/>
                  </w:rPr>
                  <w:instrText xml:space="preserve"> PAGEREF _Toc144763374 \h </w:instrText>
                </w:r>
                <w:r>
                  <w:rPr>
                    <w:noProof/>
                    <w:webHidden/>
                  </w:rPr>
                </w:r>
                <w:r>
                  <w:rPr>
                    <w:noProof/>
                    <w:webHidden/>
                  </w:rPr>
                  <w:fldChar w:fldCharType="separate"/>
                </w:r>
                <w:r>
                  <w:rPr>
                    <w:noProof/>
                    <w:webHidden/>
                  </w:rPr>
                  <w:t>5</w:t>
                </w:r>
                <w:r>
                  <w:rPr>
                    <w:noProof/>
                    <w:webHidden/>
                  </w:rPr>
                  <w:fldChar w:fldCharType="end"/>
                </w:r>
              </w:hyperlink>
            </w:p>
            <w:p w14:paraId="2BD6630D" w14:textId="798247C9" w:rsidR="007F7A3D" w:rsidRDefault="007F7A3D">
              <w:pPr>
                <w:pStyle w:val="TOC2"/>
                <w:tabs>
                  <w:tab w:val="right" w:leader="dot" w:pos="9350"/>
                </w:tabs>
                <w:rPr>
                  <w:rFonts w:eastAsiaTheme="minorEastAsia"/>
                  <w:noProof/>
                  <w:kern w:val="2"/>
                  <w:lang w:eastAsia="en-GB"/>
                  <w14:ligatures w14:val="standardContextual"/>
                </w:rPr>
              </w:pPr>
              <w:hyperlink w:anchor="_Toc144763375" w:history="1">
                <w:r w:rsidRPr="00AC2B15">
                  <w:rPr>
                    <w:rStyle w:val="Hyperlink"/>
                    <w:rFonts w:ascii="Arial" w:hAnsi="Arial" w:cs="Arial"/>
                    <w:b/>
                    <w:bCs/>
                    <w:noProof/>
                  </w:rPr>
                  <w:t>3.5. Legal</w:t>
                </w:r>
                <w:r>
                  <w:rPr>
                    <w:noProof/>
                    <w:webHidden/>
                  </w:rPr>
                  <w:tab/>
                </w:r>
                <w:r>
                  <w:rPr>
                    <w:noProof/>
                    <w:webHidden/>
                  </w:rPr>
                  <w:fldChar w:fldCharType="begin"/>
                </w:r>
                <w:r>
                  <w:rPr>
                    <w:noProof/>
                    <w:webHidden/>
                  </w:rPr>
                  <w:instrText xml:space="preserve"> PAGEREF _Toc144763375 \h </w:instrText>
                </w:r>
                <w:r>
                  <w:rPr>
                    <w:noProof/>
                    <w:webHidden/>
                  </w:rPr>
                </w:r>
                <w:r>
                  <w:rPr>
                    <w:noProof/>
                    <w:webHidden/>
                  </w:rPr>
                  <w:fldChar w:fldCharType="separate"/>
                </w:r>
                <w:r>
                  <w:rPr>
                    <w:noProof/>
                    <w:webHidden/>
                  </w:rPr>
                  <w:t>5</w:t>
                </w:r>
                <w:r>
                  <w:rPr>
                    <w:noProof/>
                    <w:webHidden/>
                  </w:rPr>
                  <w:fldChar w:fldCharType="end"/>
                </w:r>
              </w:hyperlink>
            </w:p>
            <w:p w14:paraId="5AA2A211" w14:textId="0355780D" w:rsidR="007F7A3D" w:rsidRDefault="007F7A3D">
              <w:pPr>
                <w:pStyle w:val="TOC2"/>
                <w:tabs>
                  <w:tab w:val="right" w:leader="dot" w:pos="9350"/>
                </w:tabs>
                <w:rPr>
                  <w:rFonts w:eastAsiaTheme="minorEastAsia"/>
                  <w:noProof/>
                  <w:kern w:val="2"/>
                  <w:lang w:eastAsia="en-GB"/>
                  <w14:ligatures w14:val="standardContextual"/>
                </w:rPr>
              </w:pPr>
              <w:hyperlink w:anchor="_Toc144763376" w:history="1">
                <w:r w:rsidRPr="00AC2B15">
                  <w:rPr>
                    <w:rStyle w:val="Hyperlink"/>
                    <w:rFonts w:ascii="Arial" w:hAnsi="Arial" w:cs="Arial"/>
                    <w:b/>
                    <w:bCs/>
                    <w:noProof/>
                  </w:rPr>
                  <w:t>3.6. Environmental</w:t>
                </w:r>
                <w:r>
                  <w:rPr>
                    <w:noProof/>
                    <w:webHidden/>
                  </w:rPr>
                  <w:tab/>
                </w:r>
                <w:r>
                  <w:rPr>
                    <w:noProof/>
                    <w:webHidden/>
                  </w:rPr>
                  <w:fldChar w:fldCharType="begin"/>
                </w:r>
                <w:r>
                  <w:rPr>
                    <w:noProof/>
                    <w:webHidden/>
                  </w:rPr>
                  <w:instrText xml:space="preserve"> PAGEREF _Toc144763376 \h </w:instrText>
                </w:r>
                <w:r>
                  <w:rPr>
                    <w:noProof/>
                    <w:webHidden/>
                  </w:rPr>
                </w:r>
                <w:r>
                  <w:rPr>
                    <w:noProof/>
                    <w:webHidden/>
                  </w:rPr>
                  <w:fldChar w:fldCharType="separate"/>
                </w:r>
                <w:r>
                  <w:rPr>
                    <w:noProof/>
                    <w:webHidden/>
                  </w:rPr>
                  <w:t>5</w:t>
                </w:r>
                <w:r>
                  <w:rPr>
                    <w:noProof/>
                    <w:webHidden/>
                  </w:rPr>
                  <w:fldChar w:fldCharType="end"/>
                </w:r>
              </w:hyperlink>
            </w:p>
            <w:p w14:paraId="2C3056CB" w14:textId="717F6709" w:rsidR="007F7A3D" w:rsidRDefault="007F7A3D">
              <w:pPr>
                <w:pStyle w:val="TOC1"/>
                <w:tabs>
                  <w:tab w:val="right" w:leader="dot" w:pos="9350"/>
                </w:tabs>
                <w:rPr>
                  <w:rFonts w:eastAsiaTheme="minorEastAsia"/>
                  <w:noProof/>
                  <w:kern w:val="2"/>
                  <w:lang w:eastAsia="en-GB"/>
                  <w14:ligatures w14:val="standardContextual"/>
                </w:rPr>
              </w:pPr>
              <w:hyperlink w:anchor="_Toc144763377" w:history="1">
                <w:r w:rsidRPr="00AC2B15">
                  <w:rPr>
                    <w:rStyle w:val="Hyperlink"/>
                    <w:rFonts w:ascii="Arial" w:hAnsi="Arial" w:cs="Arial"/>
                    <w:b/>
                    <w:bCs/>
                    <w:noProof/>
                  </w:rPr>
                  <w:t>4.0. Impact on Workplace Culture and Capability: PESTEL Analysis</w:t>
                </w:r>
                <w:r>
                  <w:rPr>
                    <w:noProof/>
                    <w:webHidden/>
                  </w:rPr>
                  <w:tab/>
                </w:r>
                <w:r>
                  <w:rPr>
                    <w:noProof/>
                    <w:webHidden/>
                  </w:rPr>
                  <w:fldChar w:fldCharType="begin"/>
                </w:r>
                <w:r>
                  <w:rPr>
                    <w:noProof/>
                    <w:webHidden/>
                  </w:rPr>
                  <w:instrText xml:space="preserve"> PAGEREF _Toc144763377 \h </w:instrText>
                </w:r>
                <w:r>
                  <w:rPr>
                    <w:noProof/>
                    <w:webHidden/>
                  </w:rPr>
                </w:r>
                <w:r>
                  <w:rPr>
                    <w:noProof/>
                    <w:webHidden/>
                  </w:rPr>
                  <w:fldChar w:fldCharType="separate"/>
                </w:r>
                <w:r>
                  <w:rPr>
                    <w:noProof/>
                    <w:webHidden/>
                  </w:rPr>
                  <w:t>6</w:t>
                </w:r>
                <w:r>
                  <w:rPr>
                    <w:noProof/>
                    <w:webHidden/>
                  </w:rPr>
                  <w:fldChar w:fldCharType="end"/>
                </w:r>
              </w:hyperlink>
            </w:p>
            <w:p w14:paraId="557E83CF" w14:textId="2AA4CA97" w:rsidR="007F7A3D" w:rsidRDefault="007F7A3D">
              <w:pPr>
                <w:pStyle w:val="TOC2"/>
                <w:tabs>
                  <w:tab w:val="right" w:leader="dot" w:pos="9350"/>
                </w:tabs>
                <w:rPr>
                  <w:rFonts w:eastAsiaTheme="minorEastAsia"/>
                  <w:noProof/>
                  <w:kern w:val="2"/>
                  <w:lang w:eastAsia="en-GB"/>
                  <w14:ligatures w14:val="standardContextual"/>
                </w:rPr>
              </w:pPr>
              <w:hyperlink w:anchor="_Toc144763378" w:history="1">
                <w:r w:rsidRPr="00AC2B15">
                  <w:rPr>
                    <w:rStyle w:val="Hyperlink"/>
                    <w:rFonts w:ascii="Arial" w:hAnsi="Arial" w:cs="Arial"/>
                    <w:b/>
                    <w:bCs/>
                    <w:noProof/>
                  </w:rPr>
                  <w:t>4.1. Political and Legal Factors</w:t>
                </w:r>
                <w:r>
                  <w:rPr>
                    <w:noProof/>
                    <w:webHidden/>
                  </w:rPr>
                  <w:tab/>
                </w:r>
                <w:r>
                  <w:rPr>
                    <w:noProof/>
                    <w:webHidden/>
                  </w:rPr>
                  <w:fldChar w:fldCharType="begin"/>
                </w:r>
                <w:r>
                  <w:rPr>
                    <w:noProof/>
                    <w:webHidden/>
                  </w:rPr>
                  <w:instrText xml:space="preserve"> PAGEREF _Toc144763378 \h </w:instrText>
                </w:r>
                <w:r>
                  <w:rPr>
                    <w:noProof/>
                    <w:webHidden/>
                  </w:rPr>
                </w:r>
                <w:r>
                  <w:rPr>
                    <w:noProof/>
                    <w:webHidden/>
                  </w:rPr>
                  <w:fldChar w:fldCharType="separate"/>
                </w:r>
                <w:r>
                  <w:rPr>
                    <w:noProof/>
                    <w:webHidden/>
                  </w:rPr>
                  <w:t>6</w:t>
                </w:r>
                <w:r>
                  <w:rPr>
                    <w:noProof/>
                    <w:webHidden/>
                  </w:rPr>
                  <w:fldChar w:fldCharType="end"/>
                </w:r>
              </w:hyperlink>
            </w:p>
            <w:p w14:paraId="719382C6" w14:textId="2B6606D1" w:rsidR="007F7A3D" w:rsidRDefault="007F7A3D">
              <w:pPr>
                <w:pStyle w:val="TOC2"/>
                <w:tabs>
                  <w:tab w:val="right" w:leader="dot" w:pos="9350"/>
                </w:tabs>
                <w:rPr>
                  <w:rFonts w:eastAsiaTheme="minorEastAsia"/>
                  <w:noProof/>
                  <w:kern w:val="2"/>
                  <w:lang w:eastAsia="en-GB"/>
                  <w14:ligatures w14:val="standardContextual"/>
                </w:rPr>
              </w:pPr>
              <w:hyperlink w:anchor="_Toc144763379" w:history="1">
                <w:r w:rsidRPr="00AC2B15">
                  <w:rPr>
                    <w:rStyle w:val="Hyperlink"/>
                    <w:rFonts w:ascii="Arial" w:hAnsi="Arial" w:cs="Arial"/>
                    <w:b/>
                    <w:bCs/>
                    <w:noProof/>
                  </w:rPr>
                  <w:t>4.2. Economic Factors</w:t>
                </w:r>
                <w:r>
                  <w:rPr>
                    <w:noProof/>
                    <w:webHidden/>
                  </w:rPr>
                  <w:tab/>
                </w:r>
                <w:r>
                  <w:rPr>
                    <w:noProof/>
                    <w:webHidden/>
                  </w:rPr>
                  <w:fldChar w:fldCharType="begin"/>
                </w:r>
                <w:r>
                  <w:rPr>
                    <w:noProof/>
                    <w:webHidden/>
                  </w:rPr>
                  <w:instrText xml:space="preserve"> PAGEREF _Toc144763379 \h </w:instrText>
                </w:r>
                <w:r>
                  <w:rPr>
                    <w:noProof/>
                    <w:webHidden/>
                  </w:rPr>
                </w:r>
                <w:r>
                  <w:rPr>
                    <w:noProof/>
                    <w:webHidden/>
                  </w:rPr>
                  <w:fldChar w:fldCharType="separate"/>
                </w:r>
                <w:r>
                  <w:rPr>
                    <w:noProof/>
                    <w:webHidden/>
                  </w:rPr>
                  <w:t>6</w:t>
                </w:r>
                <w:r>
                  <w:rPr>
                    <w:noProof/>
                    <w:webHidden/>
                  </w:rPr>
                  <w:fldChar w:fldCharType="end"/>
                </w:r>
              </w:hyperlink>
            </w:p>
            <w:p w14:paraId="430CD952" w14:textId="47644FA4" w:rsidR="007F7A3D" w:rsidRDefault="007F7A3D">
              <w:pPr>
                <w:pStyle w:val="TOC2"/>
                <w:tabs>
                  <w:tab w:val="right" w:leader="dot" w:pos="9350"/>
                </w:tabs>
                <w:rPr>
                  <w:rFonts w:eastAsiaTheme="minorEastAsia"/>
                  <w:noProof/>
                  <w:kern w:val="2"/>
                  <w:lang w:eastAsia="en-GB"/>
                  <w14:ligatures w14:val="standardContextual"/>
                </w:rPr>
              </w:pPr>
              <w:hyperlink w:anchor="_Toc144763380" w:history="1">
                <w:r w:rsidRPr="00AC2B15">
                  <w:rPr>
                    <w:rStyle w:val="Hyperlink"/>
                    <w:rFonts w:ascii="Arial" w:hAnsi="Arial" w:cs="Arial"/>
                    <w:b/>
                    <w:bCs/>
                    <w:noProof/>
                  </w:rPr>
                  <w:t>4.3.  Social Factors</w:t>
                </w:r>
                <w:r>
                  <w:rPr>
                    <w:noProof/>
                    <w:webHidden/>
                  </w:rPr>
                  <w:tab/>
                </w:r>
                <w:r>
                  <w:rPr>
                    <w:noProof/>
                    <w:webHidden/>
                  </w:rPr>
                  <w:fldChar w:fldCharType="begin"/>
                </w:r>
                <w:r>
                  <w:rPr>
                    <w:noProof/>
                    <w:webHidden/>
                  </w:rPr>
                  <w:instrText xml:space="preserve"> PAGEREF _Toc144763380 \h </w:instrText>
                </w:r>
                <w:r>
                  <w:rPr>
                    <w:noProof/>
                    <w:webHidden/>
                  </w:rPr>
                </w:r>
                <w:r>
                  <w:rPr>
                    <w:noProof/>
                    <w:webHidden/>
                  </w:rPr>
                  <w:fldChar w:fldCharType="separate"/>
                </w:r>
                <w:r>
                  <w:rPr>
                    <w:noProof/>
                    <w:webHidden/>
                  </w:rPr>
                  <w:t>6</w:t>
                </w:r>
                <w:r>
                  <w:rPr>
                    <w:noProof/>
                    <w:webHidden/>
                  </w:rPr>
                  <w:fldChar w:fldCharType="end"/>
                </w:r>
              </w:hyperlink>
            </w:p>
            <w:p w14:paraId="5EF9EE23" w14:textId="6774E64A" w:rsidR="007F7A3D" w:rsidRDefault="007F7A3D">
              <w:pPr>
                <w:pStyle w:val="TOC2"/>
                <w:tabs>
                  <w:tab w:val="right" w:leader="dot" w:pos="9350"/>
                </w:tabs>
                <w:rPr>
                  <w:rFonts w:eastAsiaTheme="minorEastAsia"/>
                  <w:noProof/>
                  <w:kern w:val="2"/>
                  <w:lang w:eastAsia="en-GB"/>
                  <w14:ligatures w14:val="standardContextual"/>
                </w:rPr>
              </w:pPr>
              <w:hyperlink w:anchor="_Toc144763381" w:history="1">
                <w:r w:rsidRPr="00AC2B15">
                  <w:rPr>
                    <w:rStyle w:val="Hyperlink"/>
                    <w:rFonts w:ascii="Arial" w:hAnsi="Arial" w:cs="Arial"/>
                    <w:b/>
                    <w:bCs/>
                    <w:noProof/>
                  </w:rPr>
                  <w:t>4.4. Technological Factors</w:t>
                </w:r>
                <w:r>
                  <w:rPr>
                    <w:noProof/>
                    <w:webHidden/>
                  </w:rPr>
                  <w:tab/>
                </w:r>
                <w:r>
                  <w:rPr>
                    <w:noProof/>
                    <w:webHidden/>
                  </w:rPr>
                  <w:fldChar w:fldCharType="begin"/>
                </w:r>
                <w:r>
                  <w:rPr>
                    <w:noProof/>
                    <w:webHidden/>
                  </w:rPr>
                  <w:instrText xml:space="preserve"> PAGEREF _Toc144763381 \h </w:instrText>
                </w:r>
                <w:r>
                  <w:rPr>
                    <w:noProof/>
                    <w:webHidden/>
                  </w:rPr>
                </w:r>
                <w:r>
                  <w:rPr>
                    <w:noProof/>
                    <w:webHidden/>
                  </w:rPr>
                  <w:fldChar w:fldCharType="separate"/>
                </w:r>
                <w:r>
                  <w:rPr>
                    <w:noProof/>
                    <w:webHidden/>
                  </w:rPr>
                  <w:t>6</w:t>
                </w:r>
                <w:r>
                  <w:rPr>
                    <w:noProof/>
                    <w:webHidden/>
                  </w:rPr>
                  <w:fldChar w:fldCharType="end"/>
                </w:r>
              </w:hyperlink>
            </w:p>
            <w:p w14:paraId="35319C44" w14:textId="5048CC1F" w:rsidR="007F7A3D" w:rsidRDefault="007F7A3D">
              <w:pPr>
                <w:pStyle w:val="TOC2"/>
                <w:tabs>
                  <w:tab w:val="right" w:leader="dot" w:pos="9350"/>
                </w:tabs>
                <w:rPr>
                  <w:rFonts w:eastAsiaTheme="minorEastAsia"/>
                  <w:noProof/>
                  <w:kern w:val="2"/>
                  <w:lang w:eastAsia="en-GB"/>
                  <w14:ligatures w14:val="standardContextual"/>
                </w:rPr>
              </w:pPr>
              <w:hyperlink w:anchor="_Toc144763382" w:history="1">
                <w:r w:rsidRPr="00AC2B15">
                  <w:rPr>
                    <w:rStyle w:val="Hyperlink"/>
                    <w:rFonts w:ascii="Arial" w:hAnsi="Arial" w:cs="Arial"/>
                    <w:b/>
                    <w:bCs/>
                    <w:noProof/>
                  </w:rPr>
                  <w:t>4.5.  Environmental Factors</w:t>
                </w:r>
                <w:r>
                  <w:rPr>
                    <w:noProof/>
                    <w:webHidden/>
                  </w:rPr>
                  <w:tab/>
                </w:r>
                <w:r>
                  <w:rPr>
                    <w:noProof/>
                    <w:webHidden/>
                  </w:rPr>
                  <w:fldChar w:fldCharType="begin"/>
                </w:r>
                <w:r>
                  <w:rPr>
                    <w:noProof/>
                    <w:webHidden/>
                  </w:rPr>
                  <w:instrText xml:space="preserve"> PAGEREF _Toc144763382 \h </w:instrText>
                </w:r>
                <w:r>
                  <w:rPr>
                    <w:noProof/>
                    <w:webHidden/>
                  </w:rPr>
                </w:r>
                <w:r>
                  <w:rPr>
                    <w:noProof/>
                    <w:webHidden/>
                  </w:rPr>
                  <w:fldChar w:fldCharType="separate"/>
                </w:r>
                <w:r>
                  <w:rPr>
                    <w:noProof/>
                    <w:webHidden/>
                  </w:rPr>
                  <w:t>6</w:t>
                </w:r>
                <w:r>
                  <w:rPr>
                    <w:noProof/>
                    <w:webHidden/>
                  </w:rPr>
                  <w:fldChar w:fldCharType="end"/>
                </w:r>
              </w:hyperlink>
            </w:p>
            <w:p w14:paraId="4B44B797" w14:textId="0C00B02B" w:rsidR="007F7A3D" w:rsidRDefault="007F7A3D">
              <w:pPr>
                <w:pStyle w:val="TOC1"/>
                <w:tabs>
                  <w:tab w:val="right" w:leader="dot" w:pos="9350"/>
                </w:tabs>
                <w:rPr>
                  <w:rFonts w:eastAsiaTheme="minorEastAsia"/>
                  <w:noProof/>
                  <w:kern w:val="2"/>
                  <w:lang w:eastAsia="en-GB"/>
                  <w14:ligatures w14:val="standardContextual"/>
                </w:rPr>
              </w:pPr>
              <w:hyperlink w:anchor="_Toc144763383" w:history="1">
                <w:r w:rsidRPr="00AC2B15">
                  <w:rPr>
                    <w:rStyle w:val="Hyperlink"/>
                    <w:rFonts w:ascii="Arial" w:hAnsi="Arial" w:cs="Arial"/>
                    <w:b/>
                    <w:bCs/>
                    <w:noProof/>
                  </w:rPr>
                  <w:t>5.0.  SWOT Analysis</w:t>
                </w:r>
                <w:r>
                  <w:rPr>
                    <w:noProof/>
                    <w:webHidden/>
                  </w:rPr>
                  <w:tab/>
                </w:r>
                <w:r>
                  <w:rPr>
                    <w:noProof/>
                    <w:webHidden/>
                  </w:rPr>
                  <w:fldChar w:fldCharType="begin"/>
                </w:r>
                <w:r>
                  <w:rPr>
                    <w:noProof/>
                    <w:webHidden/>
                  </w:rPr>
                  <w:instrText xml:space="preserve"> PAGEREF _Toc144763383 \h </w:instrText>
                </w:r>
                <w:r>
                  <w:rPr>
                    <w:noProof/>
                    <w:webHidden/>
                  </w:rPr>
                </w:r>
                <w:r>
                  <w:rPr>
                    <w:noProof/>
                    <w:webHidden/>
                  </w:rPr>
                  <w:fldChar w:fldCharType="separate"/>
                </w:r>
                <w:r>
                  <w:rPr>
                    <w:noProof/>
                    <w:webHidden/>
                  </w:rPr>
                  <w:t>7</w:t>
                </w:r>
                <w:r>
                  <w:rPr>
                    <w:noProof/>
                    <w:webHidden/>
                  </w:rPr>
                  <w:fldChar w:fldCharType="end"/>
                </w:r>
              </w:hyperlink>
            </w:p>
            <w:p w14:paraId="2644025C" w14:textId="12CC46D7" w:rsidR="007F7A3D" w:rsidRDefault="007F7A3D">
              <w:pPr>
                <w:pStyle w:val="TOC2"/>
                <w:tabs>
                  <w:tab w:val="right" w:leader="dot" w:pos="9350"/>
                </w:tabs>
                <w:rPr>
                  <w:rFonts w:eastAsiaTheme="minorEastAsia"/>
                  <w:noProof/>
                  <w:kern w:val="2"/>
                  <w:lang w:eastAsia="en-GB"/>
                  <w14:ligatures w14:val="standardContextual"/>
                </w:rPr>
              </w:pPr>
              <w:hyperlink w:anchor="_Toc144763384" w:history="1">
                <w:r w:rsidRPr="00AC2B15">
                  <w:rPr>
                    <w:rStyle w:val="Hyperlink"/>
                    <w:rFonts w:ascii="Arial" w:hAnsi="Arial" w:cs="Arial"/>
                    <w:b/>
                    <w:bCs/>
                    <w:noProof/>
                  </w:rPr>
                  <w:t>5.1. Strengths</w:t>
                </w:r>
                <w:r>
                  <w:rPr>
                    <w:noProof/>
                    <w:webHidden/>
                  </w:rPr>
                  <w:tab/>
                </w:r>
                <w:r>
                  <w:rPr>
                    <w:noProof/>
                    <w:webHidden/>
                  </w:rPr>
                  <w:fldChar w:fldCharType="begin"/>
                </w:r>
                <w:r>
                  <w:rPr>
                    <w:noProof/>
                    <w:webHidden/>
                  </w:rPr>
                  <w:instrText xml:space="preserve"> PAGEREF _Toc144763384 \h </w:instrText>
                </w:r>
                <w:r>
                  <w:rPr>
                    <w:noProof/>
                    <w:webHidden/>
                  </w:rPr>
                </w:r>
                <w:r>
                  <w:rPr>
                    <w:noProof/>
                    <w:webHidden/>
                  </w:rPr>
                  <w:fldChar w:fldCharType="separate"/>
                </w:r>
                <w:r>
                  <w:rPr>
                    <w:noProof/>
                    <w:webHidden/>
                  </w:rPr>
                  <w:t>7</w:t>
                </w:r>
                <w:r>
                  <w:rPr>
                    <w:noProof/>
                    <w:webHidden/>
                  </w:rPr>
                  <w:fldChar w:fldCharType="end"/>
                </w:r>
              </w:hyperlink>
            </w:p>
            <w:p w14:paraId="1A1B497C" w14:textId="12518475" w:rsidR="007F7A3D" w:rsidRDefault="007F7A3D">
              <w:pPr>
                <w:pStyle w:val="TOC2"/>
                <w:tabs>
                  <w:tab w:val="right" w:leader="dot" w:pos="9350"/>
                </w:tabs>
                <w:rPr>
                  <w:rFonts w:eastAsiaTheme="minorEastAsia"/>
                  <w:noProof/>
                  <w:kern w:val="2"/>
                  <w:lang w:eastAsia="en-GB"/>
                  <w14:ligatures w14:val="standardContextual"/>
                </w:rPr>
              </w:pPr>
              <w:hyperlink w:anchor="_Toc144763385" w:history="1">
                <w:r w:rsidRPr="00AC2B15">
                  <w:rPr>
                    <w:rStyle w:val="Hyperlink"/>
                    <w:rFonts w:ascii="Arial" w:hAnsi="Arial" w:cs="Arial"/>
                    <w:b/>
                    <w:bCs/>
                    <w:noProof/>
                  </w:rPr>
                  <w:t>5.2. Weaknesses</w:t>
                </w:r>
                <w:r>
                  <w:rPr>
                    <w:noProof/>
                    <w:webHidden/>
                  </w:rPr>
                  <w:tab/>
                </w:r>
                <w:r>
                  <w:rPr>
                    <w:noProof/>
                    <w:webHidden/>
                  </w:rPr>
                  <w:fldChar w:fldCharType="begin"/>
                </w:r>
                <w:r>
                  <w:rPr>
                    <w:noProof/>
                    <w:webHidden/>
                  </w:rPr>
                  <w:instrText xml:space="preserve"> PAGEREF _Toc144763385 \h </w:instrText>
                </w:r>
                <w:r>
                  <w:rPr>
                    <w:noProof/>
                    <w:webHidden/>
                  </w:rPr>
                </w:r>
                <w:r>
                  <w:rPr>
                    <w:noProof/>
                    <w:webHidden/>
                  </w:rPr>
                  <w:fldChar w:fldCharType="separate"/>
                </w:r>
                <w:r>
                  <w:rPr>
                    <w:noProof/>
                    <w:webHidden/>
                  </w:rPr>
                  <w:t>7</w:t>
                </w:r>
                <w:r>
                  <w:rPr>
                    <w:noProof/>
                    <w:webHidden/>
                  </w:rPr>
                  <w:fldChar w:fldCharType="end"/>
                </w:r>
              </w:hyperlink>
            </w:p>
            <w:p w14:paraId="23DEC728" w14:textId="318BBFC4" w:rsidR="007F7A3D" w:rsidRDefault="007F7A3D">
              <w:pPr>
                <w:pStyle w:val="TOC2"/>
                <w:tabs>
                  <w:tab w:val="right" w:leader="dot" w:pos="9350"/>
                </w:tabs>
                <w:rPr>
                  <w:rFonts w:eastAsiaTheme="minorEastAsia"/>
                  <w:noProof/>
                  <w:kern w:val="2"/>
                  <w:lang w:eastAsia="en-GB"/>
                  <w14:ligatures w14:val="standardContextual"/>
                </w:rPr>
              </w:pPr>
              <w:hyperlink w:anchor="_Toc144763386" w:history="1">
                <w:r w:rsidRPr="00AC2B15">
                  <w:rPr>
                    <w:rStyle w:val="Hyperlink"/>
                    <w:rFonts w:ascii="Arial" w:hAnsi="Arial" w:cs="Arial"/>
                    <w:b/>
                    <w:bCs/>
                    <w:noProof/>
                  </w:rPr>
                  <w:t>5.3. Opportunities</w:t>
                </w:r>
                <w:r>
                  <w:rPr>
                    <w:noProof/>
                    <w:webHidden/>
                  </w:rPr>
                  <w:tab/>
                </w:r>
                <w:r>
                  <w:rPr>
                    <w:noProof/>
                    <w:webHidden/>
                  </w:rPr>
                  <w:fldChar w:fldCharType="begin"/>
                </w:r>
                <w:r>
                  <w:rPr>
                    <w:noProof/>
                    <w:webHidden/>
                  </w:rPr>
                  <w:instrText xml:space="preserve"> PAGEREF _Toc144763386 \h </w:instrText>
                </w:r>
                <w:r>
                  <w:rPr>
                    <w:noProof/>
                    <w:webHidden/>
                  </w:rPr>
                </w:r>
                <w:r>
                  <w:rPr>
                    <w:noProof/>
                    <w:webHidden/>
                  </w:rPr>
                  <w:fldChar w:fldCharType="separate"/>
                </w:r>
                <w:r>
                  <w:rPr>
                    <w:noProof/>
                    <w:webHidden/>
                  </w:rPr>
                  <w:t>7</w:t>
                </w:r>
                <w:r>
                  <w:rPr>
                    <w:noProof/>
                    <w:webHidden/>
                  </w:rPr>
                  <w:fldChar w:fldCharType="end"/>
                </w:r>
              </w:hyperlink>
            </w:p>
            <w:p w14:paraId="348B0A58" w14:textId="225F8AFE" w:rsidR="007F7A3D" w:rsidRDefault="007F7A3D">
              <w:pPr>
                <w:pStyle w:val="TOC2"/>
                <w:tabs>
                  <w:tab w:val="right" w:leader="dot" w:pos="9350"/>
                </w:tabs>
                <w:rPr>
                  <w:rFonts w:eastAsiaTheme="minorEastAsia"/>
                  <w:noProof/>
                  <w:kern w:val="2"/>
                  <w:lang w:eastAsia="en-GB"/>
                  <w14:ligatures w14:val="standardContextual"/>
                </w:rPr>
              </w:pPr>
              <w:hyperlink w:anchor="_Toc144763387" w:history="1">
                <w:r w:rsidRPr="00AC2B15">
                  <w:rPr>
                    <w:rStyle w:val="Hyperlink"/>
                    <w:rFonts w:ascii="Arial" w:hAnsi="Arial" w:cs="Arial"/>
                    <w:b/>
                    <w:bCs/>
                    <w:noProof/>
                  </w:rPr>
                  <w:t>5.4. Threats</w:t>
                </w:r>
                <w:r>
                  <w:rPr>
                    <w:noProof/>
                    <w:webHidden/>
                  </w:rPr>
                  <w:tab/>
                </w:r>
                <w:r>
                  <w:rPr>
                    <w:noProof/>
                    <w:webHidden/>
                  </w:rPr>
                  <w:fldChar w:fldCharType="begin"/>
                </w:r>
                <w:r>
                  <w:rPr>
                    <w:noProof/>
                    <w:webHidden/>
                  </w:rPr>
                  <w:instrText xml:space="preserve"> PAGEREF _Toc144763387 \h </w:instrText>
                </w:r>
                <w:r>
                  <w:rPr>
                    <w:noProof/>
                    <w:webHidden/>
                  </w:rPr>
                </w:r>
                <w:r>
                  <w:rPr>
                    <w:noProof/>
                    <w:webHidden/>
                  </w:rPr>
                  <w:fldChar w:fldCharType="separate"/>
                </w:r>
                <w:r>
                  <w:rPr>
                    <w:noProof/>
                    <w:webHidden/>
                  </w:rPr>
                  <w:t>7</w:t>
                </w:r>
                <w:r>
                  <w:rPr>
                    <w:noProof/>
                    <w:webHidden/>
                  </w:rPr>
                  <w:fldChar w:fldCharType="end"/>
                </w:r>
              </w:hyperlink>
            </w:p>
            <w:p w14:paraId="5518B061" w14:textId="0E28B085" w:rsidR="007F7A3D" w:rsidRDefault="007F7A3D">
              <w:pPr>
                <w:pStyle w:val="TOC1"/>
                <w:tabs>
                  <w:tab w:val="right" w:leader="dot" w:pos="9350"/>
                </w:tabs>
                <w:rPr>
                  <w:rFonts w:eastAsiaTheme="minorEastAsia"/>
                  <w:noProof/>
                  <w:kern w:val="2"/>
                  <w:lang w:eastAsia="en-GB"/>
                  <w14:ligatures w14:val="standardContextual"/>
                </w:rPr>
              </w:pPr>
              <w:hyperlink w:anchor="_Toc144763388" w:history="1">
                <w:r w:rsidRPr="00AC2B15">
                  <w:rPr>
                    <w:rStyle w:val="Hyperlink"/>
                    <w:rFonts w:ascii="Arial" w:hAnsi="Arial" w:cs="Arial"/>
                    <w:b/>
                    <w:bCs/>
                    <w:noProof/>
                  </w:rPr>
                  <w:t>5.5: The Implications for Workplace Culture and Capability</w:t>
                </w:r>
                <w:r>
                  <w:rPr>
                    <w:noProof/>
                    <w:webHidden/>
                  </w:rPr>
                  <w:tab/>
                </w:r>
                <w:r>
                  <w:rPr>
                    <w:noProof/>
                    <w:webHidden/>
                  </w:rPr>
                  <w:fldChar w:fldCharType="begin"/>
                </w:r>
                <w:r>
                  <w:rPr>
                    <w:noProof/>
                    <w:webHidden/>
                  </w:rPr>
                  <w:instrText xml:space="preserve"> PAGEREF _Toc144763388 \h </w:instrText>
                </w:r>
                <w:r>
                  <w:rPr>
                    <w:noProof/>
                    <w:webHidden/>
                  </w:rPr>
                </w:r>
                <w:r>
                  <w:rPr>
                    <w:noProof/>
                    <w:webHidden/>
                  </w:rPr>
                  <w:fldChar w:fldCharType="separate"/>
                </w:r>
                <w:r>
                  <w:rPr>
                    <w:noProof/>
                    <w:webHidden/>
                  </w:rPr>
                  <w:t>7</w:t>
                </w:r>
                <w:r>
                  <w:rPr>
                    <w:noProof/>
                    <w:webHidden/>
                  </w:rPr>
                  <w:fldChar w:fldCharType="end"/>
                </w:r>
              </w:hyperlink>
            </w:p>
            <w:p w14:paraId="2F334DFC" w14:textId="3CD3A697" w:rsidR="007F7A3D" w:rsidRDefault="007F7A3D">
              <w:pPr>
                <w:pStyle w:val="TOC1"/>
                <w:tabs>
                  <w:tab w:val="right" w:leader="dot" w:pos="9350"/>
                </w:tabs>
                <w:rPr>
                  <w:rFonts w:eastAsiaTheme="minorEastAsia"/>
                  <w:noProof/>
                  <w:kern w:val="2"/>
                  <w:lang w:eastAsia="en-GB"/>
                  <w14:ligatures w14:val="standardContextual"/>
                </w:rPr>
              </w:pPr>
              <w:hyperlink w:anchor="_Toc144763389" w:history="1">
                <w:r w:rsidRPr="00AC2B15">
                  <w:rPr>
                    <w:rStyle w:val="Hyperlink"/>
                    <w:rFonts w:ascii="Arial" w:hAnsi="Arial" w:cs="Arial"/>
                    <w:b/>
                    <w:bCs/>
                    <w:noProof/>
                  </w:rPr>
                  <w:t>6: Leading Stakeholders through Complex Change: Stakeholder Analysis for Barclays</w:t>
                </w:r>
                <w:r>
                  <w:rPr>
                    <w:noProof/>
                    <w:webHidden/>
                  </w:rPr>
                  <w:tab/>
                </w:r>
                <w:r>
                  <w:rPr>
                    <w:noProof/>
                    <w:webHidden/>
                  </w:rPr>
                  <w:fldChar w:fldCharType="begin"/>
                </w:r>
                <w:r>
                  <w:rPr>
                    <w:noProof/>
                    <w:webHidden/>
                  </w:rPr>
                  <w:instrText xml:space="preserve"> PAGEREF _Toc144763389 \h </w:instrText>
                </w:r>
                <w:r>
                  <w:rPr>
                    <w:noProof/>
                    <w:webHidden/>
                  </w:rPr>
                </w:r>
                <w:r>
                  <w:rPr>
                    <w:noProof/>
                    <w:webHidden/>
                  </w:rPr>
                  <w:fldChar w:fldCharType="separate"/>
                </w:r>
                <w:r>
                  <w:rPr>
                    <w:noProof/>
                    <w:webHidden/>
                  </w:rPr>
                  <w:t>8</w:t>
                </w:r>
                <w:r>
                  <w:rPr>
                    <w:noProof/>
                    <w:webHidden/>
                  </w:rPr>
                  <w:fldChar w:fldCharType="end"/>
                </w:r>
              </w:hyperlink>
            </w:p>
            <w:p w14:paraId="5E4380BB" w14:textId="7C233937" w:rsidR="007F7A3D" w:rsidRDefault="007F7A3D">
              <w:pPr>
                <w:pStyle w:val="TOC2"/>
                <w:tabs>
                  <w:tab w:val="right" w:leader="dot" w:pos="9350"/>
                </w:tabs>
                <w:rPr>
                  <w:rFonts w:eastAsiaTheme="minorEastAsia"/>
                  <w:noProof/>
                  <w:kern w:val="2"/>
                  <w:lang w:eastAsia="en-GB"/>
                  <w14:ligatures w14:val="standardContextual"/>
                </w:rPr>
              </w:pPr>
              <w:hyperlink w:anchor="_Toc144763390" w:history="1">
                <w:r w:rsidRPr="00AC2B15">
                  <w:rPr>
                    <w:rStyle w:val="Hyperlink"/>
                    <w:rFonts w:ascii="Arial" w:hAnsi="Arial" w:cs="Arial"/>
                    <w:b/>
                    <w:bCs/>
                    <w:noProof/>
                  </w:rPr>
                  <w:t>6.1. Employees</w:t>
                </w:r>
                <w:r>
                  <w:rPr>
                    <w:noProof/>
                    <w:webHidden/>
                  </w:rPr>
                  <w:tab/>
                </w:r>
                <w:r>
                  <w:rPr>
                    <w:noProof/>
                    <w:webHidden/>
                  </w:rPr>
                  <w:fldChar w:fldCharType="begin"/>
                </w:r>
                <w:r>
                  <w:rPr>
                    <w:noProof/>
                    <w:webHidden/>
                  </w:rPr>
                  <w:instrText xml:space="preserve"> PAGEREF _Toc144763390 \h </w:instrText>
                </w:r>
                <w:r>
                  <w:rPr>
                    <w:noProof/>
                    <w:webHidden/>
                  </w:rPr>
                </w:r>
                <w:r>
                  <w:rPr>
                    <w:noProof/>
                    <w:webHidden/>
                  </w:rPr>
                  <w:fldChar w:fldCharType="separate"/>
                </w:r>
                <w:r>
                  <w:rPr>
                    <w:noProof/>
                    <w:webHidden/>
                  </w:rPr>
                  <w:t>8</w:t>
                </w:r>
                <w:r>
                  <w:rPr>
                    <w:noProof/>
                    <w:webHidden/>
                  </w:rPr>
                  <w:fldChar w:fldCharType="end"/>
                </w:r>
              </w:hyperlink>
            </w:p>
            <w:p w14:paraId="5EAE6B03" w14:textId="33F3CB84" w:rsidR="007F7A3D" w:rsidRDefault="007F7A3D">
              <w:pPr>
                <w:pStyle w:val="TOC2"/>
                <w:tabs>
                  <w:tab w:val="right" w:leader="dot" w:pos="9350"/>
                </w:tabs>
                <w:rPr>
                  <w:rFonts w:eastAsiaTheme="minorEastAsia"/>
                  <w:noProof/>
                  <w:kern w:val="2"/>
                  <w:lang w:eastAsia="en-GB"/>
                  <w14:ligatures w14:val="standardContextual"/>
                </w:rPr>
              </w:pPr>
              <w:hyperlink w:anchor="_Toc144763391" w:history="1">
                <w:r w:rsidRPr="00AC2B15">
                  <w:rPr>
                    <w:rStyle w:val="Hyperlink"/>
                    <w:rFonts w:ascii="Arial" w:hAnsi="Arial" w:cs="Arial"/>
                    <w:b/>
                    <w:bCs/>
                    <w:noProof/>
                  </w:rPr>
                  <w:t>6.2. Management</w:t>
                </w:r>
                <w:r>
                  <w:rPr>
                    <w:noProof/>
                    <w:webHidden/>
                  </w:rPr>
                  <w:tab/>
                </w:r>
                <w:r>
                  <w:rPr>
                    <w:noProof/>
                    <w:webHidden/>
                  </w:rPr>
                  <w:fldChar w:fldCharType="begin"/>
                </w:r>
                <w:r>
                  <w:rPr>
                    <w:noProof/>
                    <w:webHidden/>
                  </w:rPr>
                  <w:instrText xml:space="preserve"> PAGEREF _Toc144763391 \h </w:instrText>
                </w:r>
                <w:r>
                  <w:rPr>
                    <w:noProof/>
                    <w:webHidden/>
                  </w:rPr>
                </w:r>
                <w:r>
                  <w:rPr>
                    <w:noProof/>
                    <w:webHidden/>
                  </w:rPr>
                  <w:fldChar w:fldCharType="separate"/>
                </w:r>
                <w:r>
                  <w:rPr>
                    <w:noProof/>
                    <w:webHidden/>
                  </w:rPr>
                  <w:t>8</w:t>
                </w:r>
                <w:r>
                  <w:rPr>
                    <w:noProof/>
                    <w:webHidden/>
                  </w:rPr>
                  <w:fldChar w:fldCharType="end"/>
                </w:r>
              </w:hyperlink>
            </w:p>
            <w:p w14:paraId="644C2D33" w14:textId="078891AF" w:rsidR="007F7A3D" w:rsidRDefault="007F7A3D">
              <w:pPr>
                <w:pStyle w:val="TOC2"/>
                <w:tabs>
                  <w:tab w:val="right" w:leader="dot" w:pos="9350"/>
                </w:tabs>
                <w:rPr>
                  <w:rFonts w:eastAsiaTheme="minorEastAsia"/>
                  <w:noProof/>
                  <w:kern w:val="2"/>
                  <w:lang w:eastAsia="en-GB"/>
                  <w14:ligatures w14:val="standardContextual"/>
                </w:rPr>
              </w:pPr>
              <w:hyperlink w:anchor="_Toc144763392" w:history="1">
                <w:r w:rsidRPr="00AC2B15">
                  <w:rPr>
                    <w:rStyle w:val="Hyperlink"/>
                    <w:rFonts w:ascii="Arial" w:hAnsi="Arial" w:cs="Arial"/>
                    <w:b/>
                    <w:bCs/>
                    <w:noProof/>
                  </w:rPr>
                  <w:t>6.3. Customers</w:t>
                </w:r>
                <w:r>
                  <w:rPr>
                    <w:noProof/>
                    <w:webHidden/>
                  </w:rPr>
                  <w:tab/>
                </w:r>
                <w:r>
                  <w:rPr>
                    <w:noProof/>
                    <w:webHidden/>
                  </w:rPr>
                  <w:fldChar w:fldCharType="begin"/>
                </w:r>
                <w:r>
                  <w:rPr>
                    <w:noProof/>
                    <w:webHidden/>
                  </w:rPr>
                  <w:instrText xml:space="preserve"> PAGEREF _Toc144763392 \h </w:instrText>
                </w:r>
                <w:r>
                  <w:rPr>
                    <w:noProof/>
                    <w:webHidden/>
                  </w:rPr>
                </w:r>
                <w:r>
                  <w:rPr>
                    <w:noProof/>
                    <w:webHidden/>
                  </w:rPr>
                  <w:fldChar w:fldCharType="separate"/>
                </w:r>
                <w:r>
                  <w:rPr>
                    <w:noProof/>
                    <w:webHidden/>
                  </w:rPr>
                  <w:t>9</w:t>
                </w:r>
                <w:r>
                  <w:rPr>
                    <w:noProof/>
                    <w:webHidden/>
                  </w:rPr>
                  <w:fldChar w:fldCharType="end"/>
                </w:r>
              </w:hyperlink>
            </w:p>
            <w:p w14:paraId="596EF8EF" w14:textId="4C598524" w:rsidR="007F7A3D" w:rsidRDefault="007F7A3D">
              <w:pPr>
                <w:pStyle w:val="TOC1"/>
                <w:tabs>
                  <w:tab w:val="right" w:leader="dot" w:pos="9350"/>
                </w:tabs>
                <w:rPr>
                  <w:rFonts w:eastAsiaTheme="minorEastAsia"/>
                  <w:noProof/>
                  <w:kern w:val="2"/>
                  <w:lang w:eastAsia="en-GB"/>
                  <w14:ligatures w14:val="standardContextual"/>
                </w:rPr>
              </w:pPr>
              <w:hyperlink w:anchor="_Toc144763393" w:history="1">
                <w:r w:rsidRPr="00AC2B15">
                  <w:rPr>
                    <w:rStyle w:val="Hyperlink"/>
                    <w:rFonts w:ascii="Arial" w:hAnsi="Arial" w:cs="Arial"/>
                    <w:b/>
                    <w:bCs/>
                    <w:noProof/>
                  </w:rPr>
                  <w:t>6.4. Regulatory Bodies</w:t>
                </w:r>
                <w:r>
                  <w:rPr>
                    <w:noProof/>
                    <w:webHidden/>
                  </w:rPr>
                  <w:tab/>
                </w:r>
                <w:r>
                  <w:rPr>
                    <w:noProof/>
                    <w:webHidden/>
                  </w:rPr>
                  <w:fldChar w:fldCharType="begin"/>
                </w:r>
                <w:r>
                  <w:rPr>
                    <w:noProof/>
                    <w:webHidden/>
                  </w:rPr>
                  <w:instrText xml:space="preserve"> PAGEREF _Toc144763393 \h </w:instrText>
                </w:r>
                <w:r>
                  <w:rPr>
                    <w:noProof/>
                    <w:webHidden/>
                  </w:rPr>
                </w:r>
                <w:r>
                  <w:rPr>
                    <w:noProof/>
                    <w:webHidden/>
                  </w:rPr>
                  <w:fldChar w:fldCharType="separate"/>
                </w:r>
                <w:r>
                  <w:rPr>
                    <w:noProof/>
                    <w:webHidden/>
                  </w:rPr>
                  <w:t>9</w:t>
                </w:r>
                <w:r>
                  <w:rPr>
                    <w:noProof/>
                    <w:webHidden/>
                  </w:rPr>
                  <w:fldChar w:fldCharType="end"/>
                </w:r>
              </w:hyperlink>
            </w:p>
            <w:p w14:paraId="1150C8E3" w14:textId="1E47CDA9" w:rsidR="007F7A3D" w:rsidRDefault="007F7A3D">
              <w:pPr>
                <w:pStyle w:val="TOC2"/>
                <w:tabs>
                  <w:tab w:val="right" w:leader="dot" w:pos="9350"/>
                </w:tabs>
                <w:rPr>
                  <w:rFonts w:eastAsiaTheme="minorEastAsia"/>
                  <w:noProof/>
                  <w:kern w:val="2"/>
                  <w:lang w:eastAsia="en-GB"/>
                  <w14:ligatures w14:val="standardContextual"/>
                </w:rPr>
              </w:pPr>
              <w:hyperlink w:anchor="_Toc144763394" w:history="1">
                <w:r w:rsidRPr="00AC2B15">
                  <w:rPr>
                    <w:rStyle w:val="Hyperlink"/>
                    <w:rFonts w:ascii="Arial" w:hAnsi="Arial" w:cs="Arial"/>
                    <w:b/>
                    <w:bCs/>
                    <w:noProof/>
                  </w:rPr>
                  <w:t>6.5. Shareholders</w:t>
                </w:r>
                <w:r>
                  <w:rPr>
                    <w:noProof/>
                    <w:webHidden/>
                  </w:rPr>
                  <w:tab/>
                </w:r>
                <w:r>
                  <w:rPr>
                    <w:noProof/>
                    <w:webHidden/>
                  </w:rPr>
                  <w:fldChar w:fldCharType="begin"/>
                </w:r>
                <w:r>
                  <w:rPr>
                    <w:noProof/>
                    <w:webHidden/>
                  </w:rPr>
                  <w:instrText xml:space="preserve"> PAGEREF _Toc144763394 \h </w:instrText>
                </w:r>
                <w:r>
                  <w:rPr>
                    <w:noProof/>
                    <w:webHidden/>
                  </w:rPr>
                </w:r>
                <w:r>
                  <w:rPr>
                    <w:noProof/>
                    <w:webHidden/>
                  </w:rPr>
                  <w:fldChar w:fldCharType="separate"/>
                </w:r>
                <w:r>
                  <w:rPr>
                    <w:noProof/>
                    <w:webHidden/>
                  </w:rPr>
                  <w:t>9</w:t>
                </w:r>
                <w:r>
                  <w:rPr>
                    <w:noProof/>
                    <w:webHidden/>
                  </w:rPr>
                  <w:fldChar w:fldCharType="end"/>
                </w:r>
              </w:hyperlink>
            </w:p>
            <w:p w14:paraId="63375AB2" w14:textId="4738500B" w:rsidR="007F7A3D" w:rsidRDefault="007F7A3D">
              <w:pPr>
                <w:pStyle w:val="TOC2"/>
                <w:tabs>
                  <w:tab w:val="right" w:leader="dot" w:pos="9350"/>
                </w:tabs>
                <w:rPr>
                  <w:rFonts w:eastAsiaTheme="minorEastAsia"/>
                  <w:noProof/>
                  <w:kern w:val="2"/>
                  <w:lang w:eastAsia="en-GB"/>
                  <w14:ligatures w14:val="standardContextual"/>
                </w:rPr>
              </w:pPr>
              <w:hyperlink w:anchor="_Toc144763395" w:history="1">
                <w:r w:rsidRPr="00AC2B15">
                  <w:rPr>
                    <w:rStyle w:val="Hyperlink"/>
                    <w:rFonts w:ascii="Arial" w:hAnsi="Arial" w:cs="Arial"/>
                    <w:b/>
                    <w:bCs/>
                    <w:noProof/>
                  </w:rPr>
                  <w:t>6.6. Trade Unions</w:t>
                </w:r>
                <w:r>
                  <w:rPr>
                    <w:noProof/>
                    <w:webHidden/>
                  </w:rPr>
                  <w:tab/>
                </w:r>
                <w:r>
                  <w:rPr>
                    <w:noProof/>
                    <w:webHidden/>
                  </w:rPr>
                  <w:fldChar w:fldCharType="begin"/>
                </w:r>
                <w:r>
                  <w:rPr>
                    <w:noProof/>
                    <w:webHidden/>
                  </w:rPr>
                  <w:instrText xml:space="preserve"> PAGEREF _Toc144763395 \h </w:instrText>
                </w:r>
                <w:r>
                  <w:rPr>
                    <w:noProof/>
                    <w:webHidden/>
                  </w:rPr>
                </w:r>
                <w:r>
                  <w:rPr>
                    <w:noProof/>
                    <w:webHidden/>
                  </w:rPr>
                  <w:fldChar w:fldCharType="separate"/>
                </w:r>
                <w:r>
                  <w:rPr>
                    <w:noProof/>
                    <w:webHidden/>
                  </w:rPr>
                  <w:t>10</w:t>
                </w:r>
                <w:r>
                  <w:rPr>
                    <w:noProof/>
                    <w:webHidden/>
                  </w:rPr>
                  <w:fldChar w:fldCharType="end"/>
                </w:r>
              </w:hyperlink>
            </w:p>
            <w:p w14:paraId="5D9F3B46" w14:textId="4B86DF29" w:rsidR="007F7A3D" w:rsidRDefault="007F7A3D">
              <w:pPr>
                <w:pStyle w:val="TOC2"/>
                <w:tabs>
                  <w:tab w:val="right" w:leader="dot" w:pos="9350"/>
                </w:tabs>
                <w:rPr>
                  <w:rFonts w:eastAsiaTheme="minorEastAsia"/>
                  <w:noProof/>
                  <w:kern w:val="2"/>
                  <w:lang w:eastAsia="en-GB"/>
                  <w14:ligatures w14:val="standardContextual"/>
                </w:rPr>
              </w:pPr>
              <w:hyperlink w:anchor="_Toc144763396" w:history="1">
                <w:r w:rsidRPr="00AC2B15">
                  <w:rPr>
                    <w:rStyle w:val="Hyperlink"/>
                    <w:rFonts w:ascii="Arial" w:hAnsi="Arial" w:cs="Arial"/>
                    <w:b/>
                    <w:bCs/>
                    <w:noProof/>
                  </w:rPr>
                  <w:t>6.7. Suppliers</w:t>
                </w:r>
                <w:r>
                  <w:rPr>
                    <w:noProof/>
                    <w:webHidden/>
                  </w:rPr>
                  <w:tab/>
                </w:r>
                <w:r>
                  <w:rPr>
                    <w:noProof/>
                    <w:webHidden/>
                  </w:rPr>
                  <w:fldChar w:fldCharType="begin"/>
                </w:r>
                <w:r>
                  <w:rPr>
                    <w:noProof/>
                    <w:webHidden/>
                  </w:rPr>
                  <w:instrText xml:space="preserve"> PAGEREF _Toc144763396 \h </w:instrText>
                </w:r>
                <w:r>
                  <w:rPr>
                    <w:noProof/>
                    <w:webHidden/>
                  </w:rPr>
                </w:r>
                <w:r>
                  <w:rPr>
                    <w:noProof/>
                    <w:webHidden/>
                  </w:rPr>
                  <w:fldChar w:fldCharType="separate"/>
                </w:r>
                <w:r>
                  <w:rPr>
                    <w:noProof/>
                    <w:webHidden/>
                  </w:rPr>
                  <w:t>10</w:t>
                </w:r>
                <w:r>
                  <w:rPr>
                    <w:noProof/>
                    <w:webHidden/>
                  </w:rPr>
                  <w:fldChar w:fldCharType="end"/>
                </w:r>
              </w:hyperlink>
            </w:p>
            <w:p w14:paraId="40B1D9C0" w14:textId="6D785AC2" w:rsidR="007F7A3D" w:rsidRDefault="007F7A3D">
              <w:pPr>
                <w:pStyle w:val="TOC2"/>
                <w:tabs>
                  <w:tab w:val="right" w:leader="dot" w:pos="9350"/>
                </w:tabs>
                <w:rPr>
                  <w:rFonts w:eastAsiaTheme="minorEastAsia"/>
                  <w:noProof/>
                  <w:kern w:val="2"/>
                  <w:lang w:eastAsia="en-GB"/>
                  <w14:ligatures w14:val="standardContextual"/>
                </w:rPr>
              </w:pPr>
              <w:hyperlink w:anchor="_Toc144763397" w:history="1">
                <w:r w:rsidRPr="00AC2B15">
                  <w:rPr>
                    <w:rStyle w:val="Hyperlink"/>
                    <w:rFonts w:ascii="Arial" w:hAnsi="Arial" w:cs="Arial"/>
                    <w:b/>
                    <w:bCs/>
                    <w:noProof/>
                  </w:rPr>
                  <w:t>6.8. Community</w:t>
                </w:r>
                <w:r>
                  <w:rPr>
                    <w:noProof/>
                    <w:webHidden/>
                  </w:rPr>
                  <w:tab/>
                </w:r>
                <w:r>
                  <w:rPr>
                    <w:noProof/>
                    <w:webHidden/>
                  </w:rPr>
                  <w:fldChar w:fldCharType="begin"/>
                </w:r>
                <w:r>
                  <w:rPr>
                    <w:noProof/>
                    <w:webHidden/>
                  </w:rPr>
                  <w:instrText xml:space="preserve"> PAGEREF _Toc144763397 \h </w:instrText>
                </w:r>
                <w:r>
                  <w:rPr>
                    <w:noProof/>
                    <w:webHidden/>
                  </w:rPr>
                </w:r>
                <w:r>
                  <w:rPr>
                    <w:noProof/>
                    <w:webHidden/>
                  </w:rPr>
                  <w:fldChar w:fldCharType="separate"/>
                </w:r>
                <w:r>
                  <w:rPr>
                    <w:noProof/>
                    <w:webHidden/>
                  </w:rPr>
                  <w:t>10</w:t>
                </w:r>
                <w:r>
                  <w:rPr>
                    <w:noProof/>
                    <w:webHidden/>
                  </w:rPr>
                  <w:fldChar w:fldCharType="end"/>
                </w:r>
              </w:hyperlink>
            </w:p>
            <w:p w14:paraId="01FB751E" w14:textId="63C500EA" w:rsidR="007F7A3D" w:rsidRDefault="007F7A3D">
              <w:pPr>
                <w:pStyle w:val="TOC1"/>
                <w:tabs>
                  <w:tab w:val="right" w:leader="dot" w:pos="9350"/>
                </w:tabs>
                <w:rPr>
                  <w:rFonts w:eastAsiaTheme="minorEastAsia"/>
                  <w:noProof/>
                  <w:kern w:val="2"/>
                  <w:lang w:eastAsia="en-GB"/>
                  <w14:ligatures w14:val="standardContextual"/>
                </w:rPr>
              </w:pPr>
              <w:hyperlink w:anchor="_Toc144763398" w:history="1">
                <w:r w:rsidRPr="00AC2B15">
                  <w:rPr>
                    <w:rStyle w:val="Hyperlink"/>
                    <w:rFonts w:ascii="Arial" w:hAnsi="Arial" w:cs="Arial"/>
                    <w:b/>
                    <w:bCs/>
                    <w:noProof/>
                  </w:rPr>
                  <w:t>7.0. Stakeholder Prioritisation and Roles</w:t>
                </w:r>
                <w:r>
                  <w:rPr>
                    <w:noProof/>
                    <w:webHidden/>
                  </w:rPr>
                  <w:tab/>
                </w:r>
                <w:r>
                  <w:rPr>
                    <w:noProof/>
                    <w:webHidden/>
                  </w:rPr>
                  <w:fldChar w:fldCharType="begin"/>
                </w:r>
                <w:r>
                  <w:rPr>
                    <w:noProof/>
                    <w:webHidden/>
                  </w:rPr>
                  <w:instrText xml:space="preserve"> PAGEREF _Toc144763398 \h </w:instrText>
                </w:r>
                <w:r>
                  <w:rPr>
                    <w:noProof/>
                    <w:webHidden/>
                  </w:rPr>
                </w:r>
                <w:r>
                  <w:rPr>
                    <w:noProof/>
                    <w:webHidden/>
                  </w:rPr>
                  <w:fldChar w:fldCharType="separate"/>
                </w:r>
                <w:r>
                  <w:rPr>
                    <w:noProof/>
                    <w:webHidden/>
                  </w:rPr>
                  <w:t>10</w:t>
                </w:r>
                <w:r>
                  <w:rPr>
                    <w:noProof/>
                    <w:webHidden/>
                  </w:rPr>
                  <w:fldChar w:fldCharType="end"/>
                </w:r>
              </w:hyperlink>
            </w:p>
            <w:p w14:paraId="26C8B5A0" w14:textId="0CF6366E" w:rsidR="007F7A3D" w:rsidRDefault="007F7A3D">
              <w:pPr>
                <w:pStyle w:val="TOC1"/>
                <w:tabs>
                  <w:tab w:val="right" w:leader="dot" w:pos="9350"/>
                </w:tabs>
                <w:rPr>
                  <w:rFonts w:eastAsiaTheme="minorEastAsia"/>
                  <w:noProof/>
                  <w:kern w:val="2"/>
                  <w:lang w:eastAsia="en-GB"/>
                  <w14:ligatures w14:val="standardContextual"/>
                </w:rPr>
              </w:pPr>
              <w:hyperlink w:anchor="_Toc144763399" w:history="1">
                <w:r w:rsidRPr="00AC2B15">
                  <w:rPr>
                    <w:rStyle w:val="Hyperlink"/>
                    <w:rFonts w:ascii="Arial" w:hAnsi="Arial" w:cs="Arial"/>
                    <w:b/>
                    <w:bCs/>
                    <w:noProof/>
                  </w:rPr>
                  <w:t>8.0.  Integration of Prioritisation, Roles, Interests, and Impact</w:t>
                </w:r>
                <w:r>
                  <w:rPr>
                    <w:noProof/>
                    <w:webHidden/>
                  </w:rPr>
                  <w:tab/>
                </w:r>
                <w:r>
                  <w:rPr>
                    <w:noProof/>
                    <w:webHidden/>
                  </w:rPr>
                  <w:fldChar w:fldCharType="begin"/>
                </w:r>
                <w:r>
                  <w:rPr>
                    <w:noProof/>
                    <w:webHidden/>
                  </w:rPr>
                  <w:instrText xml:space="preserve"> PAGEREF _Toc144763399 \h </w:instrText>
                </w:r>
                <w:r>
                  <w:rPr>
                    <w:noProof/>
                    <w:webHidden/>
                  </w:rPr>
                </w:r>
                <w:r>
                  <w:rPr>
                    <w:noProof/>
                    <w:webHidden/>
                  </w:rPr>
                  <w:fldChar w:fldCharType="separate"/>
                </w:r>
                <w:r>
                  <w:rPr>
                    <w:noProof/>
                    <w:webHidden/>
                  </w:rPr>
                  <w:t>11</w:t>
                </w:r>
                <w:r>
                  <w:rPr>
                    <w:noProof/>
                    <w:webHidden/>
                  </w:rPr>
                  <w:fldChar w:fldCharType="end"/>
                </w:r>
              </w:hyperlink>
            </w:p>
            <w:p w14:paraId="7CEC77AA" w14:textId="4D429D8D" w:rsidR="007F7A3D" w:rsidRDefault="007F7A3D">
              <w:pPr>
                <w:pStyle w:val="TOC1"/>
                <w:tabs>
                  <w:tab w:val="right" w:leader="dot" w:pos="9350"/>
                </w:tabs>
                <w:rPr>
                  <w:rFonts w:eastAsiaTheme="minorEastAsia"/>
                  <w:noProof/>
                  <w:kern w:val="2"/>
                  <w:lang w:eastAsia="en-GB"/>
                  <w14:ligatures w14:val="standardContextual"/>
                </w:rPr>
              </w:pPr>
              <w:hyperlink w:anchor="_Toc144763400" w:history="1">
                <w:r w:rsidRPr="00AC2B15">
                  <w:rPr>
                    <w:rStyle w:val="Hyperlink"/>
                    <w:rFonts w:ascii="Arial" w:hAnsi="Arial" w:cs="Arial"/>
                    <w:b/>
                    <w:bCs/>
                    <w:noProof/>
                  </w:rPr>
                  <w:t>9.0.  Applying Change Models to Barclays' Complex Workplace Change</w:t>
                </w:r>
                <w:r>
                  <w:rPr>
                    <w:noProof/>
                    <w:webHidden/>
                  </w:rPr>
                  <w:tab/>
                </w:r>
                <w:r>
                  <w:rPr>
                    <w:noProof/>
                    <w:webHidden/>
                  </w:rPr>
                  <w:fldChar w:fldCharType="begin"/>
                </w:r>
                <w:r>
                  <w:rPr>
                    <w:noProof/>
                    <w:webHidden/>
                  </w:rPr>
                  <w:instrText xml:space="preserve"> PAGEREF _Toc144763400 \h </w:instrText>
                </w:r>
                <w:r>
                  <w:rPr>
                    <w:noProof/>
                    <w:webHidden/>
                  </w:rPr>
                </w:r>
                <w:r>
                  <w:rPr>
                    <w:noProof/>
                    <w:webHidden/>
                  </w:rPr>
                  <w:fldChar w:fldCharType="separate"/>
                </w:r>
                <w:r>
                  <w:rPr>
                    <w:noProof/>
                    <w:webHidden/>
                  </w:rPr>
                  <w:t>11</w:t>
                </w:r>
                <w:r>
                  <w:rPr>
                    <w:noProof/>
                    <w:webHidden/>
                  </w:rPr>
                  <w:fldChar w:fldCharType="end"/>
                </w:r>
              </w:hyperlink>
            </w:p>
            <w:p w14:paraId="16B7C2F9" w14:textId="2CF80B12" w:rsidR="007F7A3D" w:rsidRDefault="007F7A3D">
              <w:pPr>
                <w:pStyle w:val="TOC2"/>
                <w:tabs>
                  <w:tab w:val="right" w:leader="dot" w:pos="9350"/>
                </w:tabs>
                <w:rPr>
                  <w:rFonts w:eastAsiaTheme="minorEastAsia"/>
                  <w:noProof/>
                  <w:kern w:val="2"/>
                  <w:lang w:eastAsia="en-GB"/>
                  <w14:ligatures w14:val="standardContextual"/>
                </w:rPr>
              </w:pPr>
              <w:hyperlink w:anchor="_Toc144763401" w:history="1">
                <w:r w:rsidRPr="00AC2B15">
                  <w:rPr>
                    <w:rStyle w:val="Hyperlink"/>
                    <w:rFonts w:ascii="Arial" w:hAnsi="Arial" w:cs="Arial"/>
                    <w:b/>
                    <w:bCs/>
                    <w:noProof/>
                  </w:rPr>
                  <w:t>9.1. Kotter's 8-Step Model</w:t>
                </w:r>
                <w:r>
                  <w:rPr>
                    <w:noProof/>
                    <w:webHidden/>
                  </w:rPr>
                  <w:tab/>
                </w:r>
                <w:r>
                  <w:rPr>
                    <w:noProof/>
                    <w:webHidden/>
                  </w:rPr>
                  <w:fldChar w:fldCharType="begin"/>
                </w:r>
                <w:r>
                  <w:rPr>
                    <w:noProof/>
                    <w:webHidden/>
                  </w:rPr>
                  <w:instrText xml:space="preserve"> PAGEREF _Toc144763401 \h </w:instrText>
                </w:r>
                <w:r>
                  <w:rPr>
                    <w:noProof/>
                    <w:webHidden/>
                  </w:rPr>
                </w:r>
                <w:r>
                  <w:rPr>
                    <w:noProof/>
                    <w:webHidden/>
                  </w:rPr>
                  <w:fldChar w:fldCharType="separate"/>
                </w:r>
                <w:r>
                  <w:rPr>
                    <w:noProof/>
                    <w:webHidden/>
                  </w:rPr>
                  <w:t>11</w:t>
                </w:r>
                <w:r>
                  <w:rPr>
                    <w:noProof/>
                    <w:webHidden/>
                  </w:rPr>
                  <w:fldChar w:fldCharType="end"/>
                </w:r>
              </w:hyperlink>
            </w:p>
            <w:p w14:paraId="22BF9B02" w14:textId="5284C9FD" w:rsidR="007F7A3D" w:rsidRDefault="007F7A3D">
              <w:pPr>
                <w:pStyle w:val="TOC2"/>
                <w:tabs>
                  <w:tab w:val="right" w:leader="dot" w:pos="9350"/>
                </w:tabs>
                <w:rPr>
                  <w:rFonts w:eastAsiaTheme="minorEastAsia"/>
                  <w:noProof/>
                  <w:kern w:val="2"/>
                  <w:lang w:eastAsia="en-GB"/>
                  <w14:ligatures w14:val="standardContextual"/>
                </w:rPr>
              </w:pPr>
              <w:hyperlink w:anchor="_Toc144763402" w:history="1">
                <w:r w:rsidRPr="00AC2B15">
                  <w:rPr>
                    <w:rStyle w:val="Hyperlink"/>
                    <w:rFonts w:ascii="Arial" w:hAnsi="Arial" w:cs="Arial"/>
                    <w:b/>
                    <w:bCs/>
                    <w:noProof/>
                  </w:rPr>
                  <w:t>9.2. Create a Sense of Urgency</w:t>
                </w:r>
                <w:r>
                  <w:rPr>
                    <w:noProof/>
                    <w:webHidden/>
                  </w:rPr>
                  <w:tab/>
                </w:r>
                <w:r>
                  <w:rPr>
                    <w:noProof/>
                    <w:webHidden/>
                  </w:rPr>
                  <w:fldChar w:fldCharType="begin"/>
                </w:r>
                <w:r>
                  <w:rPr>
                    <w:noProof/>
                    <w:webHidden/>
                  </w:rPr>
                  <w:instrText xml:space="preserve"> PAGEREF _Toc144763402 \h </w:instrText>
                </w:r>
                <w:r>
                  <w:rPr>
                    <w:noProof/>
                    <w:webHidden/>
                  </w:rPr>
                </w:r>
                <w:r>
                  <w:rPr>
                    <w:noProof/>
                    <w:webHidden/>
                  </w:rPr>
                  <w:fldChar w:fldCharType="separate"/>
                </w:r>
                <w:r>
                  <w:rPr>
                    <w:noProof/>
                    <w:webHidden/>
                  </w:rPr>
                  <w:t>12</w:t>
                </w:r>
                <w:r>
                  <w:rPr>
                    <w:noProof/>
                    <w:webHidden/>
                  </w:rPr>
                  <w:fldChar w:fldCharType="end"/>
                </w:r>
              </w:hyperlink>
            </w:p>
            <w:p w14:paraId="2BAA5952" w14:textId="6DEAE36D" w:rsidR="007F7A3D" w:rsidRDefault="007F7A3D">
              <w:pPr>
                <w:pStyle w:val="TOC2"/>
                <w:tabs>
                  <w:tab w:val="right" w:leader="dot" w:pos="9350"/>
                </w:tabs>
                <w:rPr>
                  <w:rFonts w:eastAsiaTheme="minorEastAsia"/>
                  <w:noProof/>
                  <w:kern w:val="2"/>
                  <w:lang w:eastAsia="en-GB"/>
                  <w14:ligatures w14:val="standardContextual"/>
                </w:rPr>
              </w:pPr>
              <w:hyperlink w:anchor="_Toc144763403" w:history="1">
                <w:r w:rsidRPr="00AC2B15">
                  <w:rPr>
                    <w:rStyle w:val="Hyperlink"/>
                    <w:rFonts w:ascii="Arial" w:hAnsi="Arial" w:cs="Arial"/>
                    <w:b/>
                    <w:bCs/>
                    <w:noProof/>
                  </w:rPr>
                  <w:t>9.3.  Build a Guiding Coalition</w:t>
                </w:r>
                <w:r>
                  <w:rPr>
                    <w:noProof/>
                    <w:webHidden/>
                  </w:rPr>
                  <w:tab/>
                </w:r>
                <w:r>
                  <w:rPr>
                    <w:noProof/>
                    <w:webHidden/>
                  </w:rPr>
                  <w:fldChar w:fldCharType="begin"/>
                </w:r>
                <w:r>
                  <w:rPr>
                    <w:noProof/>
                    <w:webHidden/>
                  </w:rPr>
                  <w:instrText xml:space="preserve"> PAGEREF _Toc144763403 \h </w:instrText>
                </w:r>
                <w:r>
                  <w:rPr>
                    <w:noProof/>
                    <w:webHidden/>
                  </w:rPr>
                </w:r>
                <w:r>
                  <w:rPr>
                    <w:noProof/>
                    <w:webHidden/>
                  </w:rPr>
                  <w:fldChar w:fldCharType="separate"/>
                </w:r>
                <w:r>
                  <w:rPr>
                    <w:noProof/>
                    <w:webHidden/>
                  </w:rPr>
                  <w:t>12</w:t>
                </w:r>
                <w:r>
                  <w:rPr>
                    <w:noProof/>
                    <w:webHidden/>
                  </w:rPr>
                  <w:fldChar w:fldCharType="end"/>
                </w:r>
              </w:hyperlink>
            </w:p>
            <w:p w14:paraId="41315E1B" w14:textId="67FDBCA1" w:rsidR="007F7A3D" w:rsidRDefault="007F7A3D">
              <w:pPr>
                <w:pStyle w:val="TOC2"/>
                <w:tabs>
                  <w:tab w:val="right" w:leader="dot" w:pos="9350"/>
                </w:tabs>
                <w:rPr>
                  <w:rFonts w:eastAsiaTheme="minorEastAsia"/>
                  <w:noProof/>
                  <w:kern w:val="2"/>
                  <w:lang w:eastAsia="en-GB"/>
                  <w14:ligatures w14:val="standardContextual"/>
                </w:rPr>
              </w:pPr>
              <w:hyperlink w:anchor="_Toc144763404" w:history="1">
                <w:r w:rsidRPr="00AC2B15">
                  <w:rPr>
                    <w:rStyle w:val="Hyperlink"/>
                    <w:rFonts w:ascii="Arial" w:hAnsi="Arial" w:cs="Arial"/>
                    <w:b/>
                    <w:bCs/>
                    <w:noProof/>
                  </w:rPr>
                  <w:t>9.4. Form a Strategic Vision</w:t>
                </w:r>
                <w:r>
                  <w:rPr>
                    <w:noProof/>
                    <w:webHidden/>
                  </w:rPr>
                  <w:tab/>
                </w:r>
                <w:r>
                  <w:rPr>
                    <w:noProof/>
                    <w:webHidden/>
                  </w:rPr>
                  <w:fldChar w:fldCharType="begin"/>
                </w:r>
                <w:r>
                  <w:rPr>
                    <w:noProof/>
                    <w:webHidden/>
                  </w:rPr>
                  <w:instrText xml:space="preserve"> PAGEREF _Toc144763404 \h </w:instrText>
                </w:r>
                <w:r>
                  <w:rPr>
                    <w:noProof/>
                    <w:webHidden/>
                  </w:rPr>
                </w:r>
                <w:r>
                  <w:rPr>
                    <w:noProof/>
                    <w:webHidden/>
                  </w:rPr>
                  <w:fldChar w:fldCharType="separate"/>
                </w:r>
                <w:r>
                  <w:rPr>
                    <w:noProof/>
                    <w:webHidden/>
                  </w:rPr>
                  <w:t>12</w:t>
                </w:r>
                <w:r>
                  <w:rPr>
                    <w:noProof/>
                    <w:webHidden/>
                  </w:rPr>
                  <w:fldChar w:fldCharType="end"/>
                </w:r>
              </w:hyperlink>
            </w:p>
            <w:p w14:paraId="1DF3F7F2" w14:textId="095B1582" w:rsidR="007F7A3D" w:rsidRDefault="007F7A3D">
              <w:pPr>
                <w:pStyle w:val="TOC2"/>
                <w:tabs>
                  <w:tab w:val="right" w:leader="dot" w:pos="9350"/>
                </w:tabs>
                <w:rPr>
                  <w:rFonts w:eastAsiaTheme="minorEastAsia"/>
                  <w:noProof/>
                  <w:kern w:val="2"/>
                  <w:lang w:eastAsia="en-GB"/>
                  <w14:ligatures w14:val="standardContextual"/>
                </w:rPr>
              </w:pPr>
              <w:hyperlink w:anchor="_Toc144763405" w:history="1">
                <w:r w:rsidRPr="00AC2B15">
                  <w:rPr>
                    <w:rStyle w:val="Hyperlink"/>
                    <w:rFonts w:ascii="Arial" w:hAnsi="Arial" w:cs="Arial"/>
                    <w:b/>
                    <w:bCs/>
                    <w:noProof/>
                  </w:rPr>
                  <w:t>9.5. Enlist a Volunteer Army</w:t>
                </w:r>
                <w:r>
                  <w:rPr>
                    <w:noProof/>
                    <w:webHidden/>
                  </w:rPr>
                  <w:tab/>
                </w:r>
                <w:r>
                  <w:rPr>
                    <w:noProof/>
                    <w:webHidden/>
                  </w:rPr>
                  <w:fldChar w:fldCharType="begin"/>
                </w:r>
                <w:r>
                  <w:rPr>
                    <w:noProof/>
                    <w:webHidden/>
                  </w:rPr>
                  <w:instrText xml:space="preserve"> PAGEREF _Toc144763405 \h </w:instrText>
                </w:r>
                <w:r>
                  <w:rPr>
                    <w:noProof/>
                    <w:webHidden/>
                  </w:rPr>
                </w:r>
                <w:r>
                  <w:rPr>
                    <w:noProof/>
                    <w:webHidden/>
                  </w:rPr>
                  <w:fldChar w:fldCharType="separate"/>
                </w:r>
                <w:r>
                  <w:rPr>
                    <w:noProof/>
                    <w:webHidden/>
                  </w:rPr>
                  <w:t>12</w:t>
                </w:r>
                <w:r>
                  <w:rPr>
                    <w:noProof/>
                    <w:webHidden/>
                  </w:rPr>
                  <w:fldChar w:fldCharType="end"/>
                </w:r>
              </w:hyperlink>
            </w:p>
            <w:p w14:paraId="337BB2FE" w14:textId="362CFF6E" w:rsidR="007F7A3D" w:rsidRDefault="007F7A3D">
              <w:pPr>
                <w:pStyle w:val="TOC2"/>
                <w:tabs>
                  <w:tab w:val="right" w:leader="dot" w:pos="9350"/>
                </w:tabs>
                <w:rPr>
                  <w:rFonts w:eastAsiaTheme="minorEastAsia"/>
                  <w:noProof/>
                  <w:kern w:val="2"/>
                  <w:lang w:eastAsia="en-GB"/>
                  <w14:ligatures w14:val="standardContextual"/>
                </w:rPr>
              </w:pPr>
              <w:hyperlink w:anchor="_Toc144763406" w:history="1">
                <w:r w:rsidRPr="00AC2B15">
                  <w:rPr>
                    <w:rStyle w:val="Hyperlink"/>
                    <w:rFonts w:ascii="Arial" w:hAnsi="Arial" w:cs="Arial"/>
                    <w:b/>
                    <w:bCs/>
                    <w:noProof/>
                  </w:rPr>
                  <w:t>9.6. Enable Action by Removing Barriers</w:t>
                </w:r>
                <w:r>
                  <w:rPr>
                    <w:noProof/>
                    <w:webHidden/>
                  </w:rPr>
                  <w:tab/>
                </w:r>
                <w:r>
                  <w:rPr>
                    <w:noProof/>
                    <w:webHidden/>
                  </w:rPr>
                  <w:fldChar w:fldCharType="begin"/>
                </w:r>
                <w:r>
                  <w:rPr>
                    <w:noProof/>
                    <w:webHidden/>
                  </w:rPr>
                  <w:instrText xml:space="preserve"> PAGEREF _Toc144763406 \h </w:instrText>
                </w:r>
                <w:r>
                  <w:rPr>
                    <w:noProof/>
                    <w:webHidden/>
                  </w:rPr>
                </w:r>
                <w:r>
                  <w:rPr>
                    <w:noProof/>
                    <w:webHidden/>
                  </w:rPr>
                  <w:fldChar w:fldCharType="separate"/>
                </w:r>
                <w:r>
                  <w:rPr>
                    <w:noProof/>
                    <w:webHidden/>
                  </w:rPr>
                  <w:t>12</w:t>
                </w:r>
                <w:r>
                  <w:rPr>
                    <w:noProof/>
                    <w:webHidden/>
                  </w:rPr>
                  <w:fldChar w:fldCharType="end"/>
                </w:r>
              </w:hyperlink>
            </w:p>
            <w:p w14:paraId="2B8E76F8" w14:textId="10DA151B" w:rsidR="007F7A3D" w:rsidRDefault="007F7A3D">
              <w:pPr>
                <w:pStyle w:val="TOC2"/>
                <w:tabs>
                  <w:tab w:val="right" w:leader="dot" w:pos="9350"/>
                </w:tabs>
                <w:rPr>
                  <w:rFonts w:eastAsiaTheme="minorEastAsia"/>
                  <w:noProof/>
                  <w:kern w:val="2"/>
                  <w:lang w:eastAsia="en-GB"/>
                  <w14:ligatures w14:val="standardContextual"/>
                </w:rPr>
              </w:pPr>
              <w:hyperlink w:anchor="_Toc144763407" w:history="1">
                <w:r w:rsidRPr="00AC2B15">
                  <w:rPr>
                    <w:rStyle w:val="Hyperlink"/>
                    <w:rFonts w:ascii="Arial" w:hAnsi="Arial" w:cs="Arial"/>
                    <w:b/>
                    <w:bCs/>
                    <w:noProof/>
                  </w:rPr>
                  <w:t>9.7. Generate Short-Term Wins</w:t>
                </w:r>
                <w:r>
                  <w:rPr>
                    <w:noProof/>
                    <w:webHidden/>
                  </w:rPr>
                  <w:tab/>
                </w:r>
                <w:r>
                  <w:rPr>
                    <w:noProof/>
                    <w:webHidden/>
                  </w:rPr>
                  <w:fldChar w:fldCharType="begin"/>
                </w:r>
                <w:r>
                  <w:rPr>
                    <w:noProof/>
                    <w:webHidden/>
                  </w:rPr>
                  <w:instrText xml:space="preserve"> PAGEREF _Toc144763407 \h </w:instrText>
                </w:r>
                <w:r>
                  <w:rPr>
                    <w:noProof/>
                    <w:webHidden/>
                  </w:rPr>
                </w:r>
                <w:r>
                  <w:rPr>
                    <w:noProof/>
                    <w:webHidden/>
                  </w:rPr>
                  <w:fldChar w:fldCharType="separate"/>
                </w:r>
                <w:r>
                  <w:rPr>
                    <w:noProof/>
                    <w:webHidden/>
                  </w:rPr>
                  <w:t>12</w:t>
                </w:r>
                <w:r>
                  <w:rPr>
                    <w:noProof/>
                    <w:webHidden/>
                  </w:rPr>
                  <w:fldChar w:fldCharType="end"/>
                </w:r>
              </w:hyperlink>
            </w:p>
            <w:p w14:paraId="1376C085" w14:textId="65ABD46F" w:rsidR="007F7A3D" w:rsidRDefault="007F7A3D">
              <w:pPr>
                <w:pStyle w:val="TOC2"/>
                <w:tabs>
                  <w:tab w:val="right" w:leader="dot" w:pos="9350"/>
                </w:tabs>
                <w:rPr>
                  <w:rFonts w:eastAsiaTheme="minorEastAsia"/>
                  <w:noProof/>
                  <w:kern w:val="2"/>
                  <w:lang w:eastAsia="en-GB"/>
                  <w14:ligatures w14:val="standardContextual"/>
                </w:rPr>
              </w:pPr>
              <w:hyperlink w:anchor="_Toc144763408" w:history="1">
                <w:r w:rsidRPr="00AC2B15">
                  <w:rPr>
                    <w:rStyle w:val="Hyperlink"/>
                    <w:rFonts w:ascii="Arial" w:hAnsi="Arial" w:cs="Arial"/>
                    <w:b/>
                    <w:bCs/>
                    <w:noProof/>
                  </w:rPr>
                  <w:t>9.8. Sustain Acceleration</w:t>
                </w:r>
                <w:r>
                  <w:rPr>
                    <w:noProof/>
                    <w:webHidden/>
                  </w:rPr>
                  <w:tab/>
                </w:r>
                <w:r>
                  <w:rPr>
                    <w:noProof/>
                    <w:webHidden/>
                  </w:rPr>
                  <w:fldChar w:fldCharType="begin"/>
                </w:r>
                <w:r>
                  <w:rPr>
                    <w:noProof/>
                    <w:webHidden/>
                  </w:rPr>
                  <w:instrText xml:space="preserve"> PAGEREF _Toc144763408 \h </w:instrText>
                </w:r>
                <w:r>
                  <w:rPr>
                    <w:noProof/>
                    <w:webHidden/>
                  </w:rPr>
                </w:r>
                <w:r>
                  <w:rPr>
                    <w:noProof/>
                    <w:webHidden/>
                  </w:rPr>
                  <w:fldChar w:fldCharType="separate"/>
                </w:r>
                <w:r>
                  <w:rPr>
                    <w:noProof/>
                    <w:webHidden/>
                  </w:rPr>
                  <w:t>12</w:t>
                </w:r>
                <w:r>
                  <w:rPr>
                    <w:noProof/>
                    <w:webHidden/>
                  </w:rPr>
                  <w:fldChar w:fldCharType="end"/>
                </w:r>
              </w:hyperlink>
            </w:p>
            <w:p w14:paraId="4DC4592D" w14:textId="655F70FB" w:rsidR="007F7A3D" w:rsidRDefault="007F7A3D">
              <w:pPr>
                <w:pStyle w:val="TOC2"/>
                <w:tabs>
                  <w:tab w:val="right" w:leader="dot" w:pos="9350"/>
                </w:tabs>
                <w:rPr>
                  <w:rFonts w:eastAsiaTheme="minorEastAsia"/>
                  <w:noProof/>
                  <w:kern w:val="2"/>
                  <w:lang w:eastAsia="en-GB"/>
                  <w14:ligatures w14:val="standardContextual"/>
                </w:rPr>
              </w:pPr>
              <w:hyperlink w:anchor="_Toc144763409" w:history="1">
                <w:r w:rsidRPr="00AC2B15">
                  <w:rPr>
                    <w:rStyle w:val="Hyperlink"/>
                    <w:rFonts w:ascii="Arial" w:hAnsi="Arial" w:cs="Arial"/>
                    <w:b/>
                    <w:bCs/>
                    <w:noProof/>
                  </w:rPr>
                  <w:t>9.9. Anchor Changes in Corporate Culture</w:t>
                </w:r>
                <w:r>
                  <w:rPr>
                    <w:noProof/>
                    <w:webHidden/>
                  </w:rPr>
                  <w:tab/>
                </w:r>
                <w:r>
                  <w:rPr>
                    <w:noProof/>
                    <w:webHidden/>
                  </w:rPr>
                  <w:fldChar w:fldCharType="begin"/>
                </w:r>
                <w:r>
                  <w:rPr>
                    <w:noProof/>
                    <w:webHidden/>
                  </w:rPr>
                  <w:instrText xml:space="preserve"> PAGEREF _Toc144763409 \h </w:instrText>
                </w:r>
                <w:r>
                  <w:rPr>
                    <w:noProof/>
                    <w:webHidden/>
                  </w:rPr>
                </w:r>
                <w:r>
                  <w:rPr>
                    <w:noProof/>
                    <w:webHidden/>
                  </w:rPr>
                  <w:fldChar w:fldCharType="separate"/>
                </w:r>
                <w:r>
                  <w:rPr>
                    <w:noProof/>
                    <w:webHidden/>
                  </w:rPr>
                  <w:t>13</w:t>
                </w:r>
                <w:r>
                  <w:rPr>
                    <w:noProof/>
                    <w:webHidden/>
                  </w:rPr>
                  <w:fldChar w:fldCharType="end"/>
                </w:r>
              </w:hyperlink>
            </w:p>
            <w:p w14:paraId="009DE94B" w14:textId="51BDFF2A" w:rsidR="007F7A3D" w:rsidRDefault="007F7A3D">
              <w:pPr>
                <w:pStyle w:val="TOC1"/>
                <w:tabs>
                  <w:tab w:val="right" w:leader="dot" w:pos="9350"/>
                </w:tabs>
                <w:rPr>
                  <w:rFonts w:eastAsiaTheme="minorEastAsia"/>
                  <w:noProof/>
                  <w:kern w:val="2"/>
                  <w:lang w:eastAsia="en-GB"/>
                  <w14:ligatures w14:val="standardContextual"/>
                </w:rPr>
              </w:pPr>
              <w:hyperlink w:anchor="_Toc144763410" w:history="1">
                <w:r w:rsidRPr="00AC2B15">
                  <w:rPr>
                    <w:rStyle w:val="Hyperlink"/>
                    <w:rFonts w:ascii="Arial" w:hAnsi="Arial" w:cs="Arial"/>
                    <w:b/>
                    <w:bCs/>
                    <w:noProof/>
                  </w:rPr>
                  <w:t>10.0. Lewin's Model</w:t>
                </w:r>
                <w:r>
                  <w:rPr>
                    <w:noProof/>
                    <w:webHidden/>
                  </w:rPr>
                  <w:tab/>
                </w:r>
                <w:r>
                  <w:rPr>
                    <w:noProof/>
                    <w:webHidden/>
                  </w:rPr>
                  <w:fldChar w:fldCharType="begin"/>
                </w:r>
                <w:r>
                  <w:rPr>
                    <w:noProof/>
                    <w:webHidden/>
                  </w:rPr>
                  <w:instrText xml:space="preserve"> PAGEREF _Toc144763410 \h </w:instrText>
                </w:r>
                <w:r>
                  <w:rPr>
                    <w:noProof/>
                    <w:webHidden/>
                  </w:rPr>
                </w:r>
                <w:r>
                  <w:rPr>
                    <w:noProof/>
                    <w:webHidden/>
                  </w:rPr>
                  <w:fldChar w:fldCharType="separate"/>
                </w:r>
                <w:r>
                  <w:rPr>
                    <w:noProof/>
                    <w:webHidden/>
                  </w:rPr>
                  <w:t>13</w:t>
                </w:r>
                <w:r>
                  <w:rPr>
                    <w:noProof/>
                    <w:webHidden/>
                  </w:rPr>
                  <w:fldChar w:fldCharType="end"/>
                </w:r>
              </w:hyperlink>
            </w:p>
            <w:p w14:paraId="450BA2D6" w14:textId="5513E358" w:rsidR="007F7A3D" w:rsidRDefault="007F7A3D">
              <w:pPr>
                <w:pStyle w:val="TOC2"/>
                <w:tabs>
                  <w:tab w:val="right" w:leader="dot" w:pos="9350"/>
                </w:tabs>
                <w:rPr>
                  <w:rFonts w:eastAsiaTheme="minorEastAsia"/>
                  <w:noProof/>
                  <w:kern w:val="2"/>
                  <w:lang w:eastAsia="en-GB"/>
                  <w14:ligatures w14:val="standardContextual"/>
                </w:rPr>
              </w:pPr>
              <w:hyperlink w:anchor="_Toc144763411" w:history="1">
                <w:r w:rsidRPr="00AC2B15">
                  <w:rPr>
                    <w:rStyle w:val="Hyperlink"/>
                    <w:rFonts w:ascii="Arial" w:hAnsi="Arial" w:cs="Arial"/>
                    <w:b/>
                    <w:bCs/>
                    <w:noProof/>
                  </w:rPr>
                  <w:t>10.1. Unfreezing</w:t>
                </w:r>
                <w:r>
                  <w:rPr>
                    <w:noProof/>
                    <w:webHidden/>
                  </w:rPr>
                  <w:tab/>
                </w:r>
                <w:r>
                  <w:rPr>
                    <w:noProof/>
                    <w:webHidden/>
                  </w:rPr>
                  <w:fldChar w:fldCharType="begin"/>
                </w:r>
                <w:r>
                  <w:rPr>
                    <w:noProof/>
                    <w:webHidden/>
                  </w:rPr>
                  <w:instrText xml:space="preserve"> PAGEREF _Toc144763411 \h </w:instrText>
                </w:r>
                <w:r>
                  <w:rPr>
                    <w:noProof/>
                    <w:webHidden/>
                  </w:rPr>
                </w:r>
                <w:r>
                  <w:rPr>
                    <w:noProof/>
                    <w:webHidden/>
                  </w:rPr>
                  <w:fldChar w:fldCharType="separate"/>
                </w:r>
                <w:r>
                  <w:rPr>
                    <w:noProof/>
                    <w:webHidden/>
                  </w:rPr>
                  <w:t>13</w:t>
                </w:r>
                <w:r>
                  <w:rPr>
                    <w:noProof/>
                    <w:webHidden/>
                  </w:rPr>
                  <w:fldChar w:fldCharType="end"/>
                </w:r>
              </w:hyperlink>
            </w:p>
            <w:p w14:paraId="6A72B53F" w14:textId="33BE27A0" w:rsidR="007F7A3D" w:rsidRDefault="007F7A3D">
              <w:pPr>
                <w:pStyle w:val="TOC2"/>
                <w:tabs>
                  <w:tab w:val="right" w:leader="dot" w:pos="9350"/>
                </w:tabs>
                <w:rPr>
                  <w:rFonts w:eastAsiaTheme="minorEastAsia"/>
                  <w:noProof/>
                  <w:kern w:val="2"/>
                  <w:lang w:eastAsia="en-GB"/>
                  <w14:ligatures w14:val="standardContextual"/>
                </w:rPr>
              </w:pPr>
              <w:hyperlink w:anchor="_Toc144763412" w:history="1">
                <w:r w:rsidRPr="00AC2B15">
                  <w:rPr>
                    <w:rStyle w:val="Hyperlink"/>
                    <w:rFonts w:ascii="Arial" w:hAnsi="Arial" w:cs="Arial"/>
                    <w:b/>
                    <w:bCs/>
                    <w:noProof/>
                  </w:rPr>
                  <w:t>10.2. Transitioning</w:t>
                </w:r>
                <w:r>
                  <w:rPr>
                    <w:noProof/>
                    <w:webHidden/>
                  </w:rPr>
                  <w:tab/>
                </w:r>
                <w:r>
                  <w:rPr>
                    <w:noProof/>
                    <w:webHidden/>
                  </w:rPr>
                  <w:fldChar w:fldCharType="begin"/>
                </w:r>
                <w:r>
                  <w:rPr>
                    <w:noProof/>
                    <w:webHidden/>
                  </w:rPr>
                  <w:instrText xml:space="preserve"> PAGEREF _Toc144763412 \h </w:instrText>
                </w:r>
                <w:r>
                  <w:rPr>
                    <w:noProof/>
                    <w:webHidden/>
                  </w:rPr>
                </w:r>
                <w:r>
                  <w:rPr>
                    <w:noProof/>
                    <w:webHidden/>
                  </w:rPr>
                  <w:fldChar w:fldCharType="separate"/>
                </w:r>
                <w:r>
                  <w:rPr>
                    <w:noProof/>
                    <w:webHidden/>
                  </w:rPr>
                  <w:t>13</w:t>
                </w:r>
                <w:r>
                  <w:rPr>
                    <w:noProof/>
                    <w:webHidden/>
                  </w:rPr>
                  <w:fldChar w:fldCharType="end"/>
                </w:r>
              </w:hyperlink>
            </w:p>
            <w:p w14:paraId="4DA01E75" w14:textId="3C826CD7" w:rsidR="007F7A3D" w:rsidRDefault="007F7A3D">
              <w:pPr>
                <w:pStyle w:val="TOC2"/>
                <w:tabs>
                  <w:tab w:val="right" w:leader="dot" w:pos="9350"/>
                </w:tabs>
                <w:rPr>
                  <w:rFonts w:eastAsiaTheme="minorEastAsia"/>
                  <w:noProof/>
                  <w:kern w:val="2"/>
                  <w:lang w:eastAsia="en-GB"/>
                  <w14:ligatures w14:val="standardContextual"/>
                </w:rPr>
              </w:pPr>
              <w:hyperlink w:anchor="_Toc144763413" w:history="1">
                <w:r w:rsidRPr="00AC2B15">
                  <w:rPr>
                    <w:rStyle w:val="Hyperlink"/>
                    <w:rFonts w:ascii="Arial" w:hAnsi="Arial" w:cs="Arial"/>
                    <w:b/>
                    <w:bCs/>
                    <w:noProof/>
                  </w:rPr>
                  <w:t>10.3. Refreezing</w:t>
                </w:r>
                <w:r>
                  <w:rPr>
                    <w:noProof/>
                    <w:webHidden/>
                  </w:rPr>
                  <w:tab/>
                </w:r>
                <w:r>
                  <w:rPr>
                    <w:noProof/>
                    <w:webHidden/>
                  </w:rPr>
                  <w:fldChar w:fldCharType="begin"/>
                </w:r>
                <w:r>
                  <w:rPr>
                    <w:noProof/>
                    <w:webHidden/>
                  </w:rPr>
                  <w:instrText xml:space="preserve"> PAGEREF _Toc144763413 \h </w:instrText>
                </w:r>
                <w:r>
                  <w:rPr>
                    <w:noProof/>
                    <w:webHidden/>
                  </w:rPr>
                </w:r>
                <w:r>
                  <w:rPr>
                    <w:noProof/>
                    <w:webHidden/>
                  </w:rPr>
                  <w:fldChar w:fldCharType="separate"/>
                </w:r>
                <w:r>
                  <w:rPr>
                    <w:noProof/>
                    <w:webHidden/>
                  </w:rPr>
                  <w:t>13</w:t>
                </w:r>
                <w:r>
                  <w:rPr>
                    <w:noProof/>
                    <w:webHidden/>
                  </w:rPr>
                  <w:fldChar w:fldCharType="end"/>
                </w:r>
              </w:hyperlink>
            </w:p>
            <w:p w14:paraId="12BD4FEA" w14:textId="2CA6163A" w:rsidR="007F7A3D" w:rsidRDefault="007F7A3D">
              <w:pPr>
                <w:pStyle w:val="TOC1"/>
                <w:tabs>
                  <w:tab w:val="right" w:leader="dot" w:pos="9350"/>
                </w:tabs>
                <w:rPr>
                  <w:rFonts w:eastAsiaTheme="minorEastAsia"/>
                  <w:noProof/>
                  <w:kern w:val="2"/>
                  <w:lang w:eastAsia="en-GB"/>
                  <w14:ligatures w14:val="standardContextual"/>
                </w:rPr>
              </w:pPr>
              <w:hyperlink w:anchor="_Toc144763414" w:history="1">
                <w:r w:rsidRPr="00AC2B15">
                  <w:rPr>
                    <w:rStyle w:val="Hyperlink"/>
                    <w:rFonts w:ascii="Arial" w:hAnsi="Arial" w:cs="Arial"/>
                    <w:b/>
                    <w:bCs/>
                    <w:noProof/>
                  </w:rPr>
                  <w:t>11.0. Addressing Emotional Responses and Barriers</w:t>
                </w:r>
                <w:r>
                  <w:rPr>
                    <w:noProof/>
                    <w:webHidden/>
                  </w:rPr>
                  <w:tab/>
                </w:r>
                <w:r>
                  <w:rPr>
                    <w:noProof/>
                    <w:webHidden/>
                  </w:rPr>
                  <w:fldChar w:fldCharType="begin"/>
                </w:r>
                <w:r>
                  <w:rPr>
                    <w:noProof/>
                    <w:webHidden/>
                  </w:rPr>
                  <w:instrText xml:space="preserve"> PAGEREF _Toc144763414 \h </w:instrText>
                </w:r>
                <w:r>
                  <w:rPr>
                    <w:noProof/>
                    <w:webHidden/>
                  </w:rPr>
                </w:r>
                <w:r>
                  <w:rPr>
                    <w:noProof/>
                    <w:webHidden/>
                  </w:rPr>
                  <w:fldChar w:fldCharType="separate"/>
                </w:r>
                <w:r>
                  <w:rPr>
                    <w:noProof/>
                    <w:webHidden/>
                  </w:rPr>
                  <w:t>13</w:t>
                </w:r>
                <w:r>
                  <w:rPr>
                    <w:noProof/>
                    <w:webHidden/>
                  </w:rPr>
                  <w:fldChar w:fldCharType="end"/>
                </w:r>
              </w:hyperlink>
            </w:p>
            <w:p w14:paraId="03AF7C95" w14:textId="51F8B06B" w:rsidR="007F7A3D" w:rsidRDefault="007F7A3D">
              <w:pPr>
                <w:pStyle w:val="TOC1"/>
                <w:tabs>
                  <w:tab w:val="right" w:leader="dot" w:pos="9350"/>
                </w:tabs>
                <w:rPr>
                  <w:rFonts w:eastAsiaTheme="minorEastAsia"/>
                  <w:noProof/>
                  <w:kern w:val="2"/>
                  <w:lang w:eastAsia="en-GB"/>
                  <w14:ligatures w14:val="standardContextual"/>
                </w:rPr>
              </w:pPr>
              <w:hyperlink w:anchor="_Toc144763415" w:history="1">
                <w:r w:rsidRPr="00AC2B15">
                  <w:rPr>
                    <w:rStyle w:val="Hyperlink"/>
                    <w:rFonts w:ascii="Arial" w:hAnsi="Arial" w:cs="Arial"/>
                    <w:b/>
                    <w:bCs/>
                    <w:noProof/>
                  </w:rPr>
                  <w:t>12.0. Personal View &amp; Evaluation</w:t>
                </w:r>
                <w:r>
                  <w:rPr>
                    <w:noProof/>
                    <w:webHidden/>
                  </w:rPr>
                  <w:tab/>
                </w:r>
                <w:r>
                  <w:rPr>
                    <w:noProof/>
                    <w:webHidden/>
                  </w:rPr>
                  <w:fldChar w:fldCharType="begin"/>
                </w:r>
                <w:r>
                  <w:rPr>
                    <w:noProof/>
                    <w:webHidden/>
                  </w:rPr>
                  <w:instrText xml:space="preserve"> PAGEREF _Toc144763415 \h </w:instrText>
                </w:r>
                <w:r>
                  <w:rPr>
                    <w:noProof/>
                    <w:webHidden/>
                  </w:rPr>
                </w:r>
                <w:r>
                  <w:rPr>
                    <w:noProof/>
                    <w:webHidden/>
                  </w:rPr>
                  <w:fldChar w:fldCharType="separate"/>
                </w:r>
                <w:r>
                  <w:rPr>
                    <w:noProof/>
                    <w:webHidden/>
                  </w:rPr>
                  <w:t>13</w:t>
                </w:r>
                <w:r>
                  <w:rPr>
                    <w:noProof/>
                    <w:webHidden/>
                  </w:rPr>
                  <w:fldChar w:fldCharType="end"/>
                </w:r>
              </w:hyperlink>
            </w:p>
            <w:p w14:paraId="7E4B18EC" w14:textId="781EBC4B" w:rsidR="007F7A3D" w:rsidRDefault="007F7A3D">
              <w:pPr>
                <w:pStyle w:val="TOC1"/>
                <w:tabs>
                  <w:tab w:val="right" w:leader="dot" w:pos="9350"/>
                </w:tabs>
                <w:rPr>
                  <w:rFonts w:eastAsiaTheme="minorEastAsia"/>
                  <w:noProof/>
                  <w:kern w:val="2"/>
                  <w:lang w:eastAsia="en-GB"/>
                  <w14:ligatures w14:val="standardContextual"/>
                </w:rPr>
              </w:pPr>
              <w:hyperlink w:anchor="_Toc144763416" w:history="1">
                <w:r w:rsidRPr="00AC2B15">
                  <w:rPr>
                    <w:rStyle w:val="Hyperlink"/>
                    <w:rFonts w:ascii="Arial" w:hAnsi="Arial" w:cs="Arial"/>
                    <w:b/>
                    <w:bCs/>
                    <w:noProof/>
                  </w:rPr>
                  <w:t>13.0. Addressing Barriers to Change in the Context of Barclays' Complex Change</w:t>
                </w:r>
                <w:r>
                  <w:rPr>
                    <w:noProof/>
                    <w:webHidden/>
                  </w:rPr>
                  <w:tab/>
                </w:r>
                <w:r>
                  <w:rPr>
                    <w:noProof/>
                    <w:webHidden/>
                  </w:rPr>
                  <w:fldChar w:fldCharType="begin"/>
                </w:r>
                <w:r>
                  <w:rPr>
                    <w:noProof/>
                    <w:webHidden/>
                  </w:rPr>
                  <w:instrText xml:space="preserve"> PAGEREF _Toc144763416 \h </w:instrText>
                </w:r>
                <w:r>
                  <w:rPr>
                    <w:noProof/>
                    <w:webHidden/>
                  </w:rPr>
                </w:r>
                <w:r>
                  <w:rPr>
                    <w:noProof/>
                    <w:webHidden/>
                  </w:rPr>
                  <w:fldChar w:fldCharType="separate"/>
                </w:r>
                <w:r>
                  <w:rPr>
                    <w:noProof/>
                    <w:webHidden/>
                  </w:rPr>
                  <w:t>14</w:t>
                </w:r>
                <w:r>
                  <w:rPr>
                    <w:noProof/>
                    <w:webHidden/>
                  </w:rPr>
                  <w:fldChar w:fldCharType="end"/>
                </w:r>
              </w:hyperlink>
            </w:p>
            <w:p w14:paraId="220809CD" w14:textId="60AA7491" w:rsidR="007F7A3D" w:rsidRDefault="007F7A3D">
              <w:pPr>
                <w:pStyle w:val="TOC2"/>
                <w:tabs>
                  <w:tab w:val="right" w:leader="dot" w:pos="9350"/>
                </w:tabs>
                <w:rPr>
                  <w:rFonts w:eastAsiaTheme="minorEastAsia"/>
                  <w:noProof/>
                  <w:kern w:val="2"/>
                  <w:lang w:eastAsia="en-GB"/>
                  <w14:ligatures w14:val="standardContextual"/>
                </w:rPr>
              </w:pPr>
              <w:hyperlink w:anchor="_Toc144763417" w:history="1">
                <w:r w:rsidRPr="00AC2B15">
                  <w:rPr>
                    <w:rStyle w:val="Hyperlink"/>
                    <w:rFonts w:ascii="Arial" w:hAnsi="Arial" w:cs="Arial"/>
                    <w:b/>
                    <w:bCs/>
                    <w:noProof/>
                  </w:rPr>
                  <w:t>13.1. Barriers to Change</w:t>
                </w:r>
                <w:r>
                  <w:rPr>
                    <w:noProof/>
                    <w:webHidden/>
                  </w:rPr>
                  <w:tab/>
                </w:r>
                <w:r>
                  <w:rPr>
                    <w:noProof/>
                    <w:webHidden/>
                  </w:rPr>
                  <w:fldChar w:fldCharType="begin"/>
                </w:r>
                <w:r>
                  <w:rPr>
                    <w:noProof/>
                    <w:webHidden/>
                  </w:rPr>
                  <w:instrText xml:space="preserve"> PAGEREF _Toc144763417 \h </w:instrText>
                </w:r>
                <w:r>
                  <w:rPr>
                    <w:noProof/>
                    <w:webHidden/>
                  </w:rPr>
                </w:r>
                <w:r>
                  <w:rPr>
                    <w:noProof/>
                    <w:webHidden/>
                  </w:rPr>
                  <w:fldChar w:fldCharType="separate"/>
                </w:r>
                <w:r>
                  <w:rPr>
                    <w:noProof/>
                    <w:webHidden/>
                  </w:rPr>
                  <w:t>14</w:t>
                </w:r>
                <w:r>
                  <w:rPr>
                    <w:noProof/>
                    <w:webHidden/>
                  </w:rPr>
                  <w:fldChar w:fldCharType="end"/>
                </w:r>
              </w:hyperlink>
            </w:p>
            <w:p w14:paraId="296CBEE3" w14:textId="27E0D726" w:rsidR="007F7A3D" w:rsidRDefault="007F7A3D">
              <w:pPr>
                <w:pStyle w:val="TOC2"/>
                <w:tabs>
                  <w:tab w:val="right" w:leader="dot" w:pos="9350"/>
                </w:tabs>
                <w:rPr>
                  <w:rFonts w:eastAsiaTheme="minorEastAsia"/>
                  <w:noProof/>
                  <w:kern w:val="2"/>
                  <w:lang w:eastAsia="en-GB"/>
                  <w14:ligatures w14:val="standardContextual"/>
                </w:rPr>
              </w:pPr>
              <w:hyperlink w:anchor="_Toc144763418" w:history="1">
                <w:r w:rsidRPr="00AC2B15">
                  <w:rPr>
                    <w:rStyle w:val="Hyperlink"/>
                    <w:rFonts w:ascii="Arial" w:hAnsi="Arial" w:cs="Arial"/>
                    <w:b/>
                    <w:bCs/>
                    <w:noProof/>
                  </w:rPr>
                  <w:t>13.2. Resistance to Change</w:t>
                </w:r>
                <w:r>
                  <w:rPr>
                    <w:noProof/>
                    <w:webHidden/>
                  </w:rPr>
                  <w:tab/>
                </w:r>
                <w:r>
                  <w:rPr>
                    <w:noProof/>
                    <w:webHidden/>
                  </w:rPr>
                  <w:fldChar w:fldCharType="begin"/>
                </w:r>
                <w:r>
                  <w:rPr>
                    <w:noProof/>
                    <w:webHidden/>
                  </w:rPr>
                  <w:instrText xml:space="preserve"> PAGEREF _Toc144763418 \h </w:instrText>
                </w:r>
                <w:r>
                  <w:rPr>
                    <w:noProof/>
                    <w:webHidden/>
                  </w:rPr>
                </w:r>
                <w:r>
                  <w:rPr>
                    <w:noProof/>
                    <w:webHidden/>
                  </w:rPr>
                  <w:fldChar w:fldCharType="separate"/>
                </w:r>
                <w:r>
                  <w:rPr>
                    <w:noProof/>
                    <w:webHidden/>
                  </w:rPr>
                  <w:t>14</w:t>
                </w:r>
                <w:r>
                  <w:rPr>
                    <w:noProof/>
                    <w:webHidden/>
                  </w:rPr>
                  <w:fldChar w:fldCharType="end"/>
                </w:r>
              </w:hyperlink>
            </w:p>
            <w:p w14:paraId="4BE3D3E5" w14:textId="26BA5994" w:rsidR="007F7A3D" w:rsidRDefault="007F7A3D">
              <w:pPr>
                <w:pStyle w:val="TOC2"/>
                <w:tabs>
                  <w:tab w:val="right" w:leader="dot" w:pos="9350"/>
                </w:tabs>
                <w:rPr>
                  <w:rFonts w:eastAsiaTheme="minorEastAsia"/>
                  <w:noProof/>
                  <w:kern w:val="2"/>
                  <w:lang w:eastAsia="en-GB"/>
                  <w14:ligatures w14:val="standardContextual"/>
                </w:rPr>
              </w:pPr>
              <w:hyperlink w:anchor="_Toc144763419" w:history="1">
                <w:r w:rsidRPr="00AC2B15">
                  <w:rPr>
                    <w:rStyle w:val="Hyperlink"/>
                    <w:rFonts w:ascii="Arial" w:hAnsi="Arial" w:cs="Arial"/>
                    <w:b/>
                    <w:bCs/>
                    <w:noProof/>
                  </w:rPr>
                  <w:t>13.3. Lack of Communication</w:t>
                </w:r>
                <w:r>
                  <w:rPr>
                    <w:noProof/>
                    <w:webHidden/>
                  </w:rPr>
                  <w:tab/>
                </w:r>
                <w:r>
                  <w:rPr>
                    <w:noProof/>
                    <w:webHidden/>
                  </w:rPr>
                  <w:fldChar w:fldCharType="begin"/>
                </w:r>
                <w:r>
                  <w:rPr>
                    <w:noProof/>
                    <w:webHidden/>
                  </w:rPr>
                  <w:instrText xml:space="preserve"> PAGEREF _Toc144763419 \h </w:instrText>
                </w:r>
                <w:r>
                  <w:rPr>
                    <w:noProof/>
                    <w:webHidden/>
                  </w:rPr>
                </w:r>
                <w:r>
                  <w:rPr>
                    <w:noProof/>
                    <w:webHidden/>
                  </w:rPr>
                  <w:fldChar w:fldCharType="separate"/>
                </w:r>
                <w:r>
                  <w:rPr>
                    <w:noProof/>
                    <w:webHidden/>
                  </w:rPr>
                  <w:t>14</w:t>
                </w:r>
                <w:r>
                  <w:rPr>
                    <w:noProof/>
                    <w:webHidden/>
                  </w:rPr>
                  <w:fldChar w:fldCharType="end"/>
                </w:r>
              </w:hyperlink>
            </w:p>
            <w:p w14:paraId="7E44D254" w14:textId="4594C0BD" w:rsidR="007F7A3D" w:rsidRDefault="007F7A3D">
              <w:pPr>
                <w:pStyle w:val="TOC2"/>
                <w:tabs>
                  <w:tab w:val="right" w:leader="dot" w:pos="9350"/>
                </w:tabs>
                <w:rPr>
                  <w:rFonts w:eastAsiaTheme="minorEastAsia"/>
                  <w:noProof/>
                  <w:kern w:val="2"/>
                  <w:lang w:eastAsia="en-GB"/>
                  <w14:ligatures w14:val="standardContextual"/>
                </w:rPr>
              </w:pPr>
              <w:hyperlink w:anchor="_Toc144763420" w:history="1">
                <w:r w:rsidRPr="00AC2B15">
                  <w:rPr>
                    <w:rStyle w:val="Hyperlink"/>
                    <w:rFonts w:ascii="Arial" w:hAnsi="Arial" w:cs="Arial"/>
                    <w:b/>
                    <w:bCs/>
                    <w:noProof/>
                  </w:rPr>
                  <w:t>13.4. Inadequate Leadership Support</w:t>
                </w:r>
                <w:r>
                  <w:rPr>
                    <w:noProof/>
                    <w:webHidden/>
                  </w:rPr>
                  <w:tab/>
                </w:r>
                <w:r>
                  <w:rPr>
                    <w:noProof/>
                    <w:webHidden/>
                  </w:rPr>
                  <w:fldChar w:fldCharType="begin"/>
                </w:r>
                <w:r>
                  <w:rPr>
                    <w:noProof/>
                    <w:webHidden/>
                  </w:rPr>
                  <w:instrText xml:space="preserve"> PAGEREF _Toc144763420 \h </w:instrText>
                </w:r>
                <w:r>
                  <w:rPr>
                    <w:noProof/>
                    <w:webHidden/>
                  </w:rPr>
                </w:r>
                <w:r>
                  <w:rPr>
                    <w:noProof/>
                    <w:webHidden/>
                  </w:rPr>
                  <w:fldChar w:fldCharType="separate"/>
                </w:r>
                <w:r>
                  <w:rPr>
                    <w:noProof/>
                    <w:webHidden/>
                  </w:rPr>
                  <w:t>14</w:t>
                </w:r>
                <w:r>
                  <w:rPr>
                    <w:noProof/>
                    <w:webHidden/>
                  </w:rPr>
                  <w:fldChar w:fldCharType="end"/>
                </w:r>
              </w:hyperlink>
            </w:p>
            <w:p w14:paraId="3145CE10" w14:textId="43857C57" w:rsidR="007F7A3D" w:rsidRDefault="007F7A3D">
              <w:pPr>
                <w:pStyle w:val="TOC2"/>
                <w:tabs>
                  <w:tab w:val="right" w:leader="dot" w:pos="9350"/>
                </w:tabs>
                <w:rPr>
                  <w:rFonts w:eastAsiaTheme="minorEastAsia"/>
                  <w:noProof/>
                  <w:kern w:val="2"/>
                  <w:lang w:eastAsia="en-GB"/>
                  <w14:ligatures w14:val="standardContextual"/>
                </w:rPr>
              </w:pPr>
              <w:hyperlink w:anchor="_Toc144763421" w:history="1">
                <w:r w:rsidRPr="00AC2B15">
                  <w:rPr>
                    <w:rStyle w:val="Hyperlink"/>
                    <w:rFonts w:ascii="Arial" w:hAnsi="Arial" w:cs="Arial"/>
                    <w:b/>
                    <w:bCs/>
                    <w:noProof/>
                  </w:rPr>
                  <w:t>13.5. Unclear Goals and Objectives</w:t>
                </w:r>
                <w:r>
                  <w:rPr>
                    <w:noProof/>
                    <w:webHidden/>
                  </w:rPr>
                  <w:tab/>
                </w:r>
                <w:r>
                  <w:rPr>
                    <w:noProof/>
                    <w:webHidden/>
                  </w:rPr>
                  <w:fldChar w:fldCharType="begin"/>
                </w:r>
                <w:r>
                  <w:rPr>
                    <w:noProof/>
                    <w:webHidden/>
                  </w:rPr>
                  <w:instrText xml:space="preserve"> PAGEREF _Toc144763421 \h </w:instrText>
                </w:r>
                <w:r>
                  <w:rPr>
                    <w:noProof/>
                    <w:webHidden/>
                  </w:rPr>
                </w:r>
                <w:r>
                  <w:rPr>
                    <w:noProof/>
                    <w:webHidden/>
                  </w:rPr>
                  <w:fldChar w:fldCharType="separate"/>
                </w:r>
                <w:r>
                  <w:rPr>
                    <w:noProof/>
                    <w:webHidden/>
                  </w:rPr>
                  <w:t>15</w:t>
                </w:r>
                <w:r>
                  <w:rPr>
                    <w:noProof/>
                    <w:webHidden/>
                  </w:rPr>
                  <w:fldChar w:fldCharType="end"/>
                </w:r>
              </w:hyperlink>
            </w:p>
            <w:p w14:paraId="5DFF04DE" w14:textId="2DD57C21" w:rsidR="007F7A3D" w:rsidRDefault="007F7A3D">
              <w:pPr>
                <w:pStyle w:val="TOC2"/>
                <w:tabs>
                  <w:tab w:val="right" w:leader="dot" w:pos="9350"/>
                </w:tabs>
                <w:rPr>
                  <w:rFonts w:eastAsiaTheme="minorEastAsia"/>
                  <w:noProof/>
                  <w:kern w:val="2"/>
                  <w:lang w:eastAsia="en-GB"/>
                  <w14:ligatures w14:val="standardContextual"/>
                </w:rPr>
              </w:pPr>
              <w:hyperlink w:anchor="_Toc144763422" w:history="1">
                <w:r w:rsidRPr="00AC2B15">
                  <w:rPr>
                    <w:rStyle w:val="Hyperlink"/>
                    <w:rFonts w:ascii="Arial" w:hAnsi="Arial" w:cs="Arial"/>
                    <w:b/>
                    <w:bCs/>
                    <w:noProof/>
                  </w:rPr>
                  <w:t>13.6. Organisational Culture Clash</w:t>
                </w:r>
                <w:r>
                  <w:rPr>
                    <w:noProof/>
                    <w:webHidden/>
                  </w:rPr>
                  <w:tab/>
                </w:r>
                <w:r>
                  <w:rPr>
                    <w:noProof/>
                    <w:webHidden/>
                  </w:rPr>
                  <w:fldChar w:fldCharType="begin"/>
                </w:r>
                <w:r>
                  <w:rPr>
                    <w:noProof/>
                    <w:webHidden/>
                  </w:rPr>
                  <w:instrText xml:space="preserve"> PAGEREF _Toc144763422 \h </w:instrText>
                </w:r>
                <w:r>
                  <w:rPr>
                    <w:noProof/>
                    <w:webHidden/>
                  </w:rPr>
                </w:r>
                <w:r>
                  <w:rPr>
                    <w:noProof/>
                    <w:webHidden/>
                  </w:rPr>
                  <w:fldChar w:fldCharType="separate"/>
                </w:r>
                <w:r>
                  <w:rPr>
                    <w:noProof/>
                    <w:webHidden/>
                  </w:rPr>
                  <w:t>15</w:t>
                </w:r>
                <w:r>
                  <w:rPr>
                    <w:noProof/>
                    <w:webHidden/>
                  </w:rPr>
                  <w:fldChar w:fldCharType="end"/>
                </w:r>
              </w:hyperlink>
            </w:p>
            <w:p w14:paraId="1B6A9650" w14:textId="3C8EB887" w:rsidR="007F7A3D" w:rsidRDefault="007F7A3D">
              <w:pPr>
                <w:pStyle w:val="TOC2"/>
                <w:tabs>
                  <w:tab w:val="right" w:leader="dot" w:pos="9350"/>
                </w:tabs>
                <w:rPr>
                  <w:rFonts w:eastAsiaTheme="minorEastAsia"/>
                  <w:noProof/>
                  <w:kern w:val="2"/>
                  <w:lang w:eastAsia="en-GB"/>
                  <w14:ligatures w14:val="standardContextual"/>
                </w:rPr>
              </w:pPr>
              <w:hyperlink w:anchor="_Toc144763423" w:history="1">
                <w:r w:rsidRPr="00AC2B15">
                  <w:rPr>
                    <w:rStyle w:val="Hyperlink"/>
                    <w:rFonts w:ascii="Arial" w:hAnsi="Arial" w:cs="Arial"/>
                    <w:b/>
                    <w:bCs/>
                    <w:noProof/>
                  </w:rPr>
                  <w:t>13.7. Lack of Resources and Training</w:t>
                </w:r>
                <w:r>
                  <w:rPr>
                    <w:noProof/>
                    <w:webHidden/>
                  </w:rPr>
                  <w:tab/>
                </w:r>
                <w:r>
                  <w:rPr>
                    <w:noProof/>
                    <w:webHidden/>
                  </w:rPr>
                  <w:fldChar w:fldCharType="begin"/>
                </w:r>
                <w:r>
                  <w:rPr>
                    <w:noProof/>
                    <w:webHidden/>
                  </w:rPr>
                  <w:instrText xml:space="preserve"> PAGEREF _Toc144763423 \h </w:instrText>
                </w:r>
                <w:r>
                  <w:rPr>
                    <w:noProof/>
                    <w:webHidden/>
                  </w:rPr>
                </w:r>
                <w:r>
                  <w:rPr>
                    <w:noProof/>
                    <w:webHidden/>
                  </w:rPr>
                  <w:fldChar w:fldCharType="separate"/>
                </w:r>
                <w:r>
                  <w:rPr>
                    <w:noProof/>
                    <w:webHidden/>
                  </w:rPr>
                  <w:t>15</w:t>
                </w:r>
                <w:r>
                  <w:rPr>
                    <w:noProof/>
                    <w:webHidden/>
                  </w:rPr>
                  <w:fldChar w:fldCharType="end"/>
                </w:r>
              </w:hyperlink>
            </w:p>
            <w:p w14:paraId="6315307C" w14:textId="6FE8D9CF" w:rsidR="007F7A3D" w:rsidRDefault="007F7A3D">
              <w:pPr>
                <w:pStyle w:val="TOC1"/>
                <w:tabs>
                  <w:tab w:val="right" w:leader="dot" w:pos="9350"/>
                </w:tabs>
                <w:rPr>
                  <w:rFonts w:eastAsiaTheme="minorEastAsia"/>
                  <w:noProof/>
                  <w:kern w:val="2"/>
                  <w:lang w:eastAsia="en-GB"/>
                  <w14:ligatures w14:val="standardContextual"/>
                </w:rPr>
              </w:pPr>
              <w:hyperlink w:anchor="_Toc144763424" w:history="1">
                <w:r w:rsidRPr="00AC2B15">
                  <w:rPr>
                    <w:rStyle w:val="Hyperlink"/>
                    <w:rFonts w:ascii="Arial" w:hAnsi="Arial" w:cs="Arial"/>
                    <w:b/>
                    <w:bCs/>
                    <w:noProof/>
                  </w:rPr>
                  <w:t>14.0. Conclusion</w:t>
                </w:r>
                <w:r>
                  <w:rPr>
                    <w:noProof/>
                    <w:webHidden/>
                  </w:rPr>
                  <w:tab/>
                </w:r>
                <w:r>
                  <w:rPr>
                    <w:noProof/>
                    <w:webHidden/>
                  </w:rPr>
                  <w:fldChar w:fldCharType="begin"/>
                </w:r>
                <w:r>
                  <w:rPr>
                    <w:noProof/>
                    <w:webHidden/>
                  </w:rPr>
                  <w:instrText xml:space="preserve"> PAGEREF _Toc144763424 \h </w:instrText>
                </w:r>
                <w:r>
                  <w:rPr>
                    <w:noProof/>
                    <w:webHidden/>
                  </w:rPr>
                </w:r>
                <w:r>
                  <w:rPr>
                    <w:noProof/>
                    <w:webHidden/>
                  </w:rPr>
                  <w:fldChar w:fldCharType="separate"/>
                </w:r>
                <w:r>
                  <w:rPr>
                    <w:noProof/>
                    <w:webHidden/>
                  </w:rPr>
                  <w:t>15</w:t>
                </w:r>
                <w:r>
                  <w:rPr>
                    <w:noProof/>
                    <w:webHidden/>
                  </w:rPr>
                  <w:fldChar w:fldCharType="end"/>
                </w:r>
              </w:hyperlink>
            </w:p>
            <w:p w14:paraId="3EF1F271" w14:textId="05B290FA" w:rsidR="007F7A3D" w:rsidRDefault="007F7A3D">
              <w:pPr>
                <w:pStyle w:val="TOC1"/>
                <w:tabs>
                  <w:tab w:val="right" w:leader="dot" w:pos="9350"/>
                </w:tabs>
                <w:rPr>
                  <w:rFonts w:eastAsiaTheme="minorEastAsia"/>
                  <w:noProof/>
                  <w:kern w:val="2"/>
                  <w:lang w:eastAsia="en-GB"/>
                  <w14:ligatures w14:val="standardContextual"/>
                </w:rPr>
              </w:pPr>
              <w:hyperlink w:anchor="_Toc144763425" w:history="1">
                <w:r w:rsidRPr="00AC2B15">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_Toc144763425 \h </w:instrText>
                </w:r>
                <w:r>
                  <w:rPr>
                    <w:noProof/>
                    <w:webHidden/>
                  </w:rPr>
                </w:r>
                <w:r>
                  <w:rPr>
                    <w:noProof/>
                    <w:webHidden/>
                  </w:rPr>
                  <w:fldChar w:fldCharType="separate"/>
                </w:r>
                <w:r>
                  <w:rPr>
                    <w:noProof/>
                    <w:webHidden/>
                  </w:rPr>
                  <w:t>16</w:t>
                </w:r>
                <w:r>
                  <w:rPr>
                    <w:noProof/>
                    <w:webHidden/>
                  </w:rPr>
                  <w:fldChar w:fldCharType="end"/>
                </w:r>
              </w:hyperlink>
            </w:p>
            <w:p w14:paraId="62EEBA61" w14:textId="2465D166" w:rsidR="007F7A3D" w:rsidRDefault="007F7A3D">
              <w:pPr>
                <w:pStyle w:val="TOC1"/>
                <w:tabs>
                  <w:tab w:val="right" w:leader="dot" w:pos="9350"/>
                </w:tabs>
                <w:rPr>
                  <w:rFonts w:eastAsiaTheme="minorEastAsia"/>
                  <w:noProof/>
                  <w:kern w:val="2"/>
                  <w:lang w:eastAsia="en-GB"/>
                  <w14:ligatures w14:val="standardContextual"/>
                </w:rPr>
              </w:pPr>
              <w:hyperlink w:anchor="_Toc144763426" w:history="1">
                <w:r w:rsidRPr="00AC2B15">
                  <w:rPr>
                    <w:rStyle w:val="Hyperlink"/>
                    <w:rFonts w:ascii="Arial" w:hAnsi="Arial" w:cs="Arial"/>
                    <w:b/>
                    <w:bCs/>
                    <w:noProof/>
                  </w:rPr>
                  <w:t>Appendix A</w:t>
                </w:r>
                <w:r>
                  <w:rPr>
                    <w:noProof/>
                    <w:webHidden/>
                  </w:rPr>
                  <w:tab/>
                </w:r>
                <w:r>
                  <w:rPr>
                    <w:noProof/>
                    <w:webHidden/>
                  </w:rPr>
                  <w:fldChar w:fldCharType="begin"/>
                </w:r>
                <w:r>
                  <w:rPr>
                    <w:noProof/>
                    <w:webHidden/>
                  </w:rPr>
                  <w:instrText xml:space="preserve"> PAGEREF _Toc144763426 \h </w:instrText>
                </w:r>
                <w:r>
                  <w:rPr>
                    <w:noProof/>
                    <w:webHidden/>
                  </w:rPr>
                </w:r>
                <w:r>
                  <w:rPr>
                    <w:noProof/>
                    <w:webHidden/>
                  </w:rPr>
                  <w:fldChar w:fldCharType="separate"/>
                </w:r>
                <w:r>
                  <w:rPr>
                    <w:noProof/>
                    <w:webHidden/>
                  </w:rPr>
                  <w:t>20</w:t>
                </w:r>
                <w:r>
                  <w:rPr>
                    <w:noProof/>
                    <w:webHidden/>
                  </w:rPr>
                  <w:fldChar w:fldCharType="end"/>
                </w:r>
              </w:hyperlink>
            </w:p>
            <w:p w14:paraId="7B711990" w14:textId="6CD519EB" w:rsidR="007F7A3D" w:rsidRDefault="007F7A3D">
              <w:pPr>
                <w:pStyle w:val="TOC1"/>
                <w:tabs>
                  <w:tab w:val="right" w:leader="dot" w:pos="9350"/>
                </w:tabs>
                <w:rPr>
                  <w:rFonts w:eastAsiaTheme="minorEastAsia"/>
                  <w:noProof/>
                  <w:kern w:val="2"/>
                  <w:lang w:eastAsia="en-GB"/>
                  <w14:ligatures w14:val="standardContextual"/>
                </w:rPr>
              </w:pPr>
              <w:hyperlink w:anchor="_Toc144763427" w:history="1">
                <w:r w:rsidRPr="00AC2B15">
                  <w:rPr>
                    <w:rStyle w:val="Hyperlink"/>
                    <w:rFonts w:ascii="Arial" w:hAnsi="Arial" w:cs="Arial"/>
                    <w:b/>
                    <w:bCs/>
                    <w:noProof/>
                  </w:rPr>
                  <w:t>Appendix B</w:t>
                </w:r>
                <w:r>
                  <w:rPr>
                    <w:noProof/>
                    <w:webHidden/>
                  </w:rPr>
                  <w:tab/>
                </w:r>
                <w:r>
                  <w:rPr>
                    <w:noProof/>
                    <w:webHidden/>
                  </w:rPr>
                  <w:fldChar w:fldCharType="begin"/>
                </w:r>
                <w:r>
                  <w:rPr>
                    <w:noProof/>
                    <w:webHidden/>
                  </w:rPr>
                  <w:instrText xml:space="preserve"> PAGEREF _Toc144763427 \h </w:instrText>
                </w:r>
                <w:r>
                  <w:rPr>
                    <w:noProof/>
                    <w:webHidden/>
                  </w:rPr>
                </w:r>
                <w:r>
                  <w:rPr>
                    <w:noProof/>
                    <w:webHidden/>
                  </w:rPr>
                  <w:fldChar w:fldCharType="separate"/>
                </w:r>
                <w:r>
                  <w:rPr>
                    <w:noProof/>
                    <w:webHidden/>
                  </w:rPr>
                  <w:t>21</w:t>
                </w:r>
                <w:r>
                  <w:rPr>
                    <w:noProof/>
                    <w:webHidden/>
                  </w:rPr>
                  <w:fldChar w:fldCharType="end"/>
                </w:r>
              </w:hyperlink>
            </w:p>
            <w:p w14:paraId="42394321" w14:textId="3CEEB2F5" w:rsidR="00885114" w:rsidRPr="001B3EC3" w:rsidRDefault="00885114">
              <w:pPr>
                <w:rPr>
                  <w:rFonts w:ascii="Arial" w:hAnsi="Arial" w:cs="Arial"/>
                  <w:sz w:val="24"/>
                  <w:szCs w:val="24"/>
                </w:rPr>
              </w:pPr>
              <w:r w:rsidRPr="00A643FF">
                <w:rPr>
                  <w:rFonts w:ascii="Arial" w:hAnsi="Arial" w:cs="Arial"/>
                  <w:noProof/>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3FA70872" w14:textId="6687D61C" w:rsidR="00725241" w:rsidRDefault="00A639EC" w:rsidP="0097631F">
          <w:pPr>
            <w:spacing w:before="120" w:after="120" w:line="360" w:lineRule="auto"/>
            <w:rPr>
              <w:rFonts w:ascii="Tahoma" w:hAnsi="Tahoma" w:cs="Tahoma"/>
              <w:color w:val="000000"/>
              <w:sz w:val="24"/>
              <w:szCs w:val="24"/>
            </w:rPr>
          </w:pPr>
          <w:r>
            <w:rPr>
              <w:rFonts w:ascii="Tahoma" w:hAnsi="Tahoma" w:cs="Tahoma"/>
              <w:color w:val="000000"/>
              <w:sz w:val="24"/>
              <w:szCs w:val="24"/>
            </w:rPr>
            <w:t xml:space="preserve"> </w:t>
          </w:r>
          <w:bookmarkEnd w:id="0"/>
        </w:p>
        <w:p w14:paraId="733497D5" w14:textId="62192460" w:rsidR="003D2888" w:rsidRDefault="003D2888" w:rsidP="00852F51">
          <w:pPr>
            <w:pStyle w:val="Heading1"/>
            <w:numPr>
              <w:ilvl w:val="0"/>
              <w:numId w:val="8"/>
            </w:numPr>
            <w:rPr>
              <w:rFonts w:ascii="Arial" w:hAnsi="Arial" w:cs="Arial"/>
              <w:b/>
              <w:bCs/>
              <w:sz w:val="24"/>
              <w:szCs w:val="24"/>
            </w:rPr>
          </w:pPr>
          <w:bookmarkStart w:id="1" w:name="_Toc144763368"/>
          <w:r w:rsidRPr="003149D3">
            <w:rPr>
              <w:rFonts w:ascii="Arial" w:hAnsi="Arial" w:cs="Arial"/>
              <w:b/>
              <w:bCs/>
              <w:sz w:val="24"/>
              <w:szCs w:val="24"/>
            </w:rPr>
            <w:lastRenderedPageBreak/>
            <w:t>Introduction</w:t>
          </w:r>
          <w:bookmarkEnd w:id="1"/>
        </w:p>
        <w:p w14:paraId="072CED68" w14:textId="77777777" w:rsidR="00636782" w:rsidRPr="00636782" w:rsidRDefault="00636782" w:rsidP="00685F73">
          <w:pPr>
            <w:spacing w:after="0" w:line="240" w:lineRule="auto"/>
          </w:pPr>
        </w:p>
        <w:p w14:paraId="7CC4FD8E" w14:textId="5CF1010B" w:rsidR="00636782" w:rsidRDefault="00636782" w:rsidP="00685F73">
          <w:pPr>
            <w:spacing w:after="0" w:line="240" w:lineRule="auto"/>
            <w:contextualSpacing/>
            <w:rPr>
              <w:rFonts w:ascii="Arial" w:hAnsi="Arial" w:cs="Arial"/>
            </w:rPr>
          </w:pPr>
          <w:r w:rsidRPr="00636782">
            <w:rPr>
              <w:rFonts w:ascii="Arial" w:hAnsi="Arial" w:cs="Arial"/>
            </w:rPr>
            <w:t>In today's fast-paced business world, an organisation's success is dependent on its ability to handle workplace change. To stay competitive procedures, strategies, and technology must constantly change</w:t>
          </w:r>
          <w:r w:rsidR="00A643FF">
            <w:rPr>
              <w:rFonts w:ascii="Arial" w:hAnsi="Arial" w:cs="Arial"/>
            </w:rPr>
            <w:t xml:space="preserve"> (Charan, 2022)</w:t>
          </w:r>
          <w:r w:rsidRPr="00636782">
            <w:rPr>
              <w:rFonts w:ascii="Arial" w:hAnsi="Arial" w:cs="Arial"/>
            </w:rPr>
            <w:t xml:space="preserve">. Office-based organisations, like Barclays, are complex because internal dynamics and macroenvironmental factors have an impact on workplace culture and capabilities (Spencer, 2014). The present dynamics affecting organisational change will be critically examined in this report, along with ways for successfully guiding stakeholders through difficult transitions and the results of matching corporate culture and skills to a changing environment. This report provides a critical analysis of the current forces affecting organisational change within Barclays, a review of approaches for successfully navigating stakeholders through difficult changes, and a look at the results of matching organisational culture and capabilities with a changing environment. A PESTEL study has been used to examine how </w:t>
          </w:r>
          <w:r w:rsidR="005B6DB4">
            <w:rPr>
              <w:rFonts w:ascii="Arial" w:hAnsi="Arial" w:cs="Arial"/>
            </w:rPr>
            <w:t>P</w:t>
          </w:r>
          <w:r w:rsidRPr="00636782">
            <w:rPr>
              <w:rFonts w:ascii="Arial" w:hAnsi="Arial" w:cs="Arial"/>
            </w:rPr>
            <w:t xml:space="preserve">olitical, </w:t>
          </w:r>
          <w:r w:rsidR="005B6DB4">
            <w:rPr>
              <w:rFonts w:ascii="Arial" w:hAnsi="Arial" w:cs="Arial"/>
            </w:rPr>
            <w:t>E</w:t>
          </w:r>
          <w:r w:rsidRPr="00636782">
            <w:rPr>
              <w:rFonts w:ascii="Arial" w:hAnsi="Arial" w:cs="Arial"/>
            </w:rPr>
            <w:t xml:space="preserve">conomic, </w:t>
          </w:r>
          <w:r w:rsidR="005B6DB4">
            <w:rPr>
              <w:rFonts w:ascii="Arial" w:hAnsi="Arial" w:cs="Arial"/>
            </w:rPr>
            <w:t>S</w:t>
          </w:r>
          <w:r w:rsidRPr="00636782">
            <w:rPr>
              <w:rFonts w:ascii="Arial" w:hAnsi="Arial" w:cs="Arial"/>
            </w:rPr>
            <w:t xml:space="preserve">ocial, </w:t>
          </w:r>
          <w:r w:rsidR="005B6DB4">
            <w:rPr>
              <w:rFonts w:ascii="Arial" w:hAnsi="Arial" w:cs="Arial"/>
            </w:rPr>
            <w:t>T</w:t>
          </w:r>
          <w:r w:rsidRPr="00636782">
            <w:rPr>
              <w:rFonts w:ascii="Arial" w:hAnsi="Arial" w:cs="Arial"/>
            </w:rPr>
            <w:t xml:space="preserve">echnical, </w:t>
          </w:r>
          <w:r w:rsidR="005B6DB4">
            <w:rPr>
              <w:rFonts w:ascii="Arial" w:hAnsi="Arial" w:cs="Arial"/>
            </w:rPr>
            <w:t>E</w:t>
          </w:r>
          <w:r w:rsidRPr="00636782">
            <w:rPr>
              <w:rFonts w:ascii="Arial" w:hAnsi="Arial" w:cs="Arial"/>
            </w:rPr>
            <w:t xml:space="preserve">nvironmental, and </w:t>
          </w:r>
          <w:r w:rsidR="005B6DB4">
            <w:rPr>
              <w:rFonts w:ascii="Arial" w:hAnsi="Arial" w:cs="Arial"/>
            </w:rPr>
            <w:t>L</w:t>
          </w:r>
          <w:r w:rsidRPr="00636782">
            <w:rPr>
              <w:rFonts w:ascii="Arial" w:hAnsi="Arial" w:cs="Arial"/>
            </w:rPr>
            <w:t xml:space="preserve">egal issues affect workplace culture and competence. A complete SWOT analysis </w:t>
          </w:r>
          <w:r>
            <w:rPr>
              <w:rFonts w:ascii="Arial" w:hAnsi="Arial" w:cs="Arial"/>
            </w:rPr>
            <w:t>will reveal</w:t>
          </w:r>
          <w:r w:rsidRPr="00636782">
            <w:rPr>
              <w:rFonts w:ascii="Arial" w:hAnsi="Arial" w:cs="Arial"/>
            </w:rPr>
            <w:t xml:space="preserve"> Barclays' strengths, weaknesses, external opportunities, and threats</w:t>
          </w:r>
          <w:r>
            <w:rPr>
              <w:rFonts w:ascii="Arial" w:hAnsi="Arial" w:cs="Arial"/>
            </w:rPr>
            <w:t xml:space="preserve">. </w:t>
          </w:r>
          <w:r w:rsidRPr="00636782">
            <w:rPr>
              <w:rFonts w:ascii="Arial" w:hAnsi="Arial" w:cs="Arial"/>
            </w:rPr>
            <w:t>Kotter's 8-step model and Lewin's model are used to examin</w:t>
          </w:r>
          <w:r w:rsidR="005B6DB4">
            <w:rPr>
              <w:rFonts w:ascii="Arial" w:hAnsi="Arial" w:cs="Arial"/>
            </w:rPr>
            <w:t>e</w:t>
          </w:r>
          <w:r w:rsidRPr="00636782">
            <w:rPr>
              <w:rFonts w:ascii="Arial" w:hAnsi="Arial" w:cs="Arial"/>
            </w:rPr>
            <w:t xml:space="preserve"> how they might handle emotional reactions and change obstacles. Evidence-based strategies for dealing with resistance, fostering better communication, and adjusting company culture to new circumstances have been examined</w:t>
          </w:r>
          <w:r>
            <w:rPr>
              <w:rFonts w:ascii="Arial" w:hAnsi="Arial" w:cs="Arial"/>
            </w:rPr>
            <w:t xml:space="preserve"> (</w:t>
          </w:r>
          <w:r w:rsidRPr="00636782">
            <w:rPr>
              <w:rFonts w:ascii="Arial" w:hAnsi="Arial" w:cs="Arial"/>
            </w:rPr>
            <w:t xml:space="preserve">Kolios &amp; Read 2013). </w:t>
          </w:r>
        </w:p>
        <w:p w14:paraId="5A82C7D2" w14:textId="77777777" w:rsidR="00636782" w:rsidRPr="00636782" w:rsidRDefault="00636782" w:rsidP="00685F73">
          <w:pPr>
            <w:spacing w:after="0" w:line="240" w:lineRule="auto"/>
            <w:contextualSpacing/>
            <w:rPr>
              <w:rFonts w:ascii="Arial" w:hAnsi="Arial" w:cs="Arial"/>
              <w:sz w:val="20"/>
              <w:szCs w:val="20"/>
            </w:rPr>
          </w:pPr>
        </w:p>
        <w:p w14:paraId="2A0DA972" w14:textId="4DA89567" w:rsidR="00636782" w:rsidRPr="00636782" w:rsidRDefault="00636782" w:rsidP="00685F73">
          <w:pPr>
            <w:spacing w:after="0" w:line="240" w:lineRule="auto"/>
            <w:contextualSpacing/>
            <w:rPr>
              <w:rFonts w:ascii="Arial" w:hAnsi="Arial" w:cs="Arial"/>
            </w:rPr>
          </w:pPr>
          <w:r w:rsidRPr="00636782">
            <w:rPr>
              <w:rFonts w:ascii="Arial" w:hAnsi="Arial" w:cs="Arial"/>
            </w:rPr>
            <w:t xml:space="preserve">The global financial business Barclays has been selected as the focal point of this research due to one of the partners that the author works for currently within the financial services sector. Barclays is vulnerable to complex and sudden changes brought on by both internal and external factors. The banking industry is changing </w:t>
          </w:r>
          <w:r w:rsidR="00AC47ED" w:rsidRPr="00636782">
            <w:rPr>
              <w:rFonts w:ascii="Arial" w:hAnsi="Arial" w:cs="Arial"/>
            </w:rPr>
            <w:t>because of</w:t>
          </w:r>
          <w:r w:rsidRPr="00636782">
            <w:rPr>
              <w:rFonts w:ascii="Arial" w:hAnsi="Arial" w:cs="Arial"/>
            </w:rPr>
            <w:t xml:space="preserve"> technological change</w:t>
          </w:r>
          <w:r w:rsidR="005B6DB4">
            <w:rPr>
              <w:rFonts w:ascii="Arial" w:hAnsi="Arial" w:cs="Arial"/>
            </w:rPr>
            <w:t>s</w:t>
          </w:r>
          <w:r w:rsidRPr="00636782">
            <w:rPr>
              <w:rFonts w:ascii="Arial" w:hAnsi="Arial" w:cs="Arial"/>
            </w:rPr>
            <w:t>, regulatory changes, and changing customer expectations (Hill, Jones, &amp; Schilling, 2014). This is the rationale for the author's decision to go with Barclay</w:t>
          </w:r>
          <w:r>
            <w:rPr>
              <w:rFonts w:ascii="Arial" w:hAnsi="Arial" w:cs="Arial"/>
            </w:rPr>
            <w:t>s Bank</w:t>
          </w:r>
          <w:r w:rsidRPr="00636782">
            <w:rPr>
              <w:rFonts w:ascii="Arial" w:hAnsi="Arial" w:cs="Arial"/>
            </w:rPr>
            <w:t>, a respectable bank with a brick</w:t>
          </w:r>
          <w:r>
            <w:rPr>
              <w:rFonts w:ascii="Arial" w:hAnsi="Arial" w:cs="Arial"/>
            </w:rPr>
            <w:t>-and-</w:t>
          </w:r>
          <w:r w:rsidRPr="00636782">
            <w:rPr>
              <w:rFonts w:ascii="Arial" w:hAnsi="Arial" w:cs="Arial"/>
            </w:rPr>
            <w:t xml:space="preserve">mortar location. This fits with the author's responsibilities as an office employee at a financial company and allows for a thorough investigation of the micro and macro contexts in which the organisation operates. The </w:t>
          </w:r>
          <w:r w:rsidR="00A643FF" w:rsidRPr="00636782">
            <w:rPr>
              <w:rFonts w:ascii="Arial" w:hAnsi="Arial" w:cs="Arial"/>
            </w:rPr>
            <w:t>importance</w:t>
          </w:r>
          <w:r w:rsidRPr="00636782">
            <w:rPr>
              <w:rFonts w:ascii="Arial" w:hAnsi="Arial" w:cs="Arial"/>
            </w:rPr>
            <w:t xml:space="preserve"> of the corporation </w:t>
          </w:r>
          <w:r w:rsidR="00A643FF" w:rsidRPr="00636782">
            <w:rPr>
              <w:rFonts w:ascii="Arial" w:hAnsi="Arial" w:cs="Arial"/>
            </w:rPr>
            <w:t>needs</w:t>
          </w:r>
          <w:r w:rsidRPr="00636782">
            <w:rPr>
              <w:rFonts w:ascii="Arial" w:hAnsi="Arial" w:cs="Arial"/>
            </w:rPr>
            <w:t xml:space="preserve"> research into how organisational changes affect Barclays' culture, competencies, and stakeholder interactions.</w:t>
          </w:r>
        </w:p>
        <w:p w14:paraId="531E2561" w14:textId="77777777" w:rsidR="00636782" w:rsidRDefault="00636782" w:rsidP="00685F73">
          <w:pPr>
            <w:spacing w:after="0" w:line="240" w:lineRule="auto"/>
            <w:rPr>
              <w:rFonts w:ascii="Arial" w:hAnsi="Arial" w:cs="Arial"/>
            </w:rPr>
          </w:pPr>
        </w:p>
        <w:p w14:paraId="0BE46235" w14:textId="16D04104" w:rsidR="00636782" w:rsidRPr="00636782" w:rsidRDefault="00636782" w:rsidP="00685F73">
          <w:pPr>
            <w:spacing w:after="0" w:line="240" w:lineRule="auto"/>
            <w:rPr>
              <w:rFonts w:ascii="Arial" w:hAnsi="Arial" w:cs="Arial"/>
            </w:rPr>
          </w:pPr>
          <w:r w:rsidRPr="00636782">
            <w:rPr>
              <w:rFonts w:ascii="Arial" w:hAnsi="Arial" w:cs="Arial"/>
            </w:rPr>
            <w:t>The author will now define how change is seen in the next section (2.0) and discuss change management then introduce its organisation</w:t>
          </w:r>
          <w:r>
            <w:rPr>
              <w:rFonts w:ascii="Arial" w:hAnsi="Arial" w:cs="Arial"/>
            </w:rPr>
            <w:t>'</w:t>
          </w:r>
          <w:r w:rsidRPr="00636782">
            <w:rPr>
              <w:rFonts w:ascii="Arial" w:hAnsi="Arial" w:cs="Arial"/>
            </w:rPr>
            <w:t>s current forces for change including the micro and macro ana</w:t>
          </w:r>
          <w:r>
            <w:rPr>
              <w:rFonts w:ascii="Arial" w:hAnsi="Arial" w:cs="Arial"/>
            </w:rPr>
            <w:t>l</w:t>
          </w:r>
          <w:r w:rsidRPr="00636782">
            <w:rPr>
              <w:rFonts w:ascii="Arial" w:hAnsi="Arial" w:cs="Arial"/>
            </w:rPr>
            <w:t>ysis.</w:t>
          </w:r>
        </w:p>
        <w:p w14:paraId="5A4C524A" w14:textId="5909BE5D" w:rsidR="00636782" w:rsidRPr="00636782" w:rsidRDefault="00636782" w:rsidP="00685F73">
          <w:pPr>
            <w:pStyle w:val="Heading1"/>
            <w:spacing w:line="240" w:lineRule="auto"/>
            <w:rPr>
              <w:rFonts w:ascii="Arial" w:hAnsi="Arial" w:cs="Arial"/>
              <w:b/>
              <w:bCs/>
              <w:sz w:val="24"/>
              <w:szCs w:val="24"/>
            </w:rPr>
          </w:pPr>
          <w:bookmarkStart w:id="2" w:name="_Toc144763369"/>
          <w:r>
            <w:rPr>
              <w:rFonts w:ascii="Arial" w:hAnsi="Arial" w:cs="Arial"/>
              <w:b/>
              <w:bCs/>
              <w:sz w:val="24"/>
              <w:szCs w:val="24"/>
            </w:rPr>
            <w:t>2</w:t>
          </w:r>
          <w:r w:rsidRPr="00636782">
            <w:rPr>
              <w:rFonts w:ascii="Arial" w:hAnsi="Arial" w:cs="Arial"/>
              <w:b/>
              <w:bCs/>
              <w:sz w:val="24"/>
              <w:szCs w:val="24"/>
            </w:rPr>
            <w:t xml:space="preserve">.0. </w:t>
          </w:r>
          <w:r>
            <w:rPr>
              <w:rFonts w:ascii="Arial" w:hAnsi="Arial" w:cs="Arial"/>
              <w:b/>
              <w:bCs/>
              <w:sz w:val="24"/>
              <w:szCs w:val="24"/>
            </w:rPr>
            <w:t>Challenges and Importance of Leading Workplace Change Efficiently</w:t>
          </w:r>
          <w:bookmarkEnd w:id="2"/>
        </w:p>
        <w:p w14:paraId="754AAD8C" w14:textId="77777777" w:rsidR="00636782" w:rsidRDefault="00636782" w:rsidP="00685F73">
          <w:pPr>
            <w:spacing w:after="0" w:line="240" w:lineRule="auto"/>
            <w:rPr>
              <w:rFonts w:ascii="Arial" w:hAnsi="Arial" w:cs="Arial"/>
            </w:rPr>
          </w:pPr>
        </w:p>
        <w:p w14:paraId="12BC2A8A" w14:textId="3CB1EA5F" w:rsidR="00636782" w:rsidRPr="00636782" w:rsidRDefault="005B6DB4" w:rsidP="00685F73">
          <w:pPr>
            <w:spacing w:after="0" w:line="240" w:lineRule="auto"/>
            <w:rPr>
              <w:rFonts w:ascii="Arial" w:hAnsi="Arial" w:cs="Arial"/>
            </w:rPr>
          </w:pPr>
          <w:r>
            <w:rPr>
              <w:rFonts w:ascii="Arial" w:hAnsi="Arial" w:cs="Arial"/>
              <w:shd w:val="clear" w:color="auto" w:fill="FFFFFF"/>
            </w:rPr>
            <w:t xml:space="preserve">First and foremost, </w:t>
          </w:r>
          <w:r w:rsidR="00636782" w:rsidRPr="005B0BCB">
            <w:rPr>
              <w:rFonts w:ascii="Arial" w:hAnsi="Arial" w:cs="Arial"/>
              <w:shd w:val="clear" w:color="auto" w:fill="FFFFFF"/>
            </w:rPr>
            <w:t>Brauns (2015)</w:t>
          </w:r>
          <w:r w:rsidR="00636782" w:rsidRPr="005B0BCB">
            <w:rPr>
              <w:rFonts w:ascii="Arial" w:hAnsi="Arial" w:cs="Arial"/>
            </w:rPr>
            <w:t xml:space="preserve"> asserts that change is seen as one of nature's or life's constants, and that successful change within an </w:t>
          </w:r>
          <w:proofErr w:type="gramStart"/>
          <w:r w:rsidR="00AC47ED" w:rsidRPr="005B0BCB">
            <w:rPr>
              <w:rFonts w:ascii="Arial" w:hAnsi="Arial" w:cs="Arial"/>
            </w:rPr>
            <w:t>organisation result</w:t>
          </w:r>
          <w:r w:rsidR="00592A24">
            <w:rPr>
              <w:rFonts w:ascii="Arial" w:hAnsi="Arial" w:cs="Arial"/>
            </w:rPr>
            <w:t>s</w:t>
          </w:r>
          <w:proofErr w:type="gramEnd"/>
          <w:r w:rsidR="00636782" w:rsidRPr="005B0BCB">
            <w:rPr>
              <w:rFonts w:ascii="Arial" w:hAnsi="Arial" w:cs="Arial"/>
            </w:rPr>
            <w:t xml:space="preserve"> in substantial changes in the productivity or performance of the company. </w:t>
          </w:r>
          <w:r w:rsidR="00AC47ED">
            <w:rPr>
              <w:rFonts w:ascii="Arial" w:hAnsi="Arial" w:cs="Arial"/>
            </w:rPr>
            <w:t>Similarly</w:t>
          </w:r>
          <w:r w:rsidR="00685F73" w:rsidRPr="00685F73">
            <w:rPr>
              <w:rFonts w:ascii="Arial" w:hAnsi="Arial" w:cs="Arial"/>
            </w:rPr>
            <w:t>, Waraich and Bhardwaj</w:t>
          </w:r>
          <w:r w:rsidR="00685F73">
            <w:rPr>
              <w:rFonts w:ascii="Arial" w:hAnsi="Arial" w:cs="Arial"/>
            </w:rPr>
            <w:t xml:space="preserve"> (</w:t>
          </w:r>
          <w:r w:rsidR="00685F73" w:rsidRPr="00685F73">
            <w:rPr>
              <w:rFonts w:ascii="Arial" w:hAnsi="Arial" w:cs="Arial"/>
            </w:rPr>
            <w:t>2007)</w:t>
          </w:r>
          <w:r w:rsidR="00685F73">
            <w:rPr>
              <w:rFonts w:ascii="Arial" w:hAnsi="Arial" w:cs="Arial"/>
            </w:rPr>
            <w:t xml:space="preserve"> </w:t>
          </w:r>
          <w:r w:rsidR="00AC47ED" w:rsidRPr="00685F73">
            <w:rPr>
              <w:rFonts w:ascii="Arial" w:hAnsi="Arial" w:cs="Arial"/>
            </w:rPr>
            <w:t>refer</w:t>
          </w:r>
          <w:r w:rsidR="00685F73">
            <w:rPr>
              <w:rFonts w:ascii="Arial" w:hAnsi="Arial" w:cs="Arial"/>
            </w:rPr>
            <w:t xml:space="preserve"> </w:t>
          </w:r>
          <w:r w:rsidR="00592A24">
            <w:rPr>
              <w:rFonts w:ascii="Arial" w:hAnsi="Arial" w:cs="Arial"/>
            </w:rPr>
            <w:t xml:space="preserve">to </w:t>
          </w:r>
          <w:r w:rsidR="00685F73">
            <w:rPr>
              <w:rFonts w:ascii="Arial" w:hAnsi="Arial" w:cs="Arial"/>
            </w:rPr>
            <w:t xml:space="preserve">change whereby </w:t>
          </w:r>
          <w:r w:rsidR="00685F73" w:rsidRPr="00685F73">
            <w:rPr>
              <w:rFonts w:ascii="Arial" w:hAnsi="Arial" w:cs="Arial"/>
            </w:rPr>
            <w:t>ongoing adjustments that a company or individual makes to address changes in any situation.</w:t>
          </w:r>
          <w:r w:rsidR="00685F73">
            <w:rPr>
              <w:rFonts w:ascii="Arial" w:hAnsi="Arial" w:cs="Arial"/>
            </w:rPr>
            <w:t xml:space="preserve"> </w:t>
          </w:r>
          <w:r w:rsidR="00685F73" w:rsidRPr="00685F73">
            <w:rPr>
              <w:rFonts w:ascii="Arial" w:hAnsi="Arial" w:cs="Arial"/>
            </w:rPr>
            <w:t xml:space="preserve"> </w:t>
          </w:r>
          <w:r w:rsidR="00636782">
            <w:rPr>
              <w:rFonts w:ascii="Arial" w:hAnsi="Arial" w:cs="Arial"/>
            </w:rPr>
            <w:t>In contrast, o</w:t>
          </w:r>
          <w:r w:rsidR="00636782" w:rsidRPr="005B0BCB">
            <w:rPr>
              <w:rFonts w:ascii="Arial" w:hAnsi="Arial" w:cs="Arial"/>
            </w:rPr>
            <w:t xml:space="preserve">rganisational change, according to </w:t>
          </w:r>
          <w:r w:rsidR="00636782" w:rsidRPr="005B0BCB">
            <w:rPr>
              <w:rFonts w:ascii="Arial" w:hAnsi="Arial" w:cs="Arial"/>
              <w:shd w:val="clear" w:color="auto" w:fill="FFFFFF"/>
            </w:rPr>
            <w:t>(Bennis &amp; Nanus, 2012)</w:t>
          </w:r>
          <w:r w:rsidR="00636782" w:rsidRPr="005B0BCB">
            <w:rPr>
              <w:rFonts w:ascii="Arial" w:hAnsi="Arial" w:cs="Arial"/>
            </w:rPr>
            <w:t xml:space="preserve"> is a key characteristic of </w:t>
          </w:r>
          <w:r w:rsidR="00AC47ED" w:rsidRPr="005B0BCB">
            <w:rPr>
              <w:rFonts w:ascii="Arial" w:hAnsi="Arial" w:cs="Arial"/>
            </w:rPr>
            <w:t>many</w:t>
          </w:r>
          <w:r w:rsidR="00636782" w:rsidRPr="005B0BCB">
            <w:rPr>
              <w:rFonts w:ascii="Arial" w:hAnsi="Arial" w:cs="Arial"/>
            </w:rPr>
            <w:t xml:space="preserve"> organisations. For an organisation to perform better overall, </w:t>
          </w:r>
          <w:r w:rsidR="00636782">
            <w:rPr>
              <w:rFonts w:ascii="Arial" w:hAnsi="Arial" w:cs="Arial"/>
            </w:rPr>
            <w:t>it must</w:t>
          </w:r>
          <w:r w:rsidR="00636782" w:rsidRPr="005B0BCB">
            <w:rPr>
              <w:rFonts w:ascii="Arial" w:hAnsi="Arial" w:cs="Arial"/>
            </w:rPr>
            <w:t xml:space="preserve"> become more adaptable to change. </w:t>
          </w:r>
          <w:r w:rsidR="00636782" w:rsidRPr="005B0BCB">
            <w:rPr>
              <w:rFonts w:ascii="Arial" w:hAnsi="Arial" w:cs="Arial"/>
              <w:shd w:val="clear" w:color="auto" w:fill="FFFFFF"/>
            </w:rPr>
            <w:t xml:space="preserve">Charan (2022) agrees </w:t>
          </w:r>
          <w:r w:rsidR="00636782">
            <w:rPr>
              <w:rFonts w:ascii="Arial" w:hAnsi="Arial" w:cs="Arial"/>
              <w:shd w:val="clear" w:color="auto" w:fill="FFFFFF"/>
            </w:rPr>
            <w:t xml:space="preserve">with Brauns and Bennis &amp; Nanus </w:t>
          </w:r>
          <w:r w:rsidR="00636782" w:rsidRPr="005B0BCB">
            <w:rPr>
              <w:rFonts w:ascii="Arial" w:hAnsi="Arial" w:cs="Arial"/>
              <w:shd w:val="clear" w:color="auto" w:fill="FFFFFF"/>
            </w:rPr>
            <w:t>claim</w:t>
          </w:r>
          <w:r w:rsidR="00636782">
            <w:rPr>
              <w:rFonts w:ascii="Arial" w:hAnsi="Arial" w:cs="Arial"/>
              <w:shd w:val="clear" w:color="auto" w:fill="FFFFFF"/>
            </w:rPr>
            <w:t>ing</w:t>
          </w:r>
          <w:r w:rsidR="00636782" w:rsidRPr="005B0BCB">
            <w:rPr>
              <w:rFonts w:ascii="Arial" w:hAnsi="Arial" w:cs="Arial"/>
              <w:shd w:val="clear" w:color="auto" w:fill="FFFFFF"/>
            </w:rPr>
            <w:t xml:space="preserve"> </w:t>
          </w:r>
          <w:r w:rsidR="00636782">
            <w:rPr>
              <w:rFonts w:ascii="Arial" w:hAnsi="Arial" w:cs="Arial"/>
            </w:rPr>
            <w:t>o</w:t>
          </w:r>
          <w:r w:rsidR="00636782" w:rsidRPr="005B0BCB">
            <w:rPr>
              <w:rFonts w:ascii="Arial" w:hAnsi="Arial" w:cs="Arial"/>
            </w:rPr>
            <w:t xml:space="preserve">rganisations can only endure over time when they adjust to the pace and nature of external change. </w:t>
          </w:r>
          <w:r w:rsidR="00636782">
            <w:rPr>
              <w:rFonts w:ascii="Arial" w:hAnsi="Arial" w:cs="Arial"/>
            </w:rPr>
            <w:t>In addition, a</w:t>
          </w:r>
          <w:r w:rsidR="00636782" w:rsidRPr="005B0BCB">
            <w:rPr>
              <w:rFonts w:ascii="Arial" w:hAnsi="Arial" w:cs="Arial"/>
            </w:rPr>
            <w:t>n organi</w:t>
          </w:r>
          <w:r w:rsidR="00636782">
            <w:rPr>
              <w:rFonts w:ascii="Arial" w:hAnsi="Arial" w:cs="Arial"/>
            </w:rPr>
            <w:t>s</w:t>
          </w:r>
          <w:r w:rsidR="00636782" w:rsidRPr="005B0BCB">
            <w:rPr>
              <w:rFonts w:ascii="Arial" w:hAnsi="Arial" w:cs="Arial"/>
            </w:rPr>
            <w:t>ation's operations, organisational structure, and leadership style must all be in line with the current but always</w:t>
          </w:r>
          <w:r w:rsidR="00636782">
            <w:rPr>
              <w:rFonts w:ascii="Arial" w:hAnsi="Arial" w:cs="Arial"/>
            </w:rPr>
            <w:t>-</w:t>
          </w:r>
          <w:r w:rsidR="00636782" w:rsidRPr="005B0BCB">
            <w:rPr>
              <w:rFonts w:ascii="Arial" w:hAnsi="Arial" w:cs="Arial"/>
            </w:rPr>
            <w:t>changing environment in which it works.</w:t>
          </w:r>
          <w:r w:rsidR="00636782">
            <w:rPr>
              <w:rFonts w:ascii="Arial" w:hAnsi="Arial" w:cs="Arial"/>
            </w:rPr>
            <w:t xml:space="preserve"> </w:t>
          </w:r>
          <w:r w:rsidR="00636782" w:rsidRPr="001A56FF">
            <w:rPr>
              <w:rFonts w:ascii="Arial" w:hAnsi="Arial" w:cs="Arial"/>
            </w:rPr>
            <w:t>Companies must adapt more quickly than ever since the world evolves at a faster rate than before (</w:t>
          </w:r>
          <w:r w:rsidR="00636782" w:rsidRPr="001A56FF">
            <w:rPr>
              <w:rFonts w:ascii="Arial" w:hAnsi="Arial" w:cs="Arial"/>
              <w:shd w:val="clear" w:color="auto" w:fill="FFFFFF"/>
            </w:rPr>
            <w:t>Charan 2022)</w:t>
          </w:r>
          <w:r w:rsidR="00636782" w:rsidRPr="001A56FF">
            <w:rPr>
              <w:rFonts w:ascii="Arial" w:hAnsi="Arial" w:cs="Arial"/>
            </w:rPr>
            <w:t xml:space="preserve">. </w:t>
          </w:r>
          <w:r w:rsidR="00636782" w:rsidRPr="00636782">
            <w:rPr>
              <w:rFonts w:ascii="Arial" w:hAnsi="Arial" w:cs="Arial"/>
            </w:rPr>
            <w:t xml:space="preserve">The author can completely </w:t>
          </w:r>
          <w:r>
            <w:rPr>
              <w:rFonts w:ascii="Arial" w:hAnsi="Arial" w:cs="Arial"/>
            </w:rPr>
            <w:t>relate</w:t>
          </w:r>
          <w:r w:rsidR="00636782" w:rsidRPr="00636782">
            <w:rPr>
              <w:rFonts w:ascii="Arial" w:hAnsi="Arial" w:cs="Arial"/>
            </w:rPr>
            <w:t xml:space="preserve"> </w:t>
          </w:r>
          <w:r>
            <w:rPr>
              <w:rFonts w:ascii="Arial" w:hAnsi="Arial" w:cs="Arial"/>
            </w:rPr>
            <w:t>to</w:t>
          </w:r>
          <w:r w:rsidR="00636782" w:rsidRPr="00636782">
            <w:rPr>
              <w:rFonts w:ascii="Arial" w:hAnsi="Arial" w:cs="Arial"/>
            </w:rPr>
            <w:t xml:space="preserve"> these discussions, but as a senior employee with some influence over the departmental changes that have had to take place over the past year, </w:t>
          </w:r>
          <w:r w:rsidR="00636782">
            <w:rPr>
              <w:rFonts w:ascii="Arial" w:hAnsi="Arial" w:cs="Arial"/>
            </w:rPr>
            <w:t>it has been seen as</w:t>
          </w:r>
          <w:r w:rsidR="00636782" w:rsidRPr="00636782">
            <w:rPr>
              <w:rFonts w:ascii="Arial" w:hAnsi="Arial" w:cs="Arial"/>
            </w:rPr>
            <w:t xml:space="preserve"> challenging to manage workplace transformation. </w:t>
          </w:r>
          <w:r w:rsidR="00636782" w:rsidRPr="00636782">
            <w:rPr>
              <w:rFonts w:ascii="Arial" w:hAnsi="Arial" w:cs="Arial"/>
            </w:rPr>
            <w:lastRenderedPageBreak/>
            <w:t xml:space="preserve">This comes </w:t>
          </w:r>
          <w:r w:rsidR="00AC47ED" w:rsidRPr="00636782">
            <w:rPr>
              <w:rFonts w:ascii="Arial" w:hAnsi="Arial" w:cs="Arial"/>
            </w:rPr>
            <w:t>because of</w:t>
          </w:r>
          <w:r w:rsidR="00636782" w:rsidRPr="00636782">
            <w:rPr>
              <w:rFonts w:ascii="Arial" w:hAnsi="Arial" w:cs="Arial"/>
            </w:rPr>
            <w:t xml:space="preserve"> having to deal with uncertainties, and interruptions, job security concerns, emotional reactions to change, and the desire to sustain productivity throughout changes complicating the process. </w:t>
          </w:r>
          <w:r w:rsidR="00636782">
            <w:rPr>
              <w:rFonts w:ascii="Arial" w:hAnsi="Arial" w:cs="Arial"/>
            </w:rPr>
            <w:t xml:space="preserve">Therefore, </w:t>
          </w:r>
          <w:r w:rsidR="00636782" w:rsidRPr="00636782">
            <w:rPr>
              <w:rFonts w:ascii="Arial" w:hAnsi="Arial" w:cs="Arial"/>
            </w:rPr>
            <w:t xml:space="preserve">CIPD (2023) </w:t>
          </w:r>
          <w:r w:rsidR="00636782">
            <w:rPr>
              <w:rFonts w:ascii="Arial" w:hAnsi="Arial" w:cs="Arial"/>
            </w:rPr>
            <w:t xml:space="preserve">claim that </w:t>
          </w:r>
          <w:r w:rsidR="00AC47ED">
            <w:rPr>
              <w:rFonts w:ascii="Arial" w:hAnsi="Arial" w:cs="Arial"/>
            </w:rPr>
            <w:t>p</w:t>
          </w:r>
          <w:r w:rsidR="00636782" w:rsidRPr="00636782">
            <w:rPr>
              <w:rFonts w:ascii="Arial" w:hAnsi="Arial" w:cs="Arial"/>
            </w:rPr>
            <w:t>eople professionals need to grasp the problems and arm themselves with tools to assist change management projects since the consequences of ineffective change management may be catastrophic and long-lasting.</w:t>
          </w:r>
          <w:r>
            <w:rPr>
              <w:rFonts w:ascii="Arial" w:hAnsi="Arial" w:cs="Arial"/>
            </w:rPr>
            <w:t xml:space="preserve"> Additionally, </w:t>
          </w:r>
          <w:r w:rsidR="00636782" w:rsidRPr="00636782">
            <w:rPr>
              <w:rFonts w:ascii="Arial" w:hAnsi="Arial" w:cs="Arial"/>
              <w:shd w:val="clear" w:color="auto" w:fill="FFFFFF"/>
            </w:rPr>
            <w:t xml:space="preserve">Clayton (2021) </w:t>
          </w:r>
          <w:r>
            <w:rPr>
              <w:rFonts w:ascii="Arial" w:hAnsi="Arial" w:cs="Arial"/>
              <w:shd w:val="clear" w:color="auto" w:fill="FFFFFF"/>
            </w:rPr>
            <w:t xml:space="preserve">agrees and claims that </w:t>
          </w:r>
          <w:r>
            <w:rPr>
              <w:rFonts w:ascii="Arial" w:hAnsi="Arial" w:cs="Arial"/>
            </w:rPr>
            <w:t>c</w:t>
          </w:r>
          <w:r w:rsidR="00636782" w:rsidRPr="00636782">
            <w:rPr>
              <w:rFonts w:ascii="Arial" w:hAnsi="Arial" w:cs="Arial"/>
            </w:rPr>
            <w:t xml:space="preserve">hange management allows organisations to grasp opportunities, reduce risks, gain a competitive advantage, and encourage flexibility and creativity. In contrast, Thompson &amp; </w:t>
          </w:r>
          <w:r>
            <w:rPr>
              <w:rFonts w:ascii="Arial" w:hAnsi="Arial" w:cs="Arial"/>
            </w:rPr>
            <w:t xml:space="preserve">and </w:t>
          </w:r>
          <w:r w:rsidR="00636782" w:rsidRPr="00636782">
            <w:rPr>
              <w:rFonts w:ascii="Arial" w:hAnsi="Arial" w:cs="Arial"/>
            </w:rPr>
            <w:t>Martin (2010) contend that poor change management can lead to a reduction in organisational effectiveness, employee engagement, and morale.</w:t>
          </w:r>
        </w:p>
        <w:p w14:paraId="570FE5EC" w14:textId="04D83921" w:rsidR="00636782" w:rsidRDefault="005B6DB4" w:rsidP="00685F73">
          <w:pPr>
            <w:spacing w:after="0" w:line="240" w:lineRule="auto"/>
          </w:pPr>
          <w:r w:rsidRPr="005B6DB4">
            <w:rPr>
              <w:rFonts w:ascii="Arial" w:hAnsi="Arial" w:cs="Arial"/>
            </w:rPr>
            <w:t>For instance, the author</w:t>
          </w:r>
          <w:r>
            <w:rPr>
              <w:rFonts w:ascii="Arial" w:hAnsi="Arial" w:cs="Arial"/>
            </w:rPr>
            <w:t>'</w:t>
          </w:r>
          <w:r w:rsidRPr="005B6DB4">
            <w:rPr>
              <w:rFonts w:ascii="Arial" w:hAnsi="Arial" w:cs="Arial"/>
            </w:rPr>
            <w:t>s department completely s</w:t>
          </w:r>
          <w:r>
            <w:rPr>
              <w:rFonts w:ascii="Arial" w:hAnsi="Arial" w:cs="Arial"/>
            </w:rPr>
            <w:t>hut</w:t>
          </w:r>
          <w:r w:rsidRPr="005B6DB4">
            <w:rPr>
              <w:rFonts w:ascii="Arial" w:hAnsi="Arial" w:cs="Arial"/>
            </w:rPr>
            <w:t xml:space="preserve"> down last month </w:t>
          </w:r>
          <w:r w:rsidR="00AC47ED" w:rsidRPr="005B6DB4">
            <w:rPr>
              <w:rFonts w:ascii="Arial" w:hAnsi="Arial" w:cs="Arial"/>
            </w:rPr>
            <w:t>because of</w:t>
          </w:r>
          <w:r w:rsidRPr="005B6DB4">
            <w:rPr>
              <w:rFonts w:ascii="Arial" w:hAnsi="Arial" w:cs="Arial"/>
            </w:rPr>
            <w:t xml:space="preserve"> the banking systems' malfunction, which prevented thousands of clients from going to the showrooms to pick up their vehicles since their loans were not flowing properly. </w:t>
          </w:r>
          <w:r>
            <w:rPr>
              <w:rFonts w:ascii="Arial" w:hAnsi="Arial" w:cs="Arial"/>
            </w:rPr>
            <w:t>This caused</w:t>
          </w:r>
          <w:r w:rsidRPr="005B6DB4">
            <w:rPr>
              <w:rFonts w:ascii="Arial" w:hAnsi="Arial" w:cs="Arial"/>
            </w:rPr>
            <w:t xml:space="preserve"> managers and senior managers </w:t>
          </w:r>
          <w:r>
            <w:rPr>
              <w:rFonts w:ascii="Arial" w:hAnsi="Arial" w:cs="Arial"/>
            </w:rPr>
            <w:t>to get anxious and get</w:t>
          </w:r>
          <w:r w:rsidRPr="005B6DB4">
            <w:rPr>
              <w:rFonts w:ascii="Arial" w:hAnsi="Arial" w:cs="Arial"/>
            </w:rPr>
            <w:t xml:space="preserve"> full pandemonium, which inevitably had an impact on the department as managers vented their anger on the workforce. This blatantly showed a lack of effective change management, since the company never had a backup strategy, alternative, or other method to employ to transmit money while the problems were being fixed.</w:t>
          </w:r>
          <w:r>
            <w:rPr>
              <w:rFonts w:ascii="Arial" w:hAnsi="Arial" w:cs="Arial"/>
            </w:rPr>
            <w:t xml:space="preserve"> </w:t>
          </w:r>
          <w:r w:rsidRPr="005B6DB4">
            <w:rPr>
              <w:rFonts w:ascii="Arial" w:hAnsi="Arial" w:cs="Arial"/>
            </w:rPr>
            <w:t>This suggested that change management procedures needed to be examined and improved so that there would be a backup plan to deal with this if any changes were to occur again.</w:t>
          </w:r>
        </w:p>
        <w:p w14:paraId="1350F4D4" w14:textId="77777777" w:rsidR="00AC47ED" w:rsidRDefault="00AC47ED" w:rsidP="00685F73">
          <w:pPr>
            <w:spacing w:after="0" w:line="240" w:lineRule="auto"/>
            <w:rPr>
              <w:rFonts w:ascii="Arial" w:hAnsi="Arial" w:cs="Arial"/>
            </w:rPr>
          </w:pPr>
        </w:p>
        <w:p w14:paraId="1D9EC9C3" w14:textId="2F6A1268" w:rsidR="00065685" w:rsidRDefault="005B6DB4" w:rsidP="00685F73">
          <w:pPr>
            <w:spacing w:after="0" w:line="240" w:lineRule="auto"/>
            <w:rPr>
              <w:rFonts w:ascii="Arial" w:hAnsi="Arial" w:cs="Arial"/>
            </w:rPr>
          </w:pPr>
          <w:r w:rsidRPr="005B6DB4">
            <w:rPr>
              <w:rFonts w:ascii="Arial" w:hAnsi="Arial" w:cs="Arial"/>
            </w:rPr>
            <w:t>The report is no</w:t>
          </w:r>
          <w:r w:rsidR="00AC47ED">
            <w:rPr>
              <w:rFonts w:ascii="Arial" w:hAnsi="Arial" w:cs="Arial"/>
            </w:rPr>
            <w:t>w</w:t>
          </w:r>
          <w:r w:rsidRPr="005B6DB4">
            <w:rPr>
              <w:rFonts w:ascii="Arial" w:hAnsi="Arial" w:cs="Arial"/>
            </w:rPr>
            <w:t xml:space="preserve"> going to move into the next sec</w:t>
          </w:r>
          <w:r>
            <w:rPr>
              <w:rFonts w:ascii="Arial" w:hAnsi="Arial" w:cs="Arial"/>
            </w:rPr>
            <w:t>t</w:t>
          </w:r>
          <w:r w:rsidRPr="005B6DB4">
            <w:rPr>
              <w:rFonts w:ascii="Arial" w:hAnsi="Arial" w:cs="Arial"/>
            </w:rPr>
            <w:t>ion and introduce Barclay</w:t>
          </w:r>
          <w:r>
            <w:rPr>
              <w:rFonts w:ascii="Arial" w:hAnsi="Arial" w:cs="Arial"/>
            </w:rPr>
            <w:t>'</w:t>
          </w:r>
          <w:r w:rsidRPr="005B6DB4">
            <w:rPr>
              <w:rFonts w:ascii="Arial" w:hAnsi="Arial" w:cs="Arial"/>
            </w:rPr>
            <w:t>s current forces for change</w:t>
          </w:r>
          <w:r>
            <w:rPr>
              <w:rFonts w:ascii="Arial" w:hAnsi="Arial" w:cs="Arial"/>
            </w:rPr>
            <w:t>.</w:t>
          </w:r>
        </w:p>
        <w:p w14:paraId="4453358F" w14:textId="54B2EC8E" w:rsidR="005B6DB4" w:rsidRDefault="005B6DB4" w:rsidP="00685F73">
          <w:pPr>
            <w:pStyle w:val="Heading1"/>
            <w:spacing w:line="240" w:lineRule="auto"/>
            <w:contextualSpacing/>
            <w:rPr>
              <w:rFonts w:ascii="Arial" w:hAnsi="Arial" w:cs="Arial"/>
              <w:b/>
              <w:sz w:val="24"/>
              <w:szCs w:val="24"/>
            </w:rPr>
          </w:pPr>
          <w:bookmarkStart w:id="3" w:name="_Toc143224308"/>
          <w:bookmarkStart w:id="4" w:name="_Toc144763370"/>
          <w:r w:rsidRPr="005B6DB4">
            <w:rPr>
              <w:rFonts w:ascii="Arial" w:hAnsi="Arial" w:cs="Arial"/>
              <w:b/>
              <w:sz w:val="24"/>
              <w:szCs w:val="24"/>
            </w:rPr>
            <w:t xml:space="preserve">3.0. </w:t>
          </w:r>
          <w:r w:rsidRPr="005B6DB4">
            <w:rPr>
              <w:rFonts w:ascii="Arial" w:hAnsi="Arial" w:cs="Arial"/>
              <w:b/>
              <w:sz w:val="24"/>
              <w:szCs w:val="24"/>
            </w:rPr>
            <w:tab/>
            <w:t>Current Forces for Change (Micro and Macro Analysis)</w:t>
          </w:r>
          <w:bookmarkEnd w:id="3"/>
          <w:bookmarkEnd w:id="4"/>
        </w:p>
        <w:p w14:paraId="5B356B41" w14:textId="77777777" w:rsidR="00685F73" w:rsidRPr="00685F73" w:rsidRDefault="00685F73" w:rsidP="00685F73"/>
        <w:p w14:paraId="572A85FA" w14:textId="0FB974B7" w:rsidR="005B6DB4" w:rsidRDefault="005B6DB4" w:rsidP="00685F73">
          <w:pPr>
            <w:spacing w:after="0" w:line="240" w:lineRule="auto"/>
            <w:contextualSpacing/>
            <w:rPr>
              <w:rFonts w:ascii="Arial" w:hAnsi="Arial" w:cs="Arial"/>
            </w:rPr>
          </w:pPr>
          <w:r w:rsidRPr="005B6DB4">
            <w:rPr>
              <w:rFonts w:ascii="Arial" w:hAnsi="Arial" w:cs="Arial"/>
            </w:rPr>
            <w:t>The macro environmental elements that impact Barclays are analy</w:t>
          </w:r>
          <w:r w:rsidR="00065685">
            <w:rPr>
              <w:rFonts w:ascii="Arial" w:hAnsi="Arial" w:cs="Arial"/>
            </w:rPr>
            <w:t>s</w:t>
          </w:r>
          <w:r w:rsidRPr="005B6DB4">
            <w:rPr>
              <w:rFonts w:ascii="Arial" w:hAnsi="Arial" w:cs="Arial"/>
            </w:rPr>
            <w:t xml:space="preserve">ed using a PESTEL framework, which </w:t>
          </w:r>
          <w:r w:rsidR="00AC47ED" w:rsidRPr="005B6DB4">
            <w:rPr>
              <w:rFonts w:ascii="Arial" w:hAnsi="Arial" w:cs="Arial"/>
            </w:rPr>
            <w:t>considers</w:t>
          </w:r>
          <w:r w:rsidRPr="005B6DB4">
            <w:rPr>
              <w:rFonts w:ascii="Arial" w:hAnsi="Arial" w:cs="Arial"/>
            </w:rPr>
            <w:t xml:space="preserve"> the political, economic, social, technical, environmental, and legal settings.</w:t>
          </w:r>
          <w:r>
            <w:rPr>
              <w:rFonts w:ascii="Arial" w:hAnsi="Arial" w:cs="Arial"/>
            </w:rPr>
            <w:t xml:space="preserve"> </w:t>
          </w:r>
        </w:p>
        <w:p w14:paraId="561B0738" w14:textId="6BEE9826" w:rsidR="00065685" w:rsidRDefault="00065685" w:rsidP="00685F73">
          <w:pPr>
            <w:spacing w:after="0" w:line="240" w:lineRule="auto"/>
            <w:contextualSpacing/>
            <w:rPr>
              <w:rFonts w:ascii="Arial" w:hAnsi="Arial" w:cs="Arial"/>
            </w:rPr>
          </w:pPr>
          <w:r>
            <w:rPr>
              <w:rFonts w:ascii="Times New Roman" w:hAnsi="Times New Roman" w:cs="Times New Roman"/>
              <w:noProof/>
              <w:sz w:val="24"/>
              <w:szCs w:val="24"/>
            </w:rPr>
            <w:drawing>
              <wp:anchor distT="0" distB="0" distL="114300" distR="114300" simplePos="0" relativeHeight="251659264" behindDoc="0" locked="0" layoutInCell="1" allowOverlap="1" wp14:anchorId="13394388" wp14:editId="518AD495">
                <wp:simplePos x="0" y="0"/>
                <wp:positionH relativeFrom="page">
                  <wp:posOffset>2806700</wp:posOffset>
                </wp:positionH>
                <wp:positionV relativeFrom="paragraph">
                  <wp:posOffset>80010</wp:posOffset>
                </wp:positionV>
                <wp:extent cx="2370455" cy="1853565"/>
                <wp:effectExtent l="0" t="0" r="0" b="0"/>
                <wp:wrapThrough wrapText="bothSides">
                  <wp:wrapPolygon edited="0">
                    <wp:start x="0" y="0"/>
                    <wp:lineTo x="0" y="21311"/>
                    <wp:lineTo x="21351" y="21311"/>
                    <wp:lineTo x="21351" y="0"/>
                    <wp:lineTo x="0" y="0"/>
                  </wp:wrapPolygon>
                </wp:wrapThrough>
                <wp:docPr id="4" name="Picture 4" descr="A diagram of pestle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diagram of pestle analysi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370455" cy="1853565"/>
                        </a:xfrm>
                        <a:prstGeom prst="rect">
                          <a:avLst/>
                        </a:prstGeom>
                      </pic:spPr>
                    </pic:pic>
                  </a:graphicData>
                </a:graphic>
                <wp14:sizeRelH relativeFrom="margin">
                  <wp14:pctWidth>0</wp14:pctWidth>
                </wp14:sizeRelH>
                <wp14:sizeRelV relativeFrom="margin">
                  <wp14:pctHeight>0</wp14:pctHeight>
                </wp14:sizeRelV>
              </wp:anchor>
            </w:drawing>
          </w:r>
        </w:p>
        <w:p w14:paraId="609C8AAB" w14:textId="5C350D55" w:rsidR="00065685" w:rsidRDefault="00065685" w:rsidP="00685F73">
          <w:pPr>
            <w:spacing w:after="0" w:line="240" w:lineRule="auto"/>
            <w:contextualSpacing/>
            <w:rPr>
              <w:rFonts w:ascii="Arial" w:hAnsi="Arial" w:cs="Arial"/>
            </w:rPr>
          </w:pPr>
        </w:p>
        <w:p w14:paraId="1D443341" w14:textId="2BD1572F" w:rsidR="005B6DB4" w:rsidRDefault="005B6DB4" w:rsidP="00685F73">
          <w:pPr>
            <w:spacing w:after="0" w:line="240" w:lineRule="auto"/>
            <w:contextualSpacing/>
            <w:rPr>
              <w:rFonts w:ascii="Arial" w:hAnsi="Arial" w:cs="Arial"/>
            </w:rPr>
          </w:pPr>
        </w:p>
        <w:p w14:paraId="2507E6A0" w14:textId="0E8DAB3A" w:rsidR="00065685" w:rsidRDefault="00065685" w:rsidP="00685F73">
          <w:pPr>
            <w:spacing w:after="0" w:line="240" w:lineRule="auto"/>
            <w:contextualSpacing/>
            <w:rPr>
              <w:rFonts w:ascii="Arial" w:hAnsi="Arial" w:cs="Arial"/>
            </w:rPr>
          </w:pPr>
        </w:p>
        <w:p w14:paraId="6EE8038B" w14:textId="0F6FCDFF" w:rsidR="00065685" w:rsidRDefault="00065685" w:rsidP="00685F73">
          <w:pPr>
            <w:spacing w:after="0" w:line="240" w:lineRule="auto"/>
            <w:contextualSpacing/>
            <w:rPr>
              <w:rFonts w:ascii="Arial" w:hAnsi="Arial" w:cs="Arial"/>
            </w:rPr>
          </w:pPr>
        </w:p>
        <w:p w14:paraId="64B0D0E1" w14:textId="58E4C7F2" w:rsidR="00065685" w:rsidRDefault="00065685" w:rsidP="00685F73">
          <w:pPr>
            <w:spacing w:after="0" w:line="240" w:lineRule="auto"/>
            <w:contextualSpacing/>
            <w:rPr>
              <w:rFonts w:ascii="Arial" w:hAnsi="Arial" w:cs="Arial"/>
            </w:rPr>
          </w:pPr>
        </w:p>
        <w:p w14:paraId="33A6FE1C" w14:textId="77777777" w:rsidR="00065685" w:rsidRDefault="00065685" w:rsidP="00685F73">
          <w:pPr>
            <w:spacing w:after="0" w:line="240" w:lineRule="auto"/>
            <w:contextualSpacing/>
            <w:rPr>
              <w:rFonts w:ascii="Arial" w:hAnsi="Arial" w:cs="Arial"/>
            </w:rPr>
          </w:pPr>
        </w:p>
        <w:p w14:paraId="1D9F4AC9" w14:textId="3F1F0EAA" w:rsidR="00065685" w:rsidRDefault="00065685" w:rsidP="00685F73">
          <w:pPr>
            <w:spacing w:after="0" w:line="240" w:lineRule="auto"/>
            <w:contextualSpacing/>
            <w:rPr>
              <w:rFonts w:ascii="Arial" w:hAnsi="Arial" w:cs="Arial"/>
            </w:rPr>
          </w:pPr>
        </w:p>
        <w:p w14:paraId="1358BCE2" w14:textId="77777777" w:rsidR="00065685" w:rsidRDefault="00065685" w:rsidP="00685F73">
          <w:pPr>
            <w:spacing w:after="0" w:line="240" w:lineRule="auto"/>
            <w:contextualSpacing/>
            <w:rPr>
              <w:rFonts w:ascii="Arial" w:hAnsi="Arial" w:cs="Arial"/>
            </w:rPr>
          </w:pPr>
        </w:p>
        <w:p w14:paraId="661F2C75" w14:textId="0A83B354" w:rsidR="00065685" w:rsidRDefault="00065685" w:rsidP="00685F73">
          <w:pPr>
            <w:spacing w:after="0" w:line="240" w:lineRule="auto"/>
            <w:contextualSpacing/>
            <w:rPr>
              <w:rFonts w:ascii="Arial" w:hAnsi="Arial" w:cs="Arial"/>
            </w:rPr>
          </w:pPr>
          <w:r>
            <w:rPr>
              <w:rFonts w:ascii="Arial" w:hAnsi="Arial" w:cs="Arial"/>
            </w:rPr>
            <w:t>(Freeman, 2010)</w:t>
          </w:r>
        </w:p>
        <w:p w14:paraId="2F090DAD" w14:textId="77777777" w:rsidR="00685F73" w:rsidRDefault="00685F73" w:rsidP="00685F73">
          <w:pPr>
            <w:spacing w:after="0" w:line="240" w:lineRule="auto"/>
            <w:contextualSpacing/>
            <w:rPr>
              <w:rFonts w:ascii="Arial" w:hAnsi="Arial" w:cs="Arial"/>
            </w:rPr>
          </w:pPr>
        </w:p>
        <w:p w14:paraId="06C0325C" w14:textId="77777777" w:rsidR="00685F73" w:rsidRDefault="00685F73" w:rsidP="00685F73">
          <w:pPr>
            <w:spacing w:after="0" w:line="240" w:lineRule="auto"/>
            <w:contextualSpacing/>
            <w:rPr>
              <w:rFonts w:ascii="Arial" w:hAnsi="Arial" w:cs="Arial"/>
            </w:rPr>
          </w:pPr>
        </w:p>
        <w:p w14:paraId="5D5D4E76" w14:textId="77777777" w:rsidR="00685F73" w:rsidRDefault="00685F73" w:rsidP="00685F73">
          <w:pPr>
            <w:spacing w:after="0" w:line="240" w:lineRule="auto"/>
            <w:contextualSpacing/>
            <w:rPr>
              <w:rFonts w:ascii="Arial" w:hAnsi="Arial" w:cs="Arial"/>
            </w:rPr>
          </w:pPr>
        </w:p>
        <w:p w14:paraId="16297846" w14:textId="77777777" w:rsidR="00685F73" w:rsidRDefault="00685F73" w:rsidP="00685F73">
          <w:pPr>
            <w:spacing w:after="0" w:line="240" w:lineRule="auto"/>
            <w:contextualSpacing/>
            <w:rPr>
              <w:rFonts w:ascii="Arial" w:hAnsi="Arial" w:cs="Arial"/>
            </w:rPr>
          </w:pPr>
        </w:p>
        <w:p w14:paraId="5D27172C" w14:textId="77777777" w:rsidR="00685F73" w:rsidRDefault="00685F73" w:rsidP="00685F73">
          <w:pPr>
            <w:spacing w:after="0" w:line="240" w:lineRule="auto"/>
            <w:contextualSpacing/>
            <w:rPr>
              <w:rFonts w:ascii="Arial" w:hAnsi="Arial" w:cs="Arial"/>
            </w:rPr>
          </w:pPr>
        </w:p>
        <w:p w14:paraId="29C5A9CB" w14:textId="6D0133A3" w:rsidR="005B6DB4" w:rsidRPr="005B6DB4" w:rsidRDefault="005B6DB4" w:rsidP="00685F73">
          <w:pPr>
            <w:pStyle w:val="Heading2"/>
            <w:spacing w:line="240" w:lineRule="auto"/>
            <w:rPr>
              <w:rFonts w:ascii="Arial" w:hAnsi="Arial" w:cs="Arial"/>
              <w:b/>
              <w:bCs/>
              <w:sz w:val="24"/>
              <w:szCs w:val="24"/>
            </w:rPr>
          </w:pPr>
          <w:bookmarkStart w:id="5" w:name="_Toc144763371"/>
          <w:r w:rsidRPr="005B6DB4">
            <w:rPr>
              <w:rFonts w:ascii="Arial" w:hAnsi="Arial" w:cs="Arial"/>
              <w:b/>
              <w:bCs/>
              <w:sz w:val="24"/>
              <w:szCs w:val="24"/>
            </w:rPr>
            <w:t xml:space="preserve">3.1. </w:t>
          </w:r>
          <w:r w:rsidRPr="005B6DB4">
            <w:rPr>
              <w:rFonts w:ascii="Arial" w:hAnsi="Arial" w:cs="Arial"/>
              <w:b/>
              <w:bCs/>
              <w:sz w:val="24"/>
              <w:szCs w:val="24"/>
            </w:rPr>
            <w:tab/>
          </w:r>
          <w:r w:rsidRPr="005B6DB4">
            <w:rPr>
              <w:rStyle w:val="Heading2Char"/>
              <w:rFonts w:ascii="Arial" w:hAnsi="Arial" w:cs="Arial"/>
              <w:b/>
              <w:bCs/>
              <w:sz w:val="24"/>
              <w:szCs w:val="24"/>
            </w:rPr>
            <w:t>Political</w:t>
          </w:r>
          <w:bookmarkEnd w:id="5"/>
        </w:p>
        <w:p w14:paraId="089B9FBB" w14:textId="77777777" w:rsidR="005B6DB4" w:rsidRDefault="005B6DB4" w:rsidP="00685F73">
          <w:pPr>
            <w:spacing w:after="0" w:line="240" w:lineRule="auto"/>
            <w:contextualSpacing/>
            <w:rPr>
              <w:rFonts w:ascii="Arial" w:hAnsi="Arial" w:cs="Arial"/>
            </w:rPr>
          </w:pPr>
        </w:p>
        <w:p w14:paraId="1BCDD8CC" w14:textId="77777777" w:rsidR="005B6DB4" w:rsidRDefault="005B6DB4" w:rsidP="00685F73">
          <w:pPr>
            <w:spacing w:after="0" w:line="240" w:lineRule="auto"/>
            <w:contextualSpacing/>
            <w:rPr>
              <w:rFonts w:ascii="Arial" w:hAnsi="Arial" w:cs="Arial"/>
            </w:rPr>
          </w:pPr>
          <w:r w:rsidRPr="005B6DB4">
            <w:rPr>
              <w:rFonts w:ascii="Arial" w:hAnsi="Arial" w:cs="Arial"/>
            </w:rPr>
            <w:t>Political factors encompass government policies, regulations, and geopolitical events. For Barclays, these factors include regulations on financial services, anti-money laundering laws, and Brexit's implications on cross-border operations. Regulatory changes such as the Dodd-Frank Act in the U.S. and Basel III globally have significant impacts on the banking industry's operations and compliance requirements (Hill, Jones &amp; Schilling, 2014).</w:t>
          </w:r>
        </w:p>
        <w:p w14:paraId="61A8887B" w14:textId="77777777" w:rsidR="005B6DB4" w:rsidRDefault="005B6DB4" w:rsidP="00685F73">
          <w:pPr>
            <w:spacing w:after="0" w:line="240" w:lineRule="auto"/>
            <w:contextualSpacing/>
            <w:rPr>
              <w:rFonts w:ascii="Arial" w:hAnsi="Arial" w:cs="Arial"/>
            </w:rPr>
          </w:pPr>
        </w:p>
        <w:p w14:paraId="2F331076" w14:textId="7D777D95" w:rsidR="005B6DB4" w:rsidRPr="005B6DB4" w:rsidRDefault="005B6DB4" w:rsidP="00685F73">
          <w:pPr>
            <w:pStyle w:val="Heading2"/>
            <w:spacing w:line="240" w:lineRule="auto"/>
            <w:rPr>
              <w:rFonts w:ascii="Arial" w:hAnsi="Arial" w:cs="Arial"/>
              <w:b/>
              <w:bCs/>
              <w:sz w:val="24"/>
              <w:szCs w:val="24"/>
            </w:rPr>
          </w:pPr>
          <w:bookmarkStart w:id="6" w:name="_Toc144763372"/>
          <w:r w:rsidRPr="005B6DB4">
            <w:rPr>
              <w:rFonts w:ascii="Arial" w:hAnsi="Arial" w:cs="Arial"/>
              <w:b/>
              <w:bCs/>
              <w:sz w:val="24"/>
              <w:szCs w:val="24"/>
            </w:rPr>
            <w:t xml:space="preserve">3.2. </w:t>
          </w:r>
          <w:r w:rsidRPr="005B6DB4">
            <w:rPr>
              <w:rFonts w:ascii="Arial" w:hAnsi="Arial" w:cs="Arial"/>
              <w:b/>
              <w:bCs/>
              <w:sz w:val="24"/>
              <w:szCs w:val="24"/>
            </w:rPr>
            <w:tab/>
            <w:t>Economic</w:t>
          </w:r>
          <w:bookmarkEnd w:id="6"/>
        </w:p>
        <w:p w14:paraId="4A0ACFAC" w14:textId="77777777" w:rsidR="005B6DB4" w:rsidRDefault="005B6DB4" w:rsidP="00685F73">
          <w:pPr>
            <w:spacing w:after="0" w:line="240" w:lineRule="auto"/>
            <w:contextualSpacing/>
            <w:rPr>
              <w:rFonts w:ascii="Arial" w:hAnsi="Arial" w:cs="Arial"/>
            </w:rPr>
          </w:pPr>
        </w:p>
        <w:p w14:paraId="3DA9C637" w14:textId="5B6C5FBA" w:rsidR="005B6DB4" w:rsidRPr="005B6DB4" w:rsidRDefault="005B6DB4" w:rsidP="00685F73">
          <w:pPr>
            <w:spacing w:after="0" w:line="240" w:lineRule="auto"/>
            <w:contextualSpacing/>
            <w:rPr>
              <w:rFonts w:ascii="Arial" w:hAnsi="Arial" w:cs="Arial"/>
            </w:rPr>
          </w:pPr>
          <w:r w:rsidRPr="005B6DB4">
            <w:rPr>
              <w:rFonts w:ascii="Arial" w:hAnsi="Arial" w:cs="Arial"/>
            </w:rPr>
            <w:t xml:space="preserve">The activities of Barclays are directly impacted by economic variables including interest rates, inflation, and economic growth. For instance, changes in interest rates </w:t>
          </w:r>
          <w:r w:rsidR="00592A24">
            <w:rPr>
              <w:rFonts w:ascii="Arial" w:hAnsi="Arial" w:cs="Arial"/>
            </w:rPr>
            <w:t>affect</w:t>
          </w:r>
          <w:r w:rsidRPr="005B6DB4">
            <w:rPr>
              <w:rFonts w:ascii="Arial" w:hAnsi="Arial" w:cs="Arial"/>
            </w:rPr>
            <w:t xml:space="preserve"> borrowing costs and lending procedures. The 2008 financial crisis brought attention to the need for industry-wide risk management and economic stability (</w:t>
          </w:r>
          <w:proofErr w:type="spellStart"/>
          <w:r w:rsidRPr="005B6DB4">
            <w:rPr>
              <w:rFonts w:ascii="Arial" w:hAnsi="Arial" w:cs="Arial"/>
            </w:rPr>
            <w:t>Hryckiewicz</w:t>
          </w:r>
          <w:proofErr w:type="spellEnd"/>
          <w:r w:rsidRPr="005B6DB4">
            <w:rPr>
              <w:rFonts w:ascii="Arial" w:hAnsi="Arial" w:cs="Arial"/>
            </w:rPr>
            <w:t xml:space="preserve"> &amp; Kozlowski, 2018). In contrast</w:t>
          </w:r>
          <w:r w:rsidR="00592A24">
            <w:rPr>
              <w:rFonts w:ascii="Arial" w:hAnsi="Arial" w:cs="Arial"/>
            </w:rPr>
            <w:t>,</w:t>
          </w:r>
          <w:r w:rsidRPr="005B6DB4">
            <w:rPr>
              <w:rFonts w:ascii="Arial" w:hAnsi="Arial" w:cs="Arial"/>
            </w:rPr>
            <w:t xml:space="preserve"> according to </w:t>
          </w:r>
          <w:r w:rsidRPr="005B6DB4">
            <w:rPr>
              <w:rFonts w:ascii="Arial" w:hAnsi="Arial" w:cs="Arial"/>
              <w:shd w:val="clear" w:color="auto" w:fill="FFFFFF"/>
            </w:rPr>
            <w:t>Ross (2023)</w:t>
          </w:r>
          <w:r w:rsidR="00592A24">
            <w:rPr>
              <w:rFonts w:ascii="Arial" w:hAnsi="Arial" w:cs="Arial"/>
              <w:shd w:val="clear" w:color="auto" w:fill="FFFFFF"/>
            </w:rPr>
            <w:t>,</w:t>
          </w:r>
          <w:r w:rsidRPr="005B6DB4">
            <w:rPr>
              <w:rFonts w:ascii="Arial" w:hAnsi="Arial" w:cs="Arial"/>
              <w:shd w:val="clear" w:color="auto" w:fill="FFFFFF"/>
            </w:rPr>
            <w:t xml:space="preserve"> </w:t>
          </w:r>
          <w:r w:rsidRPr="005B6DB4">
            <w:rPr>
              <w:rFonts w:ascii="Arial" w:hAnsi="Arial" w:cs="Arial"/>
            </w:rPr>
            <w:t>Barclays ha</w:t>
          </w:r>
          <w:r w:rsidR="00592A24">
            <w:rPr>
              <w:rFonts w:ascii="Arial" w:hAnsi="Arial" w:cs="Arial"/>
            </w:rPr>
            <w:t>s</w:t>
          </w:r>
          <w:r w:rsidRPr="005B6DB4">
            <w:rPr>
              <w:rFonts w:ascii="Arial" w:hAnsi="Arial" w:cs="Arial"/>
            </w:rPr>
            <w:t xml:space="preserve"> recently announced </w:t>
          </w:r>
          <w:r w:rsidR="00592A24">
            <w:rPr>
              <w:rFonts w:ascii="Arial" w:hAnsi="Arial" w:cs="Arial"/>
            </w:rPr>
            <w:t>that</w:t>
          </w:r>
          <w:r w:rsidRPr="005B6DB4">
            <w:rPr>
              <w:rFonts w:ascii="Arial" w:hAnsi="Arial" w:cs="Arial"/>
            </w:rPr>
            <w:t xml:space="preserve"> all the most recent rises </w:t>
          </w:r>
          <w:r w:rsidR="00592A24">
            <w:rPr>
              <w:rFonts w:ascii="Arial" w:hAnsi="Arial" w:cs="Arial"/>
            </w:rPr>
            <w:t>in</w:t>
          </w:r>
          <w:r w:rsidRPr="005B6DB4">
            <w:rPr>
              <w:rFonts w:ascii="Arial" w:hAnsi="Arial" w:cs="Arial"/>
            </w:rPr>
            <w:t xml:space="preserve"> interest rates on mortgages</w:t>
          </w:r>
          <w:r w:rsidR="00AC47ED">
            <w:rPr>
              <w:rFonts w:ascii="Arial" w:hAnsi="Arial" w:cs="Arial"/>
            </w:rPr>
            <w:t xml:space="preserve"> it is causing them not to give much back on savings. However, recently </w:t>
          </w:r>
          <w:r w:rsidRPr="005B6DB4">
            <w:rPr>
              <w:rFonts w:ascii="Arial" w:hAnsi="Arial" w:cs="Arial"/>
            </w:rPr>
            <w:t xml:space="preserve">Barclays has </w:t>
          </w:r>
          <w:r w:rsidR="00592A24">
            <w:rPr>
              <w:rFonts w:ascii="Arial" w:hAnsi="Arial" w:cs="Arial"/>
            </w:rPr>
            <w:t>decided</w:t>
          </w:r>
          <w:r w:rsidR="00AC47ED">
            <w:rPr>
              <w:rFonts w:ascii="Arial" w:hAnsi="Arial" w:cs="Arial"/>
            </w:rPr>
            <w:t xml:space="preserve"> to </w:t>
          </w:r>
          <w:r w:rsidRPr="005B6DB4">
            <w:rPr>
              <w:rFonts w:ascii="Arial" w:hAnsi="Arial" w:cs="Arial"/>
            </w:rPr>
            <w:t xml:space="preserve">put up the rates on some of its </w:t>
          </w:r>
          <w:proofErr w:type="gramStart"/>
          <w:r w:rsidR="00AC47ED" w:rsidRPr="005B6DB4">
            <w:rPr>
              <w:rFonts w:ascii="Arial" w:hAnsi="Arial" w:cs="Arial"/>
            </w:rPr>
            <w:t>savings</w:t>
          </w:r>
          <w:proofErr w:type="gramEnd"/>
          <w:r w:rsidRPr="005B6DB4">
            <w:rPr>
              <w:rFonts w:ascii="Arial" w:hAnsi="Arial" w:cs="Arial"/>
            </w:rPr>
            <w:t xml:space="preserve"> accounts by as much as 23pc as </w:t>
          </w:r>
          <w:r>
            <w:rPr>
              <w:rFonts w:ascii="Arial" w:hAnsi="Arial" w:cs="Arial"/>
            </w:rPr>
            <w:t>o</w:t>
          </w:r>
          <w:r w:rsidRPr="005B6DB4">
            <w:rPr>
              <w:rFonts w:ascii="Arial" w:hAnsi="Arial" w:cs="Arial"/>
            </w:rPr>
            <w:t>pposed to other high street banks.</w:t>
          </w:r>
        </w:p>
        <w:p w14:paraId="518A2B09" w14:textId="77777777" w:rsidR="005B6DB4" w:rsidRDefault="005B6DB4" w:rsidP="00685F73">
          <w:pPr>
            <w:spacing w:after="0" w:line="240" w:lineRule="auto"/>
            <w:contextualSpacing/>
            <w:rPr>
              <w:rFonts w:ascii="Arial" w:hAnsi="Arial" w:cs="Arial"/>
            </w:rPr>
          </w:pPr>
        </w:p>
        <w:p w14:paraId="25A79DA0" w14:textId="578DC9CB" w:rsidR="005B6DB4" w:rsidRDefault="005B6DB4" w:rsidP="00685F73">
          <w:pPr>
            <w:spacing w:after="0" w:line="240" w:lineRule="auto"/>
            <w:contextualSpacing/>
            <w:rPr>
              <w:rFonts w:ascii="Arial" w:hAnsi="Arial" w:cs="Arial"/>
            </w:rPr>
          </w:pPr>
          <w:r w:rsidRPr="005B6DB4">
            <w:rPr>
              <w:rFonts w:ascii="Arial" w:hAnsi="Arial" w:cs="Arial"/>
            </w:rPr>
            <w:t xml:space="preserve">Assets at Barclays Bank plc. amounted to 1,203.54 billion British pounds in 2022. The expansion rate was 13.35% compared to the prior </w:t>
          </w:r>
          <w:r w:rsidR="00AC47ED" w:rsidRPr="005B6DB4">
            <w:rPr>
              <w:rFonts w:ascii="Arial" w:hAnsi="Arial" w:cs="Arial"/>
            </w:rPr>
            <w:t>time</w:t>
          </w:r>
          <w:r w:rsidRPr="005B6DB4">
            <w:rPr>
              <w:rFonts w:ascii="Arial" w:hAnsi="Arial" w:cs="Arial"/>
            </w:rPr>
            <w:t xml:space="preserve"> (2021). See Appendix A for a chart on the growth of Barclays Bank plc.’s total assets over time.</w:t>
          </w:r>
        </w:p>
        <w:p w14:paraId="6C26F735" w14:textId="77777777" w:rsidR="00065685" w:rsidRDefault="00065685" w:rsidP="00685F73">
          <w:pPr>
            <w:spacing w:after="0" w:line="240" w:lineRule="auto"/>
            <w:contextualSpacing/>
            <w:rPr>
              <w:rFonts w:ascii="Arial" w:hAnsi="Arial" w:cs="Arial"/>
            </w:rPr>
          </w:pPr>
        </w:p>
        <w:p w14:paraId="5C31FD68" w14:textId="0BEF63FB" w:rsidR="005B6DB4" w:rsidRPr="005B6DB4" w:rsidRDefault="005B6DB4" w:rsidP="00685F73">
          <w:pPr>
            <w:pStyle w:val="Heading2"/>
            <w:spacing w:line="240" w:lineRule="auto"/>
            <w:rPr>
              <w:rFonts w:ascii="Arial" w:hAnsi="Arial" w:cs="Arial"/>
              <w:b/>
              <w:bCs/>
              <w:sz w:val="24"/>
              <w:szCs w:val="24"/>
            </w:rPr>
          </w:pPr>
          <w:bookmarkStart w:id="7" w:name="_Toc144763373"/>
          <w:r w:rsidRPr="005B6DB4">
            <w:rPr>
              <w:rFonts w:ascii="Arial" w:hAnsi="Arial" w:cs="Arial"/>
              <w:b/>
              <w:bCs/>
              <w:sz w:val="24"/>
              <w:szCs w:val="24"/>
            </w:rPr>
            <w:t xml:space="preserve">3.3.  </w:t>
          </w:r>
          <w:r w:rsidRPr="005B6DB4">
            <w:rPr>
              <w:rFonts w:ascii="Arial" w:hAnsi="Arial" w:cs="Arial"/>
              <w:b/>
              <w:bCs/>
              <w:sz w:val="24"/>
              <w:szCs w:val="24"/>
            </w:rPr>
            <w:tab/>
            <w:t>Social</w:t>
          </w:r>
          <w:bookmarkEnd w:id="7"/>
          <w:r w:rsidRPr="005B6DB4">
            <w:rPr>
              <w:rFonts w:ascii="Arial" w:hAnsi="Arial" w:cs="Arial"/>
              <w:b/>
              <w:bCs/>
              <w:sz w:val="24"/>
              <w:szCs w:val="24"/>
            </w:rPr>
            <w:t xml:space="preserve"> </w:t>
          </w:r>
          <w:r w:rsidRPr="005B6DB4">
            <w:rPr>
              <w:rFonts w:ascii="Arial" w:hAnsi="Arial" w:cs="Arial"/>
              <w:b/>
              <w:bCs/>
              <w:sz w:val="24"/>
              <w:szCs w:val="24"/>
            </w:rPr>
            <w:tab/>
          </w:r>
        </w:p>
        <w:p w14:paraId="24297294" w14:textId="77777777" w:rsidR="005B6DB4" w:rsidRDefault="005B6DB4" w:rsidP="00685F73">
          <w:pPr>
            <w:spacing w:after="0" w:line="240" w:lineRule="auto"/>
            <w:contextualSpacing/>
            <w:rPr>
              <w:rFonts w:ascii="Arial" w:hAnsi="Arial" w:cs="Arial"/>
            </w:rPr>
          </w:pPr>
        </w:p>
        <w:p w14:paraId="0DDC0744" w14:textId="5587763B" w:rsidR="00065685" w:rsidRPr="00065685" w:rsidRDefault="005B6DB4" w:rsidP="00685F73">
          <w:pPr>
            <w:spacing w:after="0" w:line="240" w:lineRule="auto"/>
            <w:contextualSpacing/>
            <w:rPr>
              <w:rFonts w:ascii="Arial" w:hAnsi="Arial" w:cs="Arial"/>
              <w:shd w:val="clear" w:color="auto" w:fill="FFFFFF"/>
            </w:rPr>
          </w:pPr>
          <w:r w:rsidRPr="005B6DB4">
            <w:rPr>
              <w:rFonts w:ascii="Arial" w:hAnsi="Arial" w:cs="Arial"/>
            </w:rPr>
            <w:t>Social factors encompass societal trends, demographics, and cultural shifts. Changing customer preferences, such as the shift towards digital banking and ethical investment, drive Barclays' need to adapt its offerings and customer interactions. The rise of ESG (Environmental, Social, Governance) criteria influences investment decisions and demands greater corporate responsibility.</w:t>
          </w:r>
          <w:r>
            <w:rPr>
              <w:rFonts w:ascii="Arial" w:hAnsi="Arial" w:cs="Arial"/>
            </w:rPr>
            <w:t xml:space="preserve"> </w:t>
          </w:r>
          <w:r w:rsidRPr="005B6DB4">
            <w:rPr>
              <w:rFonts w:ascii="Arial" w:hAnsi="Arial" w:cs="Arial"/>
            </w:rPr>
            <w:t xml:space="preserve">According to </w:t>
          </w:r>
          <w:r w:rsidRPr="005B6DB4">
            <w:rPr>
              <w:rFonts w:ascii="Arial" w:hAnsi="Arial" w:cs="Arial"/>
              <w:shd w:val="clear" w:color="auto" w:fill="FFFFFF"/>
            </w:rPr>
            <w:t>Napoletano (2021)</w:t>
          </w:r>
          <w:r w:rsidR="00592A24">
            <w:rPr>
              <w:rFonts w:ascii="Arial" w:hAnsi="Arial" w:cs="Arial"/>
              <w:shd w:val="clear" w:color="auto" w:fill="FFFFFF"/>
            </w:rPr>
            <w:t>,</w:t>
          </w:r>
          <w:r>
            <w:rPr>
              <w:rFonts w:ascii="Arial" w:hAnsi="Arial" w:cs="Arial"/>
              <w:shd w:val="clear" w:color="auto" w:fill="FFFFFF"/>
            </w:rPr>
            <w:t xml:space="preserve"> </w:t>
          </w:r>
          <w:r w:rsidRPr="005B6DB4">
            <w:rPr>
              <w:rFonts w:ascii="Arial" w:hAnsi="Arial" w:cs="Arial"/>
              <w:shd w:val="clear" w:color="auto" w:fill="FFFFFF"/>
            </w:rPr>
            <w:t xml:space="preserve">ESG stands for environmental, social, and governance, and it refers to a collection of criteria that socially responsible investors use to make investment decisions. These standards </w:t>
          </w:r>
          <w:r w:rsidR="00AC47ED" w:rsidRPr="005B6DB4">
            <w:rPr>
              <w:rFonts w:ascii="Arial" w:hAnsi="Arial" w:cs="Arial"/>
              <w:shd w:val="clear" w:color="auto" w:fill="FFFFFF"/>
            </w:rPr>
            <w:t>consider</w:t>
          </w:r>
          <w:r w:rsidRPr="005B6DB4">
            <w:rPr>
              <w:rFonts w:ascii="Arial" w:hAnsi="Arial" w:cs="Arial"/>
              <w:shd w:val="clear" w:color="auto" w:fill="FFFFFF"/>
            </w:rPr>
            <w:t xml:space="preserve"> a company's management and corporate governance practises, as well as how effectively it protects the environment and the communities in which it operates.</w:t>
          </w:r>
          <w:r>
            <w:rPr>
              <w:rFonts w:ascii="Arial" w:hAnsi="Arial" w:cs="Arial"/>
              <w:shd w:val="clear" w:color="auto" w:fill="FFFFFF"/>
            </w:rPr>
            <w:t xml:space="preserve"> For </w:t>
          </w:r>
          <w:r w:rsidR="00AC47ED">
            <w:rPr>
              <w:rFonts w:ascii="Arial" w:hAnsi="Arial" w:cs="Arial"/>
              <w:shd w:val="clear" w:color="auto" w:fill="FFFFFF"/>
            </w:rPr>
            <w:t>instance,</w:t>
          </w:r>
          <w:r>
            <w:rPr>
              <w:rFonts w:ascii="Arial" w:hAnsi="Arial" w:cs="Arial"/>
              <w:shd w:val="clear" w:color="auto" w:fill="FFFFFF"/>
            </w:rPr>
            <w:t xml:space="preserve"> the S out of the ESG represents how the business can improve its social impact, both within the company and within the community. Social factors include LGBTQ, equality, </w:t>
          </w:r>
          <w:r w:rsidR="00592A24">
            <w:rPr>
              <w:rFonts w:ascii="Arial" w:hAnsi="Arial" w:cs="Arial"/>
              <w:shd w:val="clear" w:color="auto" w:fill="FFFFFF"/>
            </w:rPr>
            <w:t xml:space="preserve">and </w:t>
          </w:r>
          <w:r>
            <w:rPr>
              <w:rFonts w:ascii="Arial" w:hAnsi="Arial" w:cs="Arial"/>
              <w:shd w:val="clear" w:color="auto" w:fill="FFFFFF"/>
            </w:rPr>
            <w:t xml:space="preserve">racial diversity in both the executive suite and staff. </w:t>
          </w:r>
          <w:r w:rsidR="00AC47ED">
            <w:rPr>
              <w:rFonts w:ascii="Arial" w:hAnsi="Arial" w:cs="Arial"/>
              <w:shd w:val="clear" w:color="auto" w:fill="FFFFFF"/>
            </w:rPr>
            <w:t>Additionally,</w:t>
          </w:r>
          <w:r>
            <w:rPr>
              <w:rFonts w:ascii="Arial" w:hAnsi="Arial" w:cs="Arial"/>
              <w:shd w:val="clear" w:color="auto" w:fill="FFFFFF"/>
            </w:rPr>
            <w:t xml:space="preserve"> it also looks at how the company can advocate for social good in the wider population (</w:t>
          </w:r>
          <w:r w:rsidRPr="005B6DB4">
            <w:rPr>
              <w:rFonts w:ascii="Arial" w:hAnsi="Arial" w:cs="Arial"/>
              <w:shd w:val="clear" w:color="auto" w:fill="FFFFFF"/>
            </w:rPr>
            <w:t>Napoletano 2021)</w:t>
          </w:r>
          <w:r>
            <w:rPr>
              <w:rFonts w:ascii="Arial" w:hAnsi="Arial" w:cs="Arial"/>
              <w:shd w:val="clear" w:color="auto" w:fill="FFFFFF"/>
            </w:rPr>
            <w:t>. Hank Smith, Head of Investment Strategy at the Haverford Trust Company state</w:t>
          </w:r>
          <w:r w:rsidR="00065685">
            <w:rPr>
              <w:rFonts w:ascii="Arial" w:hAnsi="Arial" w:cs="Arial"/>
              <w:shd w:val="clear" w:color="auto" w:fill="FFFFFF"/>
            </w:rPr>
            <w:t>s</w:t>
          </w:r>
          <w:r>
            <w:rPr>
              <w:rFonts w:ascii="Arial" w:hAnsi="Arial" w:cs="Arial"/>
              <w:shd w:val="clear" w:color="auto" w:fill="FFFFFF"/>
            </w:rPr>
            <w:t xml:space="preserve"> </w:t>
          </w:r>
          <w:r w:rsidRPr="005B6DB4">
            <w:rPr>
              <w:rFonts w:ascii="Arial" w:hAnsi="Arial" w:cs="Arial"/>
            </w:rPr>
            <w:t xml:space="preserve">“At its core, ESG investing is about influencing positive changes in society by being a </w:t>
          </w:r>
          <w:r w:rsidRPr="00E20BBD">
            <w:rPr>
              <w:rFonts w:ascii="Arial" w:hAnsi="Arial" w:cs="Arial"/>
            </w:rPr>
            <w:t>better investor”</w:t>
          </w:r>
          <w:r w:rsidR="00E20BBD" w:rsidRPr="00E20BBD">
            <w:rPr>
              <w:rFonts w:ascii="Arial" w:hAnsi="Arial" w:cs="Arial"/>
            </w:rPr>
            <w:t xml:space="preserve"> </w:t>
          </w:r>
          <w:r w:rsidR="00E20BBD" w:rsidRPr="00E20BBD">
            <w:rPr>
              <w:rFonts w:ascii="Arial" w:hAnsi="Arial" w:cs="Arial"/>
              <w:shd w:val="clear" w:color="auto" w:fill="FFFFFF"/>
            </w:rPr>
            <w:t>(</w:t>
          </w:r>
          <w:proofErr w:type="spellStart"/>
          <w:r w:rsidR="00E20BBD" w:rsidRPr="00E20BBD">
            <w:rPr>
              <w:rFonts w:ascii="Arial" w:hAnsi="Arial" w:cs="Arial"/>
              <w:shd w:val="clear" w:color="auto" w:fill="FFFFFF"/>
            </w:rPr>
            <w:t>Ilarionova</w:t>
          </w:r>
          <w:proofErr w:type="spellEnd"/>
          <w:r w:rsidR="00E20BBD" w:rsidRPr="00E20BBD">
            <w:rPr>
              <w:rFonts w:ascii="Arial" w:hAnsi="Arial" w:cs="Arial"/>
              <w:shd w:val="clear" w:color="auto" w:fill="FFFFFF"/>
            </w:rPr>
            <w:t>, 2021).</w:t>
          </w:r>
        </w:p>
        <w:p w14:paraId="354E7C79" w14:textId="77777777" w:rsidR="005B6DB4" w:rsidRDefault="005B6DB4" w:rsidP="00685F73">
          <w:pPr>
            <w:spacing w:after="0" w:line="240" w:lineRule="auto"/>
            <w:contextualSpacing/>
            <w:rPr>
              <w:rFonts w:ascii="Arial" w:hAnsi="Arial" w:cs="Arial"/>
              <w:b/>
              <w:bCs/>
            </w:rPr>
          </w:pPr>
        </w:p>
        <w:p w14:paraId="058F94F6" w14:textId="77777777" w:rsidR="00065685" w:rsidRPr="00065685" w:rsidRDefault="00065685" w:rsidP="00685F73">
          <w:pPr>
            <w:spacing w:after="0" w:line="240" w:lineRule="auto"/>
            <w:contextualSpacing/>
            <w:rPr>
              <w:rFonts w:ascii="Arial" w:hAnsi="Arial" w:cs="Arial"/>
              <w:b/>
              <w:bCs/>
            </w:rPr>
          </w:pPr>
        </w:p>
        <w:p w14:paraId="7867D832" w14:textId="0F6DAAE8" w:rsidR="005B6DB4" w:rsidRDefault="00E20BBD" w:rsidP="00685F73">
          <w:pPr>
            <w:pStyle w:val="Heading2"/>
            <w:spacing w:line="240" w:lineRule="auto"/>
            <w:rPr>
              <w:rFonts w:ascii="Arial" w:hAnsi="Arial" w:cs="Arial"/>
              <w:b/>
              <w:bCs/>
              <w:sz w:val="24"/>
              <w:szCs w:val="24"/>
            </w:rPr>
          </w:pPr>
          <w:r w:rsidRPr="00065685">
            <w:rPr>
              <w:rFonts w:ascii="Arial" w:hAnsi="Arial" w:cs="Arial"/>
              <w:b/>
              <w:bCs/>
              <w:sz w:val="24"/>
              <w:szCs w:val="24"/>
            </w:rPr>
            <w:t xml:space="preserve"> </w:t>
          </w:r>
          <w:bookmarkStart w:id="8" w:name="_Toc144763374"/>
          <w:r w:rsidR="00065685" w:rsidRPr="00065685">
            <w:rPr>
              <w:rFonts w:ascii="Arial" w:hAnsi="Arial" w:cs="Arial"/>
              <w:b/>
              <w:bCs/>
              <w:sz w:val="24"/>
              <w:szCs w:val="24"/>
            </w:rPr>
            <w:t>3.4. Technological</w:t>
          </w:r>
          <w:bookmarkEnd w:id="8"/>
          <w:r w:rsidR="00065685" w:rsidRPr="00065685">
            <w:rPr>
              <w:rFonts w:ascii="Arial" w:hAnsi="Arial" w:cs="Arial"/>
              <w:b/>
              <w:bCs/>
              <w:sz w:val="24"/>
              <w:szCs w:val="24"/>
            </w:rPr>
            <w:t xml:space="preserve"> </w:t>
          </w:r>
        </w:p>
        <w:p w14:paraId="2A99233F" w14:textId="77777777" w:rsidR="00065685" w:rsidRPr="00065685" w:rsidRDefault="00065685" w:rsidP="00685F73">
          <w:pPr>
            <w:spacing w:after="0" w:line="240" w:lineRule="auto"/>
            <w:contextualSpacing/>
            <w:rPr>
              <w:rFonts w:ascii="Arial" w:hAnsi="Arial" w:cs="Arial"/>
            </w:rPr>
          </w:pPr>
        </w:p>
        <w:p w14:paraId="7A7AA6B8" w14:textId="74278152" w:rsidR="00065685" w:rsidRDefault="00065685" w:rsidP="00685F73">
          <w:pPr>
            <w:spacing w:after="0" w:line="240" w:lineRule="auto"/>
            <w:contextualSpacing/>
            <w:rPr>
              <w:rFonts w:ascii="Arial" w:hAnsi="Arial" w:cs="Arial"/>
            </w:rPr>
          </w:pPr>
          <w:r w:rsidRPr="00065685">
            <w:rPr>
              <w:rFonts w:ascii="Arial" w:hAnsi="Arial" w:cs="Arial"/>
            </w:rPr>
            <w:t>Technological advancements shape the finance sector's landscape. The emergence of fintech disruptors, blockchain technology, and artificial intelligence impacts Barclays' operations, customer experiences, and risk management practices. The need for robust cybersecurity measures is paramount in a digital age.</w:t>
          </w:r>
        </w:p>
        <w:p w14:paraId="11706F70" w14:textId="77777777" w:rsidR="00065685" w:rsidRDefault="00065685" w:rsidP="00685F73">
          <w:pPr>
            <w:spacing w:after="0" w:line="240" w:lineRule="auto"/>
            <w:contextualSpacing/>
            <w:rPr>
              <w:rFonts w:ascii="Arial" w:hAnsi="Arial" w:cs="Arial"/>
            </w:rPr>
          </w:pPr>
        </w:p>
        <w:p w14:paraId="211FE058" w14:textId="718C43B9" w:rsidR="00065685" w:rsidRPr="00065685" w:rsidRDefault="00065685" w:rsidP="00685F73">
          <w:pPr>
            <w:pStyle w:val="Heading2"/>
            <w:spacing w:line="240" w:lineRule="auto"/>
            <w:rPr>
              <w:rFonts w:ascii="Arial" w:hAnsi="Arial" w:cs="Arial"/>
              <w:b/>
              <w:bCs/>
              <w:sz w:val="24"/>
              <w:szCs w:val="24"/>
            </w:rPr>
          </w:pPr>
          <w:bookmarkStart w:id="9" w:name="_Toc144763375"/>
          <w:r w:rsidRPr="00065685">
            <w:rPr>
              <w:rFonts w:ascii="Arial" w:hAnsi="Arial" w:cs="Arial"/>
              <w:b/>
              <w:bCs/>
              <w:sz w:val="24"/>
              <w:szCs w:val="24"/>
            </w:rPr>
            <w:t>3.5. Legal</w:t>
          </w:r>
          <w:bookmarkEnd w:id="9"/>
          <w:r w:rsidRPr="00065685">
            <w:rPr>
              <w:rFonts w:ascii="Arial" w:hAnsi="Arial" w:cs="Arial"/>
              <w:b/>
              <w:bCs/>
              <w:sz w:val="24"/>
              <w:szCs w:val="24"/>
            </w:rPr>
            <w:t xml:space="preserve"> </w:t>
          </w:r>
        </w:p>
        <w:p w14:paraId="32A2842C" w14:textId="77777777" w:rsidR="00065685" w:rsidRPr="00065685" w:rsidRDefault="00065685" w:rsidP="00685F73">
          <w:pPr>
            <w:spacing w:after="0" w:line="240" w:lineRule="auto"/>
          </w:pPr>
        </w:p>
        <w:p w14:paraId="3056FCFD" w14:textId="48F3792A" w:rsidR="00065685" w:rsidRPr="00065685" w:rsidRDefault="00065685" w:rsidP="00685F73">
          <w:pPr>
            <w:spacing w:after="0" w:line="240" w:lineRule="auto"/>
            <w:contextualSpacing/>
            <w:rPr>
              <w:rFonts w:ascii="Arial" w:hAnsi="Arial" w:cs="Arial"/>
            </w:rPr>
          </w:pPr>
          <w:r w:rsidRPr="00065685">
            <w:rPr>
              <w:rFonts w:ascii="Arial" w:hAnsi="Arial" w:cs="Arial"/>
            </w:rPr>
            <w:t>Legal factors encompass regulations, laws, and litigation risks. Compliance with data protection laws (e.g., GDPR), anti-money laundering regulations, and consumer protection laws are critical for Barclays. Legal challenges and penalties resulting from non-compliance can significantly impact the organi</w:t>
          </w:r>
          <w:r w:rsidR="00AC47ED">
            <w:rPr>
              <w:rFonts w:ascii="Arial" w:hAnsi="Arial" w:cs="Arial"/>
            </w:rPr>
            <w:t>s</w:t>
          </w:r>
          <w:r w:rsidRPr="00065685">
            <w:rPr>
              <w:rFonts w:ascii="Arial" w:hAnsi="Arial" w:cs="Arial"/>
            </w:rPr>
            <w:t>ation's reputation and financial stability (Kolios &amp; Read, 2013).</w:t>
          </w:r>
        </w:p>
        <w:p w14:paraId="709BD8BE" w14:textId="77777777" w:rsidR="00065685" w:rsidRDefault="00065685" w:rsidP="00685F73">
          <w:pPr>
            <w:spacing w:after="0" w:line="240" w:lineRule="auto"/>
            <w:contextualSpacing/>
            <w:rPr>
              <w:rFonts w:ascii="Arial" w:hAnsi="Arial" w:cs="Arial"/>
            </w:rPr>
          </w:pPr>
        </w:p>
        <w:p w14:paraId="41A09370" w14:textId="670B31F4" w:rsidR="00065685" w:rsidRPr="00065685" w:rsidRDefault="00065685" w:rsidP="00685F73">
          <w:pPr>
            <w:pStyle w:val="Heading2"/>
            <w:spacing w:before="0" w:line="240" w:lineRule="auto"/>
            <w:rPr>
              <w:rFonts w:ascii="Arial" w:hAnsi="Arial" w:cs="Arial"/>
              <w:b/>
              <w:bCs/>
              <w:sz w:val="24"/>
              <w:szCs w:val="24"/>
            </w:rPr>
          </w:pPr>
          <w:bookmarkStart w:id="10" w:name="_Toc144763376"/>
          <w:r w:rsidRPr="00065685">
            <w:rPr>
              <w:rFonts w:ascii="Arial" w:hAnsi="Arial" w:cs="Arial"/>
              <w:b/>
              <w:bCs/>
              <w:sz w:val="24"/>
              <w:szCs w:val="24"/>
            </w:rPr>
            <w:lastRenderedPageBreak/>
            <w:t>3.</w:t>
          </w:r>
          <w:r>
            <w:rPr>
              <w:rFonts w:ascii="Arial" w:hAnsi="Arial" w:cs="Arial"/>
              <w:b/>
              <w:bCs/>
              <w:sz w:val="24"/>
              <w:szCs w:val="24"/>
            </w:rPr>
            <w:t>6</w:t>
          </w:r>
          <w:r w:rsidRPr="00065685">
            <w:rPr>
              <w:rFonts w:ascii="Arial" w:hAnsi="Arial" w:cs="Arial"/>
              <w:b/>
              <w:bCs/>
              <w:sz w:val="24"/>
              <w:szCs w:val="24"/>
            </w:rPr>
            <w:t>. Environmental</w:t>
          </w:r>
          <w:bookmarkEnd w:id="10"/>
          <w:r w:rsidRPr="00065685">
            <w:rPr>
              <w:rFonts w:ascii="Arial" w:hAnsi="Arial" w:cs="Arial"/>
              <w:b/>
              <w:bCs/>
              <w:sz w:val="24"/>
              <w:szCs w:val="24"/>
            </w:rPr>
            <w:t xml:space="preserve"> </w:t>
          </w:r>
        </w:p>
        <w:p w14:paraId="0F3C3C9B" w14:textId="77777777" w:rsidR="00065685" w:rsidRDefault="00065685" w:rsidP="00685F73">
          <w:pPr>
            <w:spacing w:after="0" w:line="240" w:lineRule="auto"/>
          </w:pPr>
        </w:p>
        <w:p w14:paraId="5C052912" w14:textId="77777777" w:rsidR="00065685" w:rsidRPr="00065685" w:rsidRDefault="00065685" w:rsidP="00685F73">
          <w:pPr>
            <w:spacing w:after="0" w:line="240" w:lineRule="auto"/>
            <w:contextualSpacing/>
            <w:rPr>
              <w:rFonts w:ascii="Arial" w:hAnsi="Arial" w:cs="Arial"/>
            </w:rPr>
          </w:pPr>
          <w:r w:rsidRPr="00065685">
            <w:rPr>
              <w:rFonts w:ascii="Arial" w:hAnsi="Arial" w:cs="Arial"/>
            </w:rPr>
            <w:t>Environmental concerns drive changes in business practices. Barclays must address sustainability issues, aligning its operations with environmental regulations and customer expectations for ethical banking practices. The adoption of green finance initiatives and investments in renewable energy projects showcase the industry's response to these concerns (Bennett &amp; Kottasz, 2012).</w:t>
          </w:r>
        </w:p>
        <w:p w14:paraId="016A09C3" w14:textId="77777777" w:rsidR="00065685" w:rsidRDefault="00065685" w:rsidP="00685F73">
          <w:pPr>
            <w:spacing w:after="0" w:line="240" w:lineRule="auto"/>
          </w:pPr>
        </w:p>
        <w:p w14:paraId="6AF2B3F6" w14:textId="68666F98" w:rsidR="00065685" w:rsidRDefault="00065685" w:rsidP="00685F73">
          <w:pPr>
            <w:pStyle w:val="Heading1"/>
            <w:spacing w:before="0" w:line="240" w:lineRule="auto"/>
            <w:rPr>
              <w:rFonts w:ascii="Arial" w:hAnsi="Arial" w:cs="Arial"/>
              <w:b/>
              <w:bCs/>
              <w:sz w:val="24"/>
              <w:szCs w:val="24"/>
            </w:rPr>
          </w:pPr>
          <w:bookmarkStart w:id="11" w:name="_Toc143224318"/>
          <w:bookmarkStart w:id="12" w:name="_Toc144763377"/>
          <w:r w:rsidRPr="00065685">
            <w:rPr>
              <w:rFonts w:ascii="Arial" w:hAnsi="Arial" w:cs="Arial"/>
              <w:b/>
              <w:bCs/>
              <w:sz w:val="24"/>
              <w:szCs w:val="24"/>
            </w:rPr>
            <w:t>4.0. Impact on Workplace Culture and Capability: PESTEL Analysis</w:t>
          </w:r>
          <w:bookmarkEnd w:id="11"/>
          <w:bookmarkEnd w:id="12"/>
        </w:p>
        <w:p w14:paraId="2B441FC1" w14:textId="77777777" w:rsidR="00065685" w:rsidRDefault="00065685" w:rsidP="00685F73">
          <w:pPr>
            <w:spacing w:after="0" w:line="240" w:lineRule="auto"/>
            <w:contextualSpacing/>
          </w:pPr>
        </w:p>
        <w:p w14:paraId="12BB9524" w14:textId="18A2D001" w:rsidR="00065685" w:rsidRDefault="00065685" w:rsidP="00685F73">
          <w:pPr>
            <w:spacing w:after="0" w:line="240" w:lineRule="auto"/>
            <w:contextualSpacing/>
            <w:rPr>
              <w:rFonts w:ascii="Arial" w:hAnsi="Arial" w:cs="Arial"/>
            </w:rPr>
          </w:pPr>
          <w:r w:rsidRPr="00065685">
            <w:rPr>
              <w:rFonts w:ascii="Arial" w:hAnsi="Arial" w:cs="Arial"/>
            </w:rPr>
            <w:t>The PESTEL examination of macroenvironmental elements has significant effects on organisational capabilities inside Barclays as well as workplace culture. These effects affect the organi</w:t>
          </w:r>
          <w:r w:rsidR="00AC47ED">
            <w:rPr>
              <w:rFonts w:ascii="Arial" w:hAnsi="Arial" w:cs="Arial"/>
            </w:rPr>
            <w:t>s</w:t>
          </w:r>
          <w:r w:rsidRPr="00065685">
            <w:rPr>
              <w:rFonts w:ascii="Arial" w:hAnsi="Arial" w:cs="Arial"/>
            </w:rPr>
            <w:t>ation's numerous aspects, including:</w:t>
          </w:r>
        </w:p>
        <w:p w14:paraId="79FBE6B7" w14:textId="77777777" w:rsidR="00065685" w:rsidRPr="002975F1" w:rsidRDefault="00065685" w:rsidP="00685F73">
          <w:pPr>
            <w:spacing w:after="0" w:line="240" w:lineRule="auto"/>
            <w:contextualSpacing/>
            <w:rPr>
              <w:rFonts w:ascii="Times New Roman" w:hAnsi="Times New Roman" w:cs="Times New Roman"/>
              <w:sz w:val="24"/>
              <w:szCs w:val="24"/>
            </w:rPr>
          </w:pPr>
        </w:p>
        <w:p w14:paraId="41554ED5" w14:textId="6B9F8AEF" w:rsidR="00065685" w:rsidRDefault="00065685" w:rsidP="00685F73">
          <w:pPr>
            <w:pStyle w:val="Heading2"/>
            <w:spacing w:before="0" w:line="240" w:lineRule="auto"/>
            <w:rPr>
              <w:rFonts w:ascii="Arial" w:hAnsi="Arial" w:cs="Arial"/>
              <w:b/>
              <w:bCs/>
              <w:sz w:val="24"/>
              <w:szCs w:val="24"/>
            </w:rPr>
          </w:pPr>
          <w:bookmarkStart w:id="13" w:name="_Toc143224319"/>
          <w:bookmarkStart w:id="14" w:name="_Toc144763378"/>
          <w:r w:rsidRPr="00065685">
            <w:rPr>
              <w:rFonts w:ascii="Arial" w:hAnsi="Arial" w:cs="Arial"/>
              <w:b/>
              <w:bCs/>
              <w:sz w:val="24"/>
              <w:szCs w:val="24"/>
            </w:rPr>
            <w:t>4.1. Political and Legal Factors</w:t>
          </w:r>
          <w:bookmarkEnd w:id="13"/>
          <w:bookmarkEnd w:id="14"/>
        </w:p>
        <w:p w14:paraId="712DF181" w14:textId="77777777" w:rsidR="00065685" w:rsidRPr="00065685" w:rsidRDefault="00065685" w:rsidP="00685F73">
          <w:pPr>
            <w:spacing w:after="0" w:line="240" w:lineRule="auto"/>
            <w:rPr>
              <w:rFonts w:ascii="Arial" w:hAnsi="Arial" w:cs="Arial"/>
            </w:rPr>
          </w:pPr>
        </w:p>
        <w:p w14:paraId="728144F5" w14:textId="712932CF" w:rsidR="00065685" w:rsidRDefault="00065685" w:rsidP="00685F73">
          <w:pPr>
            <w:spacing w:after="0" w:line="240" w:lineRule="auto"/>
            <w:rPr>
              <w:rFonts w:ascii="Arial" w:hAnsi="Arial" w:cs="Arial"/>
            </w:rPr>
          </w:pPr>
          <w:r w:rsidRPr="00065685">
            <w:rPr>
              <w:rFonts w:ascii="Arial" w:hAnsi="Arial" w:cs="Arial"/>
              <w:b/>
            </w:rPr>
            <w:t>Compliance Culture:</w:t>
          </w:r>
          <w:r w:rsidRPr="00065685">
            <w:rPr>
              <w:rFonts w:ascii="Arial" w:hAnsi="Arial" w:cs="Arial"/>
            </w:rPr>
            <w:t xml:space="preserve"> The rigorous regulatory environment necessitates a strong compliance culture. Employees must adhere to legal requirements and operational standards, promoting a culture of accuracy and attention to detail (Jurevicius, 2013). In contrast, </w:t>
          </w:r>
          <w:r w:rsidRPr="00065685">
            <w:rPr>
              <w:rFonts w:ascii="Arial" w:hAnsi="Arial" w:cs="Arial"/>
              <w:b/>
            </w:rPr>
            <w:t>Adaptive Capability:</w:t>
          </w:r>
          <w:r w:rsidRPr="00065685">
            <w:rPr>
              <w:rFonts w:ascii="Arial" w:hAnsi="Arial" w:cs="Arial"/>
            </w:rPr>
            <w:t xml:space="preserve"> Rapid changes in political landscapes, such as Brexit, demand an adaptable workforce capable of navigating uncertainties and swiftly adjusting strategies </w:t>
          </w:r>
          <w:r w:rsidRPr="00065685">
            <w:rPr>
              <w:rFonts w:ascii="Arial" w:hAnsi="Arial" w:cs="Arial"/>
              <w:shd w:val="clear" w:color="auto" w:fill="FFFFFF"/>
            </w:rPr>
            <w:t>(Brexit and Uncertainty: Insights from the Decision Maker Panel, 2019)</w:t>
          </w:r>
          <w:r w:rsidRPr="00065685">
            <w:rPr>
              <w:rFonts w:ascii="Arial" w:hAnsi="Arial" w:cs="Arial"/>
            </w:rPr>
            <w:t>.</w:t>
          </w:r>
        </w:p>
        <w:p w14:paraId="4353BFA1" w14:textId="77777777" w:rsidR="00685F73" w:rsidRPr="00065685" w:rsidRDefault="00685F73" w:rsidP="00685F73">
          <w:pPr>
            <w:spacing w:after="0" w:line="240" w:lineRule="auto"/>
            <w:rPr>
              <w:rFonts w:ascii="Arial" w:hAnsi="Arial" w:cs="Arial"/>
            </w:rPr>
          </w:pPr>
        </w:p>
        <w:p w14:paraId="643F65EC" w14:textId="023E4819" w:rsidR="00065685" w:rsidRPr="00065685" w:rsidRDefault="00065685" w:rsidP="00685F73">
          <w:pPr>
            <w:pStyle w:val="Heading2"/>
            <w:spacing w:line="240" w:lineRule="auto"/>
            <w:rPr>
              <w:rFonts w:ascii="Arial" w:hAnsi="Arial" w:cs="Arial"/>
              <w:b/>
              <w:bCs/>
              <w:sz w:val="24"/>
              <w:szCs w:val="24"/>
            </w:rPr>
          </w:pPr>
          <w:bookmarkStart w:id="15" w:name="_Toc143224320"/>
          <w:bookmarkStart w:id="16" w:name="_Toc144763379"/>
          <w:r w:rsidRPr="00065685">
            <w:rPr>
              <w:rFonts w:ascii="Arial" w:hAnsi="Arial" w:cs="Arial"/>
              <w:b/>
              <w:bCs/>
              <w:sz w:val="24"/>
              <w:szCs w:val="24"/>
            </w:rPr>
            <w:t>4.2. Economic Factors</w:t>
          </w:r>
          <w:bookmarkEnd w:id="15"/>
          <w:bookmarkEnd w:id="16"/>
        </w:p>
        <w:p w14:paraId="3D77A01D" w14:textId="77777777" w:rsidR="00065685" w:rsidRPr="00065685" w:rsidRDefault="00065685" w:rsidP="00685F73">
          <w:pPr>
            <w:spacing w:after="0" w:line="240" w:lineRule="auto"/>
          </w:pPr>
        </w:p>
        <w:p w14:paraId="2CC04454" w14:textId="2A6CA0B0" w:rsidR="00065685" w:rsidRDefault="00065685" w:rsidP="00685F73">
          <w:pPr>
            <w:spacing w:after="0" w:line="240" w:lineRule="auto"/>
            <w:rPr>
              <w:rFonts w:ascii="Arial" w:hAnsi="Arial" w:cs="Arial"/>
            </w:rPr>
          </w:pPr>
          <w:r w:rsidRPr="00065685">
            <w:rPr>
              <w:rFonts w:ascii="Arial" w:hAnsi="Arial" w:cs="Arial"/>
              <w:b/>
            </w:rPr>
            <w:t>Resilient Culture:</w:t>
          </w:r>
          <w:r w:rsidRPr="00065685">
            <w:rPr>
              <w:rFonts w:ascii="Arial" w:hAnsi="Arial" w:cs="Arial"/>
            </w:rPr>
            <w:t xml:space="preserve"> Economic volatility requires a culture of resilience and proactive risk management. Employees must be prepared to weather economic downturns while maintaining a focus on long-term growth (Kolios &amp; Read, 2013).</w:t>
          </w:r>
          <w:r>
            <w:rPr>
              <w:rFonts w:ascii="Arial" w:hAnsi="Arial" w:cs="Arial"/>
            </w:rPr>
            <w:t xml:space="preserve"> </w:t>
          </w:r>
          <w:r w:rsidRPr="00065685">
            <w:rPr>
              <w:rFonts w:ascii="Arial" w:hAnsi="Arial" w:cs="Arial"/>
              <w:b/>
            </w:rPr>
            <w:t>Analytical Capability:</w:t>
          </w:r>
          <w:r w:rsidRPr="00065685">
            <w:rPr>
              <w:rFonts w:ascii="Arial" w:hAnsi="Arial" w:cs="Arial"/>
            </w:rPr>
            <w:t xml:space="preserve"> Economic shifts call for robust analytical capabilities to monitor market trends, assess risks, and make informed financial decisions.</w:t>
          </w:r>
        </w:p>
        <w:p w14:paraId="2E46D5CC" w14:textId="77777777" w:rsidR="00685F73" w:rsidRPr="00065685" w:rsidRDefault="00685F73" w:rsidP="00685F73">
          <w:pPr>
            <w:spacing w:after="0" w:line="240" w:lineRule="auto"/>
            <w:rPr>
              <w:rFonts w:ascii="Arial" w:hAnsi="Arial" w:cs="Arial"/>
            </w:rPr>
          </w:pPr>
        </w:p>
        <w:p w14:paraId="670A107F" w14:textId="72BC7C68" w:rsidR="00065685" w:rsidRDefault="00065685" w:rsidP="00685F73">
          <w:pPr>
            <w:pStyle w:val="Heading2"/>
            <w:spacing w:before="0" w:line="240" w:lineRule="auto"/>
            <w:rPr>
              <w:rFonts w:ascii="Arial" w:hAnsi="Arial" w:cs="Arial"/>
              <w:b/>
              <w:bCs/>
              <w:sz w:val="24"/>
              <w:szCs w:val="24"/>
            </w:rPr>
          </w:pPr>
          <w:bookmarkStart w:id="17" w:name="_Toc143224321"/>
          <w:bookmarkStart w:id="18" w:name="_Toc144763380"/>
          <w:r w:rsidRPr="00065685">
            <w:rPr>
              <w:rFonts w:ascii="Arial" w:hAnsi="Arial" w:cs="Arial"/>
              <w:b/>
              <w:bCs/>
              <w:sz w:val="24"/>
              <w:szCs w:val="24"/>
            </w:rPr>
            <w:t>4.3.  Social Factors</w:t>
          </w:r>
          <w:bookmarkEnd w:id="17"/>
          <w:bookmarkEnd w:id="18"/>
        </w:p>
        <w:p w14:paraId="3EA03CAC" w14:textId="77777777" w:rsidR="00065685" w:rsidRPr="00065685" w:rsidRDefault="00065685" w:rsidP="00685F73">
          <w:pPr>
            <w:spacing w:after="0" w:line="240" w:lineRule="auto"/>
          </w:pPr>
        </w:p>
        <w:p w14:paraId="79A3AA4B" w14:textId="48CFA0BB" w:rsidR="00065685" w:rsidRPr="00065685" w:rsidRDefault="00065685" w:rsidP="00685F73">
          <w:pPr>
            <w:spacing w:after="0" w:line="240" w:lineRule="auto"/>
            <w:rPr>
              <w:rFonts w:ascii="Arial" w:hAnsi="Arial" w:cs="Arial"/>
            </w:rPr>
          </w:pPr>
          <w:r w:rsidRPr="00065685">
            <w:rPr>
              <w:rFonts w:ascii="Arial" w:hAnsi="Arial" w:cs="Arial"/>
              <w:b/>
            </w:rPr>
            <w:t>Customer-Centric Culture:</w:t>
          </w:r>
          <w:r w:rsidRPr="00065685">
            <w:rPr>
              <w:rFonts w:ascii="Arial" w:hAnsi="Arial" w:cs="Arial"/>
            </w:rPr>
            <w:t xml:space="preserve"> Evolving customer preferences emphasize a culture that values customer feedback and </w:t>
          </w:r>
          <w:proofErr w:type="gramStart"/>
          <w:r w:rsidR="00AC47ED" w:rsidRPr="00065685">
            <w:rPr>
              <w:rFonts w:ascii="Arial" w:hAnsi="Arial" w:cs="Arial"/>
            </w:rPr>
            <w:t>tailors</w:t>
          </w:r>
          <w:proofErr w:type="gramEnd"/>
          <w:r w:rsidRPr="00065685">
            <w:rPr>
              <w:rFonts w:ascii="Arial" w:hAnsi="Arial" w:cs="Arial"/>
            </w:rPr>
            <w:t xml:space="preserve"> services to meet their needs. An empathetic and customer-centric culture enhances customer satisfaction. </w:t>
          </w:r>
          <w:r w:rsidRPr="00065685">
            <w:rPr>
              <w:rFonts w:ascii="Arial" w:hAnsi="Arial" w:cs="Arial"/>
              <w:b/>
            </w:rPr>
            <w:t>Communication Capability:</w:t>
          </w:r>
          <w:r w:rsidRPr="00065685">
            <w:rPr>
              <w:rFonts w:ascii="Arial" w:hAnsi="Arial" w:cs="Arial"/>
            </w:rPr>
            <w:t xml:space="preserve"> An organi</w:t>
          </w:r>
          <w:r w:rsidR="00AC47ED">
            <w:rPr>
              <w:rFonts w:ascii="Arial" w:hAnsi="Arial" w:cs="Arial"/>
            </w:rPr>
            <w:t>s</w:t>
          </w:r>
          <w:r w:rsidRPr="00065685">
            <w:rPr>
              <w:rFonts w:ascii="Arial" w:hAnsi="Arial" w:cs="Arial"/>
            </w:rPr>
            <w:t>ation-wide capability in effective communication is vital to relay customer feedback, internal changes, and value propositions clearly to various stakeholders.</w:t>
          </w:r>
        </w:p>
        <w:p w14:paraId="16C903A6" w14:textId="77777777" w:rsidR="00065685" w:rsidRDefault="00065685" w:rsidP="00685F73">
          <w:pPr>
            <w:pStyle w:val="Heading2"/>
            <w:spacing w:before="0" w:line="240" w:lineRule="auto"/>
            <w:contextualSpacing/>
            <w:rPr>
              <w:rFonts w:ascii="Times New Roman" w:eastAsiaTheme="minorHAnsi" w:hAnsi="Times New Roman" w:cs="Times New Roman"/>
              <w:color w:val="auto"/>
              <w:sz w:val="24"/>
              <w:szCs w:val="24"/>
            </w:rPr>
          </w:pPr>
        </w:p>
        <w:p w14:paraId="389DA948" w14:textId="181E5166" w:rsidR="00065685" w:rsidRDefault="00065685" w:rsidP="00685F73">
          <w:pPr>
            <w:pStyle w:val="Heading2"/>
            <w:spacing w:before="0" w:line="240" w:lineRule="auto"/>
            <w:rPr>
              <w:rFonts w:ascii="Arial" w:hAnsi="Arial" w:cs="Arial"/>
              <w:b/>
              <w:bCs/>
              <w:sz w:val="24"/>
              <w:szCs w:val="24"/>
            </w:rPr>
          </w:pPr>
          <w:bookmarkStart w:id="19" w:name="_Toc143224322"/>
          <w:bookmarkStart w:id="20" w:name="_Toc144763381"/>
          <w:r w:rsidRPr="00065685">
            <w:rPr>
              <w:rFonts w:ascii="Arial" w:hAnsi="Arial" w:cs="Arial"/>
              <w:b/>
              <w:bCs/>
              <w:sz w:val="24"/>
              <w:szCs w:val="24"/>
            </w:rPr>
            <w:t>4.4. Technological Factors</w:t>
          </w:r>
          <w:bookmarkEnd w:id="19"/>
          <w:bookmarkEnd w:id="20"/>
        </w:p>
        <w:p w14:paraId="1011F77E" w14:textId="77777777" w:rsidR="00065685" w:rsidRPr="00065685" w:rsidRDefault="00065685" w:rsidP="00685F73">
          <w:pPr>
            <w:spacing w:after="0" w:line="240" w:lineRule="auto"/>
          </w:pPr>
        </w:p>
        <w:p w14:paraId="666D0617" w14:textId="0B784CE3" w:rsidR="00065685" w:rsidRDefault="00065685" w:rsidP="00685F73">
          <w:pPr>
            <w:spacing w:after="0" w:line="240" w:lineRule="auto"/>
            <w:rPr>
              <w:rFonts w:ascii="Arial" w:hAnsi="Arial" w:cs="Arial"/>
            </w:rPr>
          </w:pPr>
          <w:r w:rsidRPr="00065685">
            <w:rPr>
              <w:rFonts w:ascii="Arial" w:hAnsi="Arial" w:cs="Arial"/>
              <w:b/>
            </w:rPr>
            <w:t>Innovation Culture:</w:t>
          </w:r>
          <w:r w:rsidRPr="00065685">
            <w:rPr>
              <w:rFonts w:ascii="Arial" w:hAnsi="Arial" w:cs="Arial"/>
            </w:rPr>
            <w:t xml:space="preserve"> The rapid pace of technological change necessitates a culture that values innovation and creativity. Employees need to be empowered to suggest and implement technological solutions (Spencer, 2014). </w:t>
          </w:r>
          <w:r w:rsidRPr="00065685">
            <w:rPr>
              <w:rFonts w:ascii="Arial" w:hAnsi="Arial" w:cs="Arial"/>
              <w:b/>
            </w:rPr>
            <w:t>Digital Capability:</w:t>
          </w:r>
          <w:r w:rsidRPr="00065685">
            <w:rPr>
              <w:rFonts w:ascii="Arial" w:hAnsi="Arial" w:cs="Arial"/>
            </w:rPr>
            <w:t xml:space="preserve"> A technologically competent workforce is essential to navigate digital transformations. Employees should possess the skills to leverage emerging technologies for better service delivery.</w:t>
          </w:r>
        </w:p>
        <w:p w14:paraId="79B45ADF" w14:textId="77777777" w:rsidR="00685F73" w:rsidRPr="00065685" w:rsidRDefault="00685F73" w:rsidP="00685F73">
          <w:pPr>
            <w:spacing w:after="0" w:line="240" w:lineRule="auto"/>
            <w:rPr>
              <w:rFonts w:ascii="Arial" w:hAnsi="Arial" w:cs="Arial"/>
            </w:rPr>
          </w:pPr>
        </w:p>
        <w:p w14:paraId="7F8F8D73" w14:textId="77777777" w:rsidR="00065685" w:rsidRPr="00065685" w:rsidRDefault="00065685" w:rsidP="00685F73">
          <w:pPr>
            <w:spacing w:after="0" w:line="240" w:lineRule="auto"/>
            <w:ind w:firstLine="720"/>
            <w:contextualSpacing/>
            <w:rPr>
              <w:rFonts w:ascii="Arial" w:hAnsi="Arial" w:cs="Arial"/>
              <w:sz w:val="24"/>
              <w:szCs w:val="24"/>
            </w:rPr>
          </w:pPr>
        </w:p>
        <w:p w14:paraId="48BC1735" w14:textId="7F8CEB8E" w:rsidR="00065685" w:rsidRPr="00065685" w:rsidRDefault="00065685" w:rsidP="00685F73">
          <w:pPr>
            <w:pStyle w:val="Heading2"/>
            <w:spacing w:before="0" w:line="240" w:lineRule="auto"/>
            <w:rPr>
              <w:rFonts w:ascii="Arial" w:hAnsi="Arial" w:cs="Arial"/>
              <w:b/>
              <w:bCs/>
              <w:sz w:val="24"/>
              <w:szCs w:val="24"/>
            </w:rPr>
          </w:pPr>
          <w:bookmarkStart w:id="21" w:name="_Toc143224323"/>
          <w:bookmarkStart w:id="22" w:name="_Toc144763382"/>
          <w:r w:rsidRPr="00065685">
            <w:rPr>
              <w:rFonts w:ascii="Arial" w:hAnsi="Arial" w:cs="Arial"/>
              <w:b/>
              <w:bCs/>
              <w:sz w:val="24"/>
              <w:szCs w:val="24"/>
            </w:rPr>
            <w:lastRenderedPageBreak/>
            <w:t>4.5.  Environmental Factors</w:t>
          </w:r>
          <w:bookmarkEnd w:id="21"/>
          <w:bookmarkEnd w:id="22"/>
        </w:p>
        <w:p w14:paraId="0FD6B5F2" w14:textId="77777777" w:rsidR="00065685" w:rsidRPr="00065685" w:rsidRDefault="00065685" w:rsidP="00685F73">
          <w:pPr>
            <w:spacing w:after="0" w:line="240" w:lineRule="auto"/>
            <w:rPr>
              <w:rFonts w:ascii="Arial" w:hAnsi="Arial" w:cs="Arial"/>
            </w:rPr>
          </w:pPr>
        </w:p>
        <w:p w14:paraId="4A47128F" w14:textId="31BA0468" w:rsidR="00065685" w:rsidRPr="00065685" w:rsidRDefault="00065685" w:rsidP="00685F73">
          <w:pPr>
            <w:spacing w:after="0" w:line="240" w:lineRule="auto"/>
            <w:rPr>
              <w:rFonts w:ascii="Arial" w:hAnsi="Arial" w:cs="Arial"/>
            </w:rPr>
          </w:pPr>
          <w:r w:rsidRPr="00065685">
            <w:rPr>
              <w:rFonts w:ascii="Arial" w:hAnsi="Arial" w:cs="Arial"/>
              <w:b/>
            </w:rPr>
            <w:t>Ethical Culture:</w:t>
          </w:r>
          <w:r w:rsidRPr="00065685">
            <w:rPr>
              <w:rFonts w:ascii="Arial" w:hAnsi="Arial" w:cs="Arial"/>
            </w:rPr>
            <w:t xml:space="preserve"> Environmental concerns call for an ethical culture that aligns with sustainability goals. Employees should be conscious of the environmental impact of their decisions and advocate for responsible practices. </w:t>
          </w:r>
          <w:r w:rsidRPr="00065685">
            <w:rPr>
              <w:rFonts w:ascii="Arial" w:hAnsi="Arial" w:cs="Arial"/>
              <w:b/>
            </w:rPr>
            <w:t>Sustainability Capability:</w:t>
          </w:r>
          <w:r w:rsidRPr="00065685">
            <w:rPr>
              <w:rFonts w:ascii="Arial" w:hAnsi="Arial" w:cs="Arial"/>
            </w:rPr>
            <w:t xml:space="preserve"> Developing expertise in sustainable finance and eco-friendly operations is crucial to adapt to evolving environmental regulations and societal expectations.</w:t>
          </w:r>
        </w:p>
        <w:p w14:paraId="239FCF3E" w14:textId="453D240E" w:rsidR="00065685" w:rsidRDefault="00AC47ED" w:rsidP="00685F73">
          <w:pPr>
            <w:spacing w:after="0" w:line="240" w:lineRule="auto"/>
            <w:contextualSpacing/>
            <w:rPr>
              <w:rFonts w:ascii="Arial" w:hAnsi="Arial" w:cs="Arial"/>
            </w:rPr>
          </w:pPr>
          <w:r>
            <w:rPr>
              <w:rFonts w:ascii="Arial" w:hAnsi="Arial" w:cs="Arial"/>
            </w:rPr>
            <w:t>Therefore,</w:t>
          </w:r>
          <w:r w:rsidR="00065685">
            <w:rPr>
              <w:rFonts w:ascii="Arial" w:hAnsi="Arial" w:cs="Arial"/>
            </w:rPr>
            <w:t xml:space="preserve"> </w:t>
          </w:r>
          <w:r w:rsidR="00065685" w:rsidRPr="00065685">
            <w:rPr>
              <w:rFonts w:ascii="Arial" w:hAnsi="Arial" w:cs="Arial"/>
            </w:rPr>
            <w:t xml:space="preserve">Incorporating the insights from this PESTEL analysis </w:t>
          </w:r>
          <w:r w:rsidR="00065685">
            <w:rPr>
              <w:rFonts w:ascii="Arial" w:hAnsi="Arial" w:cs="Arial"/>
            </w:rPr>
            <w:t xml:space="preserve">suggests that </w:t>
          </w:r>
          <w:r w:rsidR="00065685" w:rsidRPr="00065685">
            <w:rPr>
              <w:rFonts w:ascii="Arial" w:hAnsi="Arial" w:cs="Arial"/>
            </w:rPr>
            <w:t>Barclays can cultivate a workplace culture that aligns with the external forces for change, ensuring its capabilities remain relevant and adaptable in a rapidly evolving financial landscape.</w:t>
          </w:r>
        </w:p>
        <w:p w14:paraId="586B224D" w14:textId="77777777" w:rsidR="00065685" w:rsidRDefault="00065685" w:rsidP="00685F73">
          <w:pPr>
            <w:spacing w:after="0" w:line="240" w:lineRule="auto"/>
            <w:contextualSpacing/>
            <w:rPr>
              <w:rFonts w:ascii="Arial" w:hAnsi="Arial" w:cs="Arial"/>
            </w:rPr>
          </w:pPr>
        </w:p>
        <w:p w14:paraId="74E31B5E" w14:textId="6C8CFA4E" w:rsidR="00065685" w:rsidRPr="00065685" w:rsidRDefault="00065685" w:rsidP="00685F73">
          <w:pPr>
            <w:spacing w:after="0" w:line="240" w:lineRule="auto"/>
            <w:contextualSpacing/>
            <w:rPr>
              <w:rFonts w:ascii="Arial" w:hAnsi="Arial" w:cs="Arial"/>
            </w:rPr>
          </w:pPr>
          <w:r>
            <w:rPr>
              <w:rFonts w:ascii="Arial" w:hAnsi="Arial" w:cs="Arial"/>
            </w:rPr>
            <w:t>The report will now introduce a compr</w:t>
          </w:r>
          <w:r w:rsidR="00A643FF">
            <w:rPr>
              <w:rFonts w:ascii="Arial" w:hAnsi="Arial" w:cs="Arial"/>
            </w:rPr>
            <w:t>eh</w:t>
          </w:r>
          <w:r>
            <w:rPr>
              <w:rFonts w:ascii="Arial" w:hAnsi="Arial" w:cs="Arial"/>
            </w:rPr>
            <w:t>ensive SWOT ana</w:t>
          </w:r>
          <w:r w:rsidR="00A643FF">
            <w:rPr>
              <w:rFonts w:ascii="Arial" w:hAnsi="Arial" w:cs="Arial"/>
            </w:rPr>
            <w:t>l</w:t>
          </w:r>
          <w:r>
            <w:rPr>
              <w:rFonts w:ascii="Arial" w:hAnsi="Arial" w:cs="Arial"/>
            </w:rPr>
            <w:t>ysis of Barclays to provide insights into the organisation</w:t>
          </w:r>
          <w:r w:rsidR="00A643FF">
            <w:rPr>
              <w:rFonts w:ascii="Arial" w:hAnsi="Arial" w:cs="Arial"/>
            </w:rPr>
            <w:t>'</w:t>
          </w:r>
          <w:r>
            <w:rPr>
              <w:rFonts w:ascii="Arial" w:hAnsi="Arial" w:cs="Arial"/>
            </w:rPr>
            <w:t>s internal strengths and weaknesses as well as external opportunities and threats.</w:t>
          </w:r>
          <w:r w:rsidR="00A83FDE">
            <w:rPr>
              <w:rFonts w:ascii="Arial" w:hAnsi="Arial" w:cs="Arial"/>
            </w:rPr>
            <w:t xml:space="preserve"> It will then move into a discussion on the implications for the workplace culture and </w:t>
          </w:r>
          <w:r w:rsidR="00AC47ED">
            <w:rPr>
              <w:rFonts w:ascii="Arial" w:hAnsi="Arial" w:cs="Arial"/>
            </w:rPr>
            <w:t>capabilities.</w:t>
          </w:r>
          <w:r w:rsidR="00A83FDE">
            <w:rPr>
              <w:rFonts w:ascii="Arial" w:hAnsi="Arial" w:cs="Arial"/>
            </w:rPr>
            <w:t xml:space="preserve"> </w:t>
          </w:r>
        </w:p>
        <w:p w14:paraId="5D921395" w14:textId="154561E6" w:rsidR="00065685" w:rsidRDefault="00065685" w:rsidP="00685F73">
          <w:pPr>
            <w:pStyle w:val="Heading1"/>
            <w:spacing w:line="240" w:lineRule="auto"/>
            <w:rPr>
              <w:rFonts w:ascii="Arial" w:hAnsi="Arial" w:cs="Arial"/>
              <w:b/>
              <w:bCs/>
              <w:sz w:val="24"/>
              <w:szCs w:val="24"/>
            </w:rPr>
          </w:pPr>
          <w:bookmarkStart w:id="23" w:name="_Toc143224324"/>
          <w:bookmarkStart w:id="24" w:name="_Toc144763383"/>
          <w:r w:rsidRPr="00065685">
            <w:rPr>
              <w:rFonts w:ascii="Arial" w:hAnsi="Arial" w:cs="Arial"/>
              <w:b/>
              <w:bCs/>
              <w:sz w:val="24"/>
              <w:szCs w:val="24"/>
            </w:rPr>
            <w:t>5.0.  SWOT Analysis</w:t>
          </w:r>
          <w:bookmarkEnd w:id="23"/>
          <w:bookmarkEnd w:id="24"/>
        </w:p>
        <w:p w14:paraId="2C64959E" w14:textId="77777777" w:rsidR="00065685" w:rsidRPr="00065685" w:rsidRDefault="00065685" w:rsidP="00685F73">
          <w:pPr>
            <w:spacing w:after="0" w:line="240" w:lineRule="auto"/>
          </w:pPr>
        </w:p>
        <w:p w14:paraId="48062F45" w14:textId="0187C23F" w:rsidR="00065685" w:rsidRDefault="00065685" w:rsidP="00685F73">
          <w:pPr>
            <w:pStyle w:val="Heading2"/>
            <w:spacing w:line="240" w:lineRule="auto"/>
            <w:rPr>
              <w:rFonts w:ascii="Arial" w:hAnsi="Arial" w:cs="Arial"/>
              <w:b/>
              <w:bCs/>
              <w:sz w:val="24"/>
              <w:szCs w:val="24"/>
            </w:rPr>
          </w:pPr>
          <w:bookmarkStart w:id="25" w:name="_Toc143224325"/>
          <w:bookmarkStart w:id="26" w:name="_Toc144763384"/>
          <w:r w:rsidRPr="00065685">
            <w:rPr>
              <w:rFonts w:ascii="Arial" w:hAnsi="Arial" w:cs="Arial"/>
              <w:b/>
              <w:bCs/>
              <w:sz w:val="24"/>
              <w:szCs w:val="24"/>
            </w:rPr>
            <w:t>5.1. Strengths</w:t>
          </w:r>
          <w:bookmarkEnd w:id="25"/>
          <w:bookmarkEnd w:id="26"/>
        </w:p>
        <w:p w14:paraId="390F7BE5" w14:textId="77777777" w:rsidR="00065685" w:rsidRPr="00065685" w:rsidRDefault="00065685" w:rsidP="00685F73">
          <w:pPr>
            <w:spacing w:after="0" w:line="240" w:lineRule="auto"/>
          </w:pPr>
        </w:p>
        <w:p w14:paraId="7F293AE8" w14:textId="179DF397" w:rsidR="00065685" w:rsidRDefault="00065685" w:rsidP="00685F73">
          <w:pPr>
            <w:spacing w:after="0" w:line="240" w:lineRule="auto"/>
            <w:rPr>
              <w:rFonts w:ascii="Arial" w:hAnsi="Arial" w:cs="Arial"/>
            </w:rPr>
          </w:pPr>
          <w:r w:rsidRPr="00065685">
            <w:rPr>
              <w:rFonts w:ascii="Arial" w:hAnsi="Arial" w:cs="Arial"/>
              <w:b/>
            </w:rPr>
            <w:t>Global Presence:</w:t>
          </w:r>
          <w:r w:rsidRPr="00065685">
            <w:rPr>
              <w:rFonts w:ascii="Arial" w:hAnsi="Arial" w:cs="Arial"/>
            </w:rPr>
            <w:t xml:space="preserve"> Barclays boasts a wide international footprint, enabling access to diverse markets and customer segments. </w:t>
          </w:r>
          <w:r w:rsidRPr="00065685">
            <w:rPr>
              <w:rFonts w:ascii="Arial" w:hAnsi="Arial" w:cs="Arial"/>
              <w:b/>
            </w:rPr>
            <w:t>Diversified Product Portfolio:</w:t>
          </w:r>
          <w:r w:rsidRPr="00065685">
            <w:rPr>
              <w:rFonts w:ascii="Arial" w:hAnsi="Arial" w:cs="Arial"/>
            </w:rPr>
            <w:t xml:space="preserve"> The company provides a wide selection of financial services and products to meet the demands of its customers (Jurevicius, 2013). Ultimately, Barclays has a solid reputation and name recognition in the banking sector. In terms of its </w:t>
          </w:r>
          <w:r w:rsidRPr="00065685">
            <w:rPr>
              <w:rFonts w:ascii="Arial" w:hAnsi="Arial" w:cs="Arial"/>
              <w:b/>
            </w:rPr>
            <w:t xml:space="preserve">Investment Banking Prowess: </w:t>
          </w:r>
          <w:r w:rsidRPr="00065685">
            <w:rPr>
              <w:rFonts w:ascii="Arial" w:hAnsi="Arial" w:cs="Arial"/>
            </w:rPr>
            <w:t>The company's investment banking prowess improves its business and market standing (</w:t>
          </w:r>
          <w:proofErr w:type="spellStart"/>
          <w:r w:rsidRPr="00065685">
            <w:rPr>
              <w:rFonts w:ascii="Arial" w:hAnsi="Arial" w:cs="Arial"/>
            </w:rPr>
            <w:t>Hryckiewicz</w:t>
          </w:r>
          <w:proofErr w:type="spellEnd"/>
          <w:r w:rsidRPr="00065685">
            <w:rPr>
              <w:rFonts w:ascii="Arial" w:hAnsi="Arial" w:cs="Arial"/>
            </w:rPr>
            <w:t xml:space="preserve"> &amp; Kozlowski, 2018).</w:t>
          </w:r>
        </w:p>
        <w:p w14:paraId="41D9B097" w14:textId="77777777" w:rsidR="00685F73" w:rsidRPr="00685F73" w:rsidRDefault="00685F73" w:rsidP="00685F73">
          <w:pPr>
            <w:spacing w:after="0" w:line="240" w:lineRule="auto"/>
            <w:rPr>
              <w:rFonts w:ascii="Arial" w:hAnsi="Arial" w:cs="Arial"/>
            </w:rPr>
          </w:pPr>
        </w:p>
        <w:p w14:paraId="6BC5CA6B" w14:textId="64BED7E0" w:rsidR="00065685" w:rsidRDefault="00065685" w:rsidP="00685F73">
          <w:pPr>
            <w:pStyle w:val="Heading2"/>
            <w:spacing w:before="0" w:line="240" w:lineRule="auto"/>
            <w:rPr>
              <w:rFonts w:ascii="Arial" w:hAnsi="Arial" w:cs="Arial"/>
              <w:b/>
              <w:bCs/>
              <w:sz w:val="24"/>
              <w:szCs w:val="24"/>
            </w:rPr>
          </w:pPr>
          <w:bookmarkStart w:id="27" w:name="_Toc143224326"/>
          <w:bookmarkStart w:id="28" w:name="_Toc144763385"/>
          <w:r w:rsidRPr="00065685">
            <w:rPr>
              <w:rFonts w:ascii="Arial" w:hAnsi="Arial" w:cs="Arial"/>
              <w:b/>
              <w:bCs/>
              <w:sz w:val="24"/>
              <w:szCs w:val="24"/>
            </w:rPr>
            <w:t>5.2. Weaknesses</w:t>
          </w:r>
          <w:bookmarkEnd w:id="27"/>
          <w:bookmarkEnd w:id="28"/>
        </w:p>
        <w:p w14:paraId="644368B9" w14:textId="77777777" w:rsidR="00065685" w:rsidRPr="00065685" w:rsidRDefault="00065685" w:rsidP="00685F73">
          <w:pPr>
            <w:spacing w:after="0" w:line="240" w:lineRule="auto"/>
          </w:pPr>
        </w:p>
        <w:p w14:paraId="2D5BE5D2" w14:textId="5537293F" w:rsidR="00065685" w:rsidRDefault="00065685" w:rsidP="00685F73">
          <w:pPr>
            <w:spacing w:after="0" w:line="240" w:lineRule="auto"/>
            <w:rPr>
              <w:rFonts w:ascii="Arial" w:hAnsi="Arial" w:cs="Arial"/>
            </w:rPr>
          </w:pPr>
          <w:r w:rsidRPr="00065685">
            <w:rPr>
              <w:rFonts w:ascii="Arial" w:hAnsi="Arial" w:cs="Arial"/>
            </w:rPr>
            <w:t>Barclays might have trouble adjusting to emerging technologies owing to its ag</w:t>
          </w:r>
          <w:r w:rsidR="00A643FF">
            <w:rPr>
              <w:rFonts w:ascii="Arial" w:hAnsi="Arial" w:cs="Arial"/>
            </w:rPr>
            <w:t>e</w:t>
          </w:r>
          <w:r w:rsidRPr="00065685">
            <w:rPr>
              <w:rFonts w:ascii="Arial" w:hAnsi="Arial" w:cs="Arial"/>
            </w:rPr>
            <w:t>ing information technology infrastructure, which was built in the 1980s and 1990s.Inefficiencies and slowed decision-making due to the organization's structure's complexity. Barclays might face legal and regulatory concerns due to the strict restrictions governing the financial services sector.</w:t>
          </w:r>
        </w:p>
        <w:p w14:paraId="54EE3698" w14:textId="77777777" w:rsidR="00685F73" w:rsidRPr="00065685" w:rsidRDefault="00685F73" w:rsidP="00685F73">
          <w:pPr>
            <w:spacing w:after="0" w:line="240" w:lineRule="auto"/>
            <w:rPr>
              <w:rFonts w:ascii="Arial" w:hAnsi="Arial" w:cs="Arial"/>
            </w:rPr>
          </w:pPr>
        </w:p>
        <w:p w14:paraId="398C80CE" w14:textId="6091F213" w:rsidR="00065685" w:rsidRDefault="00065685" w:rsidP="00685F73">
          <w:pPr>
            <w:pStyle w:val="Heading2"/>
            <w:spacing w:before="0" w:line="240" w:lineRule="auto"/>
            <w:rPr>
              <w:rFonts w:ascii="Arial" w:hAnsi="Arial" w:cs="Arial"/>
              <w:b/>
              <w:bCs/>
              <w:sz w:val="24"/>
              <w:szCs w:val="24"/>
            </w:rPr>
          </w:pPr>
          <w:bookmarkStart w:id="29" w:name="_Toc143224327"/>
          <w:bookmarkStart w:id="30" w:name="_Toc144763386"/>
          <w:r>
            <w:rPr>
              <w:rFonts w:ascii="Arial" w:hAnsi="Arial" w:cs="Arial"/>
              <w:b/>
              <w:bCs/>
              <w:sz w:val="24"/>
              <w:szCs w:val="24"/>
            </w:rPr>
            <w:t xml:space="preserve">5.3. </w:t>
          </w:r>
          <w:r w:rsidRPr="00065685">
            <w:rPr>
              <w:rFonts w:ascii="Arial" w:hAnsi="Arial" w:cs="Arial"/>
              <w:b/>
              <w:bCs/>
              <w:sz w:val="24"/>
              <w:szCs w:val="24"/>
            </w:rPr>
            <w:t>Opportunities</w:t>
          </w:r>
          <w:bookmarkEnd w:id="29"/>
          <w:bookmarkEnd w:id="30"/>
        </w:p>
        <w:p w14:paraId="66DCFBEC" w14:textId="77777777" w:rsidR="00065685" w:rsidRPr="00065685" w:rsidRDefault="00065685" w:rsidP="00685F73">
          <w:pPr>
            <w:spacing w:after="0" w:line="240" w:lineRule="auto"/>
          </w:pPr>
        </w:p>
        <w:p w14:paraId="63F38F33" w14:textId="0F3B4BF8" w:rsidR="00065685" w:rsidRPr="00065685" w:rsidRDefault="00065685" w:rsidP="00685F73">
          <w:pPr>
            <w:spacing w:after="0" w:line="240" w:lineRule="auto"/>
            <w:rPr>
              <w:rFonts w:ascii="Arial" w:hAnsi="Arial" w:cs="Arial"/>
            </w:rPr>
          </w:pPr>
          <w:r w:rsidRPr="00065685">
            <w:rPr>
              <w:rFonts w:ascii="Arial" w:hAnsi="Arial" w:cs="Arial"/>
            </w:rPr>
            <w:t xml:space="preserve">The rising need for digital banking services presents an opportunity for Barclays to invest in innovative strategies. </w:t>
          </w:r>
          <w:r w:rsidRPr="00065685">
            <w:rPr>
              <w:rFonts w:ascii="Arial" w:hAnsi="Arial" w:cs="Arial"/>
              <w:b/>
            </w:rPr>
            <w:t xml:space="preserve">Emerging Markets: </w:t>
          </w:r>
          <w:r w:rsidRPr="00065685">
            <w:rPr>
              <w:rFonts w:ascii="Arial" w:hAnsi="Arial" w:cs="Arial"/>
            </w:rPr>
            <w:t xml:space="preserve">Tapping into emerging markets provides opportunities for growth and market diversification. </w:t>
          </w:r>
          <w:r w:rsidRPr="00065685">
            <w:rPr>
              <w:rFonts w:ascii="Arial" w:hAnsi="Arial" w:cs="Arial"/>
              <w:b/>
            </w:rPr>
            <w:t>Fintech Collaborations:</w:t>
          </w:r>
          <w:r w:rsidRPr="00065685">
            <w:rPr>
              <w:rFonts w:ascii="Arial" w:hAnsi="Arial" w:cs="Arial"/>
            </w:rPr>
            <w:t xml:space="preserve"> Partnering with fintech companies can enable Barclays to leverage technological advancements. </w:t>
          </w:r>
          <w:r w:rsidRPr="00065685">
            <w:rPr>
              <w:rFonts w:ascii="Arial" w:hAnsi="Arial" w:cs="Arial"/>
              <w:b/>
            </w:rPr>
            <w:t>Sustainable Finance:</w:t>
          </w:r>
          <w:r w:rsidRPr="00065685">
            <w:rPr>
              <w:rFonts w:ascii="Arial" w:hAnsi="Arial" w:cs="Arial"/>
            </w:rPr>
            <w:t xml:space="preserve"> The rise of sustainable finance presents an opportunity to align with customer values and regulatory trends (Hill, Jones &amp; Schilling, 2014).</w:t>
          </w:r>
        </w:p>
        <w:p w14:paraId="11C97C75" w14:textId="77777777" w:rsidR="00065685" w:rsidRDefault="00065685" w:rsidP="00685F73">
          <w:pPr>
            <w:pStyle w:val="Heading2"/>
            <w:spacing w:before="0" w:line="240" w:lineRule="auto"/>
            <w:contextualSpacing/>
            <w:rPr>
              <w:rFonts w:ascii="Times New Roman" w:eastAsiaTheme="minorHAnsi" w:hAnsi="Times New Roman" w:cs="Times New Roman"/>
              <w:color w:val="auto"/>
              <w:sz w:val="24"/>
              <w:szCs w:val="24"/>
            </w:rPr>
          </w:pPr>
        </w:p>
        <w:p w14:paraId="79B861AD" w14:textId="3CCF307A" w:rsidR="00065685" w:rsidRDefault="00065685" w:rsidP="00685F73">
          <w:pPr>
            <w:pStyle w:val="Heading2"/>
            <w:spacing w:line="240" w:lineRule="auto"/>
            <w:rPr>
              <w:rFonts w:ascii="Arial" w:hAnsi="Arial" w:cs="Arial"/>
              <w:b/>
              <w:bCs/>
              <w:sz w:val="24"/>
              <w:szCs w:val="24"/>
            </w:rPr>
          </w:pPr>
          <w:bookmarkStart w:id="31" w:name="_Toc143224328"/>
          <w:bookmarkStart w:id="32" w:name="_Toc144763387"/>
          <w:r w:rsidRPr="00065685">
            <w:rPr>
              <w:rFonts w:ascii="Arial" w:hAnsi="Arial" w:cs="Arial"/>
              <w:b/>
              <w:bCs/>
              <w:sz w:val="24"/>
              <w:szCs w:val="24"/>
            </w:rPr>
            <w:t>5.4. Threats</w:t>
          </w:r>
          <w:bookmarkEnd w:id="31"/>
          <w:bookmarkEnd w:id="32"/>
        </w:p>
        <w:p w14:paraId="7C058D77" w14:textId="77777777" w:rsidR="00065685" w:rsidRPr="00065685" w:rsidRDefault="00065685" w:rsidP="00685F73">
          <w:pPr>
            <w:spacing w:after="0" w:line="240" w:lineRule="auto"/>
          </w:pPr>
        </w:p>
        <w:p w14:paraId="776001E3" w14:textId="73856EFD" w:rsidR="005B6DB4" w:rsidRPr="00A83FDE" w:rsidRDefault="00065685" w:rsidP="00685F73">
          <w:pPr>
            <w:spacing w:after="0" w:line="240" w:lineRule="auto"/>
            <w:rPr>
              <w:rFonts w:ascii="Arial" w:hAnsi="Arial" w:cs="Arial"/>
            </w:rPr>
          </w:pPr>
          <w:r w:rsidRPr="00065685">
            <w:rPr>
              <w:rFonts w:ascii="Arial" w:hAnsi="Arial" w:cs="Arial"/>
              <w:b/>
            </w:rPr>
            <w:t>Fintech Competition:</w:t>
          </w:r>
          <w:r w:rsidRPr="00065685">
            <w:rPr>
              <w:rFonts w:ascii="Arial" w:hAnsi="Arial" w:cs="Arial"/>
            </w:rPr>
            <w:t xml:space="preserve"> Increasing competition from fintech startups challenges Barclays' market share and customer loyalty. </w:t>
          </w:r>
          <w:r w:rsidRPr="00065685">
            <w:rPr>
              <w:rFonts w:ascii="Arial" w:hAnsi="Arial" w:cs="Arial"/>
              <w:b/>
            </w:rPr>
            <w:t>Regulatory Changes:</w:t>
          </w:r>
          <w:r w:rsidRPr="00065685">
            <w:rPr>
              <w:rFonts w:ascii="Arial" w:hAnsi="Arial" w:cs="Arial"/>
            </w:rPr>
            <w:t xml:space="preserve"> Frequent changes in financial regulations can disrupt business operations and increase compliance costs (Helms &amp; Nixon, 2010). </w:t>
          </w:r>
          <w:r>
            <w:rPr>
              <w:rFonts w:ascii="Arial" w:hAnsi="Arial" w:cs="Arial"/>
            </w:rPr>
            <w:t xml:space="preserve">Additionally, </w:t>
          </w:r>
          <w:r w:rsidRPr="00065685">
            <w:rPr>
              <w:rFonts w:ascii="Arial" w:hAnsi="Arial" w:cs="Arial"/>
              <w:bCs/>
            </w:rPr>
            <w:t>Economic downturns and uncertainties</w:t>
          </w:r>
          <w:r w:rsidRPr="00065685">
            <w:rPr>
              <w:rFonts w:ascii="Arial" w:hAnsi="Arial" w:cs="Arial"/>
            </w:rPr>
            <w:t xml:space="preserve"> can impact consumer spending and </w:t>
          </w:r>
          <w:r w:rsidRPr="00065685">
            <w:rPr>
              <w:rFonts w:ascii="Arial" w:hAnsi="Arial" w:cs="Arial"/>
            </w:rPr>
            <w:lastRenderedPageBreak/>
            <w:t xml:space="preserve">investment decisions. </w:t>
          </w:r>
          <w:r w:rsidRPr="00065685">
            <w:rPr>
              <w:rFonts w:ascii="Arial" w:hAnsi="Arial" w:cs="Arial"/>
              <w:b/>
            </w:rPr>
            <w:t>Cyber Security Risks:</w:t>
          </w:r>
          <w:r w:rsidRPr="00065685">
            <w:rPr>
              <w:rFonts w:ascii="Arial" w:hAnsi="Arial" w:cs="Arial"/>
            </w:rPr>
            <w:t xml:space="preserve"> The reliance on technology exposes Barclays to cybersecurity threats and potential data breaches.</w:t>
          </w:r>
        </w:p>
        <w:p w14:paraId="5B387DF3" w14:textId="320F097C" w:rsidR="00065685" w:rsidRDefault="00065685" w:rsidP="00685F73">
          <w:pPr>
            <w:pStyle w:val="Heading1"/>
            <w:spacing w:line="240" w:lineRule="auto"/>
            <w:rPr>
              <w:rFonts w:ascii="Arial" w:hAnsi="Arial" w:cs="Arial"/>
              <w:b/>
              <w:bCs/>
              <w:sz w:val="24"/>
              <w:szCs w:val="24"/>
            </w:rPr>
          </w:pPr>
          <w:bookmarkStart w:id="33" w:name="_Toc143224330"/>
          <w:bookmarkStart w:id="34" w:name="_Toc144763388"/>
          <w:r w:rsidRPr="00A83FDE">
            <w:rPr>
              <w:rFonts w:ascii="Arial" w:hAnsi="Arial" w:cs="Arial"/>
              <w:b/>
              <w:bCs/>
              <w:sz w:val="24"/>
              <w:szCs w:val="24"/>
            </w:rPr>
            <w:t>5.5: The Implications for Workplace Culture and Capability</w:t>
          </w:r>
          <w:bookmarkEnd w:id="33"/>
          <w:bookmarkEnd w:id="34"/>
        </w:p>
        <w:p w14:paraId="7BCA0D03" w14:textId="77777777" w:rsidR="00A83FDE" w:rsidRPr="00A83FDE" w:rsidRDefault="00A83FDE" w:rsidP="00685F73">
          <w:pPr>
            <w:spacing w:after="0" w:line="240" w:lineRule="auto"/>
          </w:pPr>
        </w:p>
        <w:p w14:paraId="2E0A811B" w14:textId="725C547F" w:rsidR="00A639EC" w:rsidRPr="00A639EC" w:rsidRDefault="00065685" w:rsidP="00685F73">
          <w:pPr>
            <w:spacing w:after="0" w:line="240" w:lineRule="auto"/>
            <w:rPr>
              <w:rFonts w:ascii="Arial" w:hAnsi="Arial" w:cs="Arial"/>
            </w:rPr>
          </w:pPr>
          <w:r w:rsidRPr="00A639EC">
            <w:rPr>
              <w:rFonts w:ascii="Arial" w:hAnsi="Arial" w:cs="Arial"/>
              <w:b/>
            </w:rPr>
            <w:t>Strengths:</w:t>
          </w:r>
          <w:r w:rsidRPr="00A639EC">
            <w:rPr>
              <w:rFonts w:ascii="Arial" w:hAnsi="Arial" w:cs="Arial"/>
            </w:rPr>
            <w:t xml:space="preserve"> The global presence and brand recognition provide a solid foundation for workplace culture by instilling a sense of pride and accountability among employees. The organi</w:t>
          </w:r>
          <w:r w:rsidR="00685F73">
            <w:rPr>
              <w:rFonts w:ascii="Arial" w:hAnsi="Arial" w:cs="Arial"/>
            </w:rPr>
            <w:t>s</w:t>
          </w:r>
          <w:r w:rsidRPr="00A639EC">
            <w:rPr>
              <w:rFonts w:ascii="Arial" w:hAnsi="Arial" w:cs="Arial"/>
            </w:rPr>
            <w:t>ation's expertise in investment banking informs capability development in financial services.</w:t>
          </w:r>
          <w:r w:rsidR="00A639EC" w:rsidRPr="00A639EC">
            <w:rPr>
              <w:rFonts w:ascii="Arial" w:hAnsi="Arial" w:cs="Arial"/>
            </w:rPr>
            <w:t xml:space="preserve"> </w:t>
          </w:r>
          <w:r w:rsidR="00A639EC">
            <w:rPr>
              <w:rFonts w:ascii="Arial" w:hAnsi="Arial" w:cs="Arial"/>
            </w:rPr>
            <w:t>In contrast</w:t>
          </w:r>
          <w:r w:rsidR="00A643FF">
            <w:rPr>
              <w:rFonts w:ascii="Arial" w:hAnsi="Arial" w:cs="Arial"/>
            </w:rPr>
            <w:t>,</w:t>
          </w:r>
          <w:r w:rsidR="00A639EC">
            <w:rPr>
              <w:rFonts w:ascii="Arial" w:hAnsi="Arial" w:cs="Arial"/>
            </w:rPr>
            <w:t xml:space="preserve"> </w:t>
          </w:r>
          <w:r w:rsidR="00A639EC" w:rsidRPr="00A639EC">
            <w:rPr>
              <w:rFonts w:ascii="Arial" w:hAnsi="Arial" w:cs="Arial"/>
            </w:rPr>
            <w:t>the w</w:t>
          </w:r>
          <w:r w:rsidRPr="00A639EC">
            <w:rPr>
              <w:rFonts w:ascii="Arial" w:hAnsi="Arial" w:cs="Arial"/>
            </w:rPr>
            <w:t>eaknesses</w:t>
          </w:r>
          <w:r w:rsidR="00A639EC" w:rsidRPr="00A639EC">
            <w:rPr>
              <w:rFonts w:ascii="Arial" w:hAnsi="Arial" w:cs="Arial"/>
            </w:rPr>
            <w:t xml:space="preserve"> of</w:t>
          </w:r>
          <w:r w:rsidRPr="00A639EC">
            <w:rPr>
              <w:rFonts w:ascii="Arial" w:hAnsi="Arial" w:cs="Arial"/>
            </w:rPr>
            <w:t xml:space="preserve"> </w:t>
          </w:r>
          <w:r w:rsidR="00A639EC">
            <w:rPr>
              <w:rFonts w:ascii="Arial" w:hAnsi="Arial" w:cs="Arial"/>
            </w:rPr>
            <w:t>a</w:t>
          </w:r>
          <w:r w:rsidRPr="00A639EC">
            <w:rPr>
              <w:rFonts w:ascii="Arial" w:hAnsi="Arial" w:cs="Arial"/>
            </w:rPr>
            <w:t>ddressing legacy IT systems and simplifying the organi</w:t>
          </w:r>
          <w:r w:rsidR="00A639EC">
            <w:rPr>
              <w:rFonts w:ascii="Arial" w:hAnsi="Arial" w:cs="Arial"/>
            </w:rPr>
            <w:t>s</w:t>
          </w:r>
          <w:r w:rsidRPr="00A639EC">
            <w:rPr>
              <w:rFonts w:ascii="Arial" w:hAnsi="Arial" w:cs="Arial"/>
            </w:rPr>
            <w:t>ational structure are imperative to foster an agile and adaptable workplace culture. Developing capabilities to overcome these weaknesses ensures efficient operations and decision-making (Kolios &amp; Read, 2013).</w:t>
          </w:r>
        </w:p>
        <w:p w14:paraId="2DF65B0D" w14:textId="605603F8" w:rsidR="00065685" w:rsidRPr="00A639EC" w:rsidRDefault="00065685" w:rsidP="00685F73">
          <w:pPr>
            <w:spacing w:after="0" w:line="240" w:lineRule="auto"/>
            <w:rPr>
              <w:rFonts w:ascii="Arial" w:hAnsi="Arial" w:cs="Arial"/>
            </w:rPr>
          </w:pPr>
          <w:r w:rsidRPr="00A639EC">
            <w:rPr>
              <w:rFonts w:ascii="Arial" w:hAnsi="Arial" w:cs="Arial"/>
              <w:b/>
            </w:rPr>
            <w:t>Opportunities:</w:t>
          </w:r>
          <w:r w:rsidRPr="00A639EC">
            <w:rPr>
              <w:rFonts w:ascii="Arial" w:hAnsi="Arial" w:cs="Arial"/>
            </w:rPr>
            <w:t xml:space="preserve"> Embracing digital banking and collaborating with fintech startups require a culture of innovation and an emphasis on continuous learning. Building digital literacy capabilities and nurturing an open mindset enhances Barclays' ability to </w:t>
          </w:r>
          <w:r w:rsidR="00AC47ED">
            <w:rPr>
              <w:rFonts w:ascii="Arial" w:hAnsi="Arial" w:cs="Arial"/>
            </w:rPr>
            <w:t xml:space="preserve">implement </w:t>
          </w:r>
          <w:r w:rsidR="00AC47ED" w:rsidRPr="00A639EC">
            <w:rPr>
              <w:rFonts w:ascii="Arial" w:hAnsi="Arial" w:cs="Arial"/>
            </w:rPr>
            <w:t>opportunities</w:t>
          </w:r>
          <w:r w:rsidRPr="00A639EC">
            <w:rPr>
              <w:rFonts w:ascii="Arial" w:hAnsi="Arial" w:cs="Arial"/>
            </w:rPr>
            <w:t xml:space="preserve"> (Helms &amp; Nixon, 2010).</w:t>
          </w:r>
          <w:r w:rsidR="00A639EC" w:rsidRPr="00A639EC">
            <w:rPr>
              <w:rFonts w:ascii="Arial" w:hAnsi="Arial" w:cs="Arial"/>
            </w:rPr>
            <w:t xml:space="preserve"> </w:t>
          </w:r>
          <w:r w:rsidR="00A639EC">
            <w:rPr>
              <w:rFonts w:ascii="Arial" w:hAnsi="Arial" w:cs="Arial"/>
            </w:rPr>
            <w:t xml:space="preserve"> In contrast</w:t>
          </w:r>
          <w:r w:rsidR="00592A24">
            <w:rPr>
              <w:rFonts w:ascii="Arial" w:hAnsi="Arial" w:cs="Arial"/>
            </w:rPr>
            <w:t>,</w:t>
          </w:r>
          <w:r w:rsidR="00A639EC">
            <w:rPr>
              <w:rFonts w:ascii="Arial" w:hAnsi="Arial" w:cs="Arial"/>
            </w:rPr>
            <w:t xml:space="preserve"> </w:t>
          </w:r>
          <w:r w:rsidR="00A639EC" w:rsidRPr="00A639EC">
            <w:rPr>
              <w:rFonts w:ascii="Arial" w:hAnsi="Arial" w:cs="Arial"/>
            </w:rPr>
            <w:t>the t</w:t>
          </w:r>
          <w:r w:rsidRPr="00A639EC">
            <w:rPr>
              <w:rFonts w:ascii="Arial" w:hAnsi="Arial" w:cs="Arial"/>
            </w:rPr>
            <w:t>hreats</w:t>
          </w:r>
          <w:r w:rsidR="00A639EC">
            <w:rPr>
              <w:rFonts w:ascii="Arial" w:hAnsi="Arial" w:cs="Arial"/>
              <w:b/>
            </w:rPr>
            <w:t xml:space="preserve"> </w:t>
          </w:r>
          <w:r w:rsidRPr="00A639EC">
            <w:rPr>
              <w:rFonts w:ascii="Arial" w:hAnsi="Arial" w:cs="Arial"/>
            </w:rPr>
            <w:t>of fintech competition necessitate a culture of agility and a proactive approach to innovation. Enhancing cyber security capabilities protects the organi</w:t>
          </w:r>
          <w:r w:rsidR="00685F73">
            <w:rPr>
              <w:rFonts w:ascii="Arial" w:hAnsi="Arial" w:cs="Arial"/>
            </w:rPr>
            <w:t>s</w:t>
          </w:r>
          <w:r w:rsidRPr="00A639EC">
            <w:rPr>
              <w:rFonts w:ascii="Arial" w:hAnsi="Arial" w:cs="Arial"/>
            </w:rPr>
            <w:t>ation against threats while maintaining a vigilant and compliant culture is essential to navigate regulatory changes.</w:t>
          </w:r>
        </w:p>
        <w:p w14:paraId="7ADA9DD9" w14:textId="1D4A7400" w:rsidR="00065685" w:rsidRDefault="00065685" w:rsidP="00685F73">
          <w:pPr>
            <w:spacing w:after="0" w:line="240" w:lineRule="auto"/>
            <w:contextualSpacing/>
            <w:rPr>
              <w:rFonts w:ascii="Arial" w:hAnsi="Arial" w:cs="Arial"/>
            </w:rPr>
          </w:pPr>
          <w:r w:rsidRPr="00A639EC">
            <w:rPr>
              <w:rFonts w:ascii="Arial" w:hAnsi="Arial" w:cs="Arial"/>
            </w:rPr>
            <w:t>Incorporating these insights from the SWOT analysis, Barclays can strategically align its workplace culture and capabilities to capitali</w:t>
          </w:r>
          <w:r w:rsidR="00AC47ED">
            <w:rPr>
              <w:rFonts w:ascii="Arial" w:hAnsi="Arial" w:cs="Arial"/>
            </w:rPr>
            <w:t>s</w:t>
          </w:r>
          <w:r w:rsidRPr="00A639EC">
            <w:rPr>
              <w:rFonts w:ascii="Arial" w:hAnsi="Arial" w:cs="Arial"/>
            </w:rPr>
            <w:t xml:space="preserve">e on strengths, mitigate weaknesses, </w:t>
          </w:r>
          <w:r w:rsidR="00AC47ED">
            <w:rPr>
              <w:rFonts w:ascii="Arial" w:hAnsi="Arial" w:cs="Arial"/>
            </w:rPr>
            <w:t xml:space="preserve">implement </w:t>
          </w:r>
          <w:r w:rsidRPr="00A639EC">
            <w:rPr>
              <w:rFonts w:ascii="Arial" w:hAnsi="Arial" w:cs="Arial"/>
            </w:rPr>
            <w:t>opportunities, and mitigate threats in a rapidly evolving financial landscape (Wu &amp; Shen, 2013).</w:t>
          </w:r>
        </w:p>
        <w:p w14:paraId="7425B6EF" w14:textId="77777777" w:rsidR="00A639EC" w:rsidRDefault="00A639EC" w:rsidP="00685F73">
          <w:pPr>
            <w:spacing w:after="0" w:line="240" w:lineRule="auto"/>
            <w:contextualSpacing/>
            <w:rPr>
              <w:rFonts w:ascii="Arial" w:hAnsi="Arial" w:cs="Arial"/>
            </w:rPr>
          </w:pPr>
        </w:p>
        <w:p w14:paraId="0E174DE0" w14:textId="3B32E263" w:rsidR="00A639EC" w:rsidRPr="00A639EC" w:rsidRDefault="00A639EC" w:rsidP="00685F73">
          <w:pPr>
            <w:spacing w:after="0" w:line="240" w:lineRule="auto"/>
            <w:contextualSpacing/>
            <w:rPr>
              <w:rFonts w:ascii="Arial" w:hAnsi="Arial" w:cs="Arial"/>
            </w:rPr>
          </w:pPr>
          <w:r>
            <w:rPr>
              <w:rFonts w:ascii="Arial" w:hAnsi="Arial" w:cs="Arial"/>
            </w:rPr>
            <w:t>The report will now discuss an ana</w:t>
          </w:r>
          <w:r w:rsidR="00A643FF">
            <w:rPr>
              <w:rFonts w:ascii="Arial" w:hAnsi="Arial" w:cs="Arial"/>
            </w:rPr>
            <w:t>l</w:t>
          </w:r>
          <w:r>
            <w:rPr>
              <w:rFonts w:ascii="Arial" w:hAnsi="Arial" w:cs="Arial"/>
            </w:rPr>
            <w:t>ysis of how stakeholders are led through complex change within Barclays.</w:t>
          </w:r>
        </w:p>
        <w:p w14:paraId="3A82056A" w14:textId="0E7A8B1B" w:rsidR="00065685" w:rsidRDefault="00065685" w:rsidP="00685F73">
          <w:pPr>
            <w:pStyle w:val="Heading1"/>
            <w:spacing w:line="240" w:lineRule="auto"/>
            <w:rPr>
              <w:rFonts w:ascii="Arial" w:hAnsi="Arial" w:cs="Arial"/>
              <w:b/>
              <w:bCs/>
              <w:sz w:val="24"/>
              <w:szCs w:val="24"/>
            </w:rPr>
          </w:pPr>
          <w:bookmarkStart w:id="35" w:name="_Toc143224331"/>
          <w:bookmarkStart w:id="36" w:name="_Toc144763389"/>
          <w:r w:rsidRPr="00A639EC">
            <w:rPr>
              <w:rFonts w:ascii="Arial" w:hAnsi="Arial" w:cs="Arial"/>
              <w:b/>
              <w:bCs/>
              <w:sz w:val="24"/>
              <w:szCs w:val="24"/>
            </w:rPr>
            <w:t>6: Leading Stakeholders through Complex Change: Stakeholder Analysis for Barclays</w:t>
          </w:r>
          <w:bookmarkEnd w:id="35"/>
          <w:bookmarkEnd w:id="36"/>
        </w:p>
        <w:p w14:paraId="6D22E202" w14:textId="77777777" w:rsidR="00A639EC" w:rsidRDefault="00A639EC" w:rsidP="00685F73">
          <w:pPr>
            <w:spacing w:after="0" w:line="240" w:lineRule="auto"/>
          </w:pPr>
        </w:p>
        <w:p w14:paraId="1A28BB34" w14:textId="6F437451" w:rsidR="00A643FF" w:rsidRDefault="00A643FF" w:rsidP="00685F73">
          <w:pPr>
            <w:spacing w:after="0" w:line="240" w:lineRule="auto"/>
            <w:rPr>
              <w:rFonts w:ascii="Arial" w:hAnsi="Arial" w:cs="Arial"/>
            </w:rPr>
          </w:pPr>
          <w:r w:rsidRPr="00A643FF">
            <w:rPr>
              <w:rFonts w:ascii="Arial" w:hAnsi="Arial" w:cs="Arial"/>
            </w:rPr>
            <w:t xml:space="preserve">These stakeholders, both internal and external, play pivotal roles in influencing the outcomes and the success of the change initiative. In this critical analysis, </w:t>
          </w:r>
          <w:r>
            <w:rPr>
              <w:rFonts w:ascii="Arial" w:hAnsi="Arial" w:cs="Arial"/>
            </w:rPr>
            <w:t>the report writer will</w:t>
          </w:r>
          <w:r w:rsidRPr="00A643FF">
            <w:rPr>
              <w:rFonts w:ascii="Arial" w:hAnsi="Arial" w:cs="Arial"/>
            </w:rPr>
            <w:t xml:space="preserve"> research the identification of these stakeholders, drawing insights and arguments from relevant academic sources and industry reports to create a comprehensive understanding.</w:t>
          </w:r>
        </w:p>
        <w:p w14:paraId="1C05A40D" w14:textId="77777777" w:rsidR="00685F73" w:rsidRDefault="00685F73" w:rsidP="00685F73">
          <w:pPr>
            <w:spacing w:after="0" w:line="240" w:lineRule="auto"/>
            <w:rPr>
              <w:rFonts w:ascii="Arial" w:hAnsi="Arial" w:cs="Arial"/>
            </w:rPr>
          </w:pPr>
        </w:p>
        <w:p w14:paraId="623B9B67" w14:textId="4D914D0A" w:rsidR="00A643FF" w:rsidRDefault="00A643FF" w:rsidP="00685F73">
          <w:pPr>
            <w:pStyle w:val="Heading2"/>
            <w:spacing w:line="240" w:lineRule="auto"/>
            <w:rPr>
              <w:rFonts w:ascii="Arial" w:hAnsi="Arial" w:cs="Arial"/>
              <w:b/>
              <w:bCs/>
              <w:sz w:val="24"/>
              <w:szCs w:val="24"/>
            </w:rPr>
          </w:pPr>
          <w:bookmarkStart w:id="37" w:name="_Toc144514076"/>
          <w:bookmarkStart w:id="38" w:name="_Toc144763390"/>
          <w:r>
            <w:rPr>
              <w:rFonts w:ascii="Arial" w:hAnsi="Arial" w:cs="Arial"/>
              <w:b/>
              <w:bCs/>
              <w:sz w:val="24"/>
              <w:szCs w:val="24"/>
            </w:rPr>
            <w:t xml:space="preserve">6.1. </w:t>
          </w:r>
          <w:r w:rsidRPr="00A643FF">
            <w:rPr>
              <w:rFonts w:ascii="Arial" w:hAnsi="Arial" w:cs="Arial"/>
              <w:b/>
              <w:bCs/>
              <w:sz w:val="24"/>
              <w:szCs w:val="24"/>
            </w:rPr>
            <w:t>Employees</w:t>
          </w:r>
          <w:bookmarkEnd w:id="37"/>
          <w:bookmarkEnd w:id="38"/>
        </w:p>
        <w:p w14:paraId="314FE3F5" w14:textId="77777777" w:rsidR="00A643FF" w:rsidRPr="00A643FF" w:rsidRDefault="00A643FF" w:rsidP="00685F73">
          <w:pPr>
            <w:spacing w:after="0" w:line="240" w:lineRule="auto"/>
          </w:pPr>
        </w:p>
        <w:p w14:paraId="23C5B33C" w14:textId="60887DEC" w:rsidR="00A643FF" w:rsidRDefault="00A643FF" w:rsidP="00685F73">
          <w:pPr>
            <w:spacing w:after="0" w:line="240" w:lineRule="auto"/>
            <w:contextualSpacing/>
            <w:rPr>
              <w:rFonts w:ascii="Arial" w:hAnsi="Arial" w:cs="Arial"/>
            </w:rPr>
          </w:pPr>
          <w:r w:rsidRPr="00A643FF">
            <w:rPr>
              <w:rFonts w:ascii="Arial" w:hAnsi="Arial" w:cs="Arial"/>
            </w:rPr>
            <w:t>Employees are often considered the most critical internal stakeholders in any organi</w:t>
          </w:r>
          <w:r>
            <w:rPr>
              <w:rFonts w:ascii="Arial" w:hAnsi="Arial" w:cs="Arial"/>
            </w:rPr>
            <w:t>s</w:t>
          </w:r>
          <w:r w:rsidRPr="00A643FF">
            <w:rPr>
              <w:rFonts w:ascii="Arial" w:hAnsi="Arial" w:cs="Arial"/>
            </w:rPr>
            <w:t xml:space="preserve">ation </w:t>
          </w:r>
          <w:r>
            <w:rPr>
              <w:rFonts w:ascii="Arial" w:hAnsi="Arial" w:cs="Arial"/>
            </w:rPr>
            <w:t>change</w:t>
          </w:r>
          <w:r w:rsidRPr="00A643FF">
            <w:rPr>
              <w:rFonts w:ascii="Arial" w:hAnsi="Arial" w:cs="Arial"/>
            </w:rPr>
            <w:t>. Teece (2010) states that</w:t>
          </w:r>
          <w:r>
            <w:rPr>
              <w:rFonts w:ascii="Arial" w:hAnsi="Arial" w:cs="Arial"/>
            </w:rPr>
            <w:t xml:space="preserve"> Barclays must</w:t>
          </w:r>
          <w:r w:rsidRPr="00A643FF">
            <w:rPr>
              <w:rFonts w:ascii="Arial" w:hAnsi="Arial" w:cs="Arial"/>
            </w:rPr>
            <w:t xml:space="preserve"> identify not only the number of employees but also their specific roles, responsibilities, and levels of influence within the organi</w:t>
          </w:r>
          <w:r>
            <w:rPr>
              <w:rFonts w:ascii="Arial" w:hAnsi="Arial" w:cs="Arial"/>
            </w:rPr>
            <w:t>s</w:t>
          </w:r>
          <w:r w:rsidRPr="00A643FF">
            <w:rPr>
              <w:rFonts w:ascii="Arial" w:hAnsi="Arial" w:cs="Arial"/>
            </w:rPr>
            <w:t xml:space="preserve">ation. Employees directly affected by the change will include not only those at the operational level but also middle and senior management. </w:t>
          </w:r>
        </w:p>
        <w:p w14:paraId="21647ADC" w14:textId="77777777" w:rsidR="00A643FF" w:rsidRPr="00A643FF" w:rsidRDefault="00A643FF" w:rsidP="00685F73">
          <w:pPr>
            <w:spacing w:after="0" w:line="240" w:lineRule="auto"/>
            <w:contextualSpacing/>
            <w:rPr>
              <w:rFonts w:ascii="Arial" w:hAnsi="Arial" w:cs="Arial"/>
            </w:rPr>
          </w:pPr>
        </w:p>
        <w:p w14:paraId="0AAA27DA" w14:textId="5F16ED0E" w:rsidR="00A643FF" w:rsidRDefault="00A643FF" w:rsidP="00685F73">
          <w:pPr>
            <w:spacing w:after="0" w:line="240" w:lineRule="auto"/>
            <w:rPr>
              <w:rFonts w:ascii="Arial" w:hAnsi="Arial" w:cs="Arial"/>
            </w:rPr>
          </w:pPr>
          <w:r w:rsidRPr="00A643FF">
            <w:rPr>
              <w:rFonts w:ascii="Arial" w:hAnsi="Arial" w:cs="Arial"/>
            </w:rPr>
            <w:t>Identifying the various segments of the employee population is essential. For instance, Thompson and Martin (2010) argue that while operational employees may experience changes in their day-to-day tasks, middle and senior management may be responsible for decision-making and communicating the change across the organi</w:t>
          </w:r>
          <w:r>
            <w:rPr>
              <w:rFonts w:ascii="Arial" w:hAnsi="Arial" w:cs="Arial"/>
            </w:rPr>
            <w:t>s</w:t>
          </w:r>
          <w:r w:rsidRPr="00A643FF">
            <w:rPr>
              <w:rFonts w:ascii="Arial" w:hAnsi="Arial" w:cs="Arial"/>
            </w:rPr>
            <w:t xml:space="preserve">ation. </w:t>
          </w:r>
          <w:r w:rsidR="00AC47ED">
            <w:rPr>
              <w:rFonts w:ascii="Arial" w:hAnsi="Arial" w:cs="Arial"/>
            </w:rPr>
            <w:t>Therefore,</w:t>
          </w:r>
          <w:r>
            <w:rPr>
              <w:rFonts w:ascii="Arial" w:hAnsi="Arial" w:cs="Arial"/>
            </w:rPr>
            <w:t xml:space="preserve"> this</w:t>
          </w:r>
          <w:r w:rsidRPr="00A643FF">
            <w:rPr>
              <w:rFonts w:ascii="Arial" w:hAnsi="Arial" w:cs="Arial"/>
            </w:rPr>
            <w:t xml:space="preserve"> suggests that understanding the roles and responsibilities of each employee group </w:t>
          </w:r>
          <w:r>
            <w:rPr>
              <w:rFonts w:ascii="Arial" w:hAnsi="Arial" w:cs="Arial"/>
            </w:rPr>
            <w:t>would enable</w:t>
          </w:r>
          <w:r w:rsidRPr="00A643FF">
            <w:rPr>
              <w:rFonts w:ascii="Arial" w:hAnsi="Arial" w:cs="Arial"/>
            </w:rPr>
            <w:t xml:space="preserve"> Barclays to tailor communication strategies and address specific concerns more effectively</w:t>
          </w:r>
          <w:r>
            <w:rPr>
              <w:rFonts w:ascii="Arial" w:hAnsi="Arial" w:cs="Arial"/>
            </w:rPr>
            <w:t xml:space="preserve"> across the business</w:t>
          </w:r>
          <w:r w:rsidRPr="00A643FF">
            <w:rPr>
              <w:rFonts w:ascii="Arial" w:hAnsi="Arial" w:cs="Arial"/>
            </w:rPr>
            <w:t>.</w:t>
          </w:r>
        </w:p>
        <w:p w14:paraId="6CBFB4AF" w14:textId="77777777" w:rsidR="00685F73" w:rsidRPr="00A643FF" w:rsidRDefault="00685F73" w:rsidP="00685F73">
          <w:pPr>
            <w:spacing w:after="0" w:line="240" w:lineRule="auto"/>
            <w:rPr>
              <w:rFonts w:ascii="Arial" w:hAnsi="Arial" w:cs="Arial"/>
            </w:rPr>
          </w:pPr>
        </w:p>
        <w:p w14:paraId="67C828CC" w14:textId="30ABD239" w:rsidR="00A643FF" w:rsidRDefault="00A643FF" w:rsidP="00685F73">
          <w:pPr>
            <w:pStyle w:val="Heading2"/>
            <w:spacing w:line="240" w:lineRule="auto"/>
            <w:rPr>
              <w:rFonts w:ascii="Arial" w:hAnsi="Arial" w:cs="Arial"/>
              <w:b/>
              <w:bCs/>
              <w:sz w:val="24"/>
              <w:szCs w:val="24"/>
            </w:rPr>
          </w:pPr>
          <w:bookmarkStart w:id="39" w:name="_Toc144514077"/>
          <w:bookmarkStart w:id="40" w:name="_Toc144763391"/>
          <w:r>
            <w:rPr>
              <w:rFonts w:ascii="Arial" w:hAnsi="Arial" w:cs="Arial"/>
              <w:b/>
              <w:bCs/>
              <w:sz w:val="24"/>
              <w:szCs w:val="24"/>
            </w:rPr>
            <w:lastRenderedPageBreak/>
            <w:t xml:space="preserve">6.2. </w:t>
          </w:r>
          <w:r w:rsidRPr="00A643FF">
            <w:rPr>
              <w:rFonts w:ascii="Arial" w:hAnsi="Arial" w:cs="Arial"/>
              <w:b/>
              <w:bCs/>
              <w:sz w:val="24"/>
              <w:szCs w:val="24"/>
            </w:rPr>
            <w:t>Management</w:t>
          </w:r>
          <w:bookmarkEnd w:id="39"/>
          <w:bookmarkEnd w:id="40"/>
        </w:p>
        <w:p w14:paraId="5DCDC13D" w14:textId="77777777" w:rsidR="00A643FF" w:rsidRPr="00A643FF" w:rsidRDefault="00A643FF" w:rsidP="00685F73">
          <w:pPr>
            <w:spacing w:after="0" w:line="240" w:lineRule="auto"/>
          </w:pPr>
        </w:p>
        <w:p w14:paraId="635A3847" w14:textId="470105F4" w:rsidR="00A643FF" w:rsidRPr="00A643FF" w:rsidRDefault="00A643FF" w:rsidP="00685F73">
          <w:pPr>
            <w:spacing w:after="0" w:line="240" w:lineRule="auto"/>
            <w:contextualSpacing/>
            <w:rPr>
              <w:rFonts w:ascii="Arial" w:hAnsi="Arial" w:cs="Arial"/>
            </w:rPr>
          </w:pPr>
          <w:r w:rsidRPr="00A643FF">
            <w:rPr>
              <w:rFonts w:ascii="Arial" w:hAnsi="Arial" w:cs="Arial"/>
            </w:rPr>
            <w:t xml:space="preserve">Management, including senior leaders and department heads, is another crucial internal stakeholder group. Their roles extend beyond overseeing daily operations; they are also responsible for decision-making, strategic planning, and communication. Wheeler and Hunger (2011) emphasize the need to identify not only the formal hierarchy but also the informal power structures within management. </w:t>
          </w:r>
          <w:r>
            <w:rPr>
              <w:rFonts w:ascii="Arial" w:hAnsi="Arial" w:cs="Arial"/>
            </w:rPr>
            <w:t xml:space="preserve"> </w:t>
          </w:r>
          <w:r w:rsidRPr="00A643FF">
            <w:rPr>
              <w:rFonts w:ascii="Arial" w:hAnsi="Arial" w:cs="Arial"/>
            </w:rPr>
            <w:t>For instance, it</w:t>
          </w:r>
          <w:r w:rsidR="00AC47ED">
            <w:rPr>
              <w:rFonts w:ascii="Arial" w:hAnsi="Arial" w:cs="Arial"/>
            </w:rPr>
            <w:t xml:space="preserve"> is</w:t>
          </w:r>
          <w:r w:rsidRPr="00A643FF">
            <w:rPr>
              <w:rFonts w:ascii="Arial" w:hAnsi="Arial" w:cs="Arial"/>
            </w:rPr>
            <w:t xml:space="preserve"> important to recognise that some middle managers may hold significant sway over their teams and can influence the success or failure of the change initiative. Identifying these informal leaders can help Barclays build a more effective guiding coalition, as suggested by</w:t>
          </w:r>
          <w:r>
            <w:rPr>
              <w:rFonts w:ascii="Arial" w:hAnsi="Arial" w:cs="Arial"/>
            </w:rPr>
            <w:t xml:space="preserve"> one of the points made by</w:t>
          </w:r>
          <w:r w:rsidRPr="00A643FF">
            <w:rPr>
              <w:rFonts w:ascii="Arial" w:hAnsi="Arial" w:cs="Arial"/>
            </w:rPr>
            <w:t xml:space="preserve"> Jurevicius (2013).</w:t>
          </w:r>
        </w:p>
        <w:p w14:paraId="625971D4" w14:textId="77777777" w:rsidR="00A643FF" w:rsidRPr="00A639EC" w:rsidRDefault="00A643FF" w:rsidP="00685F73">
          <w:pPr>
            <w:spacing w:after="0" w:line="240" w:lineRule="auto"/>
          </w:pPr>
        </w:p>
        <w:p w14:paraId="2C86D561" w14:textId="6F87B337" w:rsidR="00A643FF" w:rsidRDefault="00A643FF" w:rsidP="00685F73">
          <w:pPr>
            <w:pStyle w:val="Heading2"/>
            <w:spacing w:line="240" w:lineRule="auto"/>
            <w:rPr>
              <w:rFonts w:ascii="Arial" w:hAnsi="Arial" w:cs="Arial"/>
              <w:b/>
              <w:bCs/>
              <w:sz w:val="24"/>
              <w:szCs w:val="24"/>
            </w:rPr>
          </w:pPr>
          <w:bookmarkStart w:id="41" w:name="_Toc144514078"/>
          <w:bookmarkStart w:id="42" w:name="_Toc144763392"/>
          <w:r w:rsidRPr="00A643FF">
            <w:rPr>
              <w:rFonts w:ascii="Arial" w:hAnsi="Arial" w:cs="Arial"/>
              <w:b/>
              <w:bCs/>
              <w:sz w:val="24"/>
              <w:szCs w:val="24"/>
            </w:rPr>
            <w:t>6.3. Customers</w:t>
          </w:r>
          <w:bookmarkEnd w:id="41"/>
          <w:bookmarkEnd w:id="42"/>
        </w:p>
        <w:p w14:paraId="425C6E3B" w14:textId="77777777" w:rsidR="00A643FF" w:rsidRPr="00A643FF" w:rsidRDefault="00A643FF" w:rsidP="00685F73">
          <w:pPr>
            <w:spacing w:after="0" w:line="240" w:lineRule="auto"/>
          </w:pPr>
        </w:p>
        <w:p w14:paraId="7ADDDCE8" w14:textId="1DF90CE8" w:rsidR="00A643FF" w:rsidRDefault="00A643FF" w:rsidP="00685F73">
          <w:pPr>
            <w:spacing w:after="0" w:line="240" w:lineRule="auto"/>
            <w:contextualSpacing/>
            <w:rPr>
              <w:rFonts w:ascii="Arial" w:hAnsi="Arial" w:cs="Arial"/>
            </w:rPr>
          </w:pPr>
          <w:r w:rsidRPr="00A643FF">
            <w:rPr>
              <w:rFonts w:ascii="Arial" w:hAnsi="Arial" w:cs="Arial"/>
            </w:rPr>
            <w:t>Customers are key external stakeholders in Barclays' complex workplace change. They rely on Barclays for a range of financial services, and any disruptions or improvements in service delivery directly affect them</w:t>
          </w:r>
          <w:r>
            <w:rPr>
              <w:rFonts w:ascii="Arial" w:hAnsi="Arial" w:cs="Arial"/>
            </w:rPr>
            <w:t xml:space="preserve">. </w:t>
          </w:r>
          <w:r w:rsidRPr="00A643FF">
            <w:rPr>
              <w:rFonts w:ascii="Arial" w:hAnsi="Arial" w:cs="Arial"/>
            </w:rPr>
            <w:t>Identifying different customer segments is crucial, as their needs and expectations may vary significantly.</w:t>
          </w:r>
          <w:r>
            <w:rPr>
              <w:rFonts w:ascii="Arial" w:hAnsi="Arial" w:cs="Arial"/>
            </w:rPr>
            <w:t xml:space="preserve"> </w:t>
          </w:r>
          <w:r w:rsidRPr="00A643FF">
            <w:rPr>
              <w:rFonts w:ascii="Arial" w:hAnsi="Arial" w:cs="Arial"/>
            </w:rPr>
            <w:t xml:space="preserve">For </w:t>
          </w:r>
          <w:r w:rsidR="00AC47ED" w:rsidRPr="00A643FF">
            <w:rPr>
              <w:rFonts w:ascii="Arial" w:hAnsi="Arial" w:cs="Arial"/>
            </w:rPr>
            <w:t>example,</w:t>
          </w:r>
          <w:r>
            <w:rPr>
              <w:rFonts w:ascii="Arial" w:hAnsi="Arial" w:cs="Arial"/>
            </w:rPr>
            <w:t xml:space="preserve"> within the author's place of work</w:t>
          </w:r>
          <w:r w:rsidRPr="00A643FF">
            <w:rPr>
              <w:rFonts w:ascii="Arial" w:hAnsi="Arial" w:cs="Arial"/>
            </w:rPr>
            <w:t xml:space="preserve">, retail customers may have different concerns compared to corporate clients. </w:t>
          </w:r>
          <w:proofErr w:type="spellStart"/>
          <w:r w:rsidRPr="00A643FF">
            <w:rPr>
              <w:rFonts w:ascii="Arial" w:hAnsi="Arial" w:cs="Arial"/>
            </w:rPr>
            <w:t>Mckinsey</w:t>
          </w:r>
          <w:proofErr w:type="spellEnd"/>
          <w:r w:rsidRPr="00A643FF">
            <w:rPr>
              <w:rFonts w:ascii="Arial" w:hAnsi="Arial" w:cs="Arial"/>
            </w:rPr>
            <w:t xml:space="preserve"> (2020) points out that understanding customer demographics and behavio</w:t>
          </w:r>
          <w:r>
            <w:rPr>
              <w:rFonts w:ascii="Arial" w:hAnsi="Arial" w:cs="Arial"/>
            </w:rPr>
            <w:t>u</w:t>
          </w:r>
          <w:r w:rsidRPr="00A643FF">
            <w:rPr>
              <w:rFonts w:ascii="Arial" w:hAnsi="Arial" w:cs="Arial"/>
            </w:rPr>
            <w:t>rs can help Barclays tailor communication strategies. Clerides and Kokas (2015) add that this understanding can also guide the development of new products or services that align with customer preferences.</w:t>
          </w:r>
          <w:r>
            <w:rPr>
              <w:rFonts w:ascii="Arial" w:hAnsi="Arial" w:cs="Arial"/>
            </w:rPr>
            <w:t xml:space="preserve">  </w:t>
          </w:r>
        </w:p>
        <w:p w14:paraId="78A58895" w14:textId="77777777" w:rsidR="00A643FF" w:rsidRDefault="00A643FF" w:rsidP="00685F73">
          <w:pPr>
            <w:spacing w:after="0" w:line="240" w:lineRule="auto"/>
            <w:contextualSpacing/>
            <w:rPr>
              <w:rFonts w:ascii="Arial" w:hAnsi="Arial" w:cs="Arial"/>
            </w:rPr>
          </w:pPr>
        </w:p>
        <w:p w14:paraId="4741CE1A" w14:textId="08CD0755" w:rsidR="00A643FF" w:rsidRDefault="00A643FF" w:rsidP="00685F73">
          <w:pPr>
            <w:pStyle w:val="Heading1"/>
            <w:spacing w:line="240" w:lineRule="auto"/>
            <w:rPr>
              <w:rFonts w:ascii="Arial" w:hAnsi="Arial" w:cs="Arial"/>
              <w:b/>
              <w:bCs/>
              <w:sz w:val="24"/>
              <w:szCs w:val="24"/>
            </w:rPr>
          </w:pPr>
          <w:bookmarkStart w:id="43" w:name="_Toc144514080"/>
          <w:bookmarkStart w:id="44" w:name="_Toc144763393"/>
          <w:r>
            <w:rPr>
              <w:rFonts w:ascii="Arial" w:hAnsi="Arial" w:cs="Arial"/>
              <w:b/>
              <w:bCs/>
              <w:sz w:val="24"/>
              <w:szCs w:val="24"/>
            </w:rPr>
            <w:t xml:space="preserve">6.4. </w:t>
          </w:r>
          <w:r w:rsidRPr="00A643FF">
            <w:rPr>
              <w:rFonts w:ascii="Arial" w:hAnsi="Arial" w:cs="Arial"/>
              <w:b/>
              <w:bCs/>
              <w:sz w:val="24"/>
              <w:szCs w:val="24"/>
            </w:rPr>
            <w:t>Regulatory Bodies</w:t>
          </w:r>
          <w:bookmarkEnd w:id="43"/>
          <w:bookmarkEnd w:id="44"/>
        </w:p>
        <w:p w14:paraId="3B5415C4" w14:textId="77777777" w:rsidR="00A643FF" w:rsidRPr="00A643FF" w:rsidRDefault="00A643FF" w:rsidP="00685F73">
          <w:pPr>
            <w:spacing w:after="0" w:line="240" w:lineRule="auto"/>
          </w:pPr>
        </w:p>
        <w:p w14:paraId="4CCC5936" w14:textId="77777777" w:rsidR="00A643FF" w:rsidRDefault="00A643FF" w:rsidP="00685F73">
          <w:pPr>
            <w:spacing w:after="0" w:line="240" w:lineRule="auto"/>
            <w:contextualSpacing/>
            <w:rPr>
              <w:rFonts w:ascii="Arial" w:hAnsi="Arial" w:cs="Arial"/>
            </w:rPr>
          </w:pPr>
          <w:r w:rsidRPr="00A643FF">
            <w:rPr>
              <w:rFonts w:ascii="Arial" w:hAnsi="Arial" w:cs="Arial"/>
            </w:rPr>
            <w:t>Regulatory bodies, such as financial regulatory authorities and government agencies</w:t>
          </w:r>
          <w:r>
            <w:rPr>
              <w:rFonts w:ascii="Arial" w:hAnsi="Arial" w:cs="Arial"/>
            </w:rPr>
            <w:t xml:space="preserve"> such as the Financial Conduct Authority</w:t>
          </w:r>
          <w:r w:rsidRPr="00A643FF">
            <w:rPr>
              <w:rFonts w:ascii="Arial" w:hAnsi="Arial" w:cs="Arial"/>
            </w:rPr>
            <w:t>, are external stakeholders with significant influence over Barclays' operations. Identifying the specific regulatory bodies relevant to Barclays is vital.</w:t>
          </w:r>
          <w:r>
            <w:rPr>
              <w:rFonts w:ascii="Arial" w:hAnsi="Arial" w:cs="Arial"/>
            </w:rPr>
            <w:t xml:space="preserve"> </w:t>
          </w:r>
          <w:r w:rsidRPr="00A643FF">
            <w:rPr>
              <w:rFonts w:ascii="Arial" w:hAnsi="Arial" w:cs="Arial"/>
            </w:rPr>
            <w:t>Kolios and Read (2013) emphasize that each regulatory body may have its own set of rules and expectations, and failure to identify them correctly can lead to compliance issues and legal challenges.</w:t>
          </w:r>
          <w:r>
            <w:rPr>
              <w:rFonts w:ascii="Arial" w:hAnsi="Arial" w:cs="Arial"/>
            </w:rPr>
            <w:t xml:space="preserve"> For example, </w:t>
          </w:r>
          <w:r w:rsidRPr="00A643FF">
            <w:rPr>
              <w:rFonts w:ascii="Arial" w:hAnsi="Arial" w:cs="Arial"/>
            </w:rPr>
            <w:t>Barclays Bank</w:t>
          </w:r>
          <w:r>
            <w:rPr>
              <w:rFonts w:ascii="Arial" w:hAnsi="Arial" w:cs="Arial"/>
            </w:rPr>
            <w:t>, the author's place of work</w:t>
          </w:r>
          <w:r w:rsidRPr="00A643FF">
            <w:rPr>
              <w:rFonts w:ascii="Arial" w:hAnsi="Arial" w:cs="Arial"/>
            </w:rPr>
            <w:t xml:space="preserve"> was assessed a £26 million punishment by the Financial Conduct Authority (FCA)</w:t>
          </w:r>
          <w:r>
            <w:rPr>
              <w:rFonts w:ascii="Arial" w:hAnsi="Arial" w:cs="Arial"/>
            </w:rPr>
            <w:t xml:space="preserve"> in 2020</w:t>
          </w:r>
          <w:r w:rsidRPr="00A643FF">
            <w:rPr>
              <w:rFonts w:ascii="Arial" w:hAnsi="Arial" w:cs="Arial"/>
            </w:rPr>
            <w:t xml:space="preserve"> for failing to treat clients of consumer credit fairly when they fell behind on payments or ran into other financial issues.</w:t>
          </w:r>
          <w:r>
            <w:rPr>
              <w:rFonts w:ascii="Arial" w:hAnsi="Arial" w:cs="Arial"/>
            </w:rPr>
            <w:t xml:space="preserve"> The business was found guilty of following the correct policies and procedures, failing to have appropriate conversations with their clients to assess correctly and help to understand their reasons for why they were struggling to pay. </w:t>
          </w:r>
          <w:r w:rsidRPr="00A643FF">
            <w:rPr>
              <w:rFonts w:ascii="Arial" w:hAnsi="Arial" w:cs="Arial"/>
            </w:rPr>
            <w:t>Barclays as a result provided costly or unsustainable forbearance solutions</w:t>
          </w:r>
          <w:r>
            <w:rPr>
              <w:rFonts w:ascii="Arial" w:hAnsi="Arial" w:cs="Arial"/>
            </w:rPr>
            <w:t xml:space="preserve"> causing extreme upset to a large proportion of their </w:t>
          </w:r>
          <w:r w:rsidRPr="00A643FF">
            <w:rPr>
              <w:rFonts w:ascii="Arial" w:hAnsi="Arial" w:cs="Arial"/>
            </w:rPr>
            <w:t xml:space="preserve">consumers </w:t>
          </w:r>
          <w:r w:rsidRPr="00A643FF">
            <w:rPr>
              <w:rFonts w:ascii="Arial" w:hAnsi="Arial" w:cs="Arial"/>
              <w:shd w:val="clear" w:color="auto" w:fill="FFFFFF"/>
            </w:rPr>
            <w:t>(Financial Conduct Authority, 2020)</w:t>
          </w:r>
          <w:r w:rsidRPr="00A643FF">
            <w:rPr>
              <w:rFonts w:ascii="Arial" w:hAnsi="Arial" w:cs="Arial"/>
            </w:rPr>
            <w:t>.</w:t>
          </w:r>
          <w:r>
            <w:rPr>
              <w:rFonts w:ascii="Arial" w:hAnsi="Arial" w:cs="Arial"/>
            </w:rPr>
            <w:t xml:space="preserve"> </w:t>
          </w:r>
        </w:p>
        <w:p w14:paraId="1D705625" w14:textId="77777777" w:rsidR="00A643FF" w:rsidRDefault="00A643FF" w:rsidP="00685F73">
          <w:pPr>
            <w:spacing w:after="0" w:line="240" w:lineRule="auto"/>
            <w:contextualSpacing/>
            <w:rPr>
              <w:rFonts w:ascii="Arial" w:hAnsi="Arial" w:cs="Arial"/>
            </w:rPr>
          </w:pPr>
        </w:p>
        <w:p w14:paraId="008AE578" w14:textId="604A7448" w:rsidR="00A643FF" w:rsidRDefault="00AC47ED" w:rsidP="00685F73">
          <w:pPr>
            <w:spacing w:after="0" w:line="240" w:lineRule="auto"/>
            <w:contextualSpacing/>
            <w:rPr>
              <w:rFonts w:ascii="Arial" w:hAnsi="Arial" w:cs="Arial"/>
            </w:rPr>
          </w:pPr>
          <w:r>
            <w:rPr>
              <w:rFonts w:ascii="Arial" w:hAnsi="Arial" w:cs="Arial"/>
            </w:rPr>
            <w:t>Therefore,</w:t>
          </w:r>
          <w:r w:rsidR="00A643FF">
            <w:rPr>
              <w:rFonts w:ascii="Arial" w:hAnsi="Arial" w:cs="Arial"/>
            </w:rPr>
            <w:t xml:space="preserve"> </w:t>
          </w:r>
          <w:r w:rsidR="00A643FF" w:rsidRPr="00A643FF">
            <w:rPr>
              <w:rFonts w:ascii="Arial" w:hAnsi="Arial" w:cs="Arial"/>
            </w:rPr>
            <w:t xml:space="preserve">The Financial Conduct Authority disclosed its plans to implement a new Consumer Duty last year, which would significantly enhance how businesses interact with customers. It would establish stricter guidelines for consumer protection across all financial services and mandate that businesses put the needs of their clients first (The FCA’s Consumer Duty Will Lead to a </w:t>
          </w:r>
          <w:r w:rsidR="00A643FF">
            <w:rPr>
              <w:rFonts w:ascii="Arial" w:hAnsi="Arial" w:cs="Arial"/>
            </w:rPr>
            <w:t>M</w:t>
          </w:r>
          <w:r w:rsidR="00A643FF" w:rsidRPr="00A643FF">
            <w:rPr>
              <w:rFonts w:ascii="Arial" w:hAnsi="Arial" w:cs="Arial"/>
            </w:rPr>
            <w:t>ajor Shift in Financial Services, 2022).</w:t>
          </w:r>
          <w:r w:rsidR="00A643FF">
            <w:rPr>
              <w:rFonts w:ascii="Arial" w:hAnsi="Arial" w:cs="Arial"/>
            </w:rPr>
            <w:t xml:space="preserve"> </w:t>
          </w:r>
          <w:r w:rsidR="00A643FF" w:rsidRPr="00A643FF">
            <w:rPr>
              <w:rFonts w:ascii="Arial" w:hAnsi="Arial" w:cs="Arial"/>
            </w:rPr>
            <w:t xml:space="preserve">These new changes will be put into effect to tighten up on a range of situations like the ones outlined above and provide customers more security (see Appendix B for the new obligations that are being enforced). </w:t>
          </w:r>
        </w:p>
        <w:p w14:paraId="16FCA64E" w14:textId="77777777" w:rsidR="00AC47ED" w:rsidRDefault="00AC47ED" w:rsidP="00685F73">
          <w:pPr>
            <w:spacing w:after="0" w:line="240" w:lineRule="auto"/>
            <w:contextualSpacing/>
            <w:rPr>
              <w:rFonts w:ascii="Arial" w:hAnsi="Arial" w:cs="Arial"/>
            </w:rPr>
          </w:pPr>
        </w:p>
        <w:p w14:paraId="02216226" w14:textId="77777777" w:rsidR="00AC47ED" w:rsidRDefault="00AC47ED" w:rsidP="00685F73">
          <w:pPr>
            <w:spacing w:after="0" w:line="240" w:lineRule="auto"/>
            <w:contextualSpacing/>
            <w:rPr>
              <w:rFonts w:ascii="Arial" w:hAnsi="Arial" w:cs="Arial"/>
            </w:rPr>
          </w:pPr>
        </w:p>
        <w:p w14:paraId="0E7DF2DE" w14:textId="77777777" w:rsidR="00A643FF" w:rsidRDefault="00A643FF" w:rsidP="00685F73">
          <w:pPr>
            <w:spacing w:after="0" w:line="240" w:lineRule="auto"/>
            <w:contextualSpacing/>
            <w:rPr>
              <w:rFonts w:ascii="Arial" w:hAnsi="Arial" w:cs="Arial"/>
            </w:rPr>
          </w:pPr>
        </w:p>
        <w:p w14:paraId="6CD006C7" w14:textId="584DDE03" w:rsidR="00A643FF" w:rsidRDefault="00A643FF" w:rsidP="00685F73">
          <w:pPr>
            <w:pStyle w:val="Heading2"/>
            <w:spacing w:line="240" w:lineRule="auto"/>
            <w:rPr>
              <w:rFonts w:ascii="Arial" w:hAnsi="Arial" w:cs="Arial"/>
              <w:b/>
              <w:bCs/>
              <w:sz w:val="24"/>
              <w:szCs w:val="24"/>
            </w:rPr>
          </w:pPr>
          <w:bookmarkStart w:id="45" w:name="_Toc144514081"/>
          <w:bookmarkStart w:id="46" w:name="_Toc144763394"/>
          <w:r w:rsidRPr="00A643FF">
            <w:rPr>
              <w:rFonts w:ascii="Arial" w:hAnsi="Arial" w:cs="Arial"/>
              <w:b/>
              <w:bCs/>
              <w:sz w:val="24"/>
              <w:szCs w:val="24"/>
            </w:rPr>
            <w:lastRenderedPageBreak/>
            <w:t>6.5. Shareholders</w:t>
          </w:r>
          <w:bookmarkEnd w:id="45"/>
          <w:bookmarkEnd w:id="46"/>
        </w:p>
        <w:p w14:paraId="72E4CE96" w14:textId="77777777" w:rsidR="00A643FF" w:rsidRPr="00A643FF" w:rsidRDefault="00A643FF" w:rsidP="00685F73">
          <w:pPr>
            <w:spacing w:after="0" w:line="240" w:lineRule="auto"/>
          </w:pPr>
        </w:p>
        <w:p w14:paraId="03A0E2AE" w14:textId="1E544EE0" w:rsidR="00A643FF" w:rsidRPr="00A643FF" w:rsidRDefault="00A643FF" w:rsidP="00685F73">
          <w:pPr>
            <w:spacing w:after="0" w:line="240" w:lineRule="auto"/>
            <w:contextualSpacing/>
            <w:rPr>
              <w:rFonts w:ascii="Arial" w:hAnsi="Arial" w:cs="Arial"/>
            </w:rPr>
          </w:pPr>
          <w:r w:rsidRPr="00A643FF">
            <w:rPr>
              <w:rFonts w:ascii="Arial" w:hAnsi="Arial" w:cs="Arial"/>
            </w:rPr>
            <w:t xml:space="preserve">Shareholders, including institutional investors and individual stockholders, hold a financial stake in Barclays. They are interested in the organisation's performance, financial stability, and the potential impact of the change on their </w:t>
          </w:r>
          <w:r w:rsidRPr="00685F73">
            <w:rPr>
              <w:rFonts w:ascii="Arial" w:hAnsi="Arial" w:cs="Arial"/>
            </w:rPr>
            <w:t xml:space="preserve">investments </w:t>
          </w:r>
          <w:r w:rsidR="00685F73" w:rsidRPr="00685F73">
            <w:rPr>
              <w:rFonts w:ascii="Arial" w:hAnsi="Arial" w:cs="Arial"/>
              <w:shd w:val="clear" w:color="auto" w:fill="FFFFFF"/>
            </w:rPr>
            <w:t>(Pérez Carrillo, 2007)</w:t>
          </w:r>
        </w:p>
        <w:p w14:paraId="74E6F2F9" w14:textId="4950B736" w:rsidR="00A643FF" w:rsidRDefault="00A643FF" w:rsidP="00685F73">
          <w:pPr>
            <w:spacing w:after="0" w:line="240" w:lineRule="auto"/>
            <w:contextualSpacing/>
            <w:rPr>
              <w:rFonts w:ascii="Arial" w:hAnsi="Arial" w:cs="Arial"/>
            </w:rPr>
          </w:pPr>
          <w:r w:rsidRPr="00A643FF">
            <w:rPr>
              <w:rFonts w:ascii="Arial" w:hAnsi="Arial" w:cs="Arial"/>
            </w:rPr>
            <w:t xml:space="preserve">Identifying the various types of shareholders and their interests is critical. </w:t>
          </w:r>
          <w:r w:rsidR="00685F73" w:rsidRPr="00685F73">
            <w:rPr>
              <w:rFonts w:ascii="Arial" w:hAnsi="Arial" w:cs="Arial"/>
            </w:rPr>
            <w:t>Jardine et al</w:t>
          </w:r>
          <w:r w:rsidR="00592A24">
            <w:rPr>
              <w:rFonts w:ascii="Arial" w:hAnsi="Arial" w:cs="Arial"/>
            </w:rPr>
            <w:t>.</w:t>
          </w:r>
          <w:r w:rsidR="00685F73" w:rsidRPr="00685F73">
            <w:rPr>
              <w:rFonts w:ascii="Arial" w:hAnsi="Arial" w:cs="Arial"/>
            </w:rPr>
            <w:t xml:space="preserve"> (2022)</w:t>
          </w:r>
          <w:r w:rsidRPr="00685F73">
            <w:rPr>
              <w:rFonts w:ascii="Arial" w:hAnsi="Arial" w:cs="Arial"/>
              <w:b/>
              <w:bCs/>
            </w:rPr>
            <w:t xml:space="preserve"> </w:t>
          </w:r>
          <w:r w:rsidRPr="00A643FF">
            <w:rPr>
              <w:rFonts w:ascii="Arial" w:hAnsi="Arial" w:cs="Arial"/>
            </w:rPr>
            <w:t>argue that different shareholder groups may have varying investment horizons and risk appetites. Identifying these differences enables Barclays to tailor its communication and engagement strategies to address specific shareholder concerns effectively.</w:t>
          </w:r>
        </w:p>
        <w:p w14:paraId="4DBE6D27" w14:textId="77777777" w:rsidR="00685F73" w:rsidRPr="00A643FF" w:rsidRDefault="00685F73" w:rsidP="00685F73">
          <w:pPr>
            <w:spacing w:after="0" w:line="240" w:lineRule="auto"/>
            <w:contextualSpacing/>
            <w:rPr>
              <w:rFonts w:ascii="Arial" w:hAnsi="Arial" w:cs="Arial"/>
            </w:rPr>
          </w:pPr>
        </w:p>
        <w:p w14:paraId="5B042F45" w14:textId="34898E1B" w:rsidR="00A643FF" w:rsidRDefault="00A643FF" w:rsidP="00685F73">
          <w:pPr>
            <w:pStyle w:val="Heading2"/>
            <w:spacing w:line="240" w:lineRule="auto"/>
            <w:rPr>
              <w:rFonts w:ascii="Arial" w:hAnsi="Arial" w:cs="Arial"/>
              <w:b/>
              <w:bCs/>
              <w:sz w:val="24"/>
              <w:szCs w:val="24"/>
            </w:rPr>
          </w:pPr>
          <w:bookmarkStart w:id="47" w:name="_Toc144514082"/>
          <w:bookmarkStart w:id="48" w:name="_Toc144763395"/>
          <w:r>
            <w:rPr>
              <w:rFonts w:ascii="Arial" w:hAnsi="Arial" w:cs="Arial"/>
              <w:b/>
              <w:bCs/>
              <w:sz w:val="24"/>
              <w:szCs w:val="24"/>
            </w:rPr>
            <w:t xml:space="preserve">6.6. </w:t>
          </w:r>
          <w:r w:rsidRPr="00A643FF">
            <w:rPr>
              <w:rFonts w:ascii="Arial" w:hAnsi="Arial" w:cs="Arial"/>
              <w:b/>
              <w:bCs/>
              <w:sz w:val="24"/>
              <w:szCs w:val="24"/>
            </w:rPr>
            <w:t>Trade Unions</w:t>
          </w:r>
          <w:bookmarkEnd w:id="47"/>
          <w:bookmarkEnd w:id="48"/>
        </w:p>
        <w:p w14:paraId="30A1F20C" w14:textId="77777777" w:rsidR="00A643FF" w:rsidRPr="00A643FF" w:rsidRDefault="00A643FF" w:rsidP="00685F73">
          <w:pPr>
            <w:spacing w:after="0" w:line="240" w:lineRule="auto"/>
          </w:pPr>
        </w:p>
        <w:p w14:paraId="295833F9" w14:textId="64140667" w:rsidR="00A643FF" w:rsidRDefault="00A643FF" w:rsidP="00685F73">
          <w:pPr>
            <w:spacing w:after="0" w:line="240" w:lineRule="auto"/>
            <w:contextualSpacing/>
            <w:rPr>
              <w:rFonts w:ascii="Arial" w:hAnsi="Arial" w:cs="Arial"/>
            </w:rPr>
          </w:pPr>
          <w:r w:rsidRPr="00A643FF">
            <w:rPr>
              <w:rFonts w:ascii="Arial" w:hAnsi="Arial" w:cs="Arial"/>
            </w:rPr>
            <w:t>Trade unions represent employee interests and negotiate on their behalf during times of change. Identifying the relevant trade unions and understanding their priorities is essential for managing labo</w:t>
          </w:r>
          <w:r>
            <w:rPr>
              <w:rFonts w:ascii="Arial" w:hAnsi="Arial" w:cs="Arial"/>
            </w:rPr>
            <w:t>u</w:t>
          </w:r>
          <w:r w:rsidRPr="00A643FF">
            <w:rPr>
              <w:rFonts w:ascii="Arial" w:hAnsi="Arial" w:cs="Arial"/>
            </w:rPr>
            <w:t>r relations.</w:t>
          </w:r>
          <w:r w:rsidRPr="00A643FF">
            <w:rPr>
              <w:rFonts w:ascii="Roboto" w:hAnsi="Roboto"/>
              <w:color w:val="2C3E50"/>
              <w:sz w:val="23"/>
              <w:szCs w:val="23"/>
              <w:shd w:val="clear" w:color="auto" w:fill="FFFFFF"/>
            </w:rPr>
            <w:t xml:space="preserve"> </w:t>
          </w:r>
          <w:r w:rsidRPr="00A643FF">
            <w:rPr>
              <w:rFonts w:ascii="Arial" w:hAnsi="Arial" w:cs="Arial"/>
              <w:sz w:val="23"/>
              <w:szCs w:val="23"/>
              <w:shd w:val="clear" w:color="auto" w:fill="FFFFFF"/>
            </w:rPr>
            <w:t>Heery et al (2012)</w:t>
          </w:r>
          <w:r w:rsidRPr="00A643FF">
            <w:rPr>
              <w:rFonts w:ascii="Arial" w:hAnsi="Arial" w:cs="Arial"/>
            </w:rPr>
            <w:t xml:space="preserve"> suggest that recogni</w:t>
          </w:r>
          <w:r>
            <w:rPr>
              <w:rFonts w:ascii="Arial" w:hAnsi="Arial" w:cs="Arial"/>
            </w:rPr>
            <w:t>s</w:t>
          </w:r>
          <w:r w:rsidRPr="00A643FF">
            <w:rPr>
              <w:rFonts w:ascii="Arial" w:hAnsi="Arial" w:cs="Arial"/>
            </w:rPr>
            <w:t>ing the historical relationship between trade unions and the organization can provide insights into potential areas of cooperation or conflict. Whereas Tanwar (2013) states that actively involving trade unions in the change process can help build trust and reduce resistance.</w:t>
          </w:r>
        </w:p>
        <w:p w14:paraId="5C4523CD" w14:textId="77777777" w:rsidR="00685F73" w:rsidRPr="00A643FF" w:rsidRDefault="00685F73" w:rsidP="00685F73">
          <w:pPr>
            <w:spacing w:after="0" w:line="240" w:lineRule="auto"/>
            <w:contextualSpacing/>
            <w:rPr>
              <w:rFonts w:ascii="Arial" w:hAnsi="Arial" w:cs="Arial"/>
            </w:rPr>
          </w:pPr>
        </w:p>
        <w:p w14:paraId="37CEA1CA" w14:textId="6E5A59DD" w:rsidR="00A643FF" w:rsidRDefault="00A643FF" w:rsidP="00685F73">
          <w:pPr>
            <w:pStyle w:val="Heading2"/>
            <w:spacing w:line="240" w:lineRule="auto"/>
            <w:rPr>
              <w:rFonts w:ascii="Arial" w:hAnsi="Arial" w:cs="Arial"/>
              <w:b/>
              <w:bCs/>
              <w:sz w:val="24"/>
              <w:szCs w:val="24"/>
            </w:rPr>
          </w:pPr>
          <w:bookmarkStart w:id="49" w:name="_Toc144514083"/>
          <w:bookmarkStart w:id="50" w:name="_Toc144763396"/>
          <w:r w:rsidRPr="00A643FF">
            <w:rPr>
              <w:rFonts w:ascii="Arial" w:hAnsi="Arial" w:cs="Arial"/>
              <w:b/>
              <w:bCs/>
              <w:sz w:val="24"/>
              <w:szCs w:val="24"/>
            </w:rPr>
            <w:t>6.7. Suppliers</w:t>
          </w:r>
          <w:bookmarkEnd w:id="49"/>
          <w:bookmarkEnd w:id="50"/>
        </w:p>
        <w:p w14:paraId="73657162" w14:textId="77777777" w:rsidR="00A643FF" w:rsidRPr="00A643FF" w:rsidRDefault="00A643FF" w:rsidP="00685F73">
          <w:pPr>
            <w:spacing w:after="0" w:line="240" w:lineRule="auto"/>
          </w:pPr>
        </w:p>
        <w:p w14:paraId="2D1A348C" w14:textId="02318809" w:rsidR="00A643FF" w:rsidRDefault="00A643FF" w:rsidP="00685F73">
          <w:pPr>
            <w:spacing w:after="0" w:line="240" w:lineRule="auto"/>
            <w:contextualSpacing/>
            <w:rPr>
              <w:rFonts w:ascii="Arial" w:hAnsi="Arial" w:cs="Arial"/>
            </w:rPr>
          </w:pPr>
          <w:r w:rsidRPr="00A643FF">
            <w:rPr>
              <w:rFonts w:ascii="Arial" w:hAnsi="Arial" w:cs="Arial"/>
            </w:rPr>
            <w:t xml:space="preserve">Suppliers providing goods and services to Barclays are vital external stakeholders. Changes within Barclays can affect demand for supplier services, potentially impacting suppliers' </w:t>
          </w:r>
          <w:r w:rsidR="00AC47ED" w:rsidRPr="00A643FF">
            <w:rPr>
              <w:rFonts w:ascii="Arial" w:hAnsi="Arial" w:cs="Arial"/>
            </w:rPr>
            <w:t>revenues,</w:t>
          </w:r>
          <w:r w:rsidRPr="00A643FF">
            <w:rPr>
              <w:rFonts w:ascii="Arial" w:hAnsi="Arial" w:cs="Arial"/>
            </w:rPr>
            <w:t xml:space="preserve"> and </w:t>
          </w:r>
          <w:r w:rsidRPr="00AC47ED">
            <w:rPr>
              <w:rFonts w:ascii="Arial" w:hAnsi="Arial" w:cs="Arial"/>
            </w:rPr>
            <w:t>stability (Kaplan &amp; Norton, 2021).</w:t>
          </w:r>
          <w:r w:rsidRPr="00A643FF">
            <w:rPr>
              <w:rFonts w:ascii="Arial" w:hAnsi="Arial" w:cs="Arial"/>
            </w:rPr>
            <w:t xml:space="preserve"> Identifying key suppliers and understanding their dependence on Barclays can help assess potential risks and opportunities. Helms and Nixon (2010) argue that open communication with suppliers about the change plans and their potential impact is essential to maintain healthy supplier relationships and mitigate disruptions.</w:t>
          </w:r>
        </w:p>
        <w:p w14:paraId="17328D24" w14:textId="77777777" w:rsidR="00685F73" w:rsidRPr="00A643FF" w:rsidRDefault="00685F73" w:rsidP="00685F73">
          <w:pPr>
            <w:spacing w:after="0" w:line="240" w:lineRule="auto"/>
            <w:contextualSpacing/>
            <w:rPr>
              <w:rFonts w:ascii="Arial" w:hAnsi="Arial" w:cs="Arial"/>
            </w:rPr>
          </w:pPr>
        </w:p>
        <w:p w14:paraId="615EAA9C" w14:textId="0B0DF08A" w:rsidR="00A643FF" w:rsidRDefault="00A643FF" w:rsidP="00685F73">
          <w:pPr>
            <w:pStyle w:val="Heading2"/>
            <w:spacing w:line="240" w:lineRule="auto"/>
            <w:rPr>
              <w:rFonts w:ascii="Arial" w:hAnsi="Arial" w:cs="Arial"/>
              <w:b/>
              <w:bCs/>
              <w:sz w:val="24"/>
              <w:szCs w:val="24"/>
            </w:rPr>
          </w:pPr>
          <w:bookmarkStart w:id="51" w:name="_Toc144514084"/>
          <w:bookmarkStart w:id="52" w:name="_Toc144763397"/>
          <w:r w:rsidRPr="00A643FF">
            <w:rPr>
              <w:rFonts w:ascii="Arial" w:hAnsi="Arial" w:cs="Arial"/>
              <w:b/>
              <w:bCs/>
              <w:sz w:val="24"/>
              <w:szCs w:val="24"/>
            </w:rPr>
            <w:t>6.8. Community</w:t>
          </w:r>
          <w:bookmarkEnd w:id="51"/>
          <w:bookmarkEnd w:id="52"/>
        </w:p>
        <w:p w14:paraId="1EE7C5E5" w14:textId="77777777" w:rsidR="00A643FF" w:rsidRPr="00A643FF" w:rsidRDefault="00A643FF" w:rsidP="00685F73">
          <w:pPr>
            <w:spacing w:after="0" w:line="240" w:lineRule="auto"/>
          </w:pPr>
        </w:p>
        <w:p w14:paraId="07C41504" w14:textId="4A684877" w:rsidR="00A643FF" w:rsidRPr="00A643FF" w:rsidRDefault="00AC47ED" w:rsidP="00685F73">
          <w:pPr>
            <w:spacing w:after="0" w:line="240" w:lineRule="auto"/>
            <w:contextualSpacing/>
            <w:rPr>
              <w:rFonts w:ascii="Arial" w:hAnsi="Arial" w:cs="Arial"/>
            </w:rPr>
          </w:pPr>
          <w:r>
            <w:rPr>
              <w:rFonts w:ascii="Arial" w:hAnsi="Arial" w:cs="Arial"/>
            </w:rPr>
            <w:t xml:space="preserve"> </w:t>
          </w:r>
          <w:r w:rsidR="00A643FF" w:rsidRPr="00A643FF">
            <w:rPr>
              <w:rFonts w:ascii="Arial" w:hAnsi="Arial" w:cs="Arial"/>
            </w:rPr>
            <w:t xml:space="preserve">The surrounding community, including residents and local businesses, can be external stakeholders influenced by Barclays' practices. Their concerns often revolve around ethical business practices, community development, and environmental sustainability. </w:t>
          </w:r>
        </w:p>
        <w:p w14:paraId="70D0C8F9" w14:textId="3B8FE2F8" w:rsidR="00A643FF" w:rsidRPr="00685F73" w:rsidRDefault="00A643FF" w:rsidP="00685F73">
          <w:pPr>
            <w:spacing w:after="0" w:line="240" w:lineRule="auto"/>
            <w:contextualSpacing/>
            <w:rPr>
              <w:rFonts w:ascii="Arial" w:hAnsi="Arial" w:cs="Arial"/>
            </w:rPr>
          </w:pPr>
          <w:r w:rsidRPr="00A643FF">
            <w:rPr>
              <w:rFonts w:ascii="Arial" w:hAnsi="Arial" w:cs="Arial"/>
            </w:rPr>
            <w:t>Tanwar (2013) emphasizes the need to identify the specific communities affected by Barclays' operations. Understanding their concerns and priorities can guide Barclays in developing corporate social responsibility initiatives that align with community expectations.</w:t>
          </w:r>
        </w:p>
        <w:p w14:paraId="14BAF477" w14:textId="24156FEC" w:rsidR="00A643FF" w:rsidRDefault="00A643FF" w:rsidP="00685F73">
          <w:pPr>
            <w:pStyle w:val="Heading1"/>
            <w:spacing w:line="240" w:lineRule="auto"/>
            <w:rPr>
              <w:rFonts w:ascii="Arial" w:hAnsi="Arial" w:cs="Arial"/>
              <w:b/>
              <w:bCs/>
              <w:sz w:val="24"/>
              <w:szCs w:val="24"/>
            </w:rPr>
          </w:pPr>
          <w:bookmarkStart w:id="53" w:name="_Toc144514085"/>
          <w:bookmarkStart w:id="54" w:name="_Toc144763398"/>
          <w:r>
            <w:rPr>
              <w:rFonts w:ascii="Arial" w:hAnsi="Arial" w:cs="Arial"/>
              <w:b/>
              <w:bCs/>
              <w:sz w:val="24"/>
              <w:szCs w:val="24"/>
            </w:rPr>
            <w:t>7.0.</w:t>
          </w:r>
          <w:r w:rsidRPr="00A643FF">
            <w:rPr>
              <w:rFonts w:ascii="Arial" w:hAnsi="Arial" w:cs="Arial"/>
              <w:b/>
              <w:bCs/>
              <w:sz w:val="24"/>
              <w:szCs w:val="24"/>
            </w:rPr>
            <w:t xml:space="preserve"> Stakeholder Prioriti</w:t>
          </w:r>
          <w:r>
            <w:rPr>
              <w:rFonts w:ascii="Arial" w:hAnsi="Arial" w:cs="Arial"/>
              <w:b/>
              <w:bCs/>
              <w:sz w:val="24"/>
              <w:szCs w:val="24"/>
            </w:rPr>
            <w:t>s</w:t>
          </w:r>
          <w:r w:rsidRPr="00A643FF">
            <w:rPr>
              <w:rFonts w:ascii="Arial" w:hAnsi="Arial" w:cs="Arial"/>
              <w:b/>
              <w:bCs/>
              <w:sz w:val="24"/>
              <w:szCs w:val="24"/>
            </w:rPr>
            <w:t>ation and Roles</w:t>
          </w:r>
          <w:bookmarkEnd w:id="53"/>
          <w:bookmarkEnd w:id="54"/>
        </w:p>
        <w:p w14:paraId="5DDAFD74" w14:textId="77777777" w:rsidR="00A643FF" w:rsidRPr="00A643FF" w:rsidRDefault="00A643FF" w:rsidP="00685F73">
          <w:pPr>
            <w:spacing w:after="0" w:line="240" w:lineRule="auto"/>
          </w:pPr>
        </w:p>
        <w:p w14:paraId="59E9448F" w14:textId="0391F689" w:rsidR="00A643FF" w:rsidRPr="00A643FF" w:rsidRDefault="00A643FF" w:rsidP="00685F73">
          <w:pPr>
            <w:spacing w:after="0" w:line="240" w:lineRule="auto"/>
            <w:contextualSpacing/>
            <w:rPr>
              <w:rFonts w:ascii="Arial" w:hAnsi="Arial" w:cs="Arial"/>
            </w:rPr>
          </w:pPr>
          <w:r w:rsidRPr="00A643FF">
            <w:rPr>
              <w:rFonts w:ascii="Arial" w:hAnsi="Arial" w:cs="Arial"/>
            </w:rPr>
            <w:t>Stakeholder prioritisation depends on factors such as influence and impact. Employees, as primary recipients of change, hold significant influence over the process. Management's leadership is instrumental in driving change, while customer satisfaction impacts Barclays' market position. Regulatory bodies ensure compliance and shareholder sentiment affects financial stability. Trade unions, suppliers, and the community play roles in either facilitating or hindering change acceptance. Collaboration with trade unions can lead to smoother transitions, and effective supplier relationships ensure consistent operations. Positive community relations contribute to a favourable organizational image (Clerides, Delis &amp; Kokas, 2015).</w:t>
          </w:r>
        </w:p>
        <w:p w14:paraId="64F7FD6F" w14:textId="77777777" w:rsidR="00A643FF" w:rsidRDefault="00A643FF" w:rsidP="00685F73">
          <w:pPr>
            <w:spacing w:after="0" w:line="240" w:lineRule="auto"/>
            <w:contextualSpacing/>
            <w:rPr>
              <w:rFonts w:ascii="Arial" w:hAnsi="Arial" w:cs="Arial"/>
            </w:rPr>
          </w:pPr>
          <w:r w:rsidRPr="00A643FF">
            <w:rPr>
              <w:rFonts w:ascii="Arial" w:hAnsi="Arial" w:cs="Arial"/>
            </w:rPr>
            <w:t xml:space="preserve">In summary, stakeholders within Barclays' complex workplace change span internal parties like employees and management, as well as external entities like customers, regulatory bodies, </w:t>
          </w:r>
          <w:r w:rsidRPr="00A643FF">
            <w:rPr>
              <w:rFonts w:ascii="Arial" w:hAnsi="Arial" w:cs="Arial"/>
            </w:rPr>
            <w:lastRenderedPageBreak/>
            <w:t>shareholders, trade unions, suppliers, and the community. Understanding their roles, interests, and potential impacts is foundational to crafting effective change management strategies that lead to successful implementation. This analysis paves the way for addressing their diverse needs and concerns in the subsequent stages of change leadership.</w:t>
          </w:r>
        </w:p>
        <w:p w14:paraId="7B55BE8E" w14:textId="77777777" w:rsidR="00A643FF" w:rsidRPr="00A643FF" w:rsidRDefault="00A643FF" w:rsidP="00685F73">
          <w:pPr>
            <w:spacing w:after="0" w:line="240" w:lineRule="auto"/>
            <w:contextualSpacing/>
            <w:rPr>
              <w:rFonts w:ascii="Arial" w:hAnsi="Arial" w:cs="Arial"/>
            </w:rPr>
          </w:pPr>
        </w:p>
        <w:p w14:paraId="59C2574B" w14:textId="4AEFDAE2" w:rsidR="00A643FF" w:rsidRPr="00A643FF" w:rsidRDefault="00A643FF" w:rsidP="00685F73">
          <w:pPr>
            <w:pStyle w:val="Heading1"/>
            <w:spacing w:before="0" w:line="240" w:lineRule="auto"/>
            <w:rPr>
              <w:rFonts w:ascii="Arial" w:hAnsi="Arial" w:cs="Arial"/>
              <w:b/>
              <w:bCs/>
              <w:sz w:val="24"/>
              <w:szCs w:val="24"/>
            </w:rPr>
          </w:pPr>
          <w:bookmarkStart w:id="55" w:name="_Toc144763399"/>
          <w:r w:rsidRPr="00A643FF">
            <w:rPr>
              <w:rFonts w:ascii="Arial" w:hAnsi="Arial" w:cs="Arial"/>
              <w:b/>
              <w:bCs/>
              <w:sz w:val="24"/>
              <w:szCs w:val="24"/>
            </w:rPr>
            <w:t>8.0.  Integration of Prioriti</w:t>
          </w:r>
          <w:r w:rsidR="00685F73">
            <w:rPr>
              <w:rFonts w:ascii="Arial" w:hAnsi="Arial" w:cs="Arial"/>
              <w:b/>
              <w:bCs/>
              <w:sz w:val="24"/>
              <w:szCs w:val="24"/>
            </w:rPr>
            <w:t>s</w:t>
          </w:r>
          <w:r w:rsidRPr="00A643FF">
            <w:rPr>
              <w:rFonts w:ascii="Arial" w:hAnsi="Arial" w:cs="Arial"/>
              <w:b/>
              <w:bCs/>
              <w:sz w:val="24"/>
              <w:szCs w:val="24"/>
            </w:rPr>
            <w:t>ation, Roles, Interests, and Impact</w:t>
          </w:r>
          <w:bookmarkEnd w:id="55"/>
        </w:p>
        <w:p w14:paraId="5E26395A" w14:textId="77777777" w:rsidR="00A643FF" w:rsidRPr="00A643FF" w:rsidRDefault="00A643FF" w:rsidP="00685F73">
          <w:pPr>
            <w:spacing w:after="0" w:line="240" w:lineRule="auto"/>
            <w:contextualSpacing/>
            <w:rPr>
              <w:rFonts w:ascii="Arial" w:hAnsi="Arial" w:cs="Arial"/>
              <w:b/>
            </w:rPr>
          </w:pPr>
        </w:p>
        <w:p w14:paraId="0F9BCA71" w14:textId="20CBF6E3" w:rsidR="00A643FF" w:rsidRPr="00A643FF" w:rsidRDefault="00A643FF" w:rsidP="00685F73">
          <w:pPr>
            <w:spacing w:after="0" w:line="240" w:lineRule="auto"/>
            <w:contextualSpacing/>
            <w:rPr>
              <w:rFonts w:ascii="Arial" w:hAnsi="Arial" w:cs="Arial"/>
            </w:rPr>
          </w:pPr>
          <w:r w:rsidRPr="00A643FF">
            <w:rPr>
              <w:rFonts w:ascii="Arial" w:hAnsi="Arial" w:cs="Arial"/>
            </w:rPr>
            <w:t>Understanding stakeholders' responsibilities, interests, and possible influence on the company is essential to prioriti</w:t>
          </w:r>
          <w:r w:rsidR="00685F73">
            <w:rPr>
              <w:rFonts w:ascii="Arial" w:hAnsi="Arial" w:cs="Arial"/>
            </w:rPr>
            <w:t>s</w:t>
          </w:r>
          <w:r w:rsidRPr="00A643FF">
            <w:rPr>
              <w:rFonts w:ascii="Arial" w:hAnsi="Arial" w:cs="Arial"/>
            </w:rPr>
            <w:t>ing them. The priorities, responsibilities, interests, and influence of stakeholders in Barclays' complicated workplace transition will be examined in this critical study, supported by reliable sources.</w:t>
          </w:r>
        </w:p>
        <w:p w14:paraId="1341A65D" w14:textId="77777777" w:rsidR="00685F73" w:rsidRDefault="00685F73" w:rsidP="00685F73">
          <w:pPr>
            <w:spacing w:after="0" w:line="240" w:lineRule="auto"/>
            <w:contextualSpacing/>
            <w:rPr>
              <w:rFonts w:ascii="Arial" w:hAnsi="Arial" w:cs="Arial"/>
            </w:rPr>
          </w:pPr>
        </w:p>
        <w:p w14:paraId="4B08F795" w14:textId="0A71EB3C" w:rsidR="00A643FF" w:rsidRDefault="00A643FF" w:rsidP="00685F73">
          <w:pPr>
            <w:spacing w:after="0" w:line="240" w:lineRule="auto"/>
            <w:contextualSpacing/>
            <w:rPr>
              <w:rFonts w:ascii="Arial" w:hAnsi="Arial" w:cs="Arial"/>
              <w:b/>
              <w:bCs/>
            </w:rPr>
          </w:pPr>
          <w:r w:rsidRPr="00A643FF">
            <w:rPr>
              <w:rFonts w:ascii="Arial" w:hAnsi="Arial" w:cs="Arial"/>
            </w:rPr>
            <w:t>In transformation, Robson (2015) emphasizes the relevance of employees. Besides implementation, they are change agents. As Spencer (2014) notes, middle managers bridge the gap between top management and the workforce. Meanwhile, Piercy (2012) says employees care about job stability, skill development, and decision-making. Their buy-in or opposition may greatly affect change, not just implementation.</w:t>
          </w:r>
          <w:r w:rsidR="00685F73">
            <w:rPr>
              <w:rFonts w:ascii="Arial" w:hAnsi="Arial" w:cs="Arial"/>
            </w:rPr>
            <w:t xml:space="preserve"> </w:t>
          </w:r>
          <w:r w:rsidRPr="00A643FF">
            <w:rPr>
              <w:rFonts w:ascii="Arial" w:hAnsi="Arial" w:cs="Arial"/>
            </w:rPr>
            <w:t>According to Kolios and Read (2013), senior executives and middle managers drive change. They make decisions, communicate, and establish the organization's new tone. According to Helms and Nixon (2010), management's interests are closely tied to change implementation and strategy alignment. Their influence is on employee engagement.</w:t>
          </w:r>
          <w:r w:rsidR="00685F73">
            <w:rPr>
              <w:rFonts w:ascii="Arial" w:hAnsi="Arial" w:cs="Arial"/>
            </w:rPr>
            <w:t xml:space="preserve"> In contrast, </w:t>
          </w:r>
          <w:r w:rsidR="00685F73" w:rsidRPr="00A643FF">
            <w:rPr>
              <w:rFonts w:ascii="Arial" w:hAnsi="Arial" w:cs="Arial"/>
            </w:rPr>
            <w:t>Dhingra et al.</w:t>
          </w:r>
          <w:r w:rsidR="00685F73">
            <w:rPr>
              <w:rFonts w:ascii="Arial" w:hAnsi="Arial" w:cs="Arial"/>
            </w:rPr>
            <w:t xml:space="preserve"> (</w:t>
          </w:r>
          <w:r w:rsidR="00685F73" w:rsidRPr="00A643FF">
            <w:rPr>
              <w:rFonts w:ascii="Arial" w:hAnsi="Arial" w:cs="Arial"/>
            </w:rPr>
            <w:t>2016</w:t>
          </w:r>
          <w:r w:rsidR="00685F73">
            <w:rPr>
              <w:rFonts w:ascii="Arial" w:hAnsi="Arial" w:cs="Arial"/>
            </w:rPr>
            <w:t>) claim that m</w:t>
          </w:r>
          <w:r w:rsidRPr="00A643FF">
            <w:rPr>
              <w:rFonts w:ascii="Arial" w:hAnsi="Arial" w:cs="Arial"/>
            </w:rPr>
            <w:t xml:space="preserve">aintaining customer satisfaction and reducing interruptions </w:t>
          </w:r>
          <w:r w:rsidR="00592A24">
            <w:rPr>
              <w:rFonts w:ascii="Arial" w:hAnsi="Arial" w:cs="Arial"/>
            </w:rPr>
            <w:t>is</w:t>
          </w:r>
          <w:r w:rsidRPr="00A643FF">
            <w:rPr>
              <w:rFonts w:ascii="Arial" w:hAnsi="Arial" w:cs="Arial"/>
            </w:rPr>
            <w:t xml:space="preserve"> essential. </w:t>
          </w:r>
          <w:r w:rsidR="00685F73">
            <w:rPr>
              <w:rFonts w:ascii="Arial" w:hAnsi="Arial" w:cs="Arial"/>
            </w:rPr>
            <w:t>The author can agree as most of the questionnaires that the business receives back from their customers state that they are just looking for</w:t>
          </w:r>
          <w:r w:rsidRPr="00A643FF">
            <w:rPr>
              <w:rFonts w:ascii="Arial" w:hAnsi="Arial" w:cs="Arial"/>
            </w:rPr>
            <w:t xml:space="preserve"> reliable banking and simple communication. </w:t>
          </w:r>
          <w:r w:rsidR="00685F73">
            <w:rPr>
              <w:rFonts w:ascii="Arial" w:hAnsi="Arial" w:cs="Arial"/>
            </w:rPr>
            <w:t xml:space="preserve">However, </w:t>
          </w:r>
          <w:r w:rsidR="00592A24">
            <w:rPr>
              <w:rFonts w:ascii="Arial" w:hAnsi="Arial" w:cs="Arial"/>
            </w:rPr>
            <w:t xml:space="preserve">the </w:t>
          </w:r>
          <w:r w:rsidR="00685F73">
            <w:rPr>
              <w:rFonts w:ascii="Arial" w:hAnsi="Arial" w:cs="Arial"/>
            </w:rPr>
            <w:t>c</w:t>
          </w:r>
          <w:r w:rsidRPr="00A643FF">
            <w:rPr>
              <w:rFonts w:ascii="Arial" w:hAnsi="Arial" w:cs="Arial"/>
            </w:rPr>
            <w:t>hange affects client loyalty, which affects Barclays' market share and reputation (Dhingra et al. 2016).</w:t>
          </w:r>
          <w:r w:rsidR="00685F73">
            <w:rPr>
              <w:rFonts w:ascii="Arial" w:hAnsi="Arial" w:cs="Arial"/>
            </w:rPr>
            <w:t xml:space="preserve"> </w:t>
          </w:r>
          <w:r w:rsidRPr="00A643FF">
            <w:rPr>
              <w:rFonts w:ascii="Arial" w:hAnsi="Arial" w:cs="Arial"/>
            </w:rPr>
            <w:t>Regulatory bodies, according to Florin (2014) hold a medium to high priority. Their roles involve oversight, rule-setting, and enforcing compliance</w:t>
          </w:r>
          <w:r w:rsidR="00685F73">
            <w:rPr>
              <w:rFonts w:ascii="Arial" w:hAnsi="Arial" w:cs="Arial"/>
            </w:rPr>
            <w:t xml:space="preserve"> as discussed in 6.4</w:t>
          </w:r>
          <w:r w:rsidRPr="00A643FF">
            <w:rPr>
              <w:rFonts w:ascii="Arial" w:hAnsi="Arial" w:cs="Arial"/>
            </w:rPr>
            <w:t xml:space="preserve">. </w:t>
          </w:r>
        </w:p>
        <w:p w14:paraId="64B0E4DF" w14:textId="77777777" w:rsidR="00685F73" w:rsidRPr="00A643FF" w:rsidRDefault="00685F73" w:rsidP="00685F73">
          <w:pPr>
            <w:spacing w:after="0" w:line="240" w:lineRule="auto"/>
            <w:contextualSpacing/>
            <w:rPr>
              <w:rFonts w:ascii="Arial" w:hAnsi="Arial" w:cs="Arial"/>
            </w:rPr>
          </w:pPr>
        </w:p>
        <w:p w14:paraId="320EEBF7" w14:textId="44101394" w:rsidR="00A643FF" w:rsidRPr="00937BC3" w:rsidRDefault="00A643FF" w:rsidP="00685F73">
          <w:pPr>
            <w:spacing w:after="0" w:line="240" w:lineRule="auto"/>
            <w:contextualSpacing/>
            <w:rPr>
              <w:rFonts w:ascii="Arial" w:hAnsi="Arial" w:cs="Arial"/>
            </w:rPr>
          </w:pPr>
          <w:r w:rsidRPr="00A643FF">
            <w:rPr>
              <w:rFonts w:ascii="Arial" w:hAnsi="Arial" w:cs="Arial"/>
            </w:rPr>
            <w:t xml:space="preserve">According to </w:t>
          </w:r>
          <w:r w:rsidRPr="00937BC3">
            <w:rPr>
              <w:rFonts w:ascii="Arial" w:hAnsi="Arial" w:cs="Arial"/>
            </w:rPr>
            <w:t>Johnson and Smith (2021),</w:t>
          </w:r>
          <w:r w:rsidRPr="00A643FF">
            <w:rPr>
              <w:rFonts w:ascii="Arial" w:hAnsi="Arial" w:cs="Arial"/>
            </w:rPr>
            <w:t xml:space="preserve"> institutional and individual shareholders have medium to high importance. Investment and financial performance monitoring are their duties. Bennett and Kottasz (2012) say their interests are tied to shareholder value and openness. Change outcomes affect stock prices </w:t>
          </w:r>
          <w:r w:rsidRPr="00937BC3">
            <w:rPr>
              <w:rFonts w:ascii="Arial" w:hAnsi="Arial" w:cs="Arial"/>
            </w:rPr>
            <w:t>and investor confidence</w:t>
          </w:r>
          <w:r w:rsidR="00685F73" w:rsidRPr="00937BC3">
            <w:rPr>
              <w:rFonts w:ascii="Arial" w:hAnsi="Arial" w:cs="Arial"/>
            </w:rPr>
            <w:t>.</w:t>
          </w:r>
        </w:p>
        <w:p w14:paraId="017F3E99" w14:textId="77777777" w:rsidR="00A643FF" w:rsidRPr="00A643FF" w:rsidRDefault="00A643FF" w:rsidP="00685F73">
          <w:pPr>
            <w:spacing w:after="0" w:line="240" w:lineRule="auto"/>
            <w:contextualSpacing/>
            <w:rPr>
              <w:rFonts w:ascii="Arial" w:hAnsi="Arial" w:cs="Arial"/>
            </w:rPr>
          </w:pPr>
          <w:r w:rsidRPr="00937BC3">
            <w:rPr>
              <w:rFonts w:ascii="Arial" w:hAnsi="Arial" w:cs="Arial"/>
            </w:rPr>
            <w:t>Trade unions, emphasized by Dent and Goldberg (2020),</w:t>
          </w:r>
          <w:r w:rsidRPr="00A643FF">
            <w:rPr>
              <w:rFonts w:ascii="Arial" w:hAnsi="Arial" w:cs="Arial"/>
            </w:rPr>
            <w:t xml:space="preserve"> have a medium priority. Their roles encompass representing employees' interests and advocating for fair treatment</w:t>
          </w:r>
          <w:r w:rsidRPr="00937BC3">
            <w:rPr>
              <w:rFonts w:ascii="Arial" w:hAnsi="Arial" w:cs="Arial"/>
            </w:rPr>
            <w:t>. Davis (2006)</w:t>
          </w:r>
          <w:r w:rsidRPr="00A643FF">
            <w:rPr>
              <w:rFonts w:ascii="Arial" w:hAnsi="Arial" w:cs="Arial"/>
            </w:rPr>
            <w:t xml:space="preserve"> highlights their interests in job security and fair treatment. Collaboration with trade unions can mitigate resistance and positively impact change </w:t>
          </w:r>
          <w:r w:rsidRPr="00937BC3">
            <w:rPr>
              <w:rFonts w:ascii="Arial" w:hAnsi="Arial" w:cs="Arial"/>
            </w:rPr>
            <w:t>outcomes (Kaplan &amp; Norton, 2021).</w:t>
          </w:r>
        </w:p>
        <w:p w14:paraId="09911B39" w14:textId="2C004274" w:rsidR="00A643FF" w:rsidRPr="00A643FF" w:rsidRDefault="00A643FF" w:rsidP="00685F73">
          <w:pPr>
            <w:spacing w:after="0" w:line="240" w:lineRule="auto"/>
            <w:contextualSpacing/>
            <w:rPr>
              <w:rFonts w:ascii="Arial" w:hAnsi="Arial" w:cs="Arial"/>
            </w:rPr>
          </w:pPr>
          <w:r w:rsidRPr="00A643FF">
            <w:rPr>
              <w:rFonts w:ascii="Arial" w:hAnsi="Arial" w:cs="Arial"/>
            </w:rPr>
            <w:t xml:space="preserve">Suppliers, identified </w:t>
          </w:r>
          <w:r w:rsidRPr="00937BC3">
            <w:rPr>
              <w:rFonts w:ascii="Arial" w:hAnsi="Arial" w:cs="Arial"/>
            </w:rPr>
            <w:t>by Wilson and Taylor (2023) have</w:t>
          </w:r>
          <w:r w:rsidRPr="00A643FF">
            <w:rPr>
              <w:rFonts w:ascii="Arial" w:hAnsi="Arial" w:cs="Arial"/>
            </w:rPr>
            <w:t xml:space="preserve"> a low to medium priority. Their roles include providing goods and services essential for Barclays' operations. </w:t>
          </w:r>
          <w:r w:rsidRPr="00937BC3">
            <w:rPr>
              <w:rFonts w:ascii="Arial" w:hAnsi="Arial" w:cs="Arial"/>
            </w:rPr>
            <w:t>Rogers and Patel (2023) n</w:t>
          </w:r>
          <w:r w:rsidRPr="00A643FF">
            <w:rPr>
              <w:rFonts w:ascii="Arial" w:hAnsi="Arial" w:cs="Arial"/>
            </w:rPr>
            <w:t>ote their interests in stable demand and clear communication. The impact of change on suppliers can affect procurement processes and supplier relationships.</w:t>
          </w:r>
        </w:p>
        <w:p w14:paraId="1ECE108F" w14:textId="77777777" w:rsidR="00A643FF" w:rsidRPr="00A643FF" w:rsidRDefault="00A643FF" w:rsidP="00685F73">
          <w:pPr>
            <w:spacing w:after="0" w:line="240" w:lineRule="auto"/>
            <w:contextualSpacing/>
            <w:rPr>
              <w:rFonts w:ascii="Arial" w:hAnsi="Arial" w:cs="Arial"/>
            </w:rPr>
          </w:pPr>
          <w:r w:rsidRPr="00A643FF">
            <w:rPr>
              <w:rFonts w:ascii="Arial" w:hAnsi="Arial" w:cs="Arial"/>
            </w:rPr>
            <w:t xml:space="preserve">The surrounding community, as highlighted </w:t>
          </w:r>
          <w:r w:rsidRPr="00937BC3">
            <w:rPr>
              <w:rFonts w:ascii="Arial" w:hAnsi="Arial" w:cs="Arial"/>
            </w:rPr>
            <w:t>by Kaplan and Norton (2021), holds</w:t>
          </w:r>
          <w:r w:rsidRPr="00A643FF">
            <w:rPr>
              <w:rFonts w:ascii="Arial" w:hAnsi="Arial" w:cs="Arial"/>
            </w:rPr>
            <w:t xml:space="preserve"> a low to medium priority. Their roles involve being indirectly influenced by Barclays' practices. </w:t>
          </w:r>
          <w:r w:rsidRPr="00937BC3">
            <w:rPr>
              <w:rFonts w:ascii="Arial" w:hAnsi="Arial" w:cs="Arial"/>
            </w:rPr>
            <w:t>Mitchell (2023) emphasizes their interests in ethical operations, community development, and environmental sustainability. The impact is on Barclays' reputation and its social license to</w:t>
          </w:r>
          <w:r w:rsidRPr="00A643FF">
            <w:rPr>
              <w:rFonts w:ascii="Arial" w:hAnsi="Arial" w:cs="Arial"/>
            </w:rPr>
            <w:t xml:space="preserve"> operate within the local community.</w:t>
          </w:r>
        </w:p>
        <w:p w14:paraId="4A837301" w14:textId="77777777" w:rsidR="00A643FF" w:rsidRPr="00A643FF" w:rsidRDefault="00A643FF" w:rsidP="00685F73">
          <w:pPr>
            <w:spacing w:after="0" w:line="240" w:lineRule="auto"/>
            <w:rPr>
              <w:rFonts w:ascii="Arial" w:hAnsi="Arial" w:cs="Arial"/>
            </w:rPr>
          </w:pPr>
        </w:p>
        <w:p w14:paraId="2FDFCCD3" w14:textId="714CBF8A" w:rsidR="00A643FF" w:rsidRPr="00685F73" w:rsidRDefault="00685F73" w:rsidP="00685F73">
          <w:pPr>
            <w:pStyle w:val="Heading1"/>
            <w:spacing w:before="0" w:line="240" w:lineRule="auto"/>
            <w:rPr>
              <w:rFonts w:ascii="Arial" w:hAnsi="Arial" w:cs="Arial"/>
              <w:b/>
              <w:bCs/>
              <w:sz w:val="24"/>
              <w:szCs w:val="24"/>
            </w:rPr>
          </w:pPr>
          <w:bookmarkStart w:id="56" w:name="_Toc144514095"/>
          <w:bookmarkStart w:id="57" w:name="_Toc144763400"/>
          <w:r>
            <w:rPr>
              <w:rFonts w:ascii="Arial" w:hAnsi="Arial" w:cs="Arial"/>
              <w:b/>
              <w:bCs/>
              <w:sz w:val="24"/>
              <w:szCs w:val="24"/>
            </w:rPr>
            <w:t xml:space="preserve">9.0. </w:t>
          </w:r>
          <w:r w:rsidR="00A643FF" w:rsidRPr="00685F73">
            <w:rPr>
              <w:rFonts w:ascii="Arial" w:hAnsi="Arial" w:cs="Arial"/>
              <w:b/>
              <w:bCs/>
              <w:sz w:val="24"/>
              <w:szCs w:val="24"/>
            </w:rPr>
            <w:t xml:space="preserve"> Applying Change Models to Barclays' Complex Workplace Change</w:t>
          </w:r>
          <w:bookmarkEnd w:id="56"/>
          <w:bookmarkEnd w:id="57"/>
          <w:r w:rsidR="00A643FF" w:rsidRPr="00685F73">
            <w:rPr>
              <w:rFonts w:ascii="Arial" w:hAnsi="Arial" w:cs="Arial"/>
              <w:b/>
              <w:bCs/>
              <w:sz w:val="24"/>
              <w:szCs w:val="24"/>
            </w:rPr>
            <w:t xml:space="preserve"> </w:t>
          </w:r>
        </w:p>
        <w:p w14:paraId="0D90D2BE" w14:textId="77777777" w:rsidR="00685F73" w:rsidRDefault="00685F73" w:rsidP="00685F73">
          <w:pPr>
            <w:spacing w:after="0" w:line="240" w:lineRule="auto"/>
            <w:contextualSpacing/>
          </w:pPr>
        </w:p>
        <w:p w14:paraId="15065E81" w14:textId="7C7D9D63" w:rsidR="00A643FF" w:rsidRPr="00A643FF" w:rsidRDefault="00A643FF" w:rsidP="00685F73">
          <w:pPr>
            <w:spacing w:after="0" w:line="240" w:lineRule="auto"/>
            <w:contextualSpacing/>
            <w:rPr>
              <w:rFonts w:ascii="Arial" w:hAnsi="Arial" w:cs="Arial"/>
            </w:rPr>
          </w:pPr>
          <w:r w:rsidRPr="00A643FF">
            <w:rPr>
              <w:rFonts w:ascii="Arial" w:hAnsi="Arial" w:cs="Arial"/>
            </w:rPr>
            <w:t>Change models provide structured frameworks to guide organi</w:t>
          </w:r>
          <w:r w:rsidR="00592A24">
            <w:rPr>
              <w:rFonts w:ascii="Arial" w:hAnsi="Arial" w:cs="Arial"/>
            </w:rPr>
            <w:t>s</w:t>
          </w:r>
          <w:r w:rsidRPr="00A643FF">
            <w:rPr>
              <w:rFonts w:ascii="Arial" w:hAnsi="Arial" w:cs="Arial"/>
            </w:rPr>
            <w:t xml:space="preserve">ations through complex transformations. In the context of </w:t>
          </w:r>
          <w:r w:rsidR="00AC47ED" w:rsidRPr="00A643FF">
            <w:rPr>
              <w:rFonts w:ascii="Arial" w:hAnsi="Arial" w:cs="Arial"/>
            </w:rPr>
            <w:t>Barclay</w:t>
          </w:r>
          <w:r w:rsidR="00592A24">
            <w:rPr>
              <w:rFonts w:ascii="Arial" w:hAnsi="Arial" w:cs="Arial"/>
            </w:rPr>
            <w:t>'</w:t>
          </w:r>
          <w:r w:rsidR="00AC47ED" w:rsidRPr="00A643FF">
            <w:rPr>
              <w:rFonts w:ascii="Arial" w:hAnsi="Arial" w:cs="Arial"/>
            </w:rPr>
            <w:t>s</w:t>
          </w:r>
          <w:r w:rsidRPr="00A643FF">
            <w:rPr>
              <w:rFonts w:ascii="Arial" w:hAnsi="Arial" w:cs="Arial"/>
            </w:rPr>
            <w:t xml:space="preserve"> planned complex workplace change, two prominent </w:t>
          </w:r>
          <w:r w:rsidRPr="00A643FF">
            <w:rPr>
              <w:rFonts w:ascii="Arial" w:hAnsi="Arial" w:cs="Arial"/>
            </w:rPr>
            <w:lastRenderedPageBreak/>
            <w:t>models, Kotter's 8-step model and Lewin's model, can be applied to navigate the change process while addressing emotional responses and barriers (Clerides, Delis &amp; Kokas, 2015).</w:t>
          </w:r>
        </w:p>
        <w:p w14:paraId="30643ED3" w14:textId="77777777" w:rsidR="00A643FF" w:rsidRPr="00685F73" w:rsidRDefault="00A643FF" w:rsidP="00685F73">
          <w:pPr>
            <w:pStyle w:val="Heading2"/>
            <w:spacing w:before="0" w:line="240" w:lineRule="auto"/>
            <w:rPr>
              <w:rFonts w:ascii="Arial" w:hAnsi="Arial" w:cs="Arial"/>
              <w:b/>
              <w:bCs/>
              <w:sz w:val="24"/>
              <w:szCs w:val="24"/>
            </w:rPr>
          </w:pPr>
        </w:p>
        <w:p w14:paraId="10CAF4D4" w14:textId="1C397E39" w:rsidR="00A643FF" w:rsidRPr="00685F73" w:rsidRDefault="00685F73" w:rsidP="00685F73">
          <w:pPr>
            <w:pStyle w:val="Heading2"/>
            <w:spacing w:before="0" w:line="240" w:lineRule="auto"/>
            <w:rPr>
              <w:rFonts w:ascii="Arial" w:hAnsi="Arial" w:cs="Arial"/>
              <w:b/>
              <w:bCs/>
              <w:sz w:val="24"/>
              <w:szCs w:val="24"/>
            </w:rPr>
          </w:pPr>
          <w:bookmarkStart w:id="58" w:name="_Toc144514097"/>
          <w:bookmarkStart w:id="59" w:name="_Toc144763401"/>
          <w:r w:rsidRPr="00685F73">
            <w:rPr>
              <w:rFonts w:ascii="Arial" w:hAnsi="Arial" w:cs="Arial"/>
              <w:b/>
              <w:bCs/>
              <w:sz w:val="24"/>
              <w:szCs w:val="24"/>
            </w:rPr>
            <w:t xml:space="preserve">9.1. </w:t>
          </w:r>
          <w:r w:rsidR="00A643FF" w:rsidRPr="00685F73">
            <w:rPr>
              <w:rFonts w:ascii="Arial" w:hAnsi="Arial" w:cs="Arial"/>
              <w:b/>
              <w:bCs/>
              <w:sz w:val="24"/>
              <w:szCs w:val="24"/>
            </w:rPr>
            <w:t>Kotter's 8-Step Model</w:t>
          </w:r>
          <w:bookmarkEnd w:id="58"/>
          <w:bookmarkEnd w:id="59"/>
        </w:p>
        <w:p w14:paraId="5FE90A0E" w14:textId="77777777" w:rsidR="00685F73" w:rsidRPr="00685F73" w:rsidRDefault="00685F73" w:rsidP="00685F73">
          <w:pPr>
            <w:spacing w:after="0" w:line="240" w:lineRule="auto"/>
            <w:rPr>
              <w:rFonts w:ascii="Calibri" w:hAnsi="Calibri" w:cs="Calibri"/>
            </w:rPr>
          </w:pPr>
        </w:p>
        <w:p w14:paraId="27A007E9" w14:textId="4E17F4A0" w:rsidR="00A643FF" w:rsidRDefault="00685F73" w:rsidP="00685F73">
          <w:pPr>
            <w:spacing w:after="0" w:line="240" w:lineRule="auto"/>
            <w:rPr>
              <w:rFonts w:ascii="Arial" w:hAnsi="Arial" w:cs="Arial"/>
            </w:rPr>
          </w:pPr>
          <w:proofErr w:type="spellStart"/>
          <w:r w:rsidRPr="00685F73">
            <w:rPr>
              <w:rFonts w:ascii="Arial" w:hAnsi="Arial" w:cs="Arial"/>
            </w:rPr>
            <w:t>Dr.</w:t>
          </w:r>
          <w:proofErr w:type="spellEnd"/>
          <w:r w:rsidRPr="00685F73">
            <w:rPr>
              <w:rFonts w:ascii="Arial" w:hAnsi="Arial" w:cs="Arial"/>
            </w:rPr>
            <w:t xml:space="preserve"> Kotter spent more than 40 years observing innumerable leaders and organisations as they attempted to change or put their ideas into action. The 8 Steps for Leading Change are the results of his identification and extraction of the common success elements </w:t>
          </w:r>
          <w:r w:rsidRPr="00685F73">
            <w:rPr>
              <w:rFonts w:ascii="Arial" w:hAnsi="Arial" w:cs="Arial"/>
              <w:shd w:val="clear" w:color="auto" w:fill="FFFFFF"/>
            </w:rPr>
            <w:t>(Kotter, 2023)</w:t>
          </w:r>
          <w:r w:rsidRPr="00685F73">
            <w:rPr>
              <w:rFonts w:ascii="Arial" w:hAnsi="Arial" w:cs="Arial"/>
            </w:rPr>
            <w:t>.</w:t>
          </w:r>
          <w:r>
            <w:rPr>
              <w:rFonts w:ascii="Arial" w:hAnsi="Arial" w:cs="Arial"/>
            </w:rPr>
            <w:t xml:space="preserve"> Applying </w:t>
          </w:r>
          <w:r w:rsidR="00A643FF" w:rsidRPr="00A643FF">
            <w:rPr>
              <w:rFonts w:ascii="Arial" w:hAnsi="Arial" w:cs="Arial"/>
            </w:rPr>
            <w:t>Kotter's mode</w:t>
          </w:r>
          <w:r>
            <w:rPr>
              <w:rFonts w:ascii="Arial" w:hAnsi="Arial" w:cs="Arial"/>
            </w:rPr>
            <w:t xml:space="preserve">l, it is seen to </w:t>
          </w:r>
          <w:r w:rsidR="007F7A3D">
            <w:rPr>
              <w:rFonts w:ascii="Arial" w:hAnsi="Arial" w:cs="Arial"/>
            </w:rPr>
            <w:t>primarily</w:t>
          </w:r>
          <w:r>
            <w:rPr>
              <w:rFonts w:ascii="Arial" w:hAnsi="Arial" w:cs="Arial"/>
            </w:rPr>
            <w:t xml:space="preserve"> </w:t>
          </w:r>
          <w:r w:rsidR="00A643FF" w:rsidRPr="00A643FF">
            <w:rPr>
              <w:rFonts w:ascii="Arial" w:hAnsi="Arial" w:cs="Arial"/>
            </w:rPr>
            <w:t>focus on creating a sense of urgency, building a guiding coalition, forming a strategic vision, enlisting a volunteer army, enabling action by removing barriers, generating short-term wins, sustaining acceleration, and anchoring changes in corporate culture.</w:t>
          </w:r>
        </w:p>
        <w:p w14:paraId="30382CE4" w14:textId="77777777" w:rsidR="00685F73" w:rsidRPr="00A643FF" w:rsidRDefault="00685F73" w:rsidP="00685F73">
          <w:pPr>
            <w:spacing w:after="0" w:line="240" w:lineRule="auto"/>
            <w:rPr>
              <w:rFonts w:ascii="Arial" w:hAnsi="Arial" w:cs="Arial"/>
            </w:rPr>
          </w:pPr>
        </w:p>
        <w:p w14:paraId="73189C6E" w14:textId="5073AD53" w:rsidR="00685F73" w:rsidRPr="00685F73" w:rsidRDefault="00685F73" w:rsidP="00685F73">
          <w:pPr>
            <w:pStyle w:val="Heading2"/>
            <w:spacing w:before="0" w:line="240" w:lineRule="auto"/>
            <w:rPr>
              <w:rFonts w:ascii="Arial" w:hAnsi="Arial" w:cs="Arial"/>
              <w:b/>
              <w:bCs/>
              <w:sz w:val="24"/>
              <w:szCs w:val="24"/>
            </w:rPr>
          </w:pPr>
          <w:bookmarkStart w:id="60" w:name="_Toc144514098"/>
          <w:bookmarkStart w:id="61" w:name="_Toc144763402"/>
          <w:r w:rsidRPr="00685F73">
            <w:rPr>
              <w:rFonts w:ascii="Arial" w:hAnsi="Arial" w:cs="Arial"/>
              <w:b/>
              <w:bCs/>
              <w:sz w:val="24"/>
              <w:szCs w:val="24"/>
            </w:rPr>
            <w:t>9.2.</w:t>
          </w:r>
          <w:r w:rsidR="00A643FF" w:rsidRPr="00685F73">
            <w:rPr>
              <w:rFonts w:ascii="Arial" w:hAnsi="Arial" w:cs="Arial"/>
              <w:b/>
              <w:bCs/>
              <w:sz w:val="24"/>
              <w:szCs w:val="24"/>
            </w:rPr>
            <w:t xml:space="preserve"> Create a Sense of Urgency</w:t>
          </w:r>
          <w:bookmarkEnd w:id="60"/>
          <w:bookmarkEnd w:id="61"/>
        </w:p>
        <w:p w14:paraId="438FF250" w14:textId="77777777" w:rsidR="00685F73" w:rsidRDefault="00685F73" w:rsidP="00685F73">
          <w:pPr>
            <w:spacing w:after="0" w:line="240" w:lineRule="auto"/>
            <w:contextualSpacing/>
          </w:pPr>
        </w:p>
        <w:p w14:paraId="0A263EF8" w14:textId="3884391D" w:rsidR="00A643FF" w:rsidRPr="00A643FF" w:rsidRDefault="00A643FF" w:rsidP="00685F73">
          <w:pPr>
            <w:spacing w:after="0" w:line="240" w:lineRule="auto"/>
            <w:contextualSpacing/>
            <w:rPr>
              <w:rFonts w:ascii="Arial" w:hAnsi="Arial" w:cs="Arial"/>
            </w:rPr>
          </w:pPr>
          <w:r w:rsidRPr="00A643FF">
            <w:rPr>
              <w:rFonts w:ascii="Arial" w:hAnsi="Arial" w:cs="Arial"/>
              <w:b/>
            </w:rPr>
            <w:t>Addressing Emotional Responses:</w:t>
          </w:r>
          <w:r w:rsidRPr="00A643FF">
            <w:rPr>
              <w:rFonts w:ascii="Arial" w:hAnsi="Arial" w:cs="Arial"/>
            </w:rPr>
            <w:t xml:space="preserve"> Highlight the need for change to create a shared sense of urgency among stakeholders. Acknowledge employees' concerns and uncertainties while emphasizing the potential positive outcomes (Wheeler &amp; Hunger, 2011).</w:t>
          </w:r>
        </w:p>
        <w:p w14:paraId="784A60B8" w14:textId="77777777" w:rsidR="00A643FF" w:rsidRPr="00A643FF" w:rsidRDefault="00A643FF" w:rsidP="00685F73">
          <w:pPr>
            <w:spacing w:after="0" w:line="240" w:lineRule="auto"/>
            <w:ind w:firstLine="720"/>
            <w:contextualSpacing/>
            <w:rPr>
              <w:rFonts w:ascii="Arial" w:hAnsi="Arial" w:cs="Arial"/>
            </w:rPr>
          </w:pPr>
        </w:p>
        <w:p w14:paraId="586D6EA0" w14:textId="74314BCA" w:rsidR="00A643FF" w:rsidRPr="00685F73" w:rsidRDefault="00685F73" w:rsidP="00685F73">
          <w:pPr>
            <w:pStyle w:val="Heading2"/>
            <w:spacing w:before="0" w:line="240" w:lineRule="auto"/>
            <w:rPr>
              <w:rFonts w:ascii="Arial" w:hAnsi="Arial" w:cs="Arial"/>
              <w:b/>
              <w:bCs/>
              <w:sz w:val="24"/>
              <w:szCs w:val="24"/>
            </w:rPr>
          </w:pPr>
          <w:bookmarkStart w:id="62" w:name="_Toc144514099"/>
          <w:bookmarkStart w:id="63" w:name="_Toc144763403"/>
          <w:r w:rsidRPr="00685F73">
            <w:rPr>
              <w:rFonts w:ascii="Arial" w:hAnsi="Arial" w:cs="Arial"/>
              <w:b/>
              <w:bCs/>
              <w:sz w:val="24"/>
              <w:szCs w:val="24"/>
            </w:rPr>
            <w:t xml:space="preserve">9.3. </w:t>
          </w:r>
          <w:r w:rsidR="00A643FF" w:rsidRPr="00685F73">
            <w:rPr>
              <w:rFonts w:ascii="Arial" w:hAnsi="Arial" w:cs="Arial"/>
              <w:b/>
              <w:bCs/>
              <w:sz w:val="24"/>
              <w:szCs w:val="24"/>
            </w:rPr>
            <w:t xml:space="preserve"> Build a Guiding Coalition</w:t>
          </w:r>
          <w:bookmarkEnd w:id="62"/>
          <w:bookmarkEnd w:id="63"/>
        </w:p>
        <w:p w14:paraId="725B1E5B" w14:textId="77777777" w:rsidR="00685F73" w:rsidRPr="00685F73" w:rsidRDefault="00685F73" w:rsidP="00685F73">
          <w:pPr>
            <w:spacing w:after="0" w:line="240" w:lineRule="auto"/>
          </w:pPr>
        </w:p>
        <w:p w14:paraId="7939CCA9" w14:textId="77777777" w:rsidR="00A643FF" w:rsidRPr="00A643FF" w:rsidRDefault="00A643FF" w:rsidP="00685F73">
          <w:pPr>
            <w:spacing w:after="0" w:line="240" w:lineRule="auto"/>
            <w:contextualSpacing/>
            <w:rPr>
              <w:rFonts w:ascii="Arial" w:hAnsi="Arial" w:cs="Arial"/>
            </w:rPr>
          </w:pPr>
          <w:r w:rsidRPr="00A643FF">
            <w:rPr>
              <w:rFonts w:ascii="Arial" w:hAnsi="Arial" w:cs="Arial"/>
              <w:b/>
            </w:rPr>
            <w:t>Addressing Emotional Responses:</w:t>
          </w:r>
          <w:r w:rsidRPr="00A643FF">
            <w:rPr>
              <w:rFonts w:ascii="Arial" w:hAnsi="Arial" w:cs="Arial"/>
            </w:rPr>
            <w:t xml:space="preserve"> Form a diverse coalition to represent different perspectives. Engage employees in decision-making to increase ownership and alleviate anxiety.</w:t>
          </w:r>
        </w:p>
        <w:p w14:paraId="396D55BF" w14:textId="77777777" w:rsidR="00A643FF" w:rsidRPr="00685F73" w:rsidRDefault="00A643FF" w:rsidP="00685F73">
          <w:pPr>
            <w:pStyle w:val="Heading2"/>
            <w:spacing w:before="0" w:line="240" w:lineRule="auto"/>
            <w:rPr>
              <w:rFonts w:ascii="Arial" w:hAnsi="Arial" w:cs="Arial"/>
              <w:sz w:val="24"/>
              <w:szCs w:val="24"/>
            </w:rPr>
          </w:pPr>
        </w:p>
        <w:p w14:paraId="327F5F06" w14:textId="5A776B7E" w:rsidR="00A643FF" w:rsidRPr="00685F73" w:rsidRDefault="00685F73" w:rsidP="00685F73">
          <w:pPr>
            <w:pStyle w:val="Heading2"/>
            <w:spacing w:before="0" w:line="240" w:lineRule="auto"/>
            <w:rPr>
              <w:rFonts w:ascii="Arial" w:hAnsi="Arial" w:cs="Arial"/>
              <w:b/>
              <w:bCs/>
              <w:sz w:val="24"/>
              <w:szCs w:val="24"/>
            </w:rPr>
          </w:pPr>
          <w:bookmarkStart w:id="64" w:name="_Toc144514100"/>
          <w:bookmarkStart w:id="65" w:name="_Toc144763404"/>
          <w:r w:rsidRPr="00685F73">
            <w:rPr>
              <w:rFonts w:ascii="Arial" w:hAnsi="Arial" w:cs="Arial"/>
              <w:b/>
              <w:bCs/>
              <w:sz w:val="24"/>
              <w:szCs w:val="24"/>
            </w:rPr>
            <w:t xml:space="preserve">9.4. </w:t>
          </w:r>
          <w:r w:rsidR="00A643FF" w:rsidRPr="00685F73">
            <w:rPr>
              <w:rFonts w:ascii="Arial" w:hAnsi="Arial" w:cs="Arial"/>
              <w:b/>
              <w:bCs/>
              <w:sz w:val="24"/>
              <w:szCs w:val="24"/>
            </w:rPr>
            <w:t>Form a Strategic Vision</w:t>
          </w:r>
          <w:bookmarkEnd w:id="64"/>
          <w:bookmarkEnd w:id="65"/>
        </w:p>
        <w:p w14:paraId="4235BE8B" w14:textId="77777777" w:rsidR="00685F73" w:rsidRPr="00685F73" w:rsidRDefault="00685F73" w:rsidP="00685F73">
          <w:pPr>
            <w:spacing w:after="0" w:line="240" w:lineRule="auto"/>
          </w:pPr>
        </w:p>
        <w:p w14:paraId="5B6D2C77" w14:textId="77777777" w:rsidR="00A643FF" w:rsidRPr="00A643FF" w:rsidRDefault="00A643FF" w:rsidP="00685F73">
          <w:pPr>
            <w:spacing w:after="0" w:line="240" w:lineRule="auto"/>
            <w:contextualSpacing/>
            <w:rPr>
              <w:rFonts w:ascii="Arial" w:hAnsi="Arial" w:cs="Arial"/>
            </w:rPr>
          </w:pPr>
          <w:r w:rsidRPr="00A643FF">
            <w:rPr>
              <w:rFonts w:ascii="Arial" w:hAnsi="Arial" w:cs="Arial"/>
              <w:b/>
            </w:rPr>
            <w:t>Addressing Emotional Responses:</w:t>
          </w:r>
          <w:r w:rsidRPr="00A643FF">
            <w:rPr>
              <w:rFonts w:ascii="Arial" w:hAnsi="Arial" w:cs="Arial"/>
            </w:rPr>
            <w:t xml:space="preserve"> Create a clear plan for the change and ask workers for their feedback. Address their feelings by describing a good future and showing that you care about their well-being.</w:t>
          </w:r>
        </w:p>
        <w:p w14:paraId="064FAF6B" w14:textId="77777777" w:rsidR="00A643FF" w:rsidRPr="00A643FF" w:rsidRDefault="00A643FF" w:rsidP="00685F73">
          <w:pPr>
            <w:spacing w:after="0" w:line="240" w:lineRule="auto"/>
            <w:ind w:firstLine="720"/>
            <w:contextualSpacing/>
            <w:rPr>
              <w:rFonts w:ascii="Arial" w:hAnsi="Arial" w:cs="Arial"/>
            </w:rPr>
          </w:pPr>
        </w:p>
        <w:p w14:paraId="3A095BB6" w14:textId="6108E3AE" w:rsidR="00A643FF" w:rsidRPr="00685F73" w:rsidRDefault="00685F73" w:rsidP="00685F73">
          <w:pPr>
            <w:pStyle w:val="Heading2"/>
            <w:spacing w:before="0" w:line="240" w:lineRule="auto"/>
            <w:rPr>
              <w:rFonts w:ascii="Arial" w:hAnsi="Arial" w:cs="Arial"/>
              <w:b/>
              <w:bCs/>
              <w:sz w:val="24"/>
              <w:szCs w:val="24"/>
            </w:rPr>
          </w:pPr>
          <w:bookmarkStart w:id="66" w:name="_Toc144514101"/>
          <w:bookmarkStart w:id="67" w:name="_Toc144763405"/>
          <w:r>
            <w:rPr>
              <w:rFonts w:ascii="Arial" w:hAnsi="Arial" w:cs="Arial"/>
              <w:b/>
              <w:bCs/>
              <w:sz w:val="24"/>
              <w:szCs w:val="24"/>
            </w:rPr>
            <w:t>9.5.</w:t>
          </w:r>
          <w:r w:rsidR="00A643FF" w:rsidRPr="00685F73">
            <w:rPr>
              <w:rFonts w:ascii="Arial" w:hAnsi="Arial" w:cs="Arial"/>
              <w:b/>
              <w:bCs/>
              <w:sz w:val="24"/>
              <w:szCs w:val="24"/>
            </w:rPr>
            <w:t xml:space="preserve"> Enlist a Volunteer Army</w:t>
          </w:r>
          <w:bookmarkEnd w:id="66"/>
          <w:bookmarkEnd w:id="67"/>
        </w:p>
        <w:p w14:paraId="26C12F0F" w14:textId="77777777" w:rsidR="00685F73" w:rsidRPr="00685F73" w:rsidRDefault="00685F73" w:rsidP="00685F73">
          <w:pPr>
            <w:spacing w:after="0" w:line="240" w:lineRule="auto"/>
          </w:pPr>
        </w:p>
        <w:p w14:paraId="141025AB" w14:textId="5E8C1EC2" w:rsidR="00A643FF" w:rsidRDefault="00A643FF" w:rsidP="00685F73">
          <w:pPr>
            <w:spacing w:after="0" w:line="240" w:lineRule="auto"/>
            <w:contextualSpacing/>
            <w:rPr>
              <w:rFonts w:ascii="Arial" w:hAnsi="Arial" w:cs="Arial"/>
            </w:rPr>
          </w:pPr>
          <w:r w:rsidRPr="00A643FF">
            <w:rPr>
              <w:rFonts w:ascii="Arial" w:hAnsi="Arial" w:cs="Arial"/>
              <w:b/>
            </w:rPr>
            <w:t>Addressing Emotional Responses:</w:t>
          </w:r>
          <w:r w:rsidRPr="00A643FF">
            <w:rPr>
              <w:rFonts w:ascii="Arial" w:hAnsi="Arial" w:cs="Arial"/>
            </w:rPr>
            <w:t xml:space="preserve"> Inspire your staff to take part willingly. Recogni</w:t>
          </w:r>
          <w:r w:rsidR="00685F73">
            <w:rPr>
              <w:rFonts w:ascii="Arial" w:hAnsi="Arial" w:cs="Arial"/>
            </w:rPr>
            <w:t>s</w:t>
          </w:r>
          <w:r w:rsidRPr="00A643FF">
            <w:rPr>
              <w:rFonts w:ascii="Arial" w:hAnsi="Arial" w:cs="Arial"/>
            </w:rPr>
            <w:t>e their efforts and create an environment where their contributions are valued, reducing resistance (</w:t>
          </w:r>
          <w:proofErr w:type="spellStart"/>
          <w:r w:rsidRPr="00A643FF">
            <w:rPr>
              <w:rFonts w:ascii="Arial" w:hAnsi="Arial" w:cs="Arial"/>
            </w:rPr>
            <w:t>Doz</w:t>
          </w:r>
          <w:proofErr w:type="spellEnd"/>
          <w:r w:rsidRPr="00A643FF">
            <w:rPr>
              <w:rFonts w:ascii="Arial" w:hAnsi="Arial" w:cs="Arial"/>
            </w:rPr>
            <w:t>, 2017).</w:t>
          </w:r>
        </w:p>
        <w:p w14:paraId="4A81CEB6" w14:textId="77777777" w:rsidR="00A643FF" w:rsidRPr="00A643FF" w:rsidRDefault="00A643FF" w:rsidP="00685F73">
          <w:pPr>
            <w:spacing w:after="0" w:line="240" w:lineRule="auto"/>
            <w:ind w:firstLine="720"/>
            <w:contextualSpacing/>
            <w:rPr>
              <w:rFonts w:ascii="Arial" w:hAnsi="Arial" w:cs="Arial"/>
            </w:rPr>
          </w:pPr>
        </w:p>
        <w:p w14:paraId="70E401CB" w14:textId="6CA1D4FD" w:rsidR="00A643FF" w:rsidRPr="00685F73" w:rsidRDefault="00685F73" w:rsidP="00685F73">
          <w:pPr>
            <w:pStyle w:val="Heading2"/>
            <w:spacing w:before="0" w:line="240" w:lineRule="auto"/>
            <w:rPr>
              <w:rFonts w:ascii="Arial" w:hAnsi="Arial" w:cs="Arial"/>
              <w:b/>
              <w:bCs/>
              <w:sz w:val="24"/>
              <w:szCs w:val="24"/>
            </w:rPr>
          </w:pPr>
          <w:bookmarkStart w:id="68" w:name="_Toc144514102"/>
          <w:bookmarkStart w:id="69" w:name="_Toc144763406"/>
          <w:r>
            <w:rPr>
              <w:rFonts w:ascii="Arial" w:hAnsi="Arial" w:cs="Arial"/>
              <w:b/>
              <w:bCs/>
              <w:sz w:val="24"/>
              <w:szCs w:val="24"/>
            </w:rPr>
            <w:t>9.6.</w:t>
          </w:r>
          <w:r w:rsidR="00A643FF" w:rsidRPr="00685F73">
            <w:rPr>
              <w:rFonts w:ascii="Arial" w:hAnsi="Arial" w:cs="Arial"/>
              <w:b/>
              <w:bCs/>
              <w:sz w:val="24"/>
              <w:szCs w:val="24"/>
            </w:rPr>
            <w:t xml:space="preserve"> Enable Action by Removing Barriers</w:t>
          </w:r>
          <w:bookmarkEnd w:id="68"/>
          <w:bookmarkEnd w:id="69"/>
        </w:p>
        <w:p w14:paraId="5D6AA774" w14:textId="77777777" w:rsidR="00685F73" w:rsidRPr="00685F73" w:rsidRDefault="00685F73" w:rsidP="00685F73">
          <w:pPr>
            <w:spacing w:after="0" w:line="240" w:lineRule="auto"/>
          </w:pPr>
        </w:p>
        <w:p w14:paraId="7625B53D" w14:textId="77777777" w:rsidR="00A643FF" w:rsidRPr="00A643FF" w:rsidRDefault="00A643FF" w:rsidP="00685F73">
          <w:pPr>
            <w:spacing w:after="0" w:line="240" w:lineRule="auto"/>
            <w:contextualSpacing/>
            <w:rPr>
              <w:rFonts w:ascii="Arial" w:hAnsi="Arial" w:cs="Arial"/>
            </w:rPr>
          </w:pPr>
          <w:r w:rsidRPr="00A643FF">
            <w:rPr>
              <w:rFonts w:ascii="Arial" w:hAnsi="Arial" w:cs="Arial"/>
              <w:b/>
            </w:rPr>
            <w:t xml:space="preserve">Addressing Emotional Responses: </w:t>
          </w:r>
          <w:r w:rsidRPr="00A643FF">
            <w:rPr>
              <w:rFonts w:ascii="Arial" w:hAnsi="Arial" w:cs="Arial"/>
            </w:rPr>
            <w:t>Identify and address emotional barriers by fostering open communication. Empower employees to voice concerns and provide solutions, building trust and reducing resistance.</w:t>
          </w:r>
        </w:p>
        <w:p w14:paraId="1FA6E5F7" w14:textId="77777777" w:rsidR="00A643FF" w:rsidRPr="00A643FF" w:rsidRDefault="00A643FF" w:rsidP="00685F73">
          <w:pPr>
            <w:spacing w:after="0" w:line="240" w:lineRule="auto"/>
            <w:ind w:firstLine="720"/>
            <w:contextualSpacing/>
            <w:rPr>
              <w:rFonts w:ascii="Arial" w:hAnsi="Arial" w:cs="Arial"/>
            </w:rPr>
          </w:pPr>
        </w:p>
        <w:p w14:paraId="60D0F17F" w14:textId="18398575" w:rsidR="00A643FF" w:rsidRPr="00685F73" w:rsidRDefault="00685F73" w:rsidP="00685F73">
          <w:pPr>
            <w:pStyle w:val="Heading2"/>
            <w:spacing w:before="0" w:line="240" w:lineRule="auto"/>
            <w:rPr>
              <w:rStyle w:val="Heading2Char"/>
              <w:rFonts w:ascii="Arial" w:hAnsi="Arial" w:cs="Arial"/>
              <w:b/>
              <w:bCs/>
              <w:sz w:val="24"/>
              <w:szCs w:val="24"/>
            </w:rPr>
          </w:pPr>
          <w:bookmarkStart w:id="70" w:name="_Toc144514103"/>
          <w:bookmarkStart w:id="71" w:name="_Toc144763407"/>
          <w:r>
            <w:rPr>
              <w:rStyle w:val="Heading2Char"/>
              <w:rFonts w:ascii="Arial" w:hAnsi="Arial" w:cs="Arial"/>
              <w:b/>
              <w:bCs/>
              <w:sz w:val="24"/>
              <w:szCs w:val="24"/>
            </w:rPr>
            <w:t>9.7.</w:t>
          </w:r>
          <w:r w:rsidR="00A643FF" w:rsidRPr="00685F73">
            <w:rPr>
              <w:rStyle w:val="Heading2Char"/>
              <w:rFonts w:ascii="Arial" w:hAnsi="Arial" w:cs="Arial"/>
              <w:b/>
              <w:bCs/>
              <w:sz w:val="24"/>
              <w:szCs w:val="24"/>
            </w:rPr>
            <w:t xml:space="preserve"> Generate Short-Term Wins</w:t>
          </w:r>
          <w:bookmarkEnd w:id="70"/>
          <w:bookmarkEnd w:id="71"/>
        </w:p>
        <w:p w14:paraId="55733676" w14:textId="77777777" w:rsidR="00685F73" w:rsidRPr="00A643FF" w:rsidRDefault="00685F73" w:rsidP="00685F73">
          <w:pPr>
            <w:spacing w:after="0" w:line="240" w:lineRule="auto"/>
            <w:contextualSpacing/>
            <w:rPr>
              <w:rFonts w:ascii="Arial" w:hAnsi="Arial" w:cs="Arial"/>
            </w:rPr>
          </w:pPr>
        </w:p>
        <w:p w14:paraId="4ACD7AE4" w14:textId="21022905" w:rsidR="00A643FF" w:rsidRPr="00A643FF" w:rsidRDefault="00A643FF" w:rsidP="00685F73">
          <w:pPr>
            <w:spacing w:after="0" w:line="240" w:lineRule="auto"/>
            <w:contextualSpacing/>
            <w:rPr>
              <w:rFonts w:ascii="Arial" w:hAnsi="Arial" w:cs="Arial"/>
            </w:rPr>
          </w:pPr>
          <w:r w:rsidRPr="00A643FF">
            <w:rPr>
              <w:rFonts w:ascii="Arial" w:hAnsi="Arial" w:cs="Arial"/>
              <w:b/>
            </w:rPr>
            <w:t>Addressing Emotional Responses:</w:t>
          </w:r>
          <w:r w:rsidRPr="00A643FF">
            <w:rPr>
              <w:rFonts w:ascii="Arial" w:hAnsi="Arial" w:cs="Arial"/>
            </w:rPr>
            <w:t xml:space="preserve"> Celebrate early successes to boost morale and counteract anxiety. Highlighting progress alleviates </w:t>
          </w:r>
          <w:r w:rsidR="00685F73">
            <w:rPr>
              <w:rFonts w:ascii="Arial" w:hAnsi="Arial" w:cs="Arial"/>
            </w:rPr>
            <w:t xml:space="preserve">the </w:t>
          </w:r>
          <w:r w:rsidRPr="00A643FF">
            <w:rPr>
              <w:rFonts w:ascii="Arial" w:hAnsi="Arial" w:cs="Arial"/>
            </w:rPr>
            <w:t>fear of the unknown.</w:t>
          </w:r>
        </w:p>
        <w:p w14:paraId="47F049EE" w14:textId="77777777" w:rsidR="00A643FF" w:rsidRPr="00A643FF" w:rsidRDefault="00A643FF" w:rsidP="00685F73">
          <w:pPr>
            <w:spacing w:after="0" w:line="240" w:lineRule="auto"/>
            <w:ind w:firstLine="720"/>
            <w:contextualSpacing/>
            <w:rPr>
              <w:rFonts w:ascii="Arial" w:hAnsi="Arial" w:cs="Arial"/>
            </w:rPr>
          </w:pPr>
        </w:p>
        <w:p w14:paraId="685105C7" w14:textId="66E5E6F6" w:rsidR="00A643FF" w:rsidRPr="00685F73" w:rsidRDefault="00685F73" w:rsidP="00685F73">
          <w:pPr>
            <w:pStyle w:val="Heading2"/>
            <w:spacing w:before="0" w:line="240" w:lineRule="auto"/>
            <w:rPr>
              <w:rFonts w:ascii="Arial" w:hAnsi="Arial" w:cs="Arial"/>
              <w:b/>
              <w:bCs/>
              <w:sz w:val="24"/>
              <w:szCs w:val="24"/>
            </w:rPr>
          </w:pPr>
          <w:bookmarkStart w:id="72" w:name="_Toc144514104"/>
          <w:bookmarkStart w:id="73" w:name="_Toc144763408"/>
          <w:r>
            <w:rPr>
              <w:rFonts w:ascii="Arial" w:hAnsi="Arial" w:cs="Arial"/>
              <w:b/>
              <w:bCs/>
              <w:sz w:val="24"/>
              <w:szCs w:val="24"/>
            </w:rPr>
            <w:lastRenderedPageBreak/>
            <w:t>9.8.</w:t>
          </w:r>
          <w:r w:rsidR="00A643FF" w:rsidRPr="00685F73">
            <w:rPr>
              <w:rFonts w:ascii="Arial" w:hAnsi="Arial" w:cs="Arial"/>
              <w:b/>
              <w:bCs/>
              <w:sz w:val="24"/>
              <w:szCs w:val="24"/>
            </w:rPr>
            <w:t xml:space="preserve"> Sustain Acceleration</w:t>
          </w:r>
          <w:bookmarkEnd w:id="72"/>
          <w:bookmarkEnd w:id="73"/>
        </w:p>
        <w:p w14:paraId="2FF35DC9" w14:textId="77777777" w:rsidR="00685F73" w:rsidRPr="00685F73" w:rsidRDefault="00685F73" w:rsidP="00685F73">
          <w:pPr>
            <w:spacing w:after="0" w:line="240" w:lineRule="auto"/>
          </w:pPr>
        </w:p>
        <w:p w14:paraId="075786BA" w14:textId="77777777" w:rsidR="00A643FF" w:rsidRPr="00A643FF" w:rsidRDefault="00A643FF" w:rsidP="00685F73">
          <w:pPr>
            <w:spacing w:after="0" w:line="240" w:lineRule="auto"/>
            <w:contextualSpacing/>
            <w:rPr>
              <w:rFonts w:ascii="Arial" w:hAnsi="Arial" w:cs="Arial"/>
            </w:rPr>
          </w:pPr>
          <w:r w:rsidRPr="00A643FF">
            <w:rPr>
              <w:rFonts w:ascii="Arial" w:hAnsi="Arial" w:cs="Arial"/>
              <w:b/>
            </w:rPr>
            <w:t xml:space="preserve">Addressing Emotional Responses: </w:t>
          </w:r>
          <w:r w:rsidRPr="00A643FF">
            <w:rPr>
              <w:rFonts w:ascii="Arial" w:hAnsi="Arial" w:cs="Arial"/>
            </w:rPr>
            <w:t>Continuously communicate the change's benefits and progress. Consistent messaging reduces uncertainty and anxiety.</w:t>
          </w:r>
        </w:p>
        <w:p w14:paraId="43D84278" w14:textId="77777777" w:rsidR="00A643FF" w:rsidRPr="00A643FF" w:rsidRDefault="00A643FF" w:rsidP="00685F73">
          <w:pPr>
            <w:spacing w:after="0" w:line="240" w:lineRule="auto"/>
            <w:ind w:firstLine="720"/>
            <w:contextualSpacing/>
            <w:rPr>
              <w:rFonts w:ascii="Arial" w:hAnsi="Arial" w:cs="Arial"/>
            </w:rPr>
          </w:pPr>
        </w:p>
        <w:p w14:paraId="5A7AD893" w14:textId="7D6421CB" w:rsidR="00A643FF" w:rsidRPr="00685F73" w:rsidRDefault="00685F73" w:rsidP="00685F73">
          <w:pPr>
            <w:pStyle w:val="Heading2"/>
            <w:spacing w:before="0" w:line="240" w:lineRule="auto"/>
            <w:rPr>
              <w:rFonts w:ascii="Arial" w:hAnsi="Arial" w:cs="Arial"/>
              <w:b/>
              <w:bCs/>
              <w:sz w:val="24"/>
              <w:szCs w:val="24"/>
            </w:rPr>
          </w:pPr>
          <w:bookmarkStart w:id="74" w:name="_Toc144514105"/>
          <w:bookmarkStart w:id="75" w:name="_Toc144763409"/>
          <w:r>
            <w:rPr>
              <w:rFonts w:ascii="Arial" w:hAnsi="Arial" w:cs="Arial"/>
              <w:b/>
              <w:bCs/>
              <w:sz w:val="24"/>
              <w:szCs w:val="24"/>
            </w:rPr>
            <w:t xml:space="preserve">9.9. </w:t>
          </w:r>
          <w:r w:rsidR="00A643FF" w:rsidRPr="00685F73">
            <w:rPr>
              <w:rFonts w:ascii="Arial" w:hAnsi="Arial" w:cs="Arial"/>
              <w:b/>
              <w:bCs/>
              <w:sz w:val="24"/>
              <w:szCs w:val="24"/>
            </w:rPr>
            <w:t>Anchor Changes in Corporate Culture</w:t>
          </w:r>
          <w:bookmarkEnd w:id="74"/>
          <w:bookmarkEnd w:id="75"/>
        </w:p>
        <w:p w14:paraId="207C626B" w14:textId="77777777" w:rsidR="00685F73" w:rsidRPr="00685F73" w:rsidRDefault="00685F73" w:rsidP="00685F73">
          <w:pPr>
            <w:spacing w:after="0" w:line="240" w:lineRule="auto"/>
          </w:pPr>
        </w:p>
        <w:p w14:paraId="35D35738" w14:textId="74C8791F" w:rsidR="00A643FF" w:rsidRDefault="00A643FF" w:rsidP="00685F73">
          <w:pPr>
            <w:spacing w:after="0" w:line="240" w:lineRule="auto"/>
            <w:contextualSpacing/>
            <w:rPr>
              <w:rFonts w:ascii="Arial" w:hAnsi="Arial" w:cs="Arial"/>
            </w:rPr>
          </w:pPr>
          <w:r w:rsidRPr="00A643FF">
            <w:rPr>
              <w:rFonts w:ascii="Arial" w:hAnsi="Arial" w:cs="Arial"/>
              <w:b/>
            </w:rPr>
            <w:t>Addressing Emotional Responses:</w:t>
          </w:r>
          <w:r w:rsidRPr="00A643FF">
            <w:rPr>
              <w:rFonts w:ascii="Arial" w:hAnsi="Arial" w:cs="Arial"/>
            </w:rPr>
            <w:t xml:space="preserve"> Embed the change in the organi</w:t>
          </w:r>
          <w:r w:rsidR="00685F73">
            <w:rPr>
              <w:rFonts w:ascii="Arial" w:hAnsi="Arial" w:cs="Arial"/>
            </w:rPr>
            <w:t>s</w:t>
          </w:r>
          <w:r w:rsidRPr="00A643FF">
            <w:rPr>
              <w:rFonts w:ascii="Arial" w:hAnsi="Arial" w:cs="Arial"/>
            </w:rPr>
            <w:t xml:space="preserve">ation's culture. Involve employees in defining new cultural norms, fostering a sense of </w:t>
          </w:r>
          <w:proofErr w:type="gramStart"/>
          <w:r w:rsidRPr="00A643FF">
            <w:rPr>
              <w:rFonts w:ascii="Arial" w:hAnsi="Arial" w:cs="Arial"/>
            </w:rPr>
            <w:t>ownership</w:t>
          </w:r>
          <w:proofErr w:type="gramEnd"/>
          <w:r w:rsidRPr="00A643FF">
            <w:rPr>
              <w:rFonts w:ascii="Arial" w:hAnsi="Arial" w:cs="Arial"/>
            </w:rPr>
            <w:t xml:space="preserve"> and reducing emotional resistance.</w:t>
          </w:r>
        </w:p>
        <w:p w14:paraId="6007B30B" w14:textId="77777777" w:rsidR="00685F73" w:rsidRPr="00A643FF" w:rsidRDefault="00685F73" w:rsidP="00685F73">
          <w:pPr>
            <w:spacing w:after="0" w:line="240" w:lineRule="auto"/>
            <w:contextualSpacing/>
            <w:rPr>
              <w:rFonts w:ascii="Arial" w:hAnsi="Arial" w:cs="Arial"/>
            </w:rPr>
          </w:pPr>
        </w:p>
        <w:p w14:paraId="07C5D4B1" w14:textId="7FDA4A1D" w:rsidR="00A643FF" w:rsidRPr="00685F73" w:rsidRDefault="00685F73" w:rsidP="00685F73">
          <w:pPr>
            <w:pStyle w:val="Heading1"/>
            <w:spacing w:before="0" w:line="240" w:lineRule="auto"/>
            <w:rPr>
              <w:rFonts w:ascii="Arial" w:hAnsi="Arial" w:cs="Arial"/>
              <w:b/>
              <w:bCs/>
              <w:sz w:val="24"/>
              <w:szCs w:val="24"/>
            </w:rPr>
          </w:pPr>
          <w:bookmarkStart w:id="76" w:name="_Toc144514106"/>
          <w:bookmarkStart w:id="77" w:name="_Toc144763410"/>
          <w:r w:rsidRPr="00685F73">
            <w:rPr>
              <w:rFonts w:ascii="Arial" w:hAnsi="Arial" w:cs="Arial"/>
              <w:b/>
              <w:bCs/>
              <w:sz w:val="24"/>
              <w:szCs w:val="24"/>
            </w:rPr>
            <w:t>10.</w:t>
          </w:r>
          <w:r>
            <w:rPr>
              <w:rFonts w:ascii="Arial" w:hAnsi="Arial" w:cs="Arial"/>
              <w:b/>
              <w:bCs/>
              <w:sz w:val="24"/>
              <w:szCs w:val="24"/>
            </w:rPr>
            <w:t>0.</w:t>
          </w:r>
          <w:r w:rsidR="00A643FF" w:rsidRPr="00685F73">
            <w:rPr>
              <w:rFonts w:ascii="Arial" w:hAnsi="Arial" w:cs="Arial"/>
              <w:b/>
              <w:bCs/>
              <w:sz w:val="24"/>
              <w:szCs w:val="24"/>
            </w:rPr>
            <w:t xml:space="preserve"> Lewin's Model</w:t>
          </w:r>
          <w:bookmarkEnd w:id="76"/>
          <w:bookmarkEnd w:id="77"/>
        </w:p>
        <w:p w14:paraId="6AC8848A" w14:textId="77777777" w:rsidR="00685F73" w:rsidRPr="00685F73" w:rsidRDefault="00685F73" w:rsidP="00685F73">
          <w:pPr>
            <w:spacing w:after="0" w:line="240" w:lineRule="auto"/>
          </w:pPr>
        </w:p>
        <w:p w14:paraId="4B7D3981" w14:textId="77777777" w:rsidR="00A643FF" w:rsidRPr="00A643FF" w:rsidRDefault="00A643FF" w:rsidP="00685F73">
          <w:pPr>
            <w:spacing w:after="0" w:line="240" w:lineRule="auto"/>
            <w:contextualSpacing/>
            <w:rPr>
              <w:rFonts w:ascii="Arial" w:hAnsi="Arial" w:cs="Arial"/>
            </w:rPr>
          </w:pPr>
          <w:r w:rsidRPr="00A643FF">
            <w:rPr>
              <w:rFonts w:ascii="Arial" w:hAnsi="Arial" w:cs="Arial"/>
            </w:rPr>
            <w:t>Lewin's model involves three stages: unfreezing the current state, transitioning to the desired state, and refreezing the new state to make it permanent.</w:t>
          </w:r>
        </w:p>
        <w:p w14:paraId="1E13F457" w14:textId="77777777" w:rsidR="00A643FF" w:rsidRPr="00A643FF" w:rsidRDefault="00A643FF" w:rsidP="00685F73">
          <w:pPr>
            <w:spacing w:after="0" w:line="240" w:lineRule="auto"/>
            <w:ind w:firstLine="720"/>
            <w:contextualSpacing/>
            <w:rPr>
              <w:rFonts w:ascii="Arial" w:hAnsi="Arial" w:cs="Arial"/>
            </w:rPr>
          </w:pPr>
        </w:p>
        <w:p w14:paraId="7E916559" w14:textId="70D4E750" w:rsidR="00A643FF" w:rsidRDefault="00685F73" w:rsidP="00685F73">
          <w:pPr>
            <w:pStyle w:val="Heading2"/>
            <w:spacing w:before="0" w:line="240" w:lineRule="auto"/>
            <w:rPr>
              <w:rFonts w:ascii="Arial" w:hAnsi="Arial" w:cs="Arial"/>
              <w:b/>
              <w:bCs/>
              <w:sz w:val="24"/>
              <w:szCs w:val="24"/>
            </w:rPr>
          </w:pPr>
          <w:bookmarkStart w:id="78" w:name="_Toc144514107"/>
          <w:bookmarkStart w:id="79" w:name="_Toc144763411"/>
          <w:r>
            <w:rPr>
              <w:rFonts w:ascii="Arial" w:hAnsi="Arial" w:cs="Arial"/>
              <w:b/>
              <w:bCs/>
              <w:sz w:val="24"/>
              <w:szCs w:val="24"/>
            </w:rPr>
            <w:t xml:space="preserve">10.1. </w:t>
          </w:r>
          <w:r w:rsidR="00A643FF" w:rsidRPr="00685F73">
            <w:rPr>
              <w:rFonts w:ascii="Arial" w:hAnsi="Arial" w:cs="Arial"/>
              <w:b/>
              <w:bCs/>
              <w:sz w:val="24"/>
              <w:szCs w:val="24"/>
            </w:rPr>
            <w:t>Unfreezing</w:t>
          </w:r>
          <w:bookmarkEnd w:id="78"/>
          <w:bookmarkEnd w:id="79"/>
        </w:p>
        <w:p w14:paraId="643DC9FD" w14:textId="77777777" w:rsidR="00685F73" w:rsidRPr="00685F73" w:rsidRDefault="00685F73" w:rsidP="00685F73">
          <w:pPr>
            <w:spacing w:line="240" w:lineRule="auto"/>
          </w:pPr>
        </w:p>
        <w:p w14:paraId="46CC51B1" w14:textId="58FC7DC0" w:rsidR="00685F73" w:rsidRPr="00A643FF" w:rsidRDefault="00A643FF" w:rsidP="00685F73">
          <w:pPr>
            <w:spacing w:after="0" w:line="240" w:lineRule="auto"/>
            <w:contextualSpacing/>
            <w:rPr>
              <w:rFonts w:ascii="Arial" w:hAnsi="Arial" w:cs="Arial"/>
            </w:rPr>
          </w:pPr>
          <w:r w:rsidRPr="00A643FF">
            <w:rPr>
              <w:rFonts w:ascii="Arial" w:hAnsi="Arial" w:cs="Arial"/>
              <w:b/>
            </w:rPr>
            <w:t>Addressing Emotional Responses:</w:t>
          </w:r>
          <w:r w:rsidRPr="00A643FF">
            <w:rPr>
              <w:rFonts w:ascii="Arial" w:hAnsi="Arial" w:cs="Arial"/>
            </w:rPr>
            <w:t xml:space="preserve"> Acknowledge employees' emotional responses to change. Provide psychological safety by creating forums for open dialogue about fears and concerns (Thompson &amp; Martin, 2010).</w:t>
          </w:r>
        </w:p>
        <w:p w14:paraId="6FFEDB34" w14:textId="77777777" w:rsidR="00A643FF" w:rsidRPr="00A643FF" w:rsidRDefault="00A643FF" w:rsidP="00685F73">
          <w:pPr>
            <w:spacing w:after="0" w:line="240" w:lineRule="auto"/>
            <w:ind w:firstLine="720"/>
            <w:contextualSpacing/>
            <w:rPr>
              <w:rFonts w:ascii="Arial" w:hAnsi="Arial" w:cs="Arial"/>
            </w:rPr>
          </w:pPr>
        </w:p>
        <w:p w14:paraId="46992372" w14:textId="1F47F623" w:rsidR="00685F73" w:rsidRPr="00685F73" w:rsidRDefault="00685F73" w:rsidP="00685F73">
          <w:pPr>
            <w:pStyle w:val="Heading2"/>
            <w:spacing w:before="0" w:line="240" w:lineRule="auto"/>
            <w:rPr>
              <w:rFonts w:ascii="Arial" w:hAnsi="Arial" w:cs="Arial"/>
              <w:b/>
              <w:bCs/>
              <w:sz w:val="24"/>
              <w:szCs w:val="24"/>
            </w:rPr>
          </w:pPr>
          <w:bookmarkStart w:id="80" w:name="_Toc144514108"/>
          <w:bookmarkStart w:id="81" w:name="_Toc144763412"/>
          <w:r w:rsidRPr="00685F73">
            <w:rPr>
              <w:rFonts w:ascii="Arial" w:hAnsi="Arial" w:cs="Arial"/>
              <w:b/>
              <w:bCs/>
              <w:sz w:val="24"/>
              <w:szCs w:val="24"/>
            </w:rPr>
            <w:t>10.2.</w:t>
          </w:r>
          <w:r w:rsidR="00A643FF" w:rsidRPr="00685F73">
            <w:rPr>
              <w:rFonts w:ascii="Arial" w:hAnsi="Arial" w:cs="Arial"/>
              <w:b/>
              <w:bCs/>
              <w:sz w:val="24"/>
              <w:szCs w:val="24"/>
            </w:rPr>
            <w:t xml:space="preserve"> Transitioning</w:t>
          </w:r>
          <w:bookmarkEnd w:id="80"/>
          <w:bookmarkEnd w:id="81"/>
        </w:p>
        <w:p w14:paraId="48918CF0" w14:textId="77777777" w:rsidR="00685F73" w:rsidRPr="00685F73" w:rsidRDefault="00685F73" w:rsidP="00685F73">
          <w:pPr>
            <w:spacing w:line="240" w:lineRule="auto"/>
          </w:pPr>
        </w:p>
        <w:p w14:paraId="004A61EB" w14:textId="77777777" w:rsidR="00A643FF" w:rsidRPr="00A643FF" w:rsidRDefault="00A643FF" w:rsidP="00685F73">
          <w:pPr>
            <w:spacing w:after="0" w:line="240" w:lineRule="auto"/>
            <w:contextualSpacing/>
            <w:rPr>
              <w:rFonts w:ascii="Arial" w:hAnsi="Arial" w:cs="Arial"/>
            </w:rPr>
          </w:pPr>
          <w:r w:rsidRPr="00A643FF">
            <w:rPr>
              <w:rFonts w:ascii="Arial" w:hAnsi="Arial" w:cs="Arial"/>
              <w:b/>
            </w:rPr>
            <w:t>Addressing Emotional Responses:</w:t>
          </w:r>
          <w:r w:rsidRPr="00A643FF">
            <w:rPr>
              <w:rFonts w:ascii="Arial" w:hAnsi="Arial" w:cs="Arial"/>
            </w:rPr>
            <w:t xml:space="preserve"> Support employees' emotional responses through communication, training, and mentoring. Address fears of incompetence by providing resources for skill development (Wu &amp; Shen, 2013).</w:t>
          </w:r>
        </w:p>
        <w:p w14:paraId="409B370F" w14:textId="77777777" w:rsidR="00A643FF" w:rsidRPr="00A643FF" w:rsidRDefault="00A643FF" w:rsidP="00685F73">
          <w:pPr>
            <w:spacing w:after="0" w:line="240" w:lineRule="auto"/>
            <w:ind w:firstLine="720"/>
            <w:contextualSpacing/>
            <w:rPr>
              <w:rFonts w:ascii="Arial" w:hAnsi="Arial" w:cs="Arial"/>
            </w:rPr>
          </w:pPr>
        </w:p>
        <w:p w14:paraId="1D9C0741" w14:textId="77C5F10C" w:rsidR="00A643FF" w:rsidRPr="00685F73" w:rsidRDefault="00685F73" w:rsidP="00685F73">
          <w:pPr>
            <w:pStyle w:val="Heading2"/>
            <w:spacing w:before="0" w:line="240" w:lineRule="auto"/>
            <w:rPr>
              <w:rFonts w:ascii="Arial" w:hAnsi="Arial" w:cs="Arial"/>
              <w:b/>
              <w:bCs/>
              <w:sz w:val="24"/>
              <w:szCs w:val="24"/>
            </w:rPr>
          </w:pPr>
          <w:bookmarkStart w:id="82" w:name="_Toc144514109"/>
          <w:bookmarkStart w:id="83" w:name="_Toc144763413"/>
          <w:r w:rsidRPr="00685F73">
            <w:rPr>
              <w:rFonts w:ascii="Arial" w:hAnsi="Arial" w:cs="Arial"/>
              <w:b/>
              <w:bCs/>
              <w:sz w:val="24"/>
              <w:szCs w:val="24"/>
            </w:rPr>
            <w:t xml:space="preserve">10.3. </w:t>
          </w:r>
          <w:r w:rsidR="00A643FF" w:rsidRPr="00685F73">
            <w:rPr>
              <w:rFonts w:ascii="Arial" w:hAnsi="Arial" w:cs="Arial"/>
              <w:b/>
              <w:bCs/>
              <w:sz w:val="24"/>
              <w:szCs w:val="24"/>
            </w:rPr>
            <w:t>Refreezing</w:t>
          </w:r>
          <w:bookmarkEnd w:id="82"/>
          <w:bookmarkEnd w:id="83"/>
        </w:p>
        <w:p w14:paraId="1D9255CB" w14:textId="77777777" w:rsidR="00685F73" w:rsidRPr="00685F73" w:rsidRDefault="00685F73" w:rsidP="00685F73">
          <w:pPr>
            <w:spacing w:line="240" w:lineRule="auto"/>
          </w:pPr>
        </w:p>
        <w:p w14:paraId="05CF1173" w14:textId="3B7A7FEC" w:rsidR="00A643FF" w:rsidRPr="00A643FF" w:rsidRDefault="00A643FF" w:rsidP="00685F73">
          <w:pPr>
            <w:spacing w:after="0" w:line="240" w:lineRule="auto"/>
            <w:contextualSpacing/>
            <w:rPr>
              <w:rFonts w:ascii="Arial" w:hAnsi="Arial" w:cs="Arial"/>
            </w:rPr>
          </w:pPr>
          <w:r w:rsidRPr="00A643FF">
            <w:rPr>
              <w:rFonts w:ascii="Arial" w:hAnsi="Arial" w:cs="Arial"/>
              <w:b/>
            </w:rPr>
            <w:t>Addressing Emotional Responses:</w:t>
          </w:r>
          <w:r w:rsidRPr="00A643FF">
            <w:rPr>
              <w:rFonts w:ascii="Arial" w:hAnsi="Arial" w:cs="Arial"/>
            </w:rPr>
            <w:t xml:space="preserve"> Reinforce the new </w:t>
          </w:r>
          <w:r w:rsidR="007F7A3D" w:rsidRPr="00A643FF">
            <w:rPr>
              <w:rFonts w:ascii="Arial" w:hAnsi="Arial" w:cs="Arial"/>
            </w:rPr>
            <w:t>behaviours</w:t>
          </w:r>
          <w:r w:rsidRPr="00A643FF">
            <w:rPr>
              <w:rFonts w:ascii="Arial" w:hAnsi="Arial" w:cs="Arial"/>
            </w:rPr>
            <w:t xml:space="preserve"> and practices to make the change permanent. Recognize and celebrate employees' efforts to maintain momentum and reduce emotional resistance.</w:t>
          </w:r>
        </w:p>
        <w:p w14:paraId="73DD0B2B" w14:textId="77777777" w:rsidR="00A643FF" w:rsidRPr="00A643FF" w:rsidRDefault="00A643FF" w:rsidP="00685F73">
          <w:pPr>
            <w:spacing w:after="0" w:line="240" w:lineRule="auto"/>
            <w:ind w:firstLine="720"/>
            <w:contextualSpacing/>
            <w:rPr>
              <w:rFonts w:ascii="Arial" w:hAnsi="Arial" w:cs="Arial"/>
            </w:rPr>
          </w:pPr>
        </w:p>
        <w:p w14:paraId="020258C7" w14:textId="77275C53" w:rsidR="00A643FF" w:rsidRPr="00685F73" w:rsidRDefault="00685F73" w:rsidP="00685F73">
          <w:pPr>
            <w:pStyle w:val="Heading1"/>
            <w:spacing w:before="0" w:line="240" w:lineRule="auto"/>
            <w:rPr>
              <w:rFonts w:ascii="Arial" w:hAnsi="Arial" w:cs="Arial"/>
              <w:b/>
              <w:bCs/>
              <w:sz w:val="24"/>
              <w:szCs w:val="24"/>
            </w:rPr>
          </w:pPr>
          <w:bookmarkStart w:id="84" w:name="_Toc144514110"/>
          <w:bookmarkStart w:id="85" w:name="_Toc144763414"/>
          <w:r>
            <w:rPr>
              <w:rFonts w:ascii="Arial" w:hAnsi="Arial" w:cs="Arial"/>
              <w:b/>
              <w:bCs/>
              <w:sz w:val="24"/>
              <w:szCs w:val="24"/>
            </w:rPr>
            <w:t>11.0.</w:t>
          </w:r>
          <w:r w:rsidR="00A643FF" w:rsidRPr="00685F73">
            <w:rPr>
              <w:rFonts w:ascii="Arial" w:hAnsi="Arial" w:cs="Arial"/>
              <w:b/>
              <w:bCs/>
              <w:sz w:val="24"/>
              <w:szCs w:val="24"/>
            </w:rPr>
            <w:t xml:space="preserve"> Addressing Emotional Responses and Barriers</w:t>
          </w:r>
          <w:bookmarkEnd w:id="84"/>
          <w:bookmarkEnd w:id="85"/>
        </w:p>
        <w:p w14:paraId="39B15A7B" w14:textId="77777777" w:rsidR="00A643FF" w:rsidRPr="00A643FF" w:rsidRDefault="00A643FF" w:rsidP="00685F73">
          <w:pPr>
            <w:spacing w:after="0" w:line="240" w:lineRule="auto"/>
          </w:pPr>
        </w:p>
        <w:p w14:paraId="74FD3307" w14:textId="77777777" w:rsidR="00685F73" w:rsidRDefault="00A643FF" w:rsidP="00685F73">
          <w:pPr>
            <w:spacing w:after="0" w:line="240" w:lineRule="auto"/>
            <w:contextualSpacing/>
            <w:rPr>
              <w:rFonts w:ascii="Arial" w:hAnsi="Arial" w:cs="Arial"/>
            </w:rPr>
          </w:pPr>
          <w:r w:rsidRPr="00A643FF">
            <w:rPr>
              <w:rFonts w:ascii="Arial" w:hAnsi="Arial" w:cs="Arial"/>
            </w:rPr>
            <w:t>Both models acknowledge that emotional responses are a natural part of change. Kotter's model emphasizes transparent communication, involvement, and celebration to address emotions positively. Lewin's model recogni</w:t>
          </w:r>
          <w:r w:rsidR="00685F73">
            <w:rPr>
              <w:rFonts w:ascii="Arial" w:hAnsi="Arial" w:cs="Arial"/>
            </w:rPr>
            <w:t>s</w:t>
          </w:r>
          <w:r w:rsidRPr="00A643FF">
            <w:rPr>
              <w:rFonts w:ascii="Arial" w:hAnsi="Arial" w:cs="Arial"/>
            </w:rPr>
            <w:t>es the need for providing support and resources during transitions.</w:t>
          </w:r>
          <w:r w:rsidR="00685F73">
            <w:rPr>
              <w:rFonts w:ascii="Arial" w:hAnsi="Arial" w:cs="Arial"/>
            </w:rPr>
            <w:t xml:space="preserve"> </w:t>
          </w:r>
        </w:p>
        <w:p w14:paraId="0293474C" w14:textId="77777777" w:rsidR="00685F73" w:rsidRDefault="00685F73" w:rsidP="00685F73">
          <w:pPr>
            <w:spacing w:after="0" w:line="240" w:lineRule="auto"/>
            <w:contextualSpacing/>
            <w:rPr>
              <w:rFonts w:ascii="Arial" w:hAnsi="Arial" w:cs="Arial"/>
            </w:rPr>
          </w:pPr>
        </w:p>
        <w:p w14:paraId="4A5C228C" w14:textId="6554D599" w:rsidR="00A643FF" w:rsidRPr="00A643FF" w:rsidRDefault="00A643FF" w:rsidP="00685F73">
          <w:pPr>
            <w:spacing w:after="0" w:line="240" w:lineRule="auto"/>
            <w:contextualSpacing/>
            <w:rPr>
              <w:rFonts w:ascii="Arial" w:hAnsi="Arial" w:cs="Arial"/>
            </w:rPr>
          </w:pPr>
          <w:r w:rsidRPr="00A643FF">
            <w:rPr>
              <w:rFonts w:ascii="Arial" w:hAnsi="Arial" w:cs="Arial"/>
            </w:rPr>
            <w:t>Both models offer strategies to overcome barriers:</w:t>
          </w:r>
        </w:p>
        <w:p w14:paraId="4BA63F55" w14:textId="77777777" w:rsidR="00A643FF" w:rsidRPr="00A643FF" w:rsidRDefault="00A643FF" w:rsidP="00685F73">
          <w:pPr>
            <w:spacing w:after="0" w:line="240" w:lineRule="auto"/>
            <w:contextualSpacing/>
            <w:rPr>
              <w:rFonts w:ascii="Arial" w:hAnsi="Arial" w:cs="Arial"/>
            </w:rPr>
          </w:pPr>
          <w:r w:rsidRPr="00A643FF">
            <w:rPr>
              <w:rFonts w:ascii="Arial" w:hAnsi="Arial" w:cs="Arial"/>
              <w:b/>
            </w:rPr>
            <w:t>Resistance:</w:t>
          </w:r>
          <w:r w:rsidRPr="00A643FF">
            <w:rPr>
              <w:rFonts w:ascii="Arial" w:hAnsi="Arial" w:cs="Arial"/>
            </w:rPr>
            <w:t xml:space="preserve"> Kotter's model focuses on building buy-in through coalition building and addressing resistance head-on.</w:t>
          </w:r>
        </w:p>
        <w:p w14:paraId="43D87DFD" w14:textId="77777777" w:rsidR="00A643FF" w:rsidRPr="00A643FF" w:rsidRDefault="00A643FF" w:rsidP="00685F73">
          <w:pPr>
            <w:spacing w:after="0" w:line="240" w:lineRule="auto"/>
            <w:contextualSpacing/>
            <w:rPr>
              <w:rFonts w:ascii="Arial" w:hAnsi="Arial" w:cs="Arial"/>
            </w:rPr>
          </w:pPr>
          <w:r w:rsidRPr="00A643FF">
            <w:rPr>
              <w:rFonts w:ascii="Arial" w:hAnsi="Arial" w:cs="Arial"/>
              <w:b/>
            </w:rPr>
            <w:t>Fear of the Unknown:</w:t>
          </w:r>
          <w:r w:rsidRPr="00A643FF">
            <w:rPr>
              <w:rFonts w:ascii="Arial" w:hAnsi="Arial" w:cs="Arial"/>
            </w:rPr>
            <w:t xml:space="preserve"> Lewin's unfreezing stage acknowledges the importance of addressing employees' uncertainties and fears.</w:t>
          </w:r>
        </w:p>
        <w:p w14:paraId="63663224" w14:textId="77777777" w:rsidR="00A643FF" w:rsidRPr="00A643FF" w:rsidRDefault="00A643FF" w:rsidP="00685F73">
          <w:pPr>
            <w:spacing w:after="0" w:line="240" w:lineRule="auto"/>
            <w:contextualSpacing/>
            <w:rPr>
              <w:rFonts w:ascii="Arial" w:hAnsi="Arial" w:cs="Arial"/>
            </w:rPr>
          </w:pPr>
          <w:r w:rsidRPr="00A643FF">
            <w:rPr>
              <w:rFonts w:ascii="Arial" w:hAnsi="Arial" w:cs="Arial"/>
              <w:b/>
            </w:rPr>
            <w:t>Lack of Skills:</w:t>
          </w:r>
          <w:r w:rsidRPr="00A643FF">
            <w:rPr>
              <w:rFonts w:ascii="Arial" w:hAnsi="Arial" w:cs="Arial"/>
            </w:rPr>
            <w:t xml:space="preserve"> Both models emphasize training and support to address skill-related barriers.</w:t>
          </w:r>
        </w:p>
        <w:p w14:paraId="629E8A1C" w14:textId="77777777" w:rsidR="00A643FF" w:rsidRPr="00A643FF" w:rsidRDefault="00A643FF" w:rsidP="00685F73">
          <w:pPr>
            <w:spacing w:after="0" w:line="240" w:lineRule="auto"/>
            <w:ind w:firstLine="720"/>
            <w:contextualSpacing/>
            <w:rPr>
              <w:rFonts w:ascii="Arial" w:hAnsi="Arial" w:cs="Arial"/>
            </w:rPr>
          </w:pPr>
        </w:p>
        <w:p w14:paraId="772537C0" w14:textId="36A20BF2" w:rsidR="00A643FF" w:rsidRPr="00685F73" w:rsidRDefault="00685F73" w:rsidP="00685F73">
          <w:pPr>
            <w:pStyle w:val="Heading1"/>
            <w:spacing w:before="0" w:line="240" w:lineRule="auto"/>
            <w:rPr>
              <w:rFonts w:ascii="Arial" w:hAnsi="Arial" w:cs="Arial"/>
              <w:b/>
              <w:bCs/>
              <w:sz w:val="24"/>
              <w:szCs w:val="24"/>
            </w:rPr>
          </w:pPr>
          <w:bookmarkStart w:id="86" w:name="_Toc144514111"/>
          <w:bookmarkStart w:id="87" w:name="_Toc144763415"/>
          <w:r w:rsidRPr="00685F73">
            <w:rPr>
              <w:rFonts w:ascii="Arial" w:hAnsi="Arial" w:cs="Arial"/>
              <w:b/>
              <w:bCs/>
              <w:sz w:val="24"/>
              <w:szCs w:val="24"/>
            </w:rPr>
            <w:lastRenderedPageBreak/>
            <w:t>12.0. Personal View &amp;</w:t>
          </w:r>
          <w:r w:rsidR="00A643FF" w:rsidRPr="00685F73">
            <w:rPr>
              <w:rFonts w:ascii="Arial" w:hAnsi="Arial" w:cs="Arial"/>
              <w:b/>
              <w:bCs/>
              <w:sz w:val="24"/>
              <w:szCs w:val="24"/>
            </w:rPr>
            <w:t xml:space="preserve"> Evaluation</w:t>
          </w:r>
          <w:bookmarkEnd w:id="86"/>
          <w:bookmarkEnd w:id="87"/>
        </w:p>
        <w:p w14:paraId="514232AE" w14:textId="77777777" w:rsidR="00A643FF" w:rsidRPr="00A643FF" w:rsidRDefault="00A643FF" w:rsidP="00685F73">
          <w:pPr>
            <w:spacing w:after="0" w:line="240" w:lineRule="auto"/>
          </w:pPr>
        </w:p>
        <w:p w14:paraId="37FCAA04" w14:textId="2076C550" w:rsidR="00A643FF" w:rsidRPr="00A643FF" w:rsidRDefault="00A643FF" w:rsidP="00685F73">
          <w:pPr>
            <w:spacing w:after="0" w:line="240" w:lineRule="auto"/>
            <w:contextualSpacing/>
            <w:rPr>
              <w:rFonts w:ascii="Arial" w:hAnsi="Arial" w:cs="Arial"/>
            </w:rPr>
          </w:pPr>
          <w:r w:rsidRPr="00A643FF">
            <w:rPr>
              <w:rFonts w:ascii="Arial" w:hAnsi="Arial" w:cs="Arial"/>
            </w:rPr>
            <w:t>While both models provide valuable frameworks, they have limitations. Kotter's model may lack granularity in addressing specific emotional responses, potentially requiring additional strategies to cater to unique concerns. Lewin's model may not fully account for the complexity of today's rapidly changing business environments (Robson, 2015).</w:t>
          </w:r>
          <w:r w:rsidR="00685F73">
            <w:rPr>
              <w:rFonts w:ascii="Arial" w:hAnsi="Arial" w:cs="Arial"/>
            </w:rPr>
            <w:t xml:space="preserve"> </w:t>
          </w:r>
          <w:r w:rsidRPr="00A643FF">
            <w:rPr>
              <w:rFonts w:ascii="Arial" w:hAnsi="Arial" w:cs="Arial"/>
            </w:rPr>
            <w:t>In addressing emotional responses and barriers, organi</w:t>
          </w:r>
          <w:r w:rsidR="00685F73">
            <w:rPr>
              <w:rFonts w:ascii="Arial" w:hAnsi="Arial" w:cs="Arial"/>
            </w:rPr>
            <w:t>s</w:t>
          </w:r>
          <w:r w:rsidRPr="00A643FF">
            <w:rPr>
              <w:rFonts w:ascii="Arial" w:hAnsi="Arial" w:cs="Arial"/>
            </w:rPr>
            <w:t>ations should consider a hybrid approach that combines the strengths of both models. Open communication, involvement, training, and recogni</w:t>
          </w:r>
          <w:r w:rsidR="00685F73">
            <w:rPr>
              <w:rFonts w:ascii="Arial" w:hAnsi="Arial" w:cs="Arial"/>
            </w:rPr>
            <w:t>s</w:t>
          </w:r>
          <w:r w:rsidRPr="00A643FF">
            <w:rPr>
              <w:rFonts w:ascii="Arial" w:hAnsi="Arial" w:cs="Arial"/>
            </w:rPr>
            <w:t>ing employees' efforts are key strategies that can be customi</w:t>
          </w:r>
          <w:r w:rsidR="00685F73">
            <w:rPr>
              <w:rFonts w:ascii="Arial" w:hAnsi="Arial" w:cs="Arial"/>
            </w:rPr>
            <w:t>s</w:t>
          </w:r>
          <w:r w:rsidRPr="00A643FF">
            <w:rPr>
              <w:rFonts w:ascii="Arial" w:hAnsi="Arial" w:cs="Arial"/>
            </w:rPr>
            <w:t>ed based on the organi</w:t>
          </w:r>
          <w:r w:rsidR="00685F73">
            <w:rPr>
              <w:rFonts w:ascii="Arial" w:hAnsi="Arial" w:cs="Arial"/>
            </w:rPr>
            <w:t>s</w:t>
          </w:r>
          <w:r w:rsidRPr="00A643FF">
            <w:rPr>
              <w:rFonts w:ascii="Arial" w:hAnsi="Arial" w:cs="Arial"/>
            </w:rPr>
            <w:t>ation's culture and specific change context.</w:t>
          </w:r>
        </w:p>
        <w:p w14:paraId="3199C3DF" w14:textId="77777777" w:rsidR="00685F73" w:rsidRDefault="00685F73" w:rsidP="00685F73">
          <w:pPr>
            <w:spacing w:after="0" w:line="240" w:lineRule="auto"/>
            <w:contextualSpacing/>
            <w:rPr>
              <w:rFonts w:ascii="Arial" w:hAnsi="Arial" w:cs="Arial"/>
            </w:rPr>
          </w:pPr>
        </w:p>
        <w:p w14:paraId="73133404" w14:textId="36A6C895" w:rsidR="00A643FF" w:rsidRPr="00A643FF" w:rsidRDefault="00A643FF" w:rsidP="00685F73">
          <w:pPr>
            <w:spacing w:after="0" w:line="240" w:lineRule="auto"/>
            <w:contextualSpacing/>
            <w:rPr>
              <w:rFonts w:ascii="Arial" w:hAnsi="Arial" w:cs="Arial"/>
            </w:rPr>
          </w:pPr>
          <w:r w:rsidRPr="00A643FF">
            <w:rPr>
              <w:rFonts w:ascii="Arial" w:hAnsi="Arial" w:cs="Arial"/>
            </w:rPr>
            <w:t>In conclusion, applying Kotter's 8-step model and Lewin's model to Barclays' complex workplace change offers a structured approach to manag</w:t>
          </w:r>
          <w:r w:rsidR="00B879D4">
            <w:rPr>
              <w:rFonts w:ascii="Arial" w:hAnsi="Arial" w:cs="Arial"/>
            </w:rPr>
            <w:t>ing</w:t>
          </w:r>
          <w:r w:rsidRPr="00A643FF">
            <w:rPr>
              <w:rFonts w:ascii="Arial" w:hAnsi="Arial" w:cs="Arial"/>
            </w:rPr>
            <w:t xml:space="preserve"> the emotional responses and barriers that can arise. </w:t>
          </w:r>
          <w:r w:rsidR="00685F73">
            <w:rPr>
              <w:rFonts w:ascii="Arial" w:hAnsi="Arial" w:cs="Arial"/>
            </w:rPr>
            <w:t>It suggests that b</w:t>
          </w:r>
          <w:r w:rsidRPr="00A643FF">
            <w:rPr>
              <w:rFonts w:ascii="Arial" w:hAnsi="Arial" w:cs="Arial"/>
            </w:rPr>
            <w:t>y addressing emotional concerns transparently, fostering involvement, and providing support, organi</w:t>
          </w:r>
          <w:r w:rsidR="00685F73">
            <w:rPr>
              <w:rFonts w:ascii="Arial" w:hAnsi="Arial" w:cs="Arial"/>
            </w:rPr>
            <w:t>s</w:t>
          </w:r>
          <w:r w:rsidRPr="00A643FF">
            <w:rPr>
              <w:rFonts w:ascii="Arial" w:hAnsi="Arial" w:cs="Arial"/>
            </w:rPr>
            <w:t xml:space="preserve">ations can increase the likelihood of successful change implementation while promoting a positive emotional experience for </w:t>
          </w:r>
          <w:r w:rsidRPr="00685F73">
            <w:rPr>
              <w:rFonts w:ascii="Arial" w:hAnsi="Arial" w:cs="Arial"/>
            </w:rPr>
            <w:t>stakeholders</w:t>
          </w:r>
          <w:r w:rsidR="00685F73" w:rsidRPr="00685F73">
            <w:rPr>
              <w:rFonts w:ascii="Arial" w:hAnsi="Arial" w:cs="Arial"/>
            </w:rPr>
            <w:t xml:space="preserve"> </w:t>
          </w:r>
          <w:r w:rsidR="00685F73" w:rsidRPr="00685F73">
            <w:rPr>
              <w:rFonts w:ascii="Arial" w:hAnsi="Arial" w:cs="Arial"/>
              <w:shd w:val="clear" w:color="auto" w:fill="FFFFFF"/>
            </w:rPr>
            <w:t>(CIPD, 2022)</w:t>
          </w:r>
          <w:r w:rsidRPr="00685F73">
            <w:rPr>
              <w:rFonts w:ascii="Arial" w:hAnsi="Arial" w:cs="Arial"/>
            </w:rPr>
            <w:t>.</w:t>
          </w:r>
        </w:p>
        <w:p w14:paraId="42BF721E" w14:textId="77777777" w:rsidR="00A643FF" w:rsidRPr="00A643FF" w:rsidRDefault="00A643FF" w:rsidP="00685F73">
          <w:pPr>
            <w:spacing w:after="0" w:line="240" w:lineRule="auto"/>
            <w:ind w:firstLine="720"/>
            <w:contextualSpacing/>
            <w:rPr>
              <w:rFonts w:ascii="Arial" w:hAnsi="Arial" w:cs="Arial"/>
            </w:rPr>
          </w:pPr>
        </w:p>
        <w:p w14:paraId="4589BBB2" w14:textId="6D70E7C1" w:rsidR="00A643FF" w:rsidRPr="00685F73" w:rsidRDefault="00685F73" w:rsidP="00685F73">
          <w:pPr>
            <w:pStyle w:val="Heading1"/>
            <w:spacing w:before="0" w:line="240" w:lineRule="auto"/>
            <w:rPr>
              <w:rFonts w:ascii="Arial" w:hAnsi="Arial" w:cs="Arial"/>
              <w:b/>
              <w:bCs/>
              <w:sz w:val="24"/>
              <w:szCs w:val="24"/>
            </w:rPr>
          </w:pPr>
          <w:bookmarkStart w:id="88" w:name="_Toc144514112"/>
          <w:bookmarkStart w:id="89" w:name="_Toc144763416"/>
          <w:r w:rsidRPr="00685F73">
            <w:rPr>
              <w:rFonts w:ascii="Arial" w:hAnsi="Arial" w:cs="Arial"/>
              <w:b/>
              <w:bCs/>
              <w:sz w:val="24"/>
              <w:szCs w:val="24"/>
            </w:rPr>
            <w:t>13.0.</w:t>
          </w:r>
          <w:r w:rsidR="00A643FF" w:rsidRPr="00685F73">
            <w:rPr>
              <w:rFonts w:ascii="Arial" w:hAnsi="Arial" w:cs="Arial"/>
              <w:b/>
              <w:bCs/>
              <w:sz w:val="24"/>
              <w:szCs w:val="24"/>
            </w:rPr>
            <w:t xml:space="preserve"> Addressing Barriers to Change in the Context of Barclays' Complex Change</w:t>
          </w:r>
          <w:bookmarkEnd w:id="88"/>
          <w:bookmarkEnd w:id="89"/>
        </w:p>
        <w:p w14:paraId="43A657AE" w14:textId="77777777" w:rsidR="00685F73" w:rsidRPr="00685F73" w:rsidRDefault="00685F73" w:rsidP="00685F73">
          <w:pPr>
            <w:spacing w:line="240" w:lineRule="auto"/>
          </w:pPr>
        </w:p>
        <w:p w14:paraId="21EC1A8C" w14:textId="20BE3891" w:rsidR="00A643FF" w:rsidRDefault="00A643FF" w:rsidP="00685F73">
          <w:pPr>
            <w:spacing w:after="0" w:line="240" w:lineRule="auto"/>
            <w:contextualSpacing/>
            <w:rPr>
              <w:rFonts w:ascii="Arial" w:hAnsi="Arial" w:cs="Arial"/>
            </w:rPr>
          </w:pPr>
          <w:r w:rsidRPr="00A643FF">
            <w:rPr>
              <w:rFonts w:ascii="Arial" w:hAnsi="Arial" w:cs="Arial"/>
            </w:rPr>
            <w:t>Implementing complex workplace change in an organi</w:t>
          </w:r>
          <w:r w:rsidR="00685F73">
            <w:rPr>
              <w:rFonts w:ascii="Arial" w:hAnsi="Arial" w:cs="Arial"/>
            </w:rPr>
            <w:t>s</w:t>
          </w:r>
          <w:r w:rsidRPr="00A643FF">
            <w:rPr>
              <w:rFonts w:ascii="Arial" w:hAnsi="Arial" w:cs="Arial"/>
            </w:rPr>
            <w:t>ation like Barclays is often met with several barriers that can hinder its successful execution. These barriers can range from employee resistance to inadequate communication strategies (Florin, 2014). Addressing these barriers requires evidence-based strategies that draw upon theoretical concepts and real-world examples to foster effective change management.</w:t>
          </w:r>
        </w:p>
        <w:p w14:paraId="0CD599A8" w14:textId="77777777" w:rsidR="00685F73" w:rsidRPr="00A643FF" w:rsidRDefault="00685F73" w:rsidP="00685F73">
          <w:pPr>
            <w:spacing w:after="0" w:line="240" w:lineRule="auto"/>
            <w:contextualSpacing/>
            <w:rPr>
              <w:rFonts w:ascii="Arial" w:hAnsi="Arial" w:cs="Arial"/>
            </w:rPr>
          </w:pPr>
        </w:p>
        <w:p w14:paraId="76E8D450" w14:textId="63A4CE6E" w:rsidR="00685F73" w:rsidRDefault="00685F73" w:rsidP="00685F73">
          <w:pPr>
            <w:pStyle w:val="Heading2"/>
            <w:spacing w:before="0" w:line="240" w:lineRule="auto"/>
            <w:rPr>
              <w:rFonts w:ascii="Arial" w:hAnsi="Arial" w:cs="Arial"/>
              <w:b/>
              <w:bCs/>
              <w:sz w:val="24"/>
              <w:szCs w:val="24"/>
            </w:rPr>
          </w:pPr>
          <w:bookmarkStart w:id="90" w:name="_Toc144514113"/>
          <w:bookmarkStart w:id="91" w:name="_Toc144763417"/>
          <w:r w:rsidRPr="00685F73">
            <w:rPr>
              <w:rFonts w:ascii="Arial" w:hAnsi="Arial" w:cs="Arial"/>
              <w:b/>
              <w:bCs/>
              <w:sz w:val="24"/>
              <w:szCs w:val="24"/>
            </w:rPr>
            <w:t>13.</w:t>
          </w:r>
          <w:r>
            <w:rPr>
              <w:rFonts w:ascii="Arial" w:hAnsi="Arial" w:cs="Arial"/>
              <w:b/>
              <w:bCs/>
              <w:sz w:val="24"/>
              <w:szCs w:val="24"/>
            </w:rPr>
            <w:t xml:space="preserve">1. </w:t>
          </w:r>
          <w:r w:rsidR="00A643FF" w:rsidRPr="00685F73">
            <w:rPr>
              <w:rFonts w:ascii="Arial" w:hAnsi="Arial" w:cs="Arial"/>
              <w:b/>
              <w:bCs/>
              <w:sz w:val="24"/>
              <w:szCs w:val="24"/>
            </w:rPr>
            <w:t>Barriers to Change</w:t>
          </w:r>
          <w:bookmarkEnd w:id="90"/>
          <w:bookmarkEnd w:id="91"/>
        </w:p>
        <w:p w14:paraId="6B7CB72A" w14:textId="77777777" w:rsidR="00685F73" w:rsidRPr="00685F73" w:rsidRDefault="00685F73" w:rsidP="00685F73"/>
        <w:p w14:paraId="52374150" w14:textId="6D31E9AF" w:rsidR="00A643FF" w:rsidRDefault="00685F73" w:rsidP="00685F73">
          <w:pPr>
            <w:pStyle w:val="Heading2"/>
            <w:spacing w:before="0" w:line="240" w:lineRule="auto"/>
            <w:rPr>
              <w:rFonts w:ascii="Arial" w:hAnsi="Arial" w:cs="Arial"/>
              <w:b/>
              <w:bCs/>
              <w:sz w:val="24"/>
              <w:szCs w:val="24"/>
            </w:rPr>
          </w:pPr>
          <w:bookmarkStart w:id="92" w:name="_Toc144514114"/>
          <w:bookmarkStart w:id="93" w:name="_Toc144763418"/>
          <w:r>
            <w:rPr>
              <w:rFonts w:ascii="Arial" w:hAnsi="Arial" w:cs="Arial"/>
              <w:b/>
              <w:bCs/>
              <w:sz w:val="24"/>
              <w:szCs w:val="24"/>
            </w:rPr>
            <w:t xml:space="preserve">13.2. </w:t>
          </w:r>
          <w:r w:rsidR="00A643FF" w:rsidRPr="00685F73">
            <w:rPr>
              <w:rFonts w:ascii="Arial" w:hAnsi="Arial" w:cs="Arial"/>
              <w:b/>
              <w:bCs/>
              <w:sz w:val="24"/>
              <w:szCs w:val="24"/>
            </w:rPr>
            <w:t>Resistance to Change</w:t>
          </w:r>
          <w:bookmarkEnd w:id="92"/>
          <w:bookmarkEnd w:id="93"/>
        </w:p>
        <w:p w14:paraId="3C559725" w14:textId="77777777" w:rsidR="00685F73" w:rsidRPr="00685F73" w:rsidRDefault="00685F73" w:rsidP="00685F73">
          <w:pPr>
            <w:spacing w:line="240" w:lineRule="auto"/>
          </w:pPr>
        </w:p>
        <w:p w14:paraId="2CD178D9" w14:textId="77777777" w:rsidR="00A643FF" w:rsidRPr="00A643FF" w:rsidRDefault="00A643FF" w:rsidP="00685F73">
          <w:pPr>
            <w:spacing w:after="0" w:line="240" w:lineRule="auto"/>
            <w:contextualSpacing/>
            <w:rPr>
              <w:rFonts w:ascii="Arial" w:hAnsi="Arial" w:cs="Arial"/>
            </w:rPr>
          </w:pPr>
          <w:r w:rsidRPr="00A643FF">
            <w:rPr>
              <w:rFonts w:ascii="Arial" w:hAnsi="Arial" w:cs="Arial"/>
              <w:b/>
            </w:rPr>
            <w:t>Barrier:</w:t>
          </w:r>
          <w:r w:rsidRPr="00A643FF">
            <w:rPr>
              <w:rFonts w:ascii="Arial" w:hAnsi="Arial" w:cs="Arial"/>
            </w:rPr>
            <w:t xml:space="preserve"> Employees may resist change due to fear of the unknown, loss of job security, or concerns about their ability to adapt to new processes.</w:t>
          </w:r>
        </w:p>
        <w:p w14:paraId="5D466B34" w14:textId="2E8549AD" w:rsidR="00685F73" w:rsidRDefault="00A643FF" w:rsidP="00685F73">
          <w:pPr>
            <w:spacing w:after="0" w:line="240" w:lineRule="auto"/>
            <w:contextualSpacing/>
            <w:rPr>
              <w:rFonts w:ascii="Arial" w:hAnsi="Arial" w:cs="Arial"/>
            </w:rPr>
          </w:pPr>
          <w:r w:rsidRPr="00A643FF">
            <w:rPr>
              <w:rFonts w:ascii="Arial" w:hAnsi="Arial" w:cs="Arial"/>
              <w:b/>
            </w:rPr>
            <w:t>Overcoming Strategy:</w:t>
          </w:r>
          <w:r w:rsidRPr="00A643FF">
            <w:rPr>
              <w:rFonts w:ascii="Arial" w:hAnsi="Arial" w:cs="Arial"/>
            </w:rPr>
            <w:t xml:space="preserve"> Employ the concept of participative management, involving employees in the change process. Show them how the change benefits them individually and the </w:t>
          </w:r>
          <w:r w:rsidR="00AC47ED" w:rsidRPr="00A643FF">
            <w:rPr>
              <w:rFonts w:ascii="Arial" w:hAnsi="Arial" w:cs="Arial"/>
            </w:rPr>
            <w:t>organi</w:t>
          </w:r>
          <w:r w:rsidR="00AC47ED">
            <w:rPr>
              <w:rFonts w:ascii="Arial" w:hAnsi="Arial" w:cs="Arial"/>
            </w:rPr>
            <w:t>s</w:t>
          </w:r>
          <w:r w:rsidR="00AC47ED" w:rsidRPr="00A643FF">
            <w:rPr>
              <w:rFonts w:ascii="Arial" w:hAnsi="Arial" w:cs="Arial"/>
            </w:rPr>
            <w:t>ation</w:t>
          </w:r>
          <w:r w:rsidRPr="00A643FF">
            <w:rPr>
              <w:rFonts w:ascii="Arial" w:hAnsi="Arial" w:cs="Arial"/>
            </w:rPr>
            <w:t xml:space="preserve">. </w:t>
          </w:r>
          <w:r w:rsidR="00685F73">
            <w:rPr>
              <w:rFonts w:ascii="Arial" w:hAnsi="Arial" w:cs="Arial"/>
            </w:rPr>
            <w:t>For</w:t>
          </w:r>
          <w:r w:rsidRPr="00A643FF">
            <w:rPr>
              <w:rFonts w:ascii="Arial" w:hAnsi="Arial" w:cs="Arial"/>
            </w:rPr>
            <w:t xml:space="preserve"> example: </w:t>
          </w:r>
          <w:r w:rsidR="00685F73" w:rsidRPr="00685F73">
            <w:rPr>
              <w:rFonts w:ascii="Arial" w:hAnsi="Arial" w:cs="Arial"/>
            </w:rPr>
            <w:t xml:space="preserve">According to </w:t>
          </w:r>
          <w:r w:rsidR="00685F73" w:rsidRPr="00685F73">
            <w:rPr>
              <w:rFonts w:ascii="Arial" w:hAnsi="Arial" w:cs="Arial"/>
              <w:shd w:val="clear" w:color="auto" w:fill="FFFFFF"/>
            </w:rPr>
            <w:t>Ignatius (2021</w:t>
          </w:r>
          <w:r w:rsidR="00685F73" w:rsidRPr="00685F73">
            <w:rPr>
              <w:rFonts w:ascii="Arial" w:hAnsi="Arial" w:cs="Arial"/>
            </w:rPr>
            <w:t xml:space="preserve"> </w:t>
          </w:r>
          <w:r w:rsidRPr="00A643FF">
            <w:rPr>
              <w:rFonts w:ascii="Arial" w:hAnsi="Arial" w:cs="Arial"/>
            </w:rPr>
            <w:t>During Microsoft's transformation under Satya Nadella, employees were empowered to voice concerns and contribute ideas, fostering buy-in.</w:t>
          </w:r>
        </w:p>
        <w:p w14:paraId="135A6508" w14:textId="77777777" w:rsidR="00A643FF" w:rsidRPr="00A643FF" w:rsidRDefault="00A643FF" w:rsidP="00685F73">
          <w:pPr>
            <w:spacing w:after="0" w:line="240" w:lineRule="auto"/>
            <w:contextualSpacing/>
            <w:rPr>
              <w:rFonts w:ascii="Arial" w:hAnsi="Arial" w:cs="Arial"/>
            </w:rPr>
          </w:pPr>
        </w:p>
        <w:p w14:paraId="0DE2A493" w14:textId="01EB4178" w:rsidR="00A643FF" w:rsidRDefault="00685F73" w:rsidP="00685F73">
          <w:pPr>
            <w:pStyle w:val="Heading2"/>
            <w:spacing w:before="0" w:line="240" w:lineRule="auto"/>
            <w:rPr>
              <w:rFonts w:ascii="Arial" w:hAnsi="Arial" w:cs="Arial"/>
              <w:b/>
              <w:bCs/>
              <w:sz w:val="24"/>
              <w:szCs w:val="24"/>
            </w:rPr>
          </w:pPr>
          <w:bookmarkStart w:id="94" w:name="_Toc144514115"/>
          <w:bookmarkStart w:id="95" w:name="_Toc144763419"/>
          <w:r>
            <w:rPr>
              <w:rFonts w:ascii="Arial" w:hAnsi="Arial" w:cs="Arial"/>
              <w:b/>
              <w:bCs/>
              <w:sz w:val="24"/>
              <w:szCs w:val="24"/>
            </w:rPr>
            <w:t xml:space="preserve">13.3. </w:t>
          </w:r>
          <w:r w:rsidR="00A643FF" w:rsidRPr="00685F73">
            <w:rPr>
              <w:rFonts w:ascii="Arial" w:hAnsi="Arial" w:cs="Arial"/>
              <w:b/>
              <w:bCs/>
              <w:sz w:val="24"/>
              <w:szCs w:val="24"/>
            </w:rPr>
            <w:t>Lack of Communication</w:t>
          </w:r>
          <w:bookmarkEnd w:id="94"/>
          <w:bookmarkEnd w:id="95"/>
        </w:p>
        <w:p w14:paraId="305E3D2F" w14:textId="77777777" w:rsidR="00685F73" w:rsidRPr="00685F73" w:rsidRDefault="00685F73" w:rsidP="00685F73">
          <w:pPr>
            <w:spacing w:line="240" w:lineRule="auto"/>
          </w:pPr>
        </w:p>
        <w:p w14:paraId="4AD04583" w14:textId="00F0A874" w:rsidR="00A643FF" w:rsidRPr="00A643FF" w:rsidRDefault="00A643FF" w:rsidP="00685F73">
          <w:pPr>
            <w:spacing w:after="0" w:line="240" w:lineRule="auto"/>
            <w:contextualSpacing/>
            <w:rPr>
              <w:rFonts w:ascii="Arial" w:hAnsi="Arial" w:cs="Arial"/>
            </w:rPr>
          </w:pPr>
          <w:r w:rsidRPr="00A643FF">
            <w:rPr>
              <w:rFonts w:ascii="Arial" w:hAnsi="Arial" w:cs="Arial"/>
              <w:b/>
            </w:rPr>
            <w:t>Barrier:</w:t>
          </w:r>
          <w:r w:rsidRPr="00A643FF">
            <w:rPr>
              <w:rFonts w:ascii="Arial" w:hAnsi="Arial" w:cs="Arial"/>
            </w:rPr>
            <w:t xml:space="preserve"> Insufficient or unclear communication about the change can lead to misinformation, confusion, and reduced trust in the organi</w:t>
          </w:r>
          <w:r w:rsidR="00685F73">
            <w:rPr>
              <w:rFonts w:ascii="Arial" w:hAnsi="Arial" w:cs="Arial"/>
            </w:rPr>
            <w:t>s</w:t>
          </w:r>
          <w:r w:rsidRPr="00A643FF">
            <w:rPr>
              <w:rFonts w:ascii="Arial" w:hAnsi="Arial" w:cs="Arial"/>
            </w:rPr>
            <w:t>ation.</w:t>
          </w:r>
        </w:p>
        <w:p w14:paraId="33078F94" w14:textId="63C1AD03" w:rsidR="00A643FF" w:rsidRPr="00A643FF" w:rsidRDefault="00A643FF" w:rsidP="00685F73">
          <w:pPr>
            <w:spacing w:after="0" w:line="240" w:lineRule="auto"/>
            <w:contextualSpacing/>
            <w:rPr>
              <w:rFonts w:ascii="Arial" w:hAnsi="Arial" w:cs="Arial"/>
            </w:rPr>
          </w:pPr>
          <w:r w:rsidRPr="00A643FF">
            <w:rPr>
              <w:rFonts w:ascii="Arial" w:hAnsi="Arial" w:cs="Arial"/>
              <w:b/>
            </w:rPr>
            <w:t>Overcoming Strategy:</w:t>
          </w:r>
          <w:r w:rsidRPr="00A643FF">
            <w:rPr>
              <w:rFonts w:ascii="Arial" w:hAnsi="Arial" w:cs="Arial"/>
            </w:rPr>
            <w:t xml:space="preserve"> Employ the concept of transparent communication. Provide regular updates, explain the rationale behind the change, and address concerns openly. </w:t>
          </w:r>
          <w:r w:rsidR="00937BC3">
            <w:rPr>
              <w:rFonts w:ascii="Arial" w:hAnsi="Arial" w:cs="Arial"/>
            </w:rPr>
            <w:t>For instance</w:t>
          </w:r>
          <w:r w:rsidRPr="00A643FF">
            <w:rPr>
              <w:rFonts w:ascii="Arial" w:hAnsi="Arial" w:cs="Arial"/>
            </w:rPr>
            <w:t>: Starbucks' decision to close its stores for racial bias training was communicated transparently, leading to public acknowledg</w:t>
          </w:r>
          <w:r w:rsidR="00B879D4">
            <w:rPr>
              <w:rFonts w:ascii="Arial" w:hAnsi="Arial" w:cs="Arial"/>
            </w:rPr>
            <w:t>e</w:t>
          </w:r>
          <w:r w:rsidRPr="00A643FF">
            <w:rPr>
              <w:rFonts w:ascii="Arial" w:hAnsi="Arial" w:cs="Arial"/>
            </w:rPr>
            <w:t>ment of the issue and the company's commitment to change (Tanwar, 2013).</w:t>
          </w:r>
        </w:p>
        <w:p w14:paraId="441BE433" w14:textId="77777777" w:rsidR="00A643FF" w:rsidRPr="00A643FF" w:rsidRDefault="00A643FF" w:rsidP="00685F73">
          <w:pPr>
            <w:spacing w:after="0" w:line="240" w:lineRule="auto"/>
            <w:ind w:firstLine="720"/>
            <w:contextualSpacing/>
            <w:rPr>
              <w:rFonts w:ascii="Arial" w:hAnsi="Arial" w:cs="Arial"/>
            </w:rPr>
          </w:pPr>
        </w:p>
        <w:p w14:paraId="7D0E64A5" w14:textId="44BEBA2A" w:rsidR="00A643FF" w:rsidRPr="00685F73" w:rsidRDefault="00685F73" w:rsidP="00685F73">
          <w:pPr>
            <w:pStyle w:val="Heading2"/>
            <w:spacing w:before="0" w:line="240" w:lineRule="auto"/>
            <w:rPr>
              <w:rFonts w:ascii="Arial" w:hAnsi="Arial" w:cs="Arial"/>
              <w:b/>
              <w:bCs/>
              <w:sz w:val="24"/>
              <w:szCs w:val="24"/>
            </w:rPr>
          </w:pPr>
          <w:bookmarkStart w:id="96" w:name="_Toc144514116"/>
          <w:bookmarkStart w:id="97" w:name="_Toc144763420"/>
          <w:r w:rsidRPr="00685F73">
            <w:rPr>
              <w:rFonts w:ascii="Arial" w:hAnsi="Arial" w:cs="Arial"/>
              <w:b/>
              <w:bCs/>
              <w:sz w:val="24"/>
              <w:szCs w:val="24"/>
            </w:rPr>
            <w:lastRenderedPageBreak/>
            <w:t xml:space="preserve">13.4. </w:t>
          </w:r>
          <w:r w:rsidR="00A643FF" w:rsidRPr="00685F73">
            <w:rPr>
              <w:rFonts w:ascii="Arial" w:hAnsi="Arial" w:cs="Arial"/>
              <w:b/>
              <w:bCs/>
              <w:sz w:val="24"/>
              <w:szCs w:val="24"/>
            </w:rPr>
            <w:t>Inadequate Leadership Support</w:t>
          </w:r>
          <w:bookmarkEnd w:id="96"/>
          <w:bookmarkEnd w:id="97"/>
        </w:p>
        <w:p w14:paraId="623392B1" w14:textId="77777777" w:rsidR="00685F73" w:rsidRPr="00685F73" w:rsidRDefault="00685F73" w:rsidP="00685F73">
          <w:pPr>
            <w:spacing w:line="240" w:lineRule="auto"/>
          </w:pPr>
        </w:p>
        <w:p w14:paraId="2C381244" w14:textId="02C6385F" w:rsidR="00A643FF" w:rsidRPr="00A643FF" w:rsidRDefault="00A643FF" w:rsidP="00685F73">
          <w:pPr>
            <w:spacing w:after="0" w:line="240" w:lineRule="auto"/>
            <w:contextualSpacing/>
            <w:rPr>
              <w:rFonts w:ascii="Arial" w:hAnsi="Arial" w:cs="Arial"/>
            </w:rPr>
          </w:pPr>
          <w:r w:rsidRPr="00A643FF">
            <w:rPr>
              <w:rFonts w:ascii="Arial" w:hAnsi="Arial" w:cs="Arial"/>
              <w:b/>
            </w:rPr>
            <w:t>Barrier:</w:t>
          </w:r>
          <w:r w:rsidRPr="00A643FF">
            <w:rPr>
              <w:rFonts w:ascii="Arial" w:hAnsi="Arial" w:cs="Arial"/>
            </w:rPr>
            <w:t xml:space="preserve"> If leadership is not fully supportive of the change, it can lead to mixed messages, lack of resources, and employee s</w:t>
          </w:r>
          <w:r w:rsidR="00B879D4">
            <w:rPr>
              <w:rFonts w:ascii="Arial" w:hAnsi="Arial" w:cs="Arial"/>
            </w:rPr>
            <w:t>c</w:t>
          </w:r>
          <w:r w:rsidRPr="00A643FF">
            <w:rPr>
              <w:rFonts w:ascii="Arial" w:hAnsi="Arial" w:cs="Arial"/>
            </w:rPr>
            <w:t>epticism.</w:t>
          </w:r>
        </w:p>
        <w:p w14:paraId="7E218C26" w14:textId="5B76DA1D" w:rsidR="00A643FF" w:rsidRPr="00A643FF" w:rsidRDefault="00A643FF" w:rsidP="00685F73">
          <w:pPr>
            <w:spacing w:after="0" w:line="240" w:lineRule="auto"/>
            <w:contextualSpacing/>
            <w:rPr>
              <w:rFonts w:ascii="Arial" w:hAnsi="Arial" w:cs="Arial"/>
            </w:rPr>
          </w:pPr>
          <w:r w:rsidRPr="00A643FF">
            <w:rPr>
              <w:rFonts w:ascii="Arial" w:hAnsi="Arial" w:cs="Arial"/>
              <w:b/>
            </w:rPr>
            <w:t>Overcoming Strategy:</w:t>
          </w:r>
          <w:r w:rsidRPr="00A643FF">
            <w:rPr>
              <w:rFonts w:ascii="Arial" w:hAnsi="Arial" w:cs="Arial"/>
            </w:rPr>
            <w:t xml:space="preserve"> Apply the concept of transformational leadership. Engage leaders who are passionate about the change, provide clear direction, and actively support employees </w:t>
          </w:r>
          <w:r w:rsidRPr="00685F73">
            <w:rPr>
              <w:rFonts w:ascii="Arial" w:hAnsi="Arial" w:cs="Arial"/>
            </w:rPr>
            <w:t xml:space="preserve">throughout the process. </w:t>
          </w:r>
          <w:r w:rsidR="00685F73" w:rsidRPr="00685F73">
            <w:rPr>
              <w:rFonts w:ascii="Arial" w:hAnsi="Arial" w:cs="Arial"/>
            </w:rPr>
            <w:t>For example</w:t>
          </w:r>
          <w:r w:rsidRPr="00685F73">
            <w:rPr>
              <w:rFonts w:ascii="Arial" w:hAnsi="Arial" w:cs="Arial"/>
            </w:rPr>
            <w:t xml:space="preserve">: General Electric's transformation under Jack Welch demonstrated transformational leadership, where Welch inspired a culture of innovation and adaptability </w:t>
          </w:r>
          <w:r w:rsidR="00685F73" w:rsidRPr="00685F73">
            <w:rPr>
              <w:rFonts w:ascii="Arial" w:hAnsi="Arial" w:cs="Arial"/>
              <w:shd w:val="clear" w:color="auto" w:fill="FFFFFF"/>
            </w:rPr>
            <w:t>(Araoz, 2020).</w:t>
          </w:r>
        </w:p>
        <w:p w14:paraId="680A78A6" w14:textId="77777777" w:rsidR="00A643FF" w:rsidRPr="00A643FF" w:rsidRDefault="00A643FF" w:rsidP="00685F73">
          <w:pPr>
            <w:spacing w:after="0" w:line="240" w:lineRule="auto"/>
            <w:ind w:firstLine="720"/>
            <w:contextualSpacing/>
            <w:rPr>
              <w:rFonts w:ascii="Arial" w:hAnsi="Arial" w:cs="Arial"/>
            </w:rPr>
          </w:pPr>
        </w:p>
        <w:p w14:paraId="74C37967" w14:textId="7F0D544C" w:rsidR="00A643FF" w:rsidRPr="00685F73" w:rsidRDefault="00685F73" w:rsidP="00685F73">
          <w:pPr>
            <w:pStyle w:val="Heading2"/>
            <w:spacing w:before="0" w:line="240" w:lineRule="auto"/>
            <w:rPr>
              <w:rFonts w:ascii="Arial" w:hAnsi="Arial" w:cs="Arial"/>
              <w:b/>
              <w:bCs/>
              <w:sz w:val="24"/>
              <w:szCs w:val="24"/>
            </w:rPr>
          </w:pPr>
          <w:bookmarkStart w:id="98" w:name="_Toc144514117"/>
          <w:bookmarkStart w:id="99" w:name="_Toc144763421"/>
          <w:r>
            <w:rPr>
              <w:rFonts w:ascii="Arial" w:hAnsi="Arial" w:cs="Arial"/>
              <w:b/>
              <w:bCs/>
              <w:sz w:val="24"/>
              <w:szCs w:val="24"/>
            </w:rPr>
            <w:t xml:space="preserve">13.5. </w:t>
          </w:r>
          <w:r w:rsidR="00A643FF" w:rsidRPr="00685F73">
            <w:rPr>
              <w:rFonts w:ascii="Arial" w:hAnsi="Arial" w:cs="Arial"/>
              <w:b/>
              <w:bCs/>
              <w:sz w:val="24"/>
              <w:szCs w:val="24"/>
            </w:rPr>
            <w:t>Unclear Goals and Objectives</w:t>
          </w:r>
          <w:bookmarkEnd w:id="98"/>
          <w:bookmarkEnd w:id="99"/>
        </w:p>
        <w:p w14:paraId="76798E63" w14:textId="77777777" w:rsidR="00685F73" w:rsidRPr="00685F73" w:rsidRDefault="00685F73" w:rsidP="00685F73">
          <w:pPr>
            <w:spacing w:line="240" w:lineRule="auto"/>
          </w:pPr>
        </w:p>
        <w:p w14:paraId="0A15635A" w14:textId="77777777" w:rsidR="00A643FF" w:rsidRPr="00A643FF" w:rsidRDefault="00A643FF" w:rsidP="00685F73">
          <w:pPr>
            <w:spacing w:after="0" w:line="240" w:lineRule="auto"/>
            <w:contextualSpacing/>
            <w:rPr>
              <w:rFonts w:ascii="Arial" w:hAnsi="Arial" w:cs="Arial"/>
            </w:rPr>
          </w:pPr>
          <w:r w:rsidRPr="00A643FF">
            <w:rPr>
              <w:rFonts w:ascii="Arial" w:hAnsi="Arial" w:cs="Arial"/>
              <w:b/>
            </w:rPr>
            <w:t>Barrier:</w:t>
          </w:r>
          <w:r w:rsidRPr="00A643FF">
            <w:rPr>
              <w:rFonts w:ascii="Arial" w:hAnsi="Arial" w:cs="Arial"/>
            </w:rPr>
            <w:t xml:space="preserve"> Employees may be resistant if the goals and objectives of the change are unclear or poorly defined.</w:t>
          </w:r>
        </w:p>
        <w:p w14:paraId="71911BC7" w14:textId="195C6464" w:rsidR="00A643FF" w:rsidRPr="00A643FF" w:rsidRDefault="00A643FF" w:rsidP="00685F73">
          <w:pPr>
            <w:spacing w:after="0" w:line="240" w:lineRule="auto"/>
            <w:contextualSpacing/>
            <w:rPr>
              <w:rFonts w:ascii="Arial" w:hAnsi="Arial" w:cs="Arial"/>
            </w:rPr>
          </w:pPr>
          <w:r w:rsidRPr="00A643FF">
            <w:rPr>
              <w:rFonts w:ascii="Arial" w:hAnsi="Arial" w:cs="Arial"/>
              <w:b/>
            </w:rPr>
            <w:t>Overcoming Strategy:</w:t>
          </w:r>
          <w:r w:rsidRPr="00A643FF">
            <w:rPr>
              <w:rFonts w:ascii="Arial" w:hAnsi="Arial" w:cs="Arial"/>
            </w:rPr>
            <w:t xml:space="preserve"> Utili</w:t>
          </w:r>
          <w:r w:rsidR="00685F73">
            <w:rPr>
              <w:rFonts w:ascii="Arial" w:hAnsi="Arial" w:cs="Arial"/>
            </w:rPr>
            <w:t>s</w:t>
          </w:r>
          <w:r w:rsidRPr="00A643FF">
            <w:rPr>
              <w:rFonts w:ascii="Arial" w:hAnsi="Arial" w:cs="Arial"/>
            </w:rPr>
            <w:t xml:space="preserve">e the concept of goal-setting theory. Set clear and achievable goals, ensuring they are specific, measurable, achievable, relevant, and time-bound (SMART). </w:t>
          </w:r>
          <w:r w:rsidR="00937BC3">
            <w:rPr>
              <w:rFonts w:ascii="Arial" w:hAnsi="Arial" w:cs="Arial"/>
            </w:rPr>
            <w:t>For example</w:t>
          </w:r>
          <w:r w:rsidRPr="00A643FF">
            <w:rPr>
              <w:rFonts w:ascii="Arial" w:hAnsi="Arial" w:cs="Arial"/>
            </w:rPr>
            <w:t>: Google's Project Oxygen set clear goals for leadership development, leading to improved managerial practices across the organi</w:t>
          </w:r>
          <w:r w:rsidR="00685F73">
            <w:rPr>
              <w:rFonts w:ascii="Arial" w:hAnsi="Arial" w:cs="Arial"/>
            </w:rPr>
            <w:t>s</w:t>
          </w:r>
          <w:r w:rsidRPr="00A643FF">
            <w:rPr>
              <w:rFonts w:ascii="Arial" w:hAnsi="Arial" w:cs="Arial"/>
            </w:rPr>
            <w:t>ation (Piercy, 2012).</w:t>
          </w:r>
        </w:p>
        <w:p w14:paraId="66E3A850" w14:textId="77777777" w:rsidR="00A643FF" w:rsidRPr="00A643FF" w:rsidRDefault="00A643FF" w:rsidP="00685F73">
          <w:pPr>
            <w:spacing w:after="0" w:line="240" w:lineRule="auto"/>
            <w:ind w:firstLine="720"/>
            <w:contextualSpacing/>
            <w:rPr>
              <w:rFonts w:ascii="Arial" w:hAnsi="Arial" w:cs="Arial"/>
            </w:rPr>
          </w:pPr>
        </w:p>
        <w:p w14:paraId="46BCEB31" w14:textId="14E9FFB3" w:rsidR="00A643FF" w:rsidRPr="00685F73" w:rsidRDefault="00685F73" w:rsidP="00685F73">
          <w:pPr>
            <w:pStyle w:val="Heading2"/>
            <w:spacing w:before="0" w:line="240" w:lineRule="auto"/>
            <w:rPr>
              <w:rFonts w:ascii="Arial" w:hAnsi="Arial" w:cs="Arial"/>
              <w:b/>
              <w:bCs/>
              <w:sz w:val="24"/>
              <w:szCs w:val="24"/>
            </w:rPr>
          </w:pPr>
          <w:bookmarkStart w:id="100" w:name="_Toc144514118"/>
          <w:bookmarkStart w:id="101" w:name="_Toc144763422"/>
          <w:r>
            <w:rPr>
              <w:rFonts w:ascii="Arial" w:hAnsi="Arial" w:cs="Arial"/>
              <w:b/>
              <w:bCs/>
              <w:sz w:val="24"/>
              <w:szCs w:val="24"/>
            </w:rPr>
            <w:t xml:space="preserve">13.6. </w:t>
          </w:r>
          <w:r w:rsidR="00A643FF" w:rsidRPr="00685F73">
            <w:rPr>
              <w:rFonts w:ascii="Arial" w:hAnsi="Arial" w:cs="Arial"/>
              <w:b/>
              <w:bCs/>
              <w:sz w:val="24"/>
              <w:szCs w:val="24"/>
            </w:rPr>
            <w:t>Organi</w:t>
          </w:r>
          <w:r w:rsidRPr="00685F73">
            <w:rPr>
              <w:rFonts w:ascii="Arial" w:hAnsi="Arial" w:cs="Arial"/>
              <w:b/>
              <w:bCs/>
              <w:sz w:val="24"/>
              <w:szCs w:val="24"/>
            </w:rPr>
            <w:t>s</w:t>
          </w:r>
          <w:r w:rsidR="00A643FF" w:rsidRPr="00685F73">
            <w:rPr>
              <w:rFonts w:ascii="Arial" w:hAnsi="Arial" w:cs="Arial"/>
              <w:b/>
              <w:bCs/>
              <w:sz w:val="24"/>
              <w:szCs w:val="24"/>
            </w:rPr>
            <w:t>ational Culture Clash</w:t>
          </w:r>
          <w:bookmarkEnd w:id="100"/>
          <w:bookmarkEnd w:id="101"/>
        </w:p>
        <w:p w14:paraId="4BBBD979" w14:textId="77777777" w:rsidR="00685F73" w:rsidRPr="00685F73" w:rsidRDefault="00685F73" w:rsidP="00685F73">
          <w:pPr>
            <w:spacing w:line="240" w:lineRule="auto"/>
          </w:pPr>
        </w:p>
        <w:p w14:paraId="58978061" w14:textId="3769C915" w:rsidR="00A643FF" w:rsidRPr="00A643FF" w:rsidRDefault="00A643FF" w:rsidP="00685F73">
          <w:pPr>
            <w:spacing w:after="0" w:line="240" w:lineRule="auto"/>
            <w:contextualSpacing/>
            <w:rPr>
              <w:rFonts w:ascii="Arial" w:hAnsi="Arial" w:cs="Arial"/>
            </w:rPr>
          </w:pPr>
          <w:r w:rsidRPr="00A643FF">
            <w:rPr>
              <w:rFonts w:ascii="Arial" w:hAnsi="Arial" w:cs="Arial"/>
              <w:b/>
            </w:rPr>
            <w:t>Barrier:</w:t>
          </w:r>
          <w:r w:rsidRPr="00A643FF">
            <w:rPr>
              <w:rFonts w:ascii="Arial" w:hAnsi="Arial" w:cs="Arial"/>
            </w:rPr>
            <w:t xml:space="preserve"> Existing organi</w:t>
          </w:r>
          <w:r w:rsidR="00685F73">
            <w:rPr>
              <w:rFonts w:ascii="Arial" w:hAnsi="Arial" w:cs="Arial"/>
            </w:rPr>
            <w:t>s</w:t>
          </w:r>
          <w:r w:rsidRPr="00A643FF">
            <w:rPr>
              <w:rFonts w:ascii="Arial" w:hAnsi="Arial" w:cs="Arial"/>
            </w:rPr>
            <w:t>ational culture may clash with the desired changes, resulting in resistance and conflicting behavio</w:t>
          </w:r>
          <w:r w:rsidR="00B879D4">
            <w:rPr>
              <w:rFonts w:ascii="Arial" w:hAnsi="Arial" w:cs="Arial"/>
            </w:rPr>
            <w:t>u</w:t>
          </w:r>
          <w:r w:rsidRPr="00A643FF">
            <w:rPr>
              <w:rFonts w:ascii="Arial" w:hAnsi="Arial" w:cs="Arial"/>
            </w:rPr>
            <w:t>rs (Robson, 2015).</w:t>
          </w:r>
        </w:p>
        <w:p w14:paraId="4724F150" w14:textId="196B2FF7" w:rsidR="00A643FF" w:rsidRPr="00A643FF" w:rsidRDefault="00A643FF" w:rsidP="00685F73">
          <w:pPr>
            <w:spacing w:after="0" w:line="240" w:lineRule="auto"/>
            <w:contextualSpacing/>
            <w:rPr>
              <w:rFonts w:ascii="Arial" w:hAnsi="Arial" w:cs="Arial"/>
            </w:rPr>
          </w:pPr>
          <w:r w:rsidRPr="00A643FF">
            <w:rPr>
              <w:rFonts w:ascii="Arial" w:hAnsi="Arial" w:cs="Arial"/>
              <w:b/>
            </w:rPr>
            <w:t>Overcoming Strategy:</w:t>
          </w:r>
          <w:r w:rsidRPr="00A643FF">
            <w:rPr>
              <w:rFonts w:ascii="Arial" w:hAnsi="Arial" w:cs="Arial"/>
            </w:rPr>
            <w:t xml:space="preserve"> Implement the concept of cultural transformation. Address cultural misalignments by fostering a new culture that supports the change. </w:t>
          </w:r>
          <w:r w:rsidR="00685F73">
            <w:rPr>
              <w:rFonts w:ascii="Arial" w:hAnsi="Arial" w:cs="Arial"/>
            </w:rPr>
            <w:t>For instance</w:t>
          </w:r>
          <w:r w:rsidRPr="00A643FF">
            <w:rPr>
              <w:rFonts w:ascii="Arial" w:hAnsi="Arial" w:cs="Arial"/>
            </w:rPr>
            <w:t xml:space="preserve">: </w:t>
          </w:r>
          <w:r w:rsidR="00B879D4" w:rsidRPr="00B879D4">
            <w:rPr>
              <w:rFonts w:ascii="Arial" w:hAnsi="Arial" w:cs="Arial"/>
              <w:shd w:val="clear" w:color="auto" w:fill="FFFFFF"/>
            </w:rPr>
            <w:t xml:space="preserve">Lagace (2019) claims that </w:t>
          </w:r>
          <w:r w:rsidRPr="00B879D4">
            <w:rPr>
              <w:rFonts w:ascii="Arial" w:hAnsi="Arial" w:cs="Arial"/>
            </w:rPr>
            <w:t xml:space="preserve">IBM's </w:t>
          </w:r>
          <w:r w:rsidRPr="00A643FF">
            <w:rPr>
              <w:rFonts w:ascii="Arial" w:hAnsi="Arial" w:cs="Arial"/>
            </w:rPr>
            <w:t>transformation under Lou Gerstner involved shifting from a traditional hardware-focused culture to a customer-centric solutions-based culture</w:t>
          </w:r>
          <w:r w:rsidR="00B879D4">
            <w:rPr>
              <w:rFonts w:ascii="Arial" w:hAnsi="Arial" w:cs="Arial"/>
            </w:rPr>
            <w:t>.</w:t>
          </w:r>
        </w:p>
        <w:p w14:paraId="6F4A6F5D" w14:textId="77777777" w:rsidR="00A643FF" w:rsidRPr="00A643FF" w:rsidRDefault="00A643FF" w:rsidP="00685F73">
          <w:pPr>
            <w:spacing w:after="0" w:line="240" w:lineRule="auto"/>
            <w:ind w:firstLine="720"/>
            <w:contextualSpacing/>
            <w:rPr>
              <w:rFonts w:ascii="Arial" w:hAnsi="Arial" w:cs="Arial"/>
            </w:rPr>
          </w:pPr>
        </w:p>
        <w:p w14:paraId="159F32CE" w14:textId="6F9CFCCC" w:rsidR="00A643FF" w:rsidRPr="00685F73" w:rsidRDefault="00685F73" w:rsidP="00685F73">
          <w:pPr>
            <w:pStyle w:val="Heading2"/>
            <w:spacing w:before="0" w:line="240" w:lineRule="auto"/>
            <w:rPr>
              <w:rFonts w:ascii="Arial" w:hAnsi="Arial" w:cs="Arial"/>
              <w:b/>
              <w:bCs/>
              <w:sz w:val="24"/>
              <w:szCs w:val="24"/>
            </w:rPr>
          </w:pPr>
          <w:bookmarkStart w:id="102" w:name="_Toc144514119"/>
          <w:bookmarkStart w:id="103" w:name="_Toc144763423"/>
          <w:r>
            <w:rPr>
              <w:rFonts w:ascii="Arial" w:hAnsi="Arial" w:cs="Arial"/>
              <w:b/>
              <w:bCs/>
              <w:sz w:val="24"/>
              <w:szCs w:val="24"/>
            </w:rPr>
            <w:t xml:space="preserve">13.7. </w:t>
          </w:r>
          <w:r w:rsidR="00A643FF" w:rsidRPr="00685F73">
            <w:rPr>
              <w:rFonts w:ascii="Arial" w:hAnsi="Arial" w:cs="Arial"/>
              <w:b/>
              <w:bCs/>
              <w:sz w:val="24"/>
              <w:szCs w:val="24"/>
            </w:rPr>
            <w:t>Lack of Resources and Training</w:t>
          </w:r>
          <w:bookmarkEnd w:id="102"/>
          <w:bookmarkEnd w:id="103"/>
        </w:p>
        <w:p w14:paraId="47220B97" w14:textId="77777777" w:rsidR="00685F73" w:rsidRPr="00685F73" w:rsidRDefault="00685F73" w:rsidP="00685F73">
          <w:pPr>
            <w:spacing w:line="240" w:lineRule="auto"/>
          </w:pPr>
        </w:p>
        <w:p w14:paraId="176CD198" w14:textId="77777777" w:rsidR="00A643FF" w:rsidRPr="00A643FF" w:rsidRDefault="00A643FF" w:rsidP="00685F73">
          <w:pPr>
            <w:spacing w:after="0" w:line="240" w:lineRule="auto"/>
            <w:contextualSpacing/>
            <w:rPr>
              <w:rFonts w:ascii="Arial" w:hAnsi="Arial" w:cs="Arial"/>
            </w:rPr>
          </w:pPr>
          <w:r w:rsidRPr="00A643FF">
            <w:rPr>
              <w:rFonts w:ascii="Arial" w:hAnsi="Arial" w:cs="Arial"/>
              <w:b/>
            </w:rPr>
            <w:t>Barrier:</w:t>
          </w:r>
          <w:r w:rsidRPr="00A643FF">
            <w:rPr>
              <w:rFonts w:ascii="Arial" w:hAnsi="Arial" w:cs="Arial"/>
            </w:rPr>
            <w:t xml:space="preserve"> Insufficient resources and training can hinder employees' ability to adapt to new processes or technologies.</w:t>
          </w:r>
        </w:p>
        <w:p w14:paraId="438C669E" w14:textId="7053F302" w:rsidR="00685F73" w:rsidRDefault="00A643FF" w:rsidP="00685F73">
          <w:pPr>
            <w:spacing w:after="0" w:line="240" w:lineRule="auto"/>
            <w:contextualSpacing/>
            <w:rPr>
              <w:rFonts w:ascii="Arial" w:hAnsi="Arial" w:cs="Arial"/>
            </w:rPr>
          </w:pPr>
          <w:r w:rsidRPr="00A643FF">
            <w:rPr>
              <w:rFonts w:ascii="Arial" w:hAnsi="Arial" w:cs="Arial"/>
              <w:b/>
            </w:rPr>
            <w:t>Overcoming Strategy:</w:t>
          </w:r>
          <w:r w:rsidRPr="00A643FF">
            <w:rPr>
              <w:rFonts w:ascii="Arial" w:hAnsi="Arial" w:cs="Arial"/>
            </w:rPr>
            <w:t xml:space="preserve"> Apply the concept of resource allocation. Ensure adequate resources are allocated to training programs that equip employees with </w:t>
          </w:r>
          <w:r w:rsidR="00B879D4">
            <w:rPr>
              <w:rFonts w:ascii="Arial" w:hAnsi="Arial" w:cs="Arial"/>
            </w:rPr>
            <w:t xml:space="preserve">the </w:t>
          </w:r>
          <w:r w:rsidRPr="00A643FF">
            <w:rPr>
              <w:rFonts w:ascii="Arial" w:hAnsi="Arial" w:cs="Arial"/>
            </w:rPr>
            <w:t>necessary skills. Real-world example: Amazon's expansion into cloud computing involved substantial investments in employee training to adapt to the new technology landscape (Florin, 2014).</w:t>
          </w:r>
        </w:p>
        <w:p w14:paraId="50FF0F5E" w14:textId="77777777" w:rsidR="00AC47ED" w:rsidRPr="00A643FF" w:rsidRDefault="00AC47ED" w:rsidP="00685F73">
          <w:pPr>
            <w:spacing w:after="0" w:line="240" w:lineRule="auto"/>
            <w:contextualSpacing/>
            <w:rPr>
              <w:rFonts w:ascii="Arial" w:hAnsi="Arial" w:cs="Arial"/>
            </w:rPr>
          </w:pPr>
        </w:p>
        <w:p w14:paraId="27918FB5" w14:textId="29BAFD7E" w:rsidR="00A643FF" w:rsidRDefault="00685F73" w:rsidP="00685F73">
          <w:pPr>
            <w:pStyle w:val="Heading1"/>
            <w:spacing w:before="0" w:line="240" w:lineRule="auto"/>
            <w:rPr>
              <w:rFonts w:ascii="Arial" w:hAnsi="Arial" w:cs="Arial"/>
              <w:b/>
              <w:bCs/>
              <w:sz w:val="24"/>
              <w:szCs w:val="24"/>
            </w:rPr>
          </w:pPr>
          <w:bookmarkStart w:id="104" w:name="_Toc144514128"/>
          <w:bookmarkStart w:id="105" w:name="_Toc144763424"/>
          <w:r>
            <w:rPr>
              <w:rFonts w:ascii="Arial" w:hAnsi="Arial" w:cs="Arial"/>
              <w:b/>
              <w:bCs/>
              <w:sz w:val="24"/>
              <w:szCs w:val="24"/>
            </w:rPr>
            <w:t xml:space="preserve">14.0. </w:t>
          </w:r>
          <w:r w:rsidR="00A643FF" w:rsidRPr="00685F73">
            <w:rPr>
              <w:rFonts w:ascii="Arial" w:hAnsi="Arial" w:cs="Arial"/>
              <w:b/>
              <w:bCs/>
              <w:sz w:val="24"/>
              <w:szCs w:val="24"/>
            </w:rPr>
            <w:t>Conclusion</w:t>
          </w:r>
          <w:bookmarkEnd w:id="104"/>
          <w:bookmarkEnd w:id="105"/>
        </w:p>
        <w:p w14:paraId="2874497B" w14:textId="77777777" w:rsidR="00685F73" w:rsidRPr="00685F73" w:rsidRDefault="00685F73" w:rsidP="00685F73">
          <w:pPr>
            <w:spacing w:line="240" w:lineRule="auto"/>
          </w:pPr>
        </w:p>
        <w:p w14:paraId="607FEACD" w14:textId="4D4C2D9C" w:rsidR="00685F73" w:rsidRDefault="00937BC3" w:rsidP="00937BC3">
          <w:pPr>
            <w:spacing w:line="240" w:lineRule="auto"/>
            <w:contextualSpacing/>
            <w:rPr>
              <w:rFonts w:ascii="Arial" w:hAnsi="Arial" w:cs="Arial"/>
            </w:rPr>
          </w:pPr>
          <w:r w:rsidRPr="00937BC3">
            <w:rPr>
              <w:rFonts w:ascii="Arial" w:hAnsi="Arial" w:cs="Arial"/>
            </w:rPr>
            <w:t>The conclusion is that an organi</w:t>
          </w:r>
          <w:r>
            <w:rPr>
              <w:rFonts w:ascii="Arial" w:hAnsi="Arial" w:cs="Arial"/>
            </w:rPr>
            <w:t>s</w:t>
          </w:r>
          <w:r w:rsidRPr="00937BC3">
            <w:rPr>
              <w:rFonts w:ascii="Arial" w:hAnsi="Arial" w:cs="Arial"/>
            </w:rPr>
            <w:t>ation's productivity or performance will improve significantly when transformation inside the organisation is effective. It has been determined that change should be regarded as one of nature's or life's constants. Waraich and Bhardwaj (2007) also offered further perspectives on change, which they defined as ongoing adjustments made by an individual or organisation to take account of changes in any situation. The research then examine</w:t>
          </w:r>
          <w:r>
            <w:rPr>
              <w:rFonts w:ascii="Arial" w:hAnsi="Arial" w:cs="Arial"/>
            </w:rPr>
            <w:t>d</w:t>
          </w:r>
          <w:r w:rsidRPr="00937BC3">
            <w:rPr>
              <w:rFonts w:ascii="Arial" w:hAnsi="Arial" w:cs="Arial"/>
            </w:rPr>
            <w:t xml:space="preserve"> internal dynamics using a SWOT analysis and macro-environmental components using the PESTEL framework to pinpoint important change</w:t>
          </w:r>
          <w:r w:rsidR="00592A24">
            <w:rPr>
              <w:rFonts w:ascii="Arial" w:hAnsi="Arial" w:cs="Arial"/>
            </w:rPr>
            <w:t xml:space="preserve"> </w:t>
          </w:r>
          <w:r w:rsidRPr="00937BC3">
            <w:rPr>
              <w:rFonts w:ascii="Arial" w:hAnsi="Arial" w:cs="Arial"/>
            </w:rPr>
            <w:t xml:space="preserve">drivers, stakeholder goals, and potential obstacles. Lewin's method and the eight-step Kotter model </w:t>
          </w:r>
          <w:r>
            <w:rPr>
              <w:rFonts w:ascii="Arial" w:hAnsi="Arial" w:cs="Arial"/>
            </w:rPr>
            <w:t>w</w:t>
          </w:r>
          <w:r w:rsidR="00592A24">
            <w:rPr>
              <w:rFonts w:ascii="Arial" w:hAnsi="Arial" w:cs="Arial"/>
            </w:rPr>
            <w:t>ere</w:t>
          </w:r>
          <w:r>
            <w:rPr>
              <w:rFonts w:ascii="Arial" w:hAnsi="Arial" w:cs="Arial"/>
            </w:rPr>
            <w:t xml:space="preserve"> found to be</w:t>
          </w:r>
          <w:r w:rsidRPr="00937BC3">
            <w:rPr>
              <w:rFonts w:ascii="Arial" w:hAnsi="Arial" w:cs="Arial"/>
            </w:rPr>
            <w:t xml:space="preserve"> helpful </w:t>
          </w:r>
          <w:r w:rsidRPr="00937BC3">
            <w:rPr>
              <w:rFonts w:ascii="Arial" w:hAnsi="Arial" w:cs="Arial"/>
            </w:rPr>
            <w:lastRenderedPageBreak/>
            <w:t>advice for managing emotional reactions and difficulties. As evidence-based interventions addressed change obstacles, the importance of change management was underlined</w:t>
          </w:r>
          <w:r>
            <w:rPr>
              <w:rFonts w:ascii="Arial" w:hAnsi="Arial" w:cs="Arial"/>
            </w:rPr>
            <w:t xml:space="preserve"> and included</w:t>
          </w:r>
          <w:r w:rsidRPr="00937BC3">
            <w:rPr>
              <w:rFonts w:ascii="Arial" w:hAnsi="Arial" w:cs="Arial"/>
            </w:rPr>
            <w:t>.</w:t>
          </w:r>
          <w:r>
            <w:rPr>
              <w:rFonts w:ascii="Arial" w:hAnsi="Arial" w:cs="Arial"/>
            </w:rPr>
            <w:t xml:space="preserve"> </w:t>
          </w:r>
          <w:r w:rsidRPr="00937BC3">
            <w:rPr>
              <w:rFonts w:ascii="Arial" w:hAnsi="Arial" w:cs="Arial"/>
            </w:rPr>
            <w:t xml:space="preserve">The study concentrated on the significance of adapting organisational culture and competencies in response to changing conditions. Barclays does business in a variety of changing political, economic, social, technical, environmental, and legal contexts. By using opportunities and averting challenges, firms may grow thanks to the synthesis of culture and knowledge. The </w:t>
          </w:r>
          <w:r w:rsidRPr="00937BC3">
            <w:rPr>
              <w:rFonts w:ascii="Arial" w:hAnsi="Arial" w:cs="Arial"/>
            </w:rPr>
            <w:t>coordination</w:t>
          </w:r>
          <w:r w:rsidRPr="00937BC3">
            <w:rPr>
              <w:rFonts w:ascii="Arial" w:hAnsi="Arial" w:cs="Arial"/>
            </w:rPr>
            <w:t xml:space="preserve"> between the two factors may be intentionally used to strengthen corporate identity and capabilities.</w:t>
          </w:r>
        </w:p>
        <w:p w14:paraId="1CD6AE5E" w14:textId="77777777" w:rsidR="00A643FF" w:rsidRDefault="00A643FF" w:rsidP="00A643FF">
          <w:pPr>
            <w:spacing w:line="276" w:lineRule="auto"/>
            <w:contextualSpacing/>
            <w:rPr>
              <w:rFonts w:ascii="Arial" w:hAnsi="Arial" w:cs="Arial"/>
            </w:rPr>
          </w:pPr>
        </w:p>
        <w:p w14:paraId="4CEFC32D" w14:textId="77777777" w:rsidR="00A643FF" w:rsidRDefault="00A643FF" w:rsidP="00A643FF">
          <w:pPr>
            <w:spacing w:line="276" w:lineRule="auto"/>
            <w:contextualSpacing/>
            <w:rPr>
              <w:rFonts w:ascii="Arial" w:hAnsi="Arial" w:cs="Arial"/>
            </w:rPr>
          </w:pPr>
        </w:p>
        <w:p w14:paraId="473A0BFB" w14:textId="77777777" w:rsidR="00A643FF" w:rsidRDefault="00A643FF" w:rsidP="00A643FF">
          <w:pPr>
            <w:spacing w:line="276" w:lineRule="auto"/>
            <w:contextualSpacing/>
            <w:rPr>
              <w:rFonts w:ascii="Arial" w:hAnsi="Arial" w:cs="Arial"/>
            </w:rPr>
          </w:pPr>
        </w:p>
        <w:p w14:paraId="74F83EC6" w14:textId="77777777" w:rsidR="00A643FF" w:rsidRDefault="00A643FF" w:rsidP="00A643FF">
          <w:pPr>
            <w:spacing w:line="276" w:lineRule="auto"/>
            <w:contextualSpacing/>
            <w:rPr>
              <w:rFonts w:ascii="Arial" w:hAnsi="Arial" w:cs="Arial"/>
            </w:rPr>
          </w:pPr>
        </w:p>
        <w:p w14:paraId="2A569BBA" w14:textId="77777777" w:rsidR="00A643FF" w:rsidRDefault="00A643FF" w:rsidP="00A643FF">
          <w:pPr>
            <w:spacing w:line="276" w:lineRule="auto"/>
            <w:contextualSpacing/>
            <w:rPr>
              <w:rFonts w:ascii="Arial" w:hAnsi="Arial" w:cs="Arial"/>
            </w:rPr>
          </w:pPr>
        </w:p>
        <w:p w14:paraId="579E77E2" w14:textId="77777777" w:rsidR="00A643FF" w:rsidRDefault="00A643FF" w:rsidP="00A643FF">
          <w:pPr>
            <w:spacing w:line="276" w:lineRule="auto"/>
            <w:contextualSpacing/>
            <w:rPr>
              <w:rFonts w:ascii="Arial" w:hAnsi="Arial" w:cs="Arial"/>
            </w:rPr>
          </w:pPr>
        </w:p>
        <w:p w14:paraId="00AA6A69" w14:textId="77777777" w:rsidR="00A643FF" w:rsidRDefault="00A643FF" w:rsidP="00A643FF">
          <w:pPr>
            <w:spacing w:line="276" w:lineRule="auto"/>
            <w:contextualSpacing/>
            <w:rPr>
              <w:rFonts w:ascii="Arial" w:hAnsi="Arial" w:cs="Arial"/>
            </w:rPr>
          </w:pPr>
        </w:p>
        <w:p w14:paraId="1997ABB6" w14:textId="1D84A788" w:rsidR="00A643FF" w:rsidRDefault="00A643FF" w:rsidP="00A643FF">
          <w:pPr>
            <w:spacing w:line="276" w:lineRule="auto"/>
            <w:contextualSpacing/>
            <w:rPr>
              <w:rFonts w:ascii="Arial" w:hAnsi="Arial" w:cs="Arial"/>
            </w:rPr>
          </w:pPr>
        </w:p>
        <w:p w14:paraId="2654C7E0" w14:textId="77777777" w:rsidR="00A643FF" w:rsidRDefault="00A643FF" w:rsidP="00A643FF">
          <w:pPr>
            <w:spacing w:line="276" w:lineRule="auto"/>
            <w:contextualSpacing/>
            <w:rPr>
              <w:rFonts w:ascii="Arial" w:hAnsi="Arial" w:cs="Arial"/>
            </w:rPr>
          </w:pPr>
        </w:p>
        <w:p w14:paraId="437D75C9" w14:textId="77777777" w:rsidR="00A643FF" w:rsidRDefault="00A643FF" w:rsidP="00A643FF">
          <w:pPr>
            <w:spacing w:line="276" w:lineRule="auto"/>
            <w:contextualSpacing/>
            <w:rPr>
              <w:rFonts w:ascii="Arial" w:hAnsi="Arial" w:cs="Arial"/>
            </w:rPr>
          </w:pPr>
        </w:p>
        <w:p w14:paraId="25FC9ECE" w14:textId="77777777" w:rsidR="00A643FF" w:rsidRDefault="00A643FF" w:rsidP="00A643FF">
          <w:pPr>
            <w:spacing w:line="276" w:lineRule="auto"/>
            <w:contextualSpacing/>
            <w:rPr>
              <w:rFonts w:ascii="Arial" w:hAnsi="Arial" w:cs="Arial"/>
            </w:rPr>
          </w:pPr>
        </w:p>
        <w:p w14:paraId="27CD8447" w14:textId="77777777" w:rsidR="00A643FF" w:rsidRDefault="00A643FF" w:rsidP="00A643FF">
          <w:pPr>
            <w:spacing w:line="276" w:lineRule="auto"/>
            <w:contextualSpacing/>
            <w:rPr>
              <w:rFonts w:ascii="Arial" w:hAnsi="Arial" w:cs="Arial"/>
            </w:rPr>
          </w:pPr>
        </w:p>
        <w:p w14:paraId="32278E4A" w14:textId="77777777" w:rsidR="00A643FF" w:rsidRDefault="00A643FF" w:rsidP="00A643FF">
          <w:pPr>
            <w:spacing w:line="276" w:lineRule="auto"/>
            <w:contextualSpacing/>
            <w:rPr>
              <w:rFonts w:ascii="Arial" w:hAnsi="Arial" w:cs="Arial"/>
            </w:rPr>
          </w:pPr>
        </w:p>
        <w:p w14:paraId="7E9B40C5" w14:textId="77777777" w:rsidR="00A643FF" w:rsidRDefault="00A643FF" w:rsidP="00A643FF">
          <w:pPr>
            <w:spacing w:line="276" w:lineRule="auto"/>
            <w:contextualSpacing/>
            <w:rPr>
              <w:rFonts w:ascii="Arial" w:hAnsi="Arial" w:cs="Arial"/>
            </w:rPr>
          </w:pPr>
        </w:p>
        <w:p w14:paraId="64708C4A" w14:textId="77777777" w:rsidR="00A643FF" w:rsidRDefault="00A643FF" w:rsidP="00A643FF">
          <w:pPr>
            <w:spacing w:line="276" w:lineRule="auto"/>
            <w:contextualSpacing/>
            <w:rPr>
              <w:rFonts w:ascii="Arial" w:hAnsi="Arial" w:cs="Arial"/>
            </w:rPr>
          </w:pPr>
        </w:p>
        <w:p w14:paraId="43303F40" w14:textId="77777777" w:rsidR="00A643FF" w:rsidRDefault="00A643FF" w:rsidP="00A643FF">
          <w:pPr>
            <w:spacing w:line="276" w:lineRule="auto"/>
            <w:contextualSpacing/>
            <w:rPr>
              <w:rFonts w:ascii="Arial" w:hAnsi="Arial" w:cs="Arial"/>
            </w:rPr>
          </w:pPr>
        </w:p>
        <w:p w14:paraId="348E5DBF" w14:textId="77777777" w:rsidR="00A643FF" w:rsidRDefault="00A643FF" w:rsidP="00A643FF">
          <w:pPr>
            <w:spacing w:line="276" w:lineRule="auto"/>
            <w:contextualSpacing/>
            <w:rPr>
              <w:rFonts w:ascii="Arial" w:hAnsi="Arial" w:cs="Arial"/>
            </w:rPr>
          </w:pPr>
        </w:p>
        <w:p w14:paraId="773A7310" w14:textId="77777777" w:rsidR="00A643FF" w:rsidRDefault="00A643FF" w:rsidP="00A643FF">
          <w:pPr>
            <w:spacing w:line="276" w:lineRule="auto"/>
            <w:contextualSpacing/>
            <w:rPr>
              <w:rFonts w:ascii="Arial" w:hAnsi="Arial" w:cs="Arial"/>
            </w:rPr>
          </w:pPr>
        </w:p>
        <w:p w14:paraId="30D38FA3" w14:textId="77777777" w:rsidR="00685F73" w:rsidRDefault="00685F73" w:rsidP="00A643FF">
          <w:pPr>
            <w:spacing w:line="276" w:lineRule="auto"/>
            <w:contextualSpacing/>
            <w:rPr>
              <w:rFonts w:ascii="Arial" w:hAnsi="Arial" w:cs="Arial"/>
            </w:rPr>
          </w:pPr>
        </w:p>
        <w:p w14:paraId="649FCC2D" w14:textId="77777777" w:rsidR="00685F73" w:rsidRDefault="00685F73" w:rsidP="00A643FF">
          <w:pPr>
            <w:spacing w:line="276" w:lineRule="auto"/>
            <w:contextualSpacing/>
            <w:rPr>
              <w:rFonts w:ascii="Arial" w:hAnsi="Arial" w:cs="Arial"/>
            </w:rPr>
          </w:pPr>
        </w:p>
        <w:p w14:paraId="0AFD4E48" w14:textId="77777777" w:rsidR="00685F73" w:rsidRDefault="00685F73" w:rsidP="00A643FF">
          <w:pPr>
            <w:spacing w:line="276" w:lineRule="auto"/>
            <w:contextualSpacing/>
            <w:rPr>
              <w:rFonts w:ascii="Arial" w:hAnsi="Arial" w:cs="Arial"/>
            </w:rPr>
          </w:pPr>
        </w:p>
        <w:p w14:paraId="46CA6778" w14:textId="77777777" w:rsidR="00685F73" w:rsidRDefault="00685F73" w:rsidP="00A643FF">
          <w:pPr>
            <w:spacing w:line="276" w:lineRule="auto"/>
            <w:contextualSpacing/>
            <w:rPr>
              <w:rFonts w:ascii="Arial" w:hAnsi="Arial" w:cs="Arial"/>
            </w:rPr>
          </w:pPr>
        </w:p>
        <w:p w14:paraId="64F0337A" w14:textId="77777777" w:rsidR="00685F73" w:rsidRDefault="00685F73" w:rsidP="00A643FF">
          <w:pPr>
            <w:spacing w:line="276" w:lineRule="auto"/>
            <w:contextualSpacing/>
            <w:rPr>
              <w:rFonts w:ascii="Arial" w:hAnsi="Arial" w:cs="Arial"/>
            </w:rPr>
          </w:pPr>
        </w:p>
        <w:p w14:paraId="3AE37694" w14:textId="77777777" w:rsidR="00685F73" w:rsidRDefault="00685F73" w:rsidP="00A643FF">
          <w:pPr>
            <w:spacing w:line="276" w:lineRule="auto"/>
            <w:contextualSpacing/>
            <w:rPr>
              <w:rFonts w:ascii="Arial" w:hAnsi="Arial" w:cs="Arial"/>
            </w:rPr>
          </w:pPr>
        </w:p>
        <w:p w14:paraId="4962B6B7" w14:textId="77777777" w:rsidR="00A643FF" w:rsidRDefault="00A643FF" w:rsidP="00A643FF">
          <w:pPr>
            <w:spacing w:line="276" w:lineRule="auto"/>
            <w:contextualSpacing/>
            <w:rPr>
              <w:rFonts w:ascii="Arial" w:hAnsi="Arial" w:cs="Arial"/>
            </w:rPr>
          </w:pPr>
        </w:p>
        <w:p w14:paraId="06D8B58E" w14:textId="77777777" w:rsidR="007F7A3D" w:rsidRDefault="007F7A3D" w:rsidP="00A643FF">
          <w:pPr>
            <w:spacing w:line="276" w:lineRule="auto"/>
            <w:contextualSpacing/>
            <w:rPr>
              <w:rFonts w:ascii="Arial" w:hAnsi="Arial" w:cs="Arial"/>
            </w:rPr>
          </w:pPr>
        </w:p>
        <w:p w14:paraId="68A7780C" w14:textId="77777777" w:rsidR="007F7A3D" w:rsidRDefault="007F7A3D" w:rsidP="00A643FF">
          <w:pPr>
            <w:spacing w:line="276" w:lineRule="auto"/>
            <w:contextualSpacing/>
            <w:rPr>
              <w:rFonts w:ascii="Arial" w:hAnsi="Arial" w:cs="Arial"/>
            </w:rPr>
          </w:pPr>
        </w:p>
        <w:p w14:paraId="738497AC" w14:textId="77777777" w:rsidR="007F7A3D" w:rsidRDefault="007F7A3D" w:rsidP="00A643FF">
          <w:pPr>
            <w:spacing w:line="276" w:lineRule="auto"/>
            <w:contextualSpacing/>
            <w:rPr>
              <w:rFonts w:ascii="Arial" w:hAnsi="Arial" w:cs="Arial"/>
            </w:rPr>
          </w:pPr>
        </w:p>
        <w:p w14:paraId="74CA21A3" w14:textId="77777777" w:rsidR="007F7A3D" w:rsidRDefault="007F7A3D" w:rsidP="00A643FF">
          <w:pPr>
            <w:spacing w:line="276" w:lineRule="auto"/>
            <w:contextualSpacing/>
            <w:rPr>
              <w:rFonts w:ascii="Arial" w:hAnsi="Arial" w:cs="Arial"/>
            </w:rPr>
          </w:pPr>
        </w:p>
        <w:p w14:paraId="0F0BDE0B" w14:textId="77777777" w:rsidR="007F7A3D" w:rsidRDefault="007F7A3D" w:rsidP="00A643FF">
          <w:pPr>
            <w:spacing w:line="276" w:lineRule="auto"/>
            <w:contextualSpacing/>
            <w:rPr>
              <w:rFonts w:ascii="Arial" w:hAnsi="Arial" w:cs="Arial"/>
            </w:rPr>
          </w:pPr>
        </w:p>
        <w:p w14:paraId="44ABC32C" w14:textId="77777777" w:rsidR="007F7A3D" w:rsidRDefault="007F7A3D" w:rsidP="00A643FF">
          <w:pPr>
            <w:spacing w:line="276" w:lineRule="auto"/>
            <w:contextualSpacing/>
            <w:rPr>
              <w:rFonts w:ascii="Arial" w:hAnsi="Arial" w:cs="Arial"/>
            </w:rPr>
          </w:pPr>
        </w:p>
        <w:p w14:paraId="091D50E9" w14:textId="77777777" w:rsidR="00A643FF" w:rsidRDefault="00A643FF" w:rsidP="00A643FF">
          <w:pPr>
            <w:spacing w:line="276" w:lineRule="auto"/>
            <w:contextualSpacing/>
            <w:rPr>
              <w:rFonts w:ascii="Arial" w:hAnsi="Arial" w:cs="Arial"/>
            </w:rPr>
          </w:pPr>
        </w:p>
        <w:p w14:paraId="5BFBB715" w14:textId="77777777" w:rsidR="00592A24" w:rsidRDefault="00592A24" w:rsidP="00A643FF">
          <w:pPr>
            <w:spacing w:line="276" w:lineRule="auto"/>
            <w:contextualSpacing/>
            <w:rPr>
              <w:rFonts w:ascii="Arial" w:hAnsi="Arial" w:cs="Arial"/>
            </w:rPr>
          </w:pPr>
        </w:p>
        <w:p w14:paraId="6BF86C0D" w14:textId="77777777" w:rsidR="00592A24" w:rsidRDefault="00592A24" w:rsidP="00A643FF">
          <w:pPr>
            <w:spacing w:line="276" w:lineRule="auto"/>
            <w:contextualSpacing/>
            <w:rPr>
              <w:rFonts w:ascii="Arial" w:hAnsi="Arial" w:cs="Arial"/>
            </w:rPr>
          </w:pPr>
        </w:p>
        <w:p w14:paraId="6CDFD4BA" w14:textId="77777777" w:rsidR="00A643FF" w:rsidRPr="00A643FF" w:rsidRDefault="00A643FF" w:rsidP="00A643FF">
          <w:pPr>
            <w:spacing w:line="276" w:lineRule="auto"/>
            <w:contextualSpacing/>
            <w:rPr>
              <w:rFonts w:ascii="Arial" w:hAnsi="Arial" w:cs="Arial"/>
            </w:rPr>
          </w:pPr>
        </w:p>
        <w:p w14:paraId="5105827B" w14:textId="12169D92" w:rsidR="00D63B9D" w:rsidRDefault="00D63B9D" w:rsidP="00D63B9D">
          <w:pPr>
            <w:pStyle w:val="Heading1"/>
            <w:rPr>
              <w:rFonts w:ascii="Arial" w:hAnsi="Arial" w:cs="Arial"/>
              <w:b/>
              <w:bCs/>
              <w:sz w:val="24"/>
              <w:szCs w:val="24"/>
            </w:rPr>
          </w:pPr>
          <w:bookmarkStart w:id="106" w:name="_Toc144763425"/>
          <w:r w:rsidRPr="00D63B9D">
            <w:rPr>
              <w:rFonts w:ascii="Arial" w:hAnsi="Arial" w:cs="Arial"/>
              <w:b/>
              <w:bCs/>
              <w:sz w:val="24"/>
              <w:szCs w:val="24"/>
            </w:rPr>
            <w:lastRenderedPageBreak/>
            <w:t>References</w:t>
          </w:r>
          <w:bookmarkEnd w:id="106"/>
        </w:p>
        <w:p w14:paraId="7460BD48" w14:textId="77777777" w:rsidR="00685F73" w:rsidRDefault="00685F73" w:rsidP="00685F73"/>
        <w:p w14:paraId="721B9C6A" w14:textId="23E81E41" w:rsidR="00D63B9D" w:rsidRPr="005B6DB4" w:rsidRDefault="00685F73" w:rsidP="00D63B9D">
          <w:pPr>
            <w:rPr>
              <w:rFonts w:ascii="Arial" w:hAnsi="Arial" w:cs="Arial"/>
            </w:rPr>
          </w:pPr>
          <w:r w:rsidRPr="00685F73">
            <w:rPr>
              <w:rFonts w:ascii="Arial" w:hAnsi="Arial" w:cs="Arial"/>
            </w:rPr>
            <w:t xml:space="preserve">Araoz, C. F. (2020, March 3). Jack Welch’s Approach to Leadership. Harvard Business Review. </w:t>
          </w:r>
          <w:hyperlink r:id="rId13" w:history="1">
            <w:r w:rsidRPr="00685F73">
              <w:rPr>
                <w:rStyle w:val="Hyperlink"/>
                <w:rFonts w:ascii="Arial" w:hAnsi="Arial" w:cs="Arial"/>
              </w:rPr>
              <w:t>https://hbr.org/2020/03/jack-welchs-approach-to-leadership</w:t>
            </w:r>
          </w:hyperlink>
          <w:r w:rsidRPr="00685F73">
            <w:rPr>
              <w:rFonts w:ascii="Arial" w:hAnsi="Arial" w:cs="Arial"/>
            </w:rPr>
            <w:t xml:space="preserve"> </w:t>
          </w:r>
        </w:p>
        <w:p w14:paraId="12779FB5" w14:textId="4E4B5619" w:rsidR="00065685" w:rsidRDefault="005B0BCB" w:rsidP="00D63B9D">
          <w:pPr>
            <w:rPr>
              <w:rFonts w:ascii="Arial" w:hAnsi="Arial" w:cs="Arial"/>
            </w:rPr>
          </w:pPr>
          <w:r w:rsidRPr="005B6DB4">
            <w:rPr>
              <w:rFonts w:ascii="Arial" w:hAnsi="Arial" w:cs="Arial"/>
            </w:rPr>
            <w:t xml:space="preserve">Bennis, W. G., &amp; Nanus, B. (2012). Leaders: </w:t>
          </w:r>
          <w:r w:rsidR="00A643FF">
            <w:rPr>
              <w:rFonts w:ascii="Arial" w:hAnsi="Arial" w:cs="Arial"/>
            </w:rPr>
            <w:t>T</w:t>
          </w:r>
          <w:r w:rsidRPr="005B6DB4">
            <w:rPr>
              <w:rFonts w:ascii="Arial" w:hAnsi="Arial" w:cs="Arial"/>
            </w:rPr>
            <w:t xml:space="preserve">he Strategies for Taking Charge. </w:t>
          </w:r>
          <w:proofErr w:type="spellStart"/>
          <w:r w:rsidRPr="005B6DB4">
            <w:rPr>
              <w:rFonts w:ascii="Arial" w:hAnsi="Arial" w:cs="Arial"/>
            </w:rPr>
            <w:t>Harperbusiness</w:t>
          </w:r>
          <w:proofErr w:type="spellEnd"/>
          <w:r w:rsidRPr="005B6DB4">
            <w:rPr>
              <w:rFonts w:ascii="Arial" w:hAnsi="Arial" w:cs="Arial"/>
            </w:rPr>
            <w:t>.</w:t>
          </w:r>
        </w:p>
        <w:p w14:paraId="0BF5AAC5" w14:textId="14DEB069" w:rsidR="005B0BCB" w:rsidRPr="005B6DB4" w:rsidRDefault="00065685" w:rsidP="00D63B9D">
          <w:pPr>
            <w:rPr>
              <w:rFonts w:ascii="Arial" w:hAnsi="Arial" w:cs="Arial"/>
            </w:rPr>
          </w:pPr>
          <w:r w:rsidRPr="00065685">
            <w:rPr>
              <w:rFonts w:ascii="Arial" w:hAnsi="Arial" w:cs="Arial"/>
            </w:rPr>
            <w:t>Bennett, R., &amp; Kottasz, R. (2012). Public attitudes towards the UK banking industry following the global financial crisis. International Journal of Bank Marketing, 30(2), 128-147.</w:t>
          </w:r>
        </w:p>
        <w:p w14:paraId="69161469" w14:textId="4E58EC45" w:rsidR="00065685" w:rsidRPr="00065685" w:rsidRDefault="005B0BCB" w:rsidP="00065685">
          <w:pPr>
            <w:rPr>
              <w:rFonts w:ascii="Arial" w:hAnsi="Arial" w:cs="Arial"/>
            </w:rPr>
          </w:pPr>
          <w:r w:rsidRPr="005B6DB4">
            <w:rPr>
              <w:rFonts w:ascii="Arial" w:hAnsi="Arial" w:cs="Arial"/>
            </w:rPr>
            <w:t xml:space="preserve">Brauns, M. (2015). The management of change in a changing environment – To change or not to change? Corporate Board Role Duties and Composition, 11(3), 37–42. </w:t>
          </w:r>
          <w:hyperlink r:id="rId14" w:history="1">
            <w:r w:rsidRPr="005B6DB4">
              <w:rPr>
                <w:rStyle w:val="Hyperlink"/>
                <w:rFonts w:ascii="Arial" w:hAnsi="Arial" w:cs="Arial"/>
                <w:color w:val="auto"/>
              </w:rPr>
              <w:t>https://doi.org/10.22495/cbv11i3art4</w:t>
            </w:r>
          </w:hyperlink>
        </w:p>
        <w:p w14:paraId="74CFF5D0" w14:textId="0835DA33" w:rsidR="00065685" w:rsidRPr="005B6DB4" w:rsidRDefault="00065685" w:rsidP="00065685">
          <w:pPr>
            <w:rPr>
              <w:rFonts w:ascii="Arial" w:hAnsi="Arial" w:cs="Arial"/>
            </w:rPr>
          </w:pPr>
          <w:r w:rsidRPr="00065685">
            <w:rPr>
              <w:rFonts w:ascii="Arial" w:hAnsi="Arial" w:cs="Arial"/>
            </w:rPr>
            <w:t xml:space="preserve">Brexit and uncertainty: </w:t>
          </w:r>
          <w:r w:rsidR="00A643FF">
            <w:rPr>
              <w:rFonts w:ascii="Arial" w:hAnsi="Arial" w:cs="Arial"/>
            </w:rPr>
            <w:t>I</w:t>
          </w:r>
          <w:r w:rsidRPr="00065685">
            <w:rPr>
              <w:rFonts w:ascii="Arial" w:hAnsi="Arial" w:cs="Arial"/>
            </w:rPr>
            <w:t xml:space="preserve">nsights from the Decision Maker Panel. (2019, December 20). Bankofengland.co.uk. </w:t>
          </w:r>
          <w:hyperlink r:id="rId15" w:history="1">
            <w:r w:rsidRPr="00065685">
              <w:rPr>
                <w:rStyle w:val="Hyperlink"/>
                <w:rFonts w:ascii="Arial" w:hAnsi="Arial" w:cs="Arial"/>
              </w:rPr>
              <w:t>https://www.bankofengland.co.uk/working-paper/2019/brexit-and-uncertainty-insights-from-the-decision-maker-panel</w:t>
            </w:r>
          </w:hyperlink>
        </w:p>
        <w:p w14:paraId="3D4FFF25" w14:textId="742C1742" w:rsidR="001A56FF" w:rsidRPr="005B6DB4" w:rsidRDefault="005B0BCB" w:rsidP="001A56FF">
          <w:pPr>
            <w:rPr>
              <w:rFonts w:ascii="Arial" w:hAnsi="Arial" w:cs="Arial"/>
            </w:rPr>
          </w:pPr>
          <w:r w:rsidRPr="005B6DB4">
            <w:rPr>
              <w:rFonts w:ascii="Arial" w:hAnsi="Arial" w:cs="Arial"/>
            </w:rPr>
            <w:t xml:space="preserve">Charan, R. (2022, September 19). What Defines a Successful Organization? Harvard Business Review. </w:t>
          </w:r>
          <w:hyperlink r:id="rId16" w:anchor=":~:text=Organizations%20succeed%20over%20time%20only%20when%20they%20adapt" w:history="1">
            <w:r w:rsidRPr="005B6DB4">
              <w:rPr>
                <w:rStyle w:val="Hyperlink"/>
                <w:rFonts w:ascii="Arial" w:hAnsi="Arial" w:cs="Arial"/>
                <w:color w:val="auto"/>
              </w:rPr>
              <w:t>https://hbr.org/2022/09/what-defines-a-successful-organization#:~:text=Organizations%20succeed%20over%20time%20only%20when%20they%20adapt</w:t>
            </w:r>
          </w:hyperlink>
          <w:r w:rsidRPr="005B6DB4">
            <w:rPr>
              <w:rFonts w:ascii="Arial" w:hAnsi="Arial" w:cs="Arial"/>
            </w:rPr>
            <w:t xml:space="preserve"> </w:t>
          </w:r>
        </w:p>
        <w:p w14:paraId="10BB7E76" w14:textId="75BF3B2A" w:rsidR="00636782" w:rsidRDefault="00636782" w:rsidP="001A56FF">
          <w:pPr>
            <w:rPr>
              <w:rFonts w:ascii="Arial" w:hAnsi="Arial" w:cs="Arial"/>
            </w:rPr>
          </w:pPr>
          <w:r w:rsidRPr="005B6DB4">
            <w:rPr>
              <w:rFonts w:ascii="Arial" w:hAnsi="Arial" w:cs="Arial"/>
            </w:rPr>
            <w:t xml:space="preserve">CIPD. (2023, June 7). CIPD | Change Management. CIPD. </w:t>
          </w:r>
          <w:hyperlink r:id="rId17" w:history="1">
            <w:r w:rsidRPr="005B6DB4">
              <w:rPr>
                <w:rStyle w:val="Hyperlink"/>
                <w:rFonts w:ascii="Arial" w:hAnsi="Arial" w:cs="Arial"/>
                <w:color w:val="auto"/>
              </w:rPr>
              <w:t>https://www.cipd.org/uk/knowledge/factsheets/change-management-factsheet/</w:t>
            </w:r>
          </w:hyperlink>
          <w:r w:rsidRPr="005B6DB4">
            <w:rPr>
              <w:rFonts w:ascii="Arial" w:hAnsi="Arial" w:cs="Arial"/>
            </w:rPr>
            <w:t xml:space="preserve"> </w:t>
          </w:r>
        </w:p>
        <w:p w14:paraId="2820689D" w14:textId="4D346636" w:rsidR="00685F73" w:rsidRPr="00685F73" w:rsidRDefault="00685F73" w:rsidP="00685F73">
          <w:pPr>
            <w:rPr>
              <w:rFonts w:ascii="Arial" w:hAnsi="Arial" w:cs="Arial"/>
            </w:rPr>
          </w:pPr>
          <w:r w:rsidRPr="00685F73">
            <w:rPr>
              <w:rFonts w:ascii="Arial" w:hAnsi="Arial" w:cs="Arial"/>
            </w:rPr>
            <w:t xml:space="preserve">CIPD. (2022, December 19). CIPD | Five Actions You Can Take to Foster Inclusion. CIPD. </w:t>
          </w:r>
          <w:hyperlink r:id="rId18" w:history="1">
            <w:r w:rsidRPr="00685F73">
              <w:rPr>
                <w:rStyle w:val="Hyperlink"/>
                <w:rFonts w:ascii="Arial" w:hAnsi="Arial" w:cs="Arial"/>
              </w:rPr>
              <w:t>https://www.cipd.org/uk/knowledge/guides/five-actions-fostering-inclusion/</w:t>
            </w:r>
          </w:hyperlink>
          <w:r w:rsidRPr="00685F73">
            <w:rPr>
              <w:rFonts w:ascii="Arial" w:hAnsi="Arial" w:cs="Arial"/>
            </w:rPr>
            <w:t xml:space="preserve">  </w:t>
          </w:r>
        </w:p>
        <w:p w14:paraId="01B14E9F" w14:textId="5730D49F" w:rsidR="00A643FF" w:rsidRDefault="00636782" w:rsidP="00A643FF">
          <w:pPr>
            <w:rPr>
              <w:rFonts w:ascii="Arial" w:hAnsi="Arial" w:cs="Arial"/>
            </w:rPr>
          </w:pPr>
          <w:r w:rsidRPr="005B6DB4">
            <w:rPr>
              <w:rFonts w:ascii="Arial" w:hAnsi="Arial" w:cs="Arial"/>
            </w:rPr>
            <w:t xml:space="preserve">Clayton, S. J. (2021, January 11). An Agile Approach to Change Management. Harvard Business Review. </w:t>
          </w:r>
          <w:hyperlink r:id="rId19" w:history="1">
            <w:r w:rsidRPr="005B6DB4">
              <w:rPr>
                <w:rStyle w:val="Hyperlink"/>
                <w:rFonts w:ascii="Arial" w:hAnsi="Arial" w:cs="Arial"/>
                <w:color w:val="auto"/>
              </w:rPr>
              <w:t>https://hbr.org/2021/01/an-agile-approach-to-change-management</w:t>
            </w:r>
          </w:hyperlink>
        </w:p>
        <w:p w14:paraId="1209BB8B" w14:textId="747959DA" w:rsidR="00A643FF" w:rsidRDefault="00A643FF" w:rsidP="00A643FF">
          <w:pPr>
            <w:rPr>
              <w:rFonts w:ascii="Arial" w:hAnsi="Arial" w:cs="Arial"/>
            </w:rPr>
          </w:pPr>
          <w:r w:rsidRPr="00A643FF">
            <w:rPr>
              <w:rFonts w:ascii="Arial" w:hAnsi="Arial" w:cs="Arial"/>
            </w:rPr>
            <w:t>Clerides, S., Delis, M. D., &amp; Kokas, S. (2015). A new data set on competition in national banking markets. Financial Markets, Institutions &amp; Instruments, 24(2-3), 267-311.</w:t>
          </w:r>
        </w:p>
        <w:p w14:paraId="75298BBD" w14:textId="5B99113F" w:rsidR="00937BC3" w:rsidRDefault="00937BC3" w:rsidP="00A643FF">
          <w:pPr>
            <w:rPr>
              <w:rFonts w:ascii="Arial" w:hAnsi="Arial" w:cs="Arial"/>
            </w:rPr>
          </w:pPr>
          <w:r w:rsidRPr="00937BC3">
            <w:rPr>
              <w:rFonts w:ascii="Arial" w:hAnsi="Arial" w:cs="Arial"/>
            </w:rPr>
            <w:t>Davis, M. (2006). Trade Unions' Interests in Fair Treatment during Change. Journal of Employee Relations, 30(3), 245-259.</w:t>
          </w:r>
        </w:p>
        <w:p w14:paraId="32BB2C18" w14:textId="1F5789BA" w:rsidR="00937BC3" w:rsidRDefault="00937BC3" w:rsidP="00A643FF">
          <w:pPr>
            <w:rPr>
              <w:rFonts w:ascii="Arial" w:hAnsi="Arial" w:cs="Arial"/>
            </w:rPr>
          </w:pPr>
          <w:r w:rsidRPr="00937BC3">
            <w:rPr>
              <w:rFonts w:ascii="Arial" w:hAnsi="Arial" w:cs="Arial"/>
            </w:rPr>
            <w:t>Dent, P., &amp; Goldberg, L. (2020). The Role of Trade Unions in Facilitating Change. Journal of Organizational Change Management, 28(1), 45-60.</w:t>
          </w:r>
        </w:p>
        <w:p w14:paraId="60DB6EEF" w14:textId="68F5E74E" w:rsidR="00685F73" w:rsidRDefault="00685F73" w:rsidP="00A643FF">
          <w:pPr>
            <w:rPr>
              <w:rFonts w:ascii="Arial" w:hAnsi="Arial" w:cs="Arial"/>
            </w:rPr>
          </w:pPr>
          <w:r w:rsidRPr="00685F73">
            <w:rPr>
              <w:rFonts w:ascii="Arial" w:hAnsi="Arial" w:cs="Arial"/>
            </w:rPr>
            <w:t>Dhingra, S., Ottaviano, G. I., Sampson, T., &amp; Van Reenen, J. (2016). The consequences of Brexit for UK trade and living standards.</w:t>
          </w:r>
        </w:p>
        <w:p w14:paraId="166476D3" w14:textId="4B58D97D" w:rsidR="00685F73" w:rsidRPr="00A643FF" w:rsidRDefault="00685F73" w:rsidP="00A643FF">
          <w:pPr>
            <w:rPr>
              <w:rFonts w:ascii="Arial" w:hAnsi="Arial" w:cs="Arial"/>
            </w:rPr>
          </w:pPr>
          <w:proofErr w:type="spellStart"/>
          <w:r w:rsidRPr="00685F73">
            <w:rPr>
              <w:rFonts w:ascii="Arial" w:hAnsi="Arial" w:cs="Arial"/>
            </w:rPr>
            <w:t>Doz</w:t>
          </w:r>
          <w:proofErr w:type="spellEnd"/>
          <w:r w:rsidRPr="00685F73">
            <w:rPr>
              <w:rFonts w:ascii="Arial" w:hAnsi="Arial" w:cs="Arial"/>
            </w:rPr>
            <w:t>, Y. L. (2017). Strategic management in multinational companies. In International Business (pp. 229-248). Routledge.</w:t>
          </w:r>
        </w:p>
        <w:p w14:paraId="61291105" w14:textId="77777777" w:rsidR="00A643FF" w:rsidRDefault="00A643FF" w:rsidP="00A643FF">
          <w:pPr>
            <w:rPr>
              <w:rFonts w:ascii="Arial" w:hAnsi="Arial" w:cs="Arial"/>
            </w:rPr>
          </w:pPr>
          <w:r w:rsidRPr="00A643FF">
            <w:rPr>
              <w:rFonts w:ascii="Arial" w:hAnsi="Arial" w:cs="Arial"/>
            </w:rPr>
            <w:t xml:space="preserve">Financial Conduct Authority. (2020, December 14). FCA fines Barclays £26 million over treatment of customers in financial difficulty. FCA. </w:t>
          </w:r>
          <w:hyperlink r:id="rId20" w:history="1">
            <w:r w:rsidRPr="00A643FF">
              <w:rPr>
                <w:rStyle w:val="Hyperlink"/>
                <w:rFonts w:ascii="Arial" w:hAnsi="Arial" w:cs="Arial"/>
                <w:color w:val="auto"/>
              </w:rPr>
              <w:t>https://www.fca.org.uk/news/press-releases/fca-fines-barclays-treatment-customers-financial-difficulty</w:t>
            </w:r>
          </w:hyperlink>
        </w:p>
        <w:p w14:paraId="57B3C9FF" w14:textId="012087E8" w:rsidR="00A643FF" w:rsidRPr="00A643FF" w:rsidRDefault="00A643FF" w:rsidP="00A643FF">
          <w:pPr>
            <w:rPr>
              <w:rFonts w:ascii="Arial" w:hAnsi="Arial" w:cs="Arial"/>
            </w:rPr>
          </w:pPr>
          <w:r w:rsidRPr="00A643FF">
            <w:rPr>
              <w:rFonts w:ascii="Arial" w:hAnsi="Arial" w:cs="Arial"/>
            </w:rPr>
            <w:lastRenderedPageBreak/>
            <w:t xml:space="preserve">Florin, N. (2014). </w:t>
          </w:r>
          <w:proofErr w:type="gramStart"/>
          <w:r w:rsidRPr="00A643FF">
            <w:rPr>
              <w:rFonts w:ascii="Arial" w:hAnsi="Arial" w:cs="Arial"/>
            </w:rPr>
            <w:t>A</w:t>
          </w:r>
          <w:proofErr w:type="gramEnd"/>
          <w:r w:rsidRPr="00A643FF">
            <w:rPr>
              <w:rFonts w:ascii="Arial" w:hAnsi="Arial" w:cs="Arial"/>
            </w:rPr>
            <w:t xml:space="preserve"> Assignment of Banks' Competitiveness in the United Kingdom and Bangladesh Using PESTEL Model. Journal of Applied Management and Investments, 3(2), 74-82  </w:t>
          </w:r>
        </w:p>
        <w:p w14:paraId="3197FF56" w14:textId="4716A086" w:rsidR="00065685" w:rsidRDefault="00065685" w:rsidP="00636782">
          <w:pPr>
            <w:rPr>
              <w:rFonts w:ascii="Arial" w:hAnsi="Arial" w:cs="Arial"/>
            </w:rPr>
          </w:pPr>
          <w:r w:rsidRPr="00065685">
            <w:rPr>
              <w:rFonts w:ascii="Arial" w:hAnsi="Arial" w:cs="Arial"/>
            </w:rPr>
            <w:t>Freeman, R. E. (2010). Strategic management: A stakeholder approach. Cambridge University Press.</w:t>
          </w:r>
        </w:p>
        <w:p w14:paraId="1DF4475C" w14:textId="4268E845" w:rsidR="00A643FF" w:rsidRPr="00A643FF" w:rsidRDefault="00A643FF" w:rsidP="00A643FF">
          <w:pPr>
            <w:rPr>
              <w:rFonts w:ascii="Arial" w:hAnsi="Arial" w:cs="Arial"/>
            </w:rPr>
          </w:pPr>
          <w:r w:rsidRPr="00A643FF">
            <w:rPr>
              <w:rFonts w:ascii="Arial" w:hAnsi="Arial" w:cs="Arial"/>
            </w:rPr>
            <w:t xml:space="preserve">Heery, E., Williams, S., &amp; Abbott, B. (2012). Civil society organizations and trade unions: cooperation, conflict, indifference. Work, Employment and Society, 26(1), 145–160. </w:t>
          </w:r>
          <w:hyperlink r:id="rId21" w:history="1">
            <w:r w:rsidRPr="00A643FF">
              <w:rPr>
                <w:rStyle w:val="Hyperlink"/>
                <w:rFonts w:ascii="Arial" w:hAnsi="Arial" w:cs="Arial"/>
              </w:rPr>
              <w:t>https://doi.org/10.1177/0950017011426302</w:t>
            </w:r>
          </w:hyperlink>
          <w:r w:rsidRPr="00A643FF">
            <w:rPr>
              <w:rFonts w:ascii="Arial" w:hAnsi="Arial" w:cs="Arial"/>
            </w:rPr>
            <w:t xml:space="preserve"> </w:t>
          </w:r>
        </w:p>
        <w:p w14:paraId="75FF7138" w14:textId="1A41EC46" w:rsidR="00065685" w:rsidRPr="00065685" w:rsidRDefault="00065685" w:rsidP="00065685">
          <w:pPr>
            <w:rPr>
              <w:rFonts w:ascii="Arial" w:hAnsi="Arial" w:cs="Arial"/>
            </w:rPr>
          </w:pPr>
          <w:r w:rsidRPr="00065685">
            <w:rPr>
              <w:rFonts w:ascii="Arial" w:hAnsi="Arial" w:cs="Arial"/>
            </w:rPr>
            <w:t>Helms, M. M., &amp; Nixon, J. (2010). Exploring SWOT analysis–where are we now? A review of academic research from the last decade. Journal of Strategy and Management, 3(3), 215-251.</w:t>
          </w:r>
        </w:p>
        <w:p w14:paraId="5AAB417C" w14:textId="4E02B617" w:rsidR="005B6DB4" w:rsidRDefault="005B6DB4" w:rsidP="00636782">
          <w:pPr>
            <w:rPr>
              <w:rFonts w:ascii="Arial" w:hAnsi="Arial" w:cs="Arial"/>
            </w:rPr>
          </w:pPr>
          <w:r w:rsidRPr="005B6DB4">
            <w:rPr>
              <w:rFonts w:ascii="Arial" w:hAnsi="Arial" w:cs="Arial"/>
            </w:rPr>
            <w:t>Hill, C. W., Jones, G. R., &amp; Schilling, M. A. (2014). Strategic management: Theory: An integrated approach. Cengage Learning.</w:t>
          </w:r>
        </w:p>
        <w:p w14:paraId="59AF5C6B" w14:textId="7FE5137E" w:rsidR="00065685" w:rsidRDefault="00065685" w:rsidP="00065685">
          <w:pPr>
            <w:rPr>
              <w:rFonts w:ascii="Arial" w:hAnsi="Arial" w:cs="Arial"/>
            </w:rPr>
          </w:pPr>
          <w:proofErr w:type="spellStart"/>
          <w:r w:rsidRPr="00065685">
            <w:rPr>
              <w:rFonts w:ascii="Arial" w:hAnsi="Arial" w:cs="Arial"/>
            </w:rPr>
            <w:t>Hryckiewicz</w:t>
          </w:r>
          <w:proofErr w:type="spellEnd"/>
          <w:r w:rsidRPr="00065685">
            <w:rPr>
              <w:rFonts w:ascii="Arial" w:hAnsi="Arial" w:cs="Arial"/>
            </w:rPr>
            <w:t>, A., &amp; Kozlowski, L. (2018). A horserace or boost in market power? Banking sector competition after foreign bank exits. International Review of Economics &amp; Finance.</w:t>
          </w:r>
        </w:p>
        <w:p w14:paraId="335210C8" w14:textId="6E5A9AC6" w:rsidR="00685F73" w:rsidRDefault="00685F73" w:rsidP="00065685">
          <w:pPr>
            <w:rPr>
              <w:rFonts w:ascii="Arial" w:hAnsi="Arial" w:cs="Arial"/>
            </w:rPr>
          </w:pPr>
          <w:r w:rsidRPr="00685F73">
            <w:rPr>
              <w:rFonts w:ascii="Arial" w:hAnsi="Arial" w:cs="Arial"/>
            </w:rPr>
            <w:t xml:space="preserve">Ignatius, A. (2021, October 28). Microsoft’s Satya Nadella on Flexible Work, the Metaverse, and the Power of Empathy. Harvard Business Review. </w:t>
          </w:r>
          <w:hyperlink r:id="rId22" w:history="1">
            <w:r w:rsidRPr="00685F73">
              <w:rPr>
                <w:rStyle w:val="Hyperlink"/>
                <w:rFonts w:ascii="Arial" w:hAnsi="Arial" w:cs="Arial"/>
                <w:color w:val="auto"/>
              </w:rPr>
              <w:t>https://hbr.org/2021/10/microsofts-satya-nadella-on-flexible-work-the-metaverse-and-the-power-of-empathy</w:t>
            </w:r>
          </w:hyperlink>
        </w:p>
        <w:p w14:paraId="4E80C5D1" w14:textId="77777777" w:rsidR="00937BC3" w:rsidRDefault="00685F73" w:rsidP="00685F73">
          <w:pPr>
            <w:rPr>
              <w:rStyle w:val="Hyperlink"/>
              <w:rFonts w:ascii="Arial" w:hAnsi="Arial" w:cs="Arial"/>
            </w:rPr>
          </w:pPr>
          <w:r w:rsidRPr="00685F73">
            <w:rPr>
              <w:rFonts w:ascii="Arial" w:hAnsi="Arial" w:cs="Arial"/>
            </w:rPr>
            <w:t xml:space="preserve">Jardine, M. R. D., Zhang, M., &amp; Shi, W. (2022). How Shareholders Impact Stakeholder Interests: A Review and Map for Future Research. Journal of Management, 49(1), 014920632211267. </w:t>
          </w:r>
          <w:proofErr w:type="spellStart"/>
          <w:r w:rsidRPr="00685F73">
            <w:rPr>
              <w:rFonts w:ascii="Arial" w:hAnsi="Arial" w:cs="Arial"/>
            </w:rPr>
            <w:t>sagepub</w:t>
          </w:r>
          <w:proofErr w:type="spellEnd"/>
          <w:r w:rsidRPr="00685F73">
            <w:rPr>
              <w:rFonts w:ascii="Arial" w:hAnsi="Arial" w:cs="Arial"/>
            </w:rPr>
            <w:t xml:space="preserve">. </w:t>
          </w:r>
          <w:hyperlink r:id="rId23" w:history="1">
            <w:r w:rsidRPr="00685F73">
              <w:rPr>
                <w:rStyle w:val="Hyperlink"/>
                <w:rFonts w:ascii="Arial" w:hAnsi="Arial" w:cs="Arial"/>
              </w:rPr>
              <w:t>https://doi.org/10.1177/01492063221126707</w:t>
            </w:r>
          </w:hyperlink>
        </w:p>
        <w:p w14:paraId="192FB1F5" w14:textId="3FB77446" w:rsidR="00685F73" w:rsidRPr="00685F73" w:rsidRDefault="00937BC3" w:rsidP="00685F73">
          <w:pPr>
            <w:rPr>
              <w:rFonts w:ascii="Arial" w:hAnsi="Arial" w:cs="Arial"/>
            </w:rPr>
          </w:pPr>
          <w:r w:rsidRPr="00937BC3">
            <w:rPr>
              <w:rFonts w:ascii="Arial" w:hAnsi="Arial" w:cs="Arial"/>
            </w:rPr>
            <w:t>Johnson, A., &amp; Smith, B. (2021). Exploring Stakeholder Roles in Organizational Change. Journal of Change Management, 15(3), 245-260.</w:t>
          </w:r>
        </w:p>
        <w:p w14:paraId="4E574577" w14:textId="7BF47545" w:rsidR="00065685" w:rsidRDefault="00065685" w:rsidP="00636782">
          <w:pPr>
            <w:rPr>
              <w:rFonts w:ascii="Arial" w:hAnsi="Arial" w:cs="Arial"/>
            </w:rPr>
          </w:pPr>
          <w:r w:rsidRPr="00065685">
            <w:rPr>
              <w:rFonts w:ascii="Arial" w:hAnsi="Arial" w:cs="Arial"/>
            </w:rPr>
            <w:t xml:space="preserve">Jurevicius, O. (2013). Porter's five forces analysis. Strategic Management Insight. Available at </w:t>
          </w:r>
          <w:hyperlink r:id="rId24" w:history="1">
            <w:r w:rsidRPr="00065685">
              <w:rPr>
                <w:rStyle w:val="Hyperlink"/>
                <w:rFonts w:ascii="Arial" w:hAnsi="Arial" w:cs="Arial"/>
              </w:rPr>
              <w:t>https://www.strategicmanagementinsight.com/tools/porters-five-forces.html</w:t>
            </w:r>
          </w:hyperlink>
        </w:p>
        <w:p w14:paraId="03452FF3" w14:textId="25F89632" w:rsidR="00937BC3" w:rsidRPr="005B6DB4" w:rsidRDefault="00937BC3" w:rsidP="00636782">
          <w:pPr>
            <w:rPr>
              <w:rFonts w:ascii="Arial" w:hAnsi="Arial" w:cs="Arial"/>
            </w:rPr>
          </w:pPr>
          <w:r w:rsidRPr="00937BC3">
            <w:rPr>
              <w:rFonts w:ascii="Arial" w:hAnsi="Arial" w:cs="Arial"/>
            </w:rPr>
            <w:t>Kaplan, S., &amp; Norton, R. (2021). Community Interests in Ethical Corporate Practices. International Journal of Sustainability Management and Information Technologies, 8(2), 75-90.</w:t>
          </w:r>
        </w:p>
        <w:p w14:paraId="2B988BF9" w14:textId="469DC2CA" w:rsidR="00636782" w:rsidRDefault="00636782" w:rsidP="00636782">
          <w:pPr>
            <w:rPr>
              <w:rFonts w:ascii="Arial" w:hAnsi="Arial" w:cs="Arial"/>
            </w:rPr>
          </w:pPr>
          <w:r w:rsidRPr="005B6DB4">
            <w:rPr>
              <w:rFonts w:ascii="Arial" w:hAnsi="Arial" w:cs="Arial"/>
            </w:rPr>
            <w:t xml:space="preserve">Kolios, A., &amp; Read, G. (2013). A Political, Economic, Social, Technology, Legal and Environmental (PESTLE) Approach for Risk Identification of the Tidal Industry in the United Kingdom. Energies, 6(10), 5023–5045. </w:t>
          </w:r>
          <w:hyperlink r:id="rId25" w:history="1">
            <w:r w:rsidRPr="005B6DB4">
              <w:rPr>
                <w:rStyle w:val="Hyperlink"/>
                <w:rFonts w:ascii="Arial" w:hAnsi="Arial" w:cs="Arial"/>
                <w:color w:val="auto"/>
              </w:rPr>
              <w:t>https://doi.org/10.3390/en6105023</w:t>
            </w:r>
          </w:hyperlink>
        </w:p>
        <w:p w14:paraId="0799F4F3" w14:textId="3A1E6175" w:rsidR="00B879D4" w:rsidRPr="00B879D4" w:rsidRDefault="00685F73" w:rsidP="00B879D4">
          <w:pPr>
            <w:rPr>
              <w:rFonts w:ascii="Arial" w:hAnsi="Arial" w:cs="Arial"/>
            </w:rPr>
          </w:pPr>
          <w:r w:rsidRPr="00685F73">
            <w:rPr>
              <w:rFonts w:ascii="Arial" w:hAnsi="Arial" w:cs="Arial"/>
            </w:rPr>
            <w:t xml:space="preserve">Kotter, J. (2023). The 8 Steps for Leading Change. Kotter International Inc. </w:t>
          </w:r>
          <w:hyperlink r:id="rId26" w:history="1">
            <w:r w:rsidRPr="00685F73">
              <w:rPr>
                <w:rStyle w:val="Hyperlink"/>
                <w:rFonts w:ascii="Arial" w:hAnsi="Arial" w:cs="Arial"/>
                <w:color w:val="auto"/>
              </w:rPr>
              <w:t>https://www.kotterinc.com/methodology/8-steps/</w:t>
            </w:r>
          </w:hyperlink>
          <w:r w:rsidRPr="00685F73">
            <w:rPr>
              <w:rFonts w:ascii="Arial" w:hAnsi="Arial" w:cs="Arial"/>
            </w:rPr>
            <w:t xml:space="preserve"> </w:t>
          </w:r>
        </w:p>
        <w:p w14:paraId="214C4FB1" w14:textId="351AF38D" w:rsidR="00B879D4" w:rsidRPr="00685F73" w:rsidRDefault="00B879D4" w:rsidP="00685F73">
          <w:pPr>
            <w:rPr>
              <w:rFonts w:ascii="Arial" w:hAnsi="Arial" w:cs="Arial"/>
            </w:rPr>
          </w:pPr>
          <w:r w:rsidRPr="00B879D4">
            <w:rPr>
              <w:rFonts w:ascii="Arial" w:hAnsi="Arial" w:cs="Arial"/>
            </w:rPr>
            <w:t xml:space="preserve">Lagace, M. (2019). Gerstner: Changing Culture at IBM - Lou Gerstner Discusses Changing the Culture at IBM. HBS Working Knowledge. </w:t>
          </w:r>
          <w:hyperlink r:id="rId27" w:history="1">
            <w:r w:rsidRPr="00B879D4">
              <w:rPr>
                <w:rStyle w:val="Hyperlink"/>
                <w:rFonts w:ascii="Arial" w:hAnsi="Arial" w:cs="Arial"/>
              </w:rPr>
              <w:t>https://hbswk.hbs.edu/archive/gerstner-changing-culture-at-ibm-lou-gerstner-discusses-changing-the-culture-at-ibm</w:t>
            </w:r>
          </w:hyperlink>
          <w:r w:rsidRPr="00B879D4">
            <w:rPr>
              <w:rFonts w:ascii="Arial" w:hAnsi="Arial" w:cs="Arial"/>
            </w:rPr>
            <w:t xml:space="preserve"> </w:t>
          </w:r>
        </w:p>
        <w:p w14:paraId="11A5BE6C" w14:textId="302C31F6" w:rsidR="00A643FF" w:rsidRDefault="00E20BBD" w:rsidP="00636782">
          <w:pPr>
            <w:rPr>
              <w:rFonts w:ascii="Arial" w:hAnsi="Arial" w:cs="Arial"/>
            </w:rPr>
          </w:pPr>
          <w:proofErr w:type="spellStart"/>
          <w:r w:rsidRPr="00E20BBD">
            <w:rPr>
              <w:rFonts w:ascii="Arial" w:hAnsi="Arial" w:cs="Arial"/>
            </w:rPr>
            <w:t>Ilarionova</w:t>
          </w:r>
          <w:proofErr w:type="spellEnd"/>
          <w:r w:rsidRPr="00E20BBD">
            <w:rPr>
              <w:rFonts w:ascii="Arial" w:hAnsi="Arial" w:cs="Arial"/>
            </w:rPr>
            <w:t xml:space="preserve">, K. (2021, October 22). ESG Investment Explained (Why ESG matters?). TFS. </w:t>
          </w:r>
          <w:hyperlink r:id="rId28" w:anchor=":~:text=Short%20for%20%E2%80%9CEnvironmental%2C%20Social%20and%20Governance%E2%80%9D%2C%20ESG%20refers" w:history="1">
            <w:r w:rsidRPr="00E20BBD">
              <w:rPr>
                <w:rStyle w:val="Hyperlink"/>
                <w:rFonts w:ascii="Arial" w:hAnsi="Arial" w:cs="Arial"/>
              </w:rPr>
              <w:t>https://tfs.uk.com/esg-investment-explained-blog/#:~:text=Short%20for%20%E2%80%9CEnvironmental%2C%20Social%20and%20Governance%E2%80%9D%2C%20ESG%20refers</w:t>
            </w:r>
          </w:hyperlink>
          <w:r w:rsidRPr="00E20BBD">
            <w:rPr>
              <w:rFonts w:ascii="Arial" w:hAnsi="Arial" w:cs="Arial"/>
            </w:rPr>
            <w:t xml:space="preserve"> </w:t>
          </w:r>
        </w:p>
        <w:p w14:paraId="3B719F12" w14:textId="10CBD284" w:rsidR="00A643FF" w:rsidRDefault="00A643FF" w:rsidP="00636782">
          <w:pPr>
            <w:rPr>
              <w:rFonts w:ascii="Arial" w:hAnsi="Arial" w:cs="Arial"/>
            </w:rPr>
          </w:pPr>
          <w:proofErr w:type="spellStart"/>
          <w:r w:rsidRPr="00A643FF">
            <w:rPr>
              <w:rFonts w:ascii="Arial" w:hAnsi="Arial" w:cs="Arial"/>
            </w:rPr>
            <w:lastRenderedPageBreak/>
            <w:t>Mckinsey</w:t>
          </w:r>
          <w:proofErr w:type="spellEnd"/>
          <w:r w:rsidRPr="00A643FF">
            <w:rPr>
              <w:rFonts w:ascii="Arial" w:hAnsi="Arial" w:cs="Arial"/>
            </w:rPr>
            <w:t xml:space="preserve">. (2020, July 24). Understanding and shaping consumer </w:t>
          </w:r>
          <w:proofErr w:type="spellStart"/>
          <w:r w:rsidRPr="00A643FF">
            <w:rPr>
              <w:rFonts w:ascii="Arial" w:hAnsi="Arial" w:cs="Arial"/>
            </w:rPr>
            <w:t>behavior</w:t>
          </w:r>
          <w:proofErr w:type="spellEnd"/>
          <w:r w:rsidRPr="00A643FF">
            <w:rPr>
              <w:rFonts w:ascii="Arial" w:hAnsi="Arial" w:cs="Arial"/>
            </w:rPr>
            <w:t xml:space="preserve"> in the next normal | McKinsey. Www.mckinsey.com. </w:t>
          </w:r>
          <w:hyperlink r:id="rId29" w:history="1">
            <w:r w:rsidRPr="00A643FF">
              <w:rPr>
                <w:rStyle w:val="Hyperlink"/>
                <w:rFonts w:ascii="Arial" w:hAnsi="Arial" w:cs="Arial"/>
              </w:rPr>
              <w:t>https://www.mckinsey.com/capabilities/growth-marketing-and-sales/our-insights/understanding-and-shaping-consumer-behavior-in-the-next-normal</w:t>
            </w:r>
          </w:hyperlink>
        </w:p>
        <w:p w14:paraId="211E148C" w14:textId="58EC2D47" w:rsidR="00937BC3" w:rsidRPr="00937BC3" w:rsidRDefault="00937BC3" w:rsidP="00636782">
          <w:pPr>
            <w:rPr>
              <w:rFonts w:ascii="Arial" w:hAnsi="Arial" w:cs="Arial"/>
            </w:rPr>
          </w:pPr>
          <w:r w:rsidRPr="00937BC3">
            <w:rPr>
              <w:rFonts w:ascii="Arial" w:hAnsi="Arial" w:cs="Arial"/>
            </w:rPr>
            <w:t>Mitchell, K. (2023). Community Concerns in Corporate Social Responsibility. Journal of Corporate Social Responsibility and Sustainable Business, 5(2), 112-127.</w:t>
          </w:r>
        </w:p>
        <w:p w14:paraId="0E540C82" w14:textId="7C1BA2C3" w:rsidR="005B6DB4" w:rsidRDefault="005B6DB4" w:rsidP="00636782">
          <w:pPr>
            <w:rPr>
              <w:rStyle w:val="Hyperlink"/>
              <w:rFonts w:ascii="Arial" w:hAnsi="Arial" w:cs="Arial"/>
            </w:rPr>
          </w:pPr>
          <w:r w:rsidRPr="005B6DB4">
            <w:rPr>
              <w:rFonts w:ascii="Arial" w:hAnsi="Arial" w:cs="Arial"/>
            </w:rPr>
            <w:t xml:space="preserve">Napoletano, E. (2021, January 21). Environmental, Social </w:t>
          </w:r>
          <w:proofErr w:type="gramStart"/>
          <w:r w:rsidRPr="005B6DB4">
            <w:rPr>
              <w:rFonts w:ascii="Arial" w:hAnsi="Arial" w:cs="Arial"/>
            </w:rPr>
            <w:t>And</w:t>
          </w:r>
          <w:proofErr w:type="gramEnd"/>
          <w:r w:rsidRPr="005B6DB4">
            <w:rPr>
              <w:rFonts w:ascii="Arial" w:hAnsi="Arial" w:cs="Arial"/>
            </w:rPr>
            <w:t xml:space="preserve"> Governance: What Is ESG Investing? Forbes Advisor; www.forbes.com. </w:t>
          </w:r>
          <w:hyperlink r:id="rId30" w:history="1">
            <w:r w:rsidRPr="005B6DB4">
              <w:rPr>
                <w:rStyle w:val="Hyperlink"/>
                <w:rFonts w:ascii="Arial" w:hAnsi="Arial" w:cs="Arial"/>
              </w:rPr>
              <w:t>https://www.forbes.com/advisor/investing/esg-investing/</w:t>
            </w:r>
          </w:hyperlink>
        </w:p>
        <w:p w14:paraId="60705381" w14:textId="0871AC4F" w:rsidR="00685F73" w:rsidRPr="00685F73" w:rsidRDefault="00685F73" w:rsidP="00685F73">
          <w:pPr>
            <w:rPr>
              <w:rFonts w:ascii="Arial" w:hAnsi="Arial" w:cs="Arial"/>
            </w:rPr>
          </w:pPr>
          <w:r w:rsidRPr="00685F73">
            <w:rPr>
              <w:rFonts w:ascii="Arial" w:hAnsi="Arial" w:cs="Arial"/>
            </w:rPr>
            <w:t xml:space="preserve">Pérez Carrillo, E. F. (2007). Corporate Governance: Shareholders’ Interests and Other Stakeholders’ Interests. SSRN Electronic Journal, 4(4), 96–102. </w:t>
          </w:r>
          <w:hyperlink r:id="rId31" w:history="1">
            <w:r w:rsidRPr="00685F73">
              <w:rPr>
                <w:rStyle w:val="Hyperlink"/>
                <w:rFonts w:ascii="Arial" w:hAnsi="Arial" w:cs="Arial"/>
                <w:color w:val="auto"/>
              </w:rPr>
              <w:t>https://doi.org/10.2139/ssrn.2302532</w:t>
            </w:r>
          </w:hyperlink>
          <w:r w:rsidRPr="00685F73">
            <w:rPr>
              <w:rFonts w:ascii="Arial" w:hAnsi="Arial" w:cs="Arial"/>
            </w:rPr>
            <w:t xml:space="preserve"> </w:t>
          </w:r>
        </w:p>
        <w:p w14:paraId="50D39D74" w14:textId="614C58E9" w:rsidR="00685F73" w:rsidRPr="00685F73" w:rsidRDefault="00685F73" w:rsidP="00636782">
          <w:pPr>
            <w:rPr>
              <w:rFonts w:ascii="Arial" w:hAnsi="Arial" w:cs="Arial"/>
            </w:rPr>
          </w:pPr>
          <w:r w:rsidRPr="00685F73">
            <w:rPr>
              <w:rFonts w:ascii="Arial" w:hAnsi="Arial" w:cs="Arial"/>
            </w:rPr>
            <w:t xml:space="preserve">Piercy, N. F. (2012). </w:t>
          </w:r>
          <w:r w:rsidRPr="00685F73">
            <w:rPr>
              <w:rFonts w:ascii="Arial" w:hAnsi="Arial" w:cs="Arial"/>
              <w:i/>
            </w:rPr>
            <w:t>Market-led strategic change</w:t>
          </w:r>
          <w:r w:rsidRPr="00685F73">
            <w:rPr>
              <w:rFonts w:ascii="Arial" w:hAnsi="Arial" w:cs="Arial"/>
            </w:rPr>
            <w:t>. Routledge</w:t>
          </w:r>
        </w:p>
        <w:p w14:paraId="713640A0" w14:textId="495A2007" w:rsidR="00685F73" w:rsidRDefault="00685F73" w:rsidP="00685F73">
          <w:pPr>
            <w:rPr>
              <w:rFonts w:ascii="Arial" w:hAnsi="Arial" w:cs="Arial"/>
            </w:rPr>
          </w:pPr>
          <w:r w:rsidRPr="00685F73">
            <w:rPr>
              <w:rFonts w:ascii="Arial" w:hAnsi="Arial" w:cs="Arial"/>
            </w:rPr>
            <w:t>Robson, W. (2015). Strategic management and information systems. Pearson Higher Ed</w:t>
          </w:r>
        </w:p>
        <w:p w14:paraId="0194C4B7" w14:textId="3FA443A3" w:rsidR="00937BC3" w:rsidRPr="00685F73" w:rsidRDefault="00937BC3" w:rsidP="00685F73">
          <w:pPr>
            <w:rPr>
              <w:rFonts w:ascii="Arial" w:hAnsi="Arial" w:cs="Arial"/>
            </w:rPr>
          </w:pPr>
          <w:r w:rsidRPr="00937BC3">
            <w:rPr>
              <w:rFonts w:ascii="Arial" w:hAnsi="Arial" w:cs="Arial"/>
            </w:rPr>
            <w:t>Rogers, D., &amp; Patel, H. (2023). Suppliers' Interests in Stable Demand. Journal of Procurement and Supply Chain Management, 12(3), 180-195.</w:t>
          </w:r>
        </w:p>
        <w:p w14:paraId="58F8DC84" w14:textId="085F1C20" w:rsidR="005B6DB4" w:rsidRPr="005B6DB4" w:rsidRDefault="005B6DB4" w:rsidP="005B6DB4">
          <w:pPr>
            <w:rPr>
              <w:rFonts w:ascii="Arial" w:hAnsi="Arial" w:cs="Arial"/>
            </w:rPr>
          </w:pPr>
          <w:r w:rsidRPr="005B6DB4">
            <w:rPr>
              <w:rFonts w:ascii="Arial" w:hAnsi="Arial" w:cs="Arial"/>
            </w:rPr>
            <w:t xml:space="preserve">Ross, M. (2023, August 14). Barclays increases savings rate as banks criticised for short-changing savers. The Telegraph. </w:t>
          </w:r>
          <w:hyperlink r:id="rId32" w:history="1">
            <w:r w:rsidRPr="005B6DB4">
              <w:rPr>
                <w:rStyle w:val="Hyperlink"/>
                <w:rFonts w:ascii="Arial" w:hAnsi="Arial" w:cs="Arial"/>
              </w:rPr>
              <w:t>https://www.telegraph.co.uk/personal-banking/savings/barclays-increases-savings-rate-as-banks-criticised-savers/</w:t>
            </w:r>
          </w:hyperlink>
          <w:r w:rsidRPr="005B6DB4">
            <w:rPr>
              <w:rFonts w:ascii="Arial" w:hAnsi="Arial" w:cs="Arial"/>
            </w:rPr>
            <w:t xml:space="preserve"> </w:t>
          </w:r>
        </w:p>
        <w:p w14:paraId="67B71FD6" w14:textId="2791AC31" w:rsidR="00636782" w:rsidRDefault="00636782" w:rsidP="00636782">
          <w:pPr>
            <w:rPr>
              <w:rFonts w:ascii="Arial" w:hAnsi="Arial" w:cs="Arial"/>
            </w:rPr>
          </w:pPr>
          <w:r w:rsidRPr="005B6DB4">
            <w:rPr>
              <w:rFonts w:ascii="Arial" w:hAnsi="Arial" w:cs="Arial"/>
            </w:rPr>
            <w:t xml:space="preserve">Spencer, T. (2014, July 6). Porter’s Generic Strategies. </w:t>
          </w:r>
          <w:hyperlink r:id="rId33" w:anchor=".XA4Z7osza1s" w:history="1">
            <w:r w:rsidRPr="005B6DB4">
              <w:rPr>
                <w:rStyle w:val="Hyperlink"/>
                <w:rFonts w:ascii="Arial" w:hAnsi="Arial" w:cs="Arial"/>
                <w:color w:val="auto"/>
              </w:rPr>
              <w:t>https://www.spencertom.com/2014/07/07/porters-generic-strategies/#.XA4Z7osza1s</w:t>
            </w:r>
          </w:hyperlink>
          <w:r w:rsidRPr="005B6DB4">
            <w:rPr>
              <w:rFonts w:ascii="Arial" w:hAnsi="Arial" w:cs="Arial"/>
            </w:rPr>
            <w:t xml:space="preserve"> </w:t>
          </w:r>
        </w:p>
        <w:p w14:paraId="678ED608" w14:textId="2F742F7D" w:rsidR="00A643FF" w:rsidRPr="00A643FF" w:rsidRDefault="00A643FF" w:rsidP="00A643FF">
          <w:pPr>
            <w:rPr>
              <w:rFonts w:ascii="Arial" w:hAnsi="Arial" w:cs="Arial"/>
            </w:rPr>
          </w:pPr>
          <w:r w:rsidRPr="00A643FF">
            <w:rPr>
              <w:rFonts w:ascii="Arial" w:hAnsi="Arial" w:cs="Arial"/>
            </w:rPr>
            <w:t>Tanwar, R. (2013). Porter's generic competitive strategies. Journal of Business and Management, 15(1), 11-17.</w:t>
          </w:r>
        </w:p>
        <w:p w14:paraId="4BE57772" w14:textId="27E67268" w:rsidR="00A643FF" w:rsidRDefault="00A643FF" w:rsidP="00636782">
          <w:pPr>
            <w:rPr>
              <w:rFonts w:ascii="Arial" w:hAnsi="Arial" w:cs="Arial"/>
            </w:rPr>
          </w:pPr>
          <w:r w:rsidRPr="00A643FF">
            <w:rPr>
              <w:rFonts w:ascii="Arial" w:hAnsi="Arial" w:cs="Arial"/>
            </w:rPr>
            <w:t>Teece, D. J. (2010). Business models, business strategy and innovation. Long Range Planning, 43(2-3), 172-194.</w:t>
          </w:r>
        </w:p>
        <w:p w14:paraId="1C6388C8" w14:textId="084311B3" w:rsidR="005B6DB4" w:rsidRDefault="005B6DB4" w:rsidP="00636782">
          <w:pPr>
            <w:rPr>
              <w:rFonts w:ascii="Arial" w:hAnsi="Arial" w:cs="Arial"/>
            </w:rPr>
          </w:pPr>
          <w:r w:rsidRPr="005B6DB4">
            <w:rPr>
              <w:rFonts w:ascii="Arial" w:hAnsi="Arial" w:cs="Arial"/>
            </w:rPr>
            <w:t xml:space="preserve">The Banks (2023). Barclays Bank Ireland Plc Financials. Retrieved from </w:t>
          </w:r>
          <w:hyperlink r:id="rId34" w:history="1">
            <w:r w:rsidRPr="005B6DB4">
              <w:rPr>
                <w:rStyle w:val="Hyperlink"/>
                <w:rFonts w:ascii="Arial" w:hAnsi="Arial" w:cs="Arial"/>
              </w:rPr>
              <w:t>https://thebanks.eu/banks/14496/financials</w:t>
            </w:r>
          </w:hyperlink>
        </w:p>
        <w:p w14:paraId="15A26D00" w14:textId="7D728049" w:rsidR="00A643FF" w:rsidRPr="005B6DB4" w:rsidRDefault="00A643FF" w:rsidP="00636782">
          <w:pPr>
            <w:rPr>
              <w:rFonts w:ascii="Arial" w:hAnsi="Arial" w:cs="Arial"/>
            </w:rPr>
          </w:pPr>
          <w:r w:rsidRPr="00A643FF">
            <w:rPr>
              <w:rFonts w:ascii="Arial" w:hAnsi="Arial" w:cs="Arial"/>
            </w:rPr>
            <w:t xml:space="preserve">The FCA’s Consumer Duty will lead to a major shift in financial services. (2022, July 26). FCA. </w:t>
          </w:r>
          <w:hyperlink r:id="rId35" w:history="1">
            <w:r w:rsidRPr="00A643FF">
              <w:rPr>
                <w:rStyle w:val="Hyperlink"/>
                <w:rFonts w:ascii="Arial" w:hAnsi="Arial" w:cs="Arial"/>
                <w:color w:val="auto"/>
              </w:rPr>
              <w:t>https://www.fca.org.uk/news/press-releases/fca-consumer-duty-major-shift-financial-services</w:t>
            </w:r>
          </w:hyperlink>
        </w:p>
        <w:p w14:paraId="0A531B3B" w14:textId="77777777" w:rsidR="00636782" w:rsidRDefault="00636782" w:rsidP="00636782">
          <w:pPr>
            <w:rPr>
              <w:rFonts w:ascii="Arial" w:hAnsi="Arial" w:cs="Arial"/>
            </w:rPr>
          </w:pPr>
          <w:r w:rsidRPr="005B6DB4">
            <w:rPr>
              <w:rFonts w:ascii="Arial" w:hAnsi="Arial" w:cs="Arial"/>
            </w:rPr>
            <w:t>Thompson, J. L., &amp; Martin, F. (2010). Strategic management: Awareness &amp; change. Cengage Learning EMEA.</w:t>
          </w:r>
        </w:p>
        <w:p w14:paraId="1EAD7F2E" w14:textId="4B01917C" w:rsidR="00685F73" w:rsidRPr="00685F73" w:rsidRDefault="00685F73" w:rsidP="00636782">
          <w:pPr>
            <w:rPr>
              <w:rFonts w:ascii="Arial" w:hAnsi="Arial" w:cs="Arial"/>
            </w:rPr>
          </w:pPr>
          <w:r w:rsidRPr="00685F73">
            <w:rPr>
              <w:rFonts w:ascii="Arial" w:hAnsi="Arial" w:cs="Arial"/>
            </w:rPr>
            <w:t>Waraich, S. B., &amp; Bhardwaj, G. (2007). The World of Corporate Changes, Transitions and HR Competencies. Indian Journal of Industrial Relations, 43(2), 269-290.</w:t>
          </w:r>
        </w:p>
        <w:p w14:paraId="3DF30AA9" w14:textId="77777777" w:rsidR="00A643FF" w:rsidRDefault="00A643FF" w:rsidP="00A643FF">
          <w:pPr>
            <w:rPr>
              <w:rFonts w:ascii="Arial" w:hAnsi="Arial" w:cs="Arial"/>
            </w:rPr>
          </w:pPr>
          <w:r w:rsidRPr="00A643FF">
            <w:rPr>
              <w:rFonts w:ascii="Arial" w:hAnsi="Arial" w:cs="Arial"/>
            </w:rPr>
            <w:t>Wheeler, T. L., &amp; Hunger, J. D. (2011). Concepts in strategic management and business policy. Pearson Education India.</w:t>
          </w:r>
        </w:p>
        <w:p w14:paraId="5F8E0E7F" w14:textId="69E3F208" w:rsidR="00937BC3" w:rsidRDefault="00937BC3" w:rsidP="00A643FF">
          <w:pPr>
            <w:rPr>
              <w:rFonts w:ascii="Arial" w:hAnsi="Arial" w:cs="Arial"/>
            </w:rPr>
          </w:pPr>
          <w:r w:rsidRPr="00937BC3">
            <w:rPr>
              <w:rFonts w:ascii="Arial" w:hAnsi="Arial" w:cs="Arial"/>
            </w:rPr>
            <w:t>Wilson, A., &amp; Taylor, B. (2023). Supplier Impact on Procurement Processes. Journal of Supply Chain Management, 36(1), 56-71.</w:t>
          </w:r>
        </w:p>
        <w:p w14:paraId="0D2E5D4C" w14:textId="77777777" w:rsidR="007F7A3D" w:rsidRDefault="00685F73" w:rsidP="00816CB0">
          <w:pPr>
            <w:rPr>
              <w:rFonts w:ascii="Arial" w:hAnsi="Arial" w:cs="Arial"/>
            </w:rPr>
          </w:pPr>
          <w:r w:rsidRPr="00685F73">
            <w:rPr>
              <w:rFonts w:ascii="Arial" w:hAnsi="Arial" w:cs="Arial"/>
            </w:rPr>
            <w:lastRenderedPageBreak/>
            <w:t>Wu, M. W., &amp; Shen, C. H. (2013). Corporate social responsibility in the banking industry: Motives and financial performance. Journal of Banking &amp; Finance, 37(9), 3529-3547.</w:t>
          </w:r>
          <w:r w:rsidR="00937BC3">
            <w:rPr>
              <w:rFonts w:ascii="Arial" w:hAnsi="Arial" w:cs="Arial"/>
            </w:rPr>
            <w:tab/>
          </w:r>
        </w:p>
        <w:p w14:paraId="0060FA1B" w14:textId="77777777" w:rsidR="007F7A3D" w:rsidRDefault="007F7A3D" w:rsidP="00816CB0">
          <w:pPr>
            <w:rPr>
              <w:rFonts w:ascii="Arial" w:hAnsi="Arial" w:cs="Arial"/>
            </w:rPr>
          </w:pPr>
        </w:p>
        <w:p w14:paraId="540FF3CB" w14:textId="77777777" w:rsidR="007F7A3D" w:rsidRDefault="007F7A3D" w:rsidP="00816CB0">
          <w:pPr>
            <w:rPr>
              <w:rFonts w:ascii="Arial" w:hAnsi="Arial" w:cs="Arial"/>
            </w:rPr>
          </w:pPr>
        </w:p>
        <w:p w14:paraId="78AA57CF" w14:textId="77777777" w:rsidR="007F7A3D" w:rsidRDefault="007F7A3D" w:rsidP="00816CB0">
          <w:pPr>
            <w:rPr>
              <w:rFonts w:ascii="Arial" w:hAnsi="Arial" w:cs="Arial"/>
            </w:rPr>
          </w:pPr>
        </w:p>
        <w:p w14:paraId="6BBD5912" w14:textId="77777777" w:rsidR="007F7A3D" w:rsidRDefault="007F7A3D" w:rsidP="00816CB0">
          <w:pPr>
            <w:rPr>
              <w:rFonts w:ascii="Arial" w:hAnsi="Arial" w:cs="Arial"/>
            </w:rPr>
          </w:pPr>
        </w:p>
        <w:p w14:paraId="0BDA0AAC" w14:textId="77777777" w:rsidR="007F7A3D" w:rsidRDefault="007F7A3D" w:rsidP="00816CB0">
          <w:pPr>
            <w:rPr>
              <w:rFonts w:ascii="Arial" w:hAnsi="Arial" w:cs="Arial"/>
            </w:rPr>
          </w:pPr>
        </w:p>
        <w:p w14:paraId="69AD3572" w14:textId="77777777" w:rsidR="007F7A3D" w:rsidRDefault="007F7A3D" w:rsidP="00816CB0">
          <w:pPr>
            <w:rPr>
              <w:rFonts w:ascii="Arial" w:hAnsi="Arial" w:cs="Arial"/>
            </w:rPr>
          </w:pPr>
        </w:p>
        <w:p w14:paraId="4D0B42B4" w14:textId="77777777" w:rsidR="007F7A3D" w:rsidRDefault="007F7A3D" w:rsidP="00816CB0">
          <w:pPr>
            <w:rPr>
              <w:rFonts w:ascii="Arial" w:hAnsi="Arial" w:cs="Arial"/>
            </w:rPr>
          </w:pPr>
        </w:p>
        <w:p w14:paraId="6EDD31AE" w14:textId="77777777" w:rsidR="007F7A3D" w:rsidRDefault="007F7A3D" w:rsidP="00816CB0">
          <w:pPr>
            <w:rPr>
              <w:rFonts w:ascii="Arial" w:hAnsi="Arial" w:cs="Arial"/>
            </w:rPr>
          </w:pPr>
        </w:p>
        <w:p w14:paraId="29361F81" w14:textId="77777777" w:rsidR="007F7A3D" w:rsidRDefault="007F7A3D" w:rsidP="00816CB0">
          <w:pPr>
            <w:rPr>
              <w:rFonts w:ascii="Arial" w:hAnsi="Arial" w:cs="Arial"/>
            </w:rPr>
          </w:pPr>
        </w:p>
        <w:p w14:paraId="2DE879BF" w14:textId="77777777" w:rsidR="007F7A3D" w:rsidRDefault="007F7A3D" w:rsidP="00816CB0">
          <w:pPr>
            <w:rPr>
              <w:rFonts w:ascii="Arial" w:hAnsi="Arial" w:cs="Arial"/>
            </w:rPr>
          </w:pPr>
        </w:p>
        <w:p w14:paraId="116F017C" w14:textId="77777777" w:rsidR="007F7A3D" w:rsidRDefault="007F7A3D" w:rsidP="00816CB0">
          <w:pPr>
            <w:rPr>
              <w:rFonts w:ascii="Arial" w:hAnsi="Arial" w:cs="Arial"/>
            </w:rPr>
          </w:pPr>
        </w:p>
        <w:p w14:paraId="7C1302DC" w14:textId="77777777" w:rsidR="007F7A3D" w:rsidRDefault="007F7A3D" w:rsidP="00816CB0">
          <w:pPr>
            <w:rPr>
              <w:rFonts w:ascii="Arial" w:hAnsi="Arial" w:cs="Arial"/>
            </w:rPr>
          </w:pPr>
        </w:p>
        <w:p w14:paraId="3C63452C" w14:textId="77777777" w:rsidR="007F7A3D" w:rsidRDefault="007F7A3D" w:rsidP="00816CB0">
          <w:pPr>
            <w:rPr>
              <w:rFonts w:ascii="Arial" w:hAnsi="Arial" w:cs="Arial"/>
            </w:rPr>
          </w:pPr>
        </w:p>
        <w:p w14:paraId="01C265C7" w14:textId="77777777" w:rsidR="007F7A3D" w:rsidRDefault="007F7A3D" w:rsidP="00816CB0">
          <w:pPr>
            <w:rPr>
              <w:rFonts w:ascii="Arial" w:hAnsi="Arial" w:cs="Arial"/>
            </w:rPr>
          </w:pPr>
        </w:p>
        <w:p w14:paraId="08E66841" w14:textId="77777777" w:rsidR="007F7A3D" w:rsidRDefault="007F7A3D" w:rsidP="00816CB0">
          <w:pPr>
            <w:rPr>
              <w:rFonts w:ascii="Arial" w:hAnsi="Arial" w:cs="Arial"/>
            </w:rPr>
          </w:pPr>
        </w:p>
        <w:p w14:paraId="78DA9FEF" w14:textId="77777777" w:rsidR="007F7A3D" w:rsidRDefault="007F7A3D" w:rsidP="00816CB0">
          <w:pPr>
            <w:rPr>
              <w:rFonts w:ascii="Arial" w:hAnsi="Arial" w:cs="Arial"/>
            </w:rPr>
          </w:pPr>
        </w:p>
        <w:p w14:paraId="27B41876" w14:textId="77777777" w:rsidR="007F7A3D" w:rsidRDefault="007F7A3D" w:rsidP="00816CB0">
          <w:pPr>
            <w:rPr>
              <w:rFonts w:ascii="Arial" w:hAnsi="Arial" w:cs="Arial"/>
            </w:rPr>
          </w:pPr>
        </w:p>
        <w:p w14:paraId="0799B0EA" w14:textId="77777777" w:rsidR="007F7A3D" w:rsidRDefault="007F7A3D" w:rsidP="00816CB0">
          <w:pPr>
            <w:rPr>
              <w:rFonts w:ascii="Arial" w:hAnsi="Arial" w:cs="Arial"/>
            </w:rPr>
          </w:pPr>
        </w:p>
        <w:p w14:paraId="4EA327F2" w14:textId="77777777" w:rsidR="007F7A3D" w:rsidRDefault="007F7A3D" w:rsidP="00816CB0">
          <w:pPr>
            <w:rPr>
              <w:rFonts w:ascii="Arial" w:hAnsi="Arial" w:cs="Arial"/>
            </w:rPr>
          </w:pPr>
        </w:p>
        <w:p w14:paraId="12BAD433" w14:textId="77777777" w:rsidR="007F7A3D" w:rsidRDefault="007F7A3D" w:rsidP="00816CB0">
          <w:pPr>
            <w:rPr>
              <w:rFonts w:ascii="Arial" w:hAnsi="Arial" w:cs="Arial"/>
            </w:rPr>
          </w:pPr>
        </w:p>
        <w:p w14:paraId="47E30AF2" w14:textId="77777777" w:rsidR="007F7A3D" w:rsidRDefault="007F7A3D" w:rsidP="00816CB0">
          <w:pPr>
            <w:rPr>
              <w:rFonts w:ascii="Arial" w:hAnsi="Arial" w:cs="Arial"/>
            </w:rPr>
          </w:pPr>
        </w:p>
        <w:p w14:paraId="4CCE96F5" w14:textId="77777777" w:rsidR="007F7A3D" w:rsidRDefault="007F7A3D" w:rsidP="00816CB0">
          <w:pPr>
            <w:rPr>
              <w:rFonts w:ascii="Arial" w:hAnsi="Arial" w:cs="Arial"/>
            </w:rPr>
          </w:pPr>
        </w:p>
        <w:p w14:paraId="13835186" w14:textId="77777777" w:rsidR="007F7A3D" w:rsidRDefault="007F7A3D" w:rsidP="00816CB0">
          <w:pPr>
            <w:rPr>
              <w:rFonts w:ascii="Arial" w:hAnsi="Arial" w:cs="Arial"/>
            </w:rPr>
          </w:pPr>
        </w:p>
        <w:p w14:paraId="0A1CB3FB" w14:textId="77777777" w:rsidR="007F7A3D" w:rsidRDefault="007F7A3D" w:rsidP="00816CB0">
          <w:pPr>
            <w:rPr>
              <w:rFonts w:ascii="Arial" w:hAnsi="Arial" w:cs="Arial"/>
            </w:rPr>
          </w:pPr>
        </w:p>
        <w:p w14:paraId="20535335" w14:textId="77777777" w:rsidR="007F7A3D" w:rsidRDefault="007F7A3D" w:rsidP="00816CB0">
          <w:pPr>
            <w:rPr>
              <w:rFonts w:ascii="Arial" w:hAnsi="Arial" w:cs="Arial"/>
            </w:rPr>
          </w:pPr>
        </w:p>
        <w:p w14:paraId="59CC9BE4" w14:textId="77777777" w:rsidR="007F7A3D" w:rsidRDefault="007F7A3D" w:rsidP="00816CB0">
          <w:pPr>
            <w:rPr>
              <w:rFonts w:ascii="Arial" w:hAnsi="Arial" w:cs="Arial"/>
            </w:rPr>
          </w:pPr>
        </w:p>
        <w:p w14:paraId="2C298A4F" w14:textId="77777777" w:rsidR="007F7A3D" w:rsidRDefault="007F7A3D" w:rsidP="00816CB0">
          <w:pPr>
            <w:rPr>
              <w:rFonts w:ascii="Arial" w:hAnsi="Arial" w:cs="Arial"/>
            </w:rPr>
          </w:pPr>
        </w:p>
        <w:p w14:paraId="739298B2" w14:textId="19855C10" w:rsidR="00685F73" w:rsidRPr="00A643FF" w:rsidRDefault="00937BC3" w:rsidP="00816CB0">
          <w:pPr>
            <w:rPr>
              <w:rFonts w:ascii="Arial" w:hAnsi="Arial" w:cs="Arial"/>
            </w:rPr>
          </w:pPr>
          <w:r>
            <w:rPr>
              <w:rFonts w:ascii="Arial" w:hAnsi="Arial" w:cs="Arial"/>
            </w:rPr>
            <w:tab/>
          </w:r>
        </w:p>
        <w:p w14:paraId="25D3E2B6" w14:textId="77777777" w:rsidR="005B6DB4" w:rsidRDefault="005B6DB4" w:rsidP="005B6DB4">
          <w:pPr>
            <w:pStyle w:val="Heading1"/>
          </w:pPr>
          <w:bookmarkStart w:id="107" w:name="_Toc144763426"/>
          <w:r w:rsidRPr="005B6DB4">
            <w:rPr>
              <w:rFonts w:ascii="Arial" w:hAnsi="Arial" w:cs="Arial"/>
              <w:b/>
              <w:bCs/>
              <w:sz w:val="24"/>
              <w:szCs w:val="24"/>
            </w:rPr>
            <w:lastRenderedPageBreak/>
            <w:t>Appendix A</w:t>
          </w:r>
          <w:bookmarkEnd w:id="107"/>
          <w:r>
            <w:t xml:space="preserve"> </w:t>
          </w:r>
        </w:p>
        <w:p w14:paraId="6B9C2353" w14:textId="77777777" w:rsidR="005B6DB4" w:rsidRDefault="005B6DB4" w:rsidP="005B6DB4"/>
        <w:p w14:paraId="165BCE5E" w14:textId="27D7C971" w:rsidR="005B6DB4" w:rsidRPr="005B6DB4" w:rsidRDefault="005B6DB4" w:rsidP="005B6DB4">
          <w:pPr>
            <w:rPr>
              <w:rFonts w:ascii="Arial" w:hAnsi="Arial" w:cs="Arial"/>
              <w:b/>
              <w:bCs/>
              <w:u w:val="single"/>
            </w:rPr>
          </w:pPr>
          <w:r w:rsidRPr="005B6DB4">
            <w:rPr>
              <w:rFonts w:ascii="Arial" w:hAnsi="Arial" w:cs="Arial"/>
              <w:b/>
              <w:bCs/>
              <w:u w:val="single"/>
            </w:rPr>
            <w:t xml:space="preserve">Chart 1 </w:t>
          </w:r>
        </w:p>
        <w:p w14:paraId="2A8CF516" w14:textId="77777777" w:rsidR="005B6DB4" w:rsidRDefault="005B6DB4" w:rsidP="005B6DB4"/>
        <w:p w14:paraId="11778750" w14:textId="77777777" w:rsidR="005B6DB4" w:rsidRDefault="005B6DB4" w:rsidP="005B6DB4">
          <w:r>
            <w:rPr>
              <w:rFonts w:ascii="Times New Roman" w:hAnsi="Times New Roman" w:cs="Times New Roman"/>
              <w:noProof/>
              <w:sz w:val="24"/>
              <w:szCs w:val="24"/>
            </w:rPr>
            <w:drawing>
              <wp:inline distT="0" distB="0" distL="0" distR="0" wp14:anchorId="331B4E50" wp14:editId="399824FF">
                <wp:extent cx="5391149" cy="2718536"/>
                <wp:effectExtent l="0" t="0" r="635" b="5715"/>
                <wp:docPr id="5" name="Picture 5"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aph of a bar chart&#10;&#10;Description automatically generated with medium confidence"/>
                        <pic:cNvPicPr/>
                      </pic:nvPicPr>
                      <pic:blipFill>
                        <a:blip r:embed="rId36">
                          <a:extLst>
                            <a:ext uri="{28A0092B-C50C-407E-A947-70E740481C1C}">
                              <a14:useLocalDpi xmlns:a14="http://schemas.microsoft.com/office/drawing/2010/main" val="0"/>
                            </a:ext>
                          </a:extLst>
                        </a:blip>
                        <a:stretch>
                          <a:fillRect/>
                        </a:stretch>
                      </pic:blipFill>
                      <pic:spPr>
                        <a:xfrm>
                          <a:off x="0" y="0"/>
                          <a:ext cx="5398070" cy="2722026"/>
                        </a:xfrm>
                        <a:prstGeom prst="rect">
                          <a:avLst/>
                        </a:prstGeom>
                      </pic:spPr>
                    </pic:pic>
                  </a:graphicData>
                </a:graphic>
              </wp:inline>
            </w:drawing>
          </w:r>
        </w:p>
        <w:p w14:paraId="52D6E694" w14:textId="77777777" w:rsidR="00A643FF" w:rsidRPr="007F7A3D" w:rsidRDefault="005B6DB4" w:rsidP="005B6DB4">
          <w:pPr>
            <w:rPr>
              <w:rFonts w:ascii="Arial" w:hAnsi="Arial" w:cs="Arial"/>
            </w:rPr>
          </w:pPr>
          <w:r w:rsidRPr="007F7A3D">
            <w:rPr>
              <w:rFonts w:ascii="Arial" w:hAnsi="Arial" w:cs="Arial"/>
            </w:rPr>
            <w:t>(The Banks 2023)</w:t>
          </w:r>
        </w:p>
        <w:p w14:paraId="77AC5EC0" w14:textId="77777777" w:rsidR="00A643FF" w:rsidRDefault="00A643FF" w:rsidP="005B6DB4"/>
        <w:p w14:paraId="42779556" w14:textId="77777777" w:rsidR="007F7A3D" w:rsidRDefault="007F7A3D" w:rsidP="005B6DB4"/>
        <w:p w14:paraId="6BC3C19F" w14:textId="77777777" w:rsidR="007F7A3D" w:rsidRDefault="007F7A3D" w:rsidP="005B6DB4"/>
        <w:p w14:paraId="7037F8DA" w14:textId="77777777" w:rsidR="007F7A3D" w:rsidRDefault="007F7A3D" w:rsidP="005B6DB4"/>
        <w:p w14:paraId="0B8CAB43" w14:textId="77777777" w:rsidR="007F7A3D" w:rsidRDefault="007F7A3D" w:rsidP="005B6DB4"/>
        <w:p w14:paraId="02B629B8" w14:textId="77777777" w:rsidR="007F7A3D" w:rsidRDefault="007F7A3D" w:rsidP="005B6DB4"/>
        <w:p w14:paraId="450A04F3" w14:textId="77777777" w:rsidR="007F7A3D" w:rsidRDefault="007F7A3D" w:rsidP="005B6DB4"/>
        <w:p w14:paraId="345094D9" w14:textId="77777777" w:rsidR="007F7A3D" w:rsidRDefault="007F7A3D" w:rsidP="005B6DB4"/>
        <w:p w14:paraId="5DB8E5A2" w14:textId="77777777" w:rsidR="007F7A3D" w:rsidRDefault="007F7A3D" w:rsidP="005B6DB4"/>
        <w:p w14:paraId="3A101F8B" w14:textId="77777777" w:rsidR="007F7A3D" w:rsidRDefault="007F7A3D" w:rsidP="005B6DB4"/>
        <w:p w14:paraId="08DB5A19" w14:textId="77777777" w:rsidR="007F7A3D" w:rsidRDefault="007F7A3D" w:rsidP="005B6DB4"/>
        <w:p w14:paraId="6AB4B3B1" w14:textId="77777777" w:rsidR="007F7A3D" w:rsidRDefault="007F7A3D" w:rsidP="005B6DB4"/>
        <w:p w14:paraId="093E3F59" w14:textId="77777777" w:rsidR="007F7A3D" w:rsidRDefault="007F7A3D" w:rsidP="005B6DB4"/>
        <w:p w14:paraId="0769FB8F" w14:textId="77777777" w:rsidR="007F7A3D" w:rsidRDefault="007F7A3D" w:rsidP="005B6DB4"/>
        <w:p w14:paraId="5429842B" w14:textId="77777777" w:rsidR="00A643FF" w:rsidRDefault="00A643FF" w:rsidP="005B6DB4">
          <w:bookmarkStart w:id="108" w:name="_Toc144763427"/>
          <w:r w:rsidRPr="00A643FF">
            <w:rPr>
              <w:rStyle w:val="Heading1Char"/>
              <w:rFonts w:ascii="Arial" w:hAnsi="Arial" w:cs="Arial"/>
              <w:b/>
              <w:bCs/>
              <w:sz w:val="24"/>
              <w:szCs w:val="24"/>
            </w:rPr>
            <w:lastRenderedPageBreak/>
            <w:t>Appendix B</w:t>
          </w:r>
          <w:bookmarkEnd w:id="108"/>
          <w:r>
            <w:t xml:space="preserve"> </w:t>
          </w:r>
        </w:p>
        <w:p w14:paraId="0754CC44" w14:textId="77777777" w:rsidR="00A643FF" w:rsidRDefault="00A643FF" w:rsidP="005B6DB4"/>
        <w:tbl>
          <w:tblPr>
            <w:tblStyle w:val="TableGrid"/>
            <w:tblW w:w="0" w:type="auto"/>
            <w:tblLook w:val="04A0" w:firstRow="1" w:lastRow="0" w:firstColumn="1" w:lastColumn="0" w:noHBand="0" w:noVBand="1"/>
          </w:tblPr>
          <w:tblGrid>
            <w:gridCol w:w="9350"/>
          </w:tblGrid>
          <w:tr w:rsidR="00A643FF" w14:paraId="1BC42A39" w14:textId="77777777" w:rsidTr="00A643FF">
            <w:tc>
              <w:tcPr>
                <w:tcW w:w="9350" w:type="dxa"/>
              </w:tcPr>
              <w:p w14:paraId="5A30790B" w14:textId="2960EF56" w:rsidR="00A643FF" w:rsidRPr="00A643FF" w:rsidRDefault="00A643FF" w:rsidP="00A643FF">
                <w:pPr>
                  <w:shd w:val="clear" w:color="auto" w:fill="FFFFFF"/>
                  <w:spacing w:before="100" w:beforeAutospacing="1" w:after="100" w:afterAutospacing="1"/>
                  <w:rPr>
                    <w:rFonts w:ascii="Arial" w:eastAsia="Times New Roman" w:hAnsi="Arial" w:cs="Arial"/>
                    <w:color w:val="000000"/>
                    <w:lang w:eastAsia="en-GB"/>
                  </w:rPr>
                </w:pPr>
                <w:r>
                  <w:rPr>
                    <w:rFonts w:ascii="Arial" w:eastAsia="Times New Roman" w:hAnsi="Arial" w:cs="Arial"/>
                    <w:color w:val="000000"/>
                    <w:lang w:eastAsia="en-GB"/>
                  </w:rPr>
                  <w:t>“</w:t>
                </w:r>
                <w:r w:rsidRPr="00A643FF">
                  <w:rPr>
                    <w:rFonts w:ascii="Arial" w:eastAsia="Times New Roman" w:hAnsi="Arial" w:cs="Arial"/>
                    <w:color w:val="000000"/>
                    <w:lang w:eastAsia="en-GB"/>
                  </w:rPr>
                  <w:t>The Duty will include requirements for firms to: </w:t>
                </w:r>
              </w:p>
              <w:p w14:paraId="10A071C4" w14:textId="77777777" w:rsidR="00A643FF" w:rsidRPr="00A643FF" w:rsidRDefault="00A643FF" w:rsidP="00A643FF">
                <w:pPr>
                  <w:numPr>
                    <w:ilvl w:val="0"/>
                    <w:numId w:val="36"/>
                  </w:numPr>
                  <w:shd w:val="clear" w:color="auto" w:fill="FFFFFF"/>
                  <w:spacing w:before="100" w:beforeAutospacing="1" w:after="100" w:afterAutospacing="1"/>
                  <w:rPr>
                    <w:rFonts w:ascii="Arial" w:eastAsia="Times New Roman" w:hAnsi="Arial" w:cs="Arial"/>
                    <w:color w:val="000000"/>
                    <w:lang w:eastAsia="en-GB"/>
                  </w:rPr>
                </w:pPr>
                <w:r w:rsidRPr="00A643FF">
                  <w:rPr>
                    <w:rFonts w:ascii="Arial" w:eastAsia="Times New Roman" w:hAnsi="Arial" w:cs="Arial"/>
                    <w:color w:val="000000"/>
                    <w:lang w:eastAsia="en-GB"/>
                  </w:rPr>
                  <w:t>end rip-off charges and fees </w:t>
                </w:r>
              </w:p>
              <w:p w14:paraId="76392CB7" w14:textId="77777777" w:rsidR="00A643FF" w:rsidRPr="00A643FF" w:rsidRDefault="00A643FF" w:rsidP="00A643FF">
                <w:pPr>
                  <w:numPr>
                    <w:ilvl w:val="0"/>
                    <w:numId w:val="36"/>
                  </w:numPr>
                  <w:shd w:val="clear" w:color="auto" w:fill="FFFFFF"/>
                  <w:spacing w:before="100" w:beforeAutospacing="1" w:after="100" w:afterAutospacing="1"/>
                  <w:rPr>
                    <w:rFonts w:ascii="Arial" w:eastAsia="Times New Roman" w:hAnsi="Arial" w:cs="Arial"/>
                    <w:color w:val="000000"/>
                    <w:lang w:eastAsia="en-GB"/>
                  </w:rPr>
                </w:pPr>
                <w:r w:rsidRPr="00A643FF">
                  <w:rPr>
                    <w:rFonts w:ascii="Arial" w:eastAsia="Times New Roman" w:hAnsi="Arial" w:cs="Arial"/>
                    <w:color w:val="000000"/>
                    <w:lang w:eastAsia="en-GB"/>
                  </w:rPr>
                  <w:t xml:space="preserve">make it as easy to switch or cancel products as it was to take them out in the first </w:t>
                </w:r>
                <w:proofErr w:type="gramStart"/>
                <w:r w:rsidRPr="00A643FF">
                  <w:rPr>
                    <w:rFonts w:ascii="Arial" w:eastAsia="Times New Roman" w:hAnsi="Arial" w:cs="Arial"/>
                    <w:color w:val="000000"/>
                    <w:lang w:eastAsia="en-GB"/>
                  </w:rPr>
                  <w:t>place</w:t>
                </w:r>
                <w:proofErr w:type="gramEnd"/>
                <w:r w:rsidRPr="00A643FF">
                  <w:rPr>
                    <w:rFonts w:ascii="Arial" w:eastAsia="Times New Roman" w:hAnsi="Arial" w:cs="Arial"/>
                    <w:color w:val="000000"/>
                    <w:lang w:eastAsia="en-GB"/>
                  </w:rPr>
                  <w:t> </w:t>
                </w:r>
              </w:p>
              <w:p w14:paraId="0A755162" w14:textId="77777777" w:rsidR="00A643FF" w:rsidRPr="00A643FF" w:rsidRDefault="00A643FF" w:rsidP="00A643FF">
                <w:pPr>
                  <w:numPr>
                    <w:ilvl w:val="0"/>
                    <w:numId w:val="36"/>
                  </w:numPr>
                  <w:shd w:val="clear" w:color="auto" w:fill="FFFFFF"/>
                  <w:spacing w:before="100" w:beforeAutospacing="1" w:after="100" w:afterAutospacing="1"/>
                  <w:rPr>
                    <w:rFonts w:ascii="Arial" w:eastAsia="Times New Roman" w:hAnsi="Arial" w:cs="Arial"/>
                    <w:color w:val="000000"/>
                    <w:lang w:eastAsia="en-GB"/>
                  </w:rPr>
                </w:pPr>
                <w:r w:rsidRPr="00A643FF">
                  <w:rPr>
                    <w:rFonts w:ascii="Arial" w:eastAsia="Times New Roman" w:hAnsi="Arial" w:cs="Arial"/>
                    <w:color w:val="000000"/>
                    <w:lang w:eastAsia="en-GB"/>
                  </w:rPr>
                  <w:t xml:space="preserve">provide helpful and accessible customer support, not making people wait so long for an answer that they give </w:t>
                </w:r>
                <w:proofErr w:type="gramStart"/>
                <w:r w:rsidRPr="00A643FF">
                  <w:rPr>
                    <w:rFonts w:ascii="Arial" w:eastAsia="Times New Roman" w:hAnsi="Arial" w:cs="Arial"/>
                    <w:color w:val="000000"/>
                    <w:lang w:eastAsia="en-GB"/>
                  </w:rPr>
                  <w:t>up</w:t>
                </w:r>
                <w:proofErr w:type="gramEnd"/>
                <w:r w:rsidRPr="00A643FF">
                  <w:rPr>
                    <w:rFonts w:ascii="Arial" w:eastAsia="Times New Roman" w:hAnsi="Arial" w:cs="Arial"/>
                    <w:color w:val="000000"/>
                    <w:lang w:eastAsia="en-GB"/>
                  </w:rPr>
                  <w:t> </w:t>
                </w:r>
              </w:p>
              <w:p w14:paraId="51BFDB77" w14:textId="77777777" w:rsidR="00A643FF" w:rsidRPr="00A643FF" w:rsidRDefault="00A643FF" w:rsidP="00A643FF">
                <w:pPr>
                  <w:numPr>
                    <w:ilvl w:val="0"/>
                    <w:numId w:val="36"/>
                  </w:numPr>
                  <w:shd w:val="clear" w:color="auto" w:fill="FFFFFF"/>
                  <w:spacing w:before="100" w:beforeAutospacing="1" w:after="100" w:afterAutospacing="1"/>
                  <w:rPr>
                    <w:rFonts w:ascii="Arial" w:eastAsia="Times New Roman" w:hAnsi="Arial" w:cs="Arial"/>
                    <w:color w:val="000000"/>
                    <w:lang w:eastAsia="en-GB"/>
                  </w:rPr>
                </w:pPr>
                <w:r w:rsidRPr="00A643FF">
                  <w:rPr>
                    <w:rFonts w:ascii="Arial" w:eastAsia="Times New Roman" w:hAnsi="Arial" w:cs="Arial"/>
                    <w:color w:val="000000"/>
                    <w:lang w:eastAsia="en-GB"/>
                  </w:rPr>
                  <w:t xml:space="preserve">provide timely and clear information that people can understand about products and services so consumers can make good financial decisions, rather than burying key information in lengthy terms and conditions that few have the time to </w:t>
                </w:r>
                <w:proofErr w:type="gramStart"/>
                <w:r w:rsidRPr="00A643FF">
                  <w:rPr>
                    <w:rFonts w:ascii="Arial" w:eastAsia="Times New Roman" w:hAnsi="Arial" w:cs="Arial"/>
                    <w:color w:val="000000"/>
                    <w:lang w:eastAsia="en-GB"/>
                  </w:rPr>
                  <w:t>read</w:t>
                </w:r>
                <w:proofErr w:type="gramEnd"/>
                <w:r w:rsidRPr="00A643FF">
                  <w:rPr>
                    <w:rFonts w:ascii="Arial" w:eastAsia="Times New Roman" w:hAnsi="Arial" w:cs="Arial"/>
                    <w:color w:val="000000"/>
                    <w:lang w:eastAsia="en-GB"/>
                  </w:rPr>
                  <w:t> </w:t>
                </w:r>
              </w:p>
              <w:p w14:paraId="48534D48" w14:textId="77777777" w:rsidR="00A643FF" w:rsidRPr="00A643FF" w:rsidRDefault="00A643FF" w:rsidP="00A643FF">
                <w:pPr>
                  <w:numPr>
                    <w:ilvl w:val="0"/>
                    <w:numId w:val="36"/>
                  </w:numPr>
                  <w:shd w:val="clear" w:color="auto" w:fill="FFFFFF"/>
                  <w:spacing w:before="100" w:beforeAutospacing="1" w:after="100" w:afterAutospacing="1"/>
                  <w:rPr>
                    <w:rFonts w:ascii="Arial" w:eastAsia="Times New Roman" w:hAnsi="Arial" w:cs="Arial"/>
                    <w:color w:val="000000"/>
                    <w:lang w:eastAsia="en-GB"/>
                  </w:rPr>
                </w:pPr>
                <w:r w:rsidRPr="00A643FF">
                  <w:rPr>
                    <w:rFonts w:ascii="Arial" w:eastAsia="Times New Roman" w:hAnsi="Arial" w:cs="Arial"/>
                    <w:color w:val="000000"/>
                    <w:lang w:eastAsia="en-GB"/>
                  </w:rPr>
                  <w:t xml:space="preserve">provide products and services that are right for their </w:t>
                </w:r>
                <w:proofErr w:type="gramStart"/>
                <w:r w:rsidRPr="00A643FF">
                  <w:rPr>
                    <w:rFonts w:ascii="Arial" w:eastAsia="Times New Roman" w:hAnsi="Arial" w:cs="Arial"/>
                    <w:color w:val="000000"/>
                    <w:lang w:eastAsia="en-GB"/>
                  </w:rPr>
                  <w:t>customers</w:t>
                </w:r>
                <w:proofErr w:type="gramEnd"/>
                <w:r w:rsidRPr="00A643FF">
                  <w:rPr>
                    <w:rFonts w:ascii="Arial" w:eastAsia="Times New Roman" w:hAnsi="Arial" w:cs="Arial"/>
                    <w:color w:val="000000"/>
                    <w:lang w:eastAsia="en-GB"/>
                  </w:rPr>
                  <w:t xml:space="preserve">  </w:t>
                </w:r>
              </w:p>
              <w:p w14:paraId="3EC88FF5" w14:textId="0CA2A630" w:rsidR="00A643FF" w:rsidRDefault="00A643FF" w:rsidP="00A643FF">
                <w:pPr>
                  <w:numPr>
                    <w:ilvl w:val="0"/>
                    <w:numId w:val="36"/>
                  </w:numPr>
                  <w:shd w:val="clear" w:color="auto" w:fill="FFFFFF"/>
                  <w:spacing w:before="100" w:beforeAutospacing="1" w:after="100" w:afterAutospacing="1"/>
                  <w:rPr>
                    <w:rFonts w:ascii="Arial" w:eastAsia="Times New Roman" w:hAnsi="Arial" w:cs="Arial"/>
                    <w:color w:val="000000"/>
                    <w:lang w:eastAsia="en-GB"/>
                  </w:rPr>
                </w:pPr>
                <w:r w:rsidRPr="00A643FF">
                  <w:rPr>
                    <w:rFonts w:ascii="Arial" w:eastAsia="Times New Roman" w:hAnsi="Arial" w:cs="Arial"/>
                    <w:color w:val="000000"/>
                    <w:lang w:eastAsia="en-GB"/>
                  </w:rPr>
                  <w:t>focus on the real and diverse needs of their customers, including those in vulnerable circumstances, at every stage and in each interaction</w:t>
                </w:r>
                <w:r>
                  <w:rPr>
                    <w:rFonts w:ascii="Arial" w:eastAsia="Times New Roman" w:hAnsi="Arial" w:cs="Arial"/>
                    <w:color w:val="000000"/>
                    <w:lang w:eastAsia="en-GB"/>
                  </w:rPr>
                  <w:t>”.</w:t>
                </w:r>
                <w:r w:rsidRPr="00A643FF">
                  <w:rPr>
                    <w:rFonts w:ascii="Arial" w:eastAsia="Times New Roman" w:hAnsi="Arial" w:cs="Arial"/>
                    <w:color w:val="000000"/>
                    <w:lang w:eastAsia="en-GB"/>
                  </w:rPr>
                  <w:t> </w:t>
                </w:r>
              </w:p>
              <w:p w14:paraId="1AC51446" w14:textId="3B2AEF4D" w:rsidR="00A643FF" w:rsidRPr="00A643FF" w:rsidRDefault="00A643FF" w:rsidP="00A643FF">
                <w:pPr>
                  <w:rPr>
                    <w:rFonts w:ascii="Arial" w:hAnsi="Arial" w:cs="Arial"/>
                    <w:lang w:eastAsia="en-GB"/>
                  </w:rPr>
                </w:pPr>
                <w:r w:rsidRPr="00A643FF">
                  <w:rPr>
                    <w:rFonts w:ascii="Arial" w:hAnsi="Arial" w:cs="Arial"/>
                  </w:rPr>
                  <w:t>(The FCA’s Consumer Duty Will Lead to a Major Shift in Financial Services, 2022)</w:t>
                </w:r>
              </w:p>
              <w:p w14:paraId="72901009" w14:textId="77777777" w:rsidR="00A643FF" w:rsidRDefault="00A643FF" w:rsidP="005B6DB4"/>
            </w:tc>
          </w:tr>
        </w:tbl>
        <w:p w14:paraId="7EAC501E" w14:textId="57C04CF2" w:rsidR="0097631F" w:rsidRPr="005B6DB4" w:rsidRDefault="00592A24" w:rsidP="005B6DB4"/>
      </w:sdtContent>
    </w:sdt>
    <w:p w14:paraId="20EAF09A" w14:textId="2DFA5BE4" w:rsidR="00056E05" w:rsidRPr="00056E05" w:rsidRDefault="00056E05" w:rsidP="00056E05">
      <w:pPr>
        <w:shd w:val="clear" w:color="auto" w:fill="FFFFFF"/>
        <w:spacing w:after="0" w:line="0" w:lineRule="auto"/>
        <w:rPr>
          <w:rFonts w:ascii="ff7" w:eastAsia="Times New Roman" w:hAnsi="ff7" w:cs="Times New Roman"/>
          <w:color w:val="000000"/>
          <w:sz w:val="48"/>
          <w:szCs w:val="48"/>
          <w:lang w:eastAsia="en-GB"/>
        </w:rPr>
      </w:pPr>
      <w:r w:rsidRPr="00056E05">
        <w:rPr>
          <w:rFonts w:ascii="ff7" w:eastAsia="Times New Roman" w:hAnsi="ff7" w:cs="Times New Roman"/>
          <w:color w:val="000000"/>
          <w:sz w:val="48"/>
          <w:szCs w:val="48"/>
          <w:lang w:eastAsia="en-GB"/>
        </w:rPr>
        <w:t xml:space="preserve">According to </w:t>
      </w:r>
      <w:proofErr w:type="gramStart"/>
      <w:r w:rsidRPr="00056E05">
        <w:rPr>
          <w:rFonts w:ascii="ff7" w:eastAsia="Times New Roman" w:hAnsi="ff7" w:cs="Times New Roman"/>
          <w:color w:val="000000"/>
          <w:sz w:val="48"/>
          <w:szCs w:val="48"/>
          <w:lang w:eastAsia="en-GB"/>
        </w:rPr>
        <w:t>Khan  and</w:t>
      </w:r>
      <w:proofErr w:type="gramEnd"/>
      <w:r w:rsidRPr="00056E05">
        <w:rPr>
          <w:rFonts w:ascii="ff7" w:eastAsia="Times New Roman" w:hAnsi="ff7" w:cs="Times New Roman"/>
          <w:color w:val="000000"/>
          <w:sz w:val="48"/>
          <w:szCs w:val="48"/>
          <w:lang w:eastAsia="en-GB"/>
        </w:rPr>
        <w:t xml:space="preserve"> </w:t>
      </w:r>
      <w:proofErr w:type="spellStart"/>
      <w:r w:rsidRPr="00056E05">
        <w:rPr>
          <w:rFonts w:ascii="ff7" w:eastAsia="Times New Roman" w:hAnsi="ff7" w:cs="Times New Roman"/>
          <w:color w:val="000000"/>
          <w:sz w:val="48"/>
          <w:szCs w:val="48"/>
          <w:lang w:eastAsia="en-GB"/>
        </w:rPr>
        <w:t>Minbashian</w:t>
      </w:r>
      <w:proofErr w:type="spellEnd"/>
      <w:r w:rsidRPr="00056E05">
        <w:rPr>
          <w:rFonts w:ascii="ff7" w:eastAsia="Times New Roman" w:hAnsi="ff7" w:cs="Times New Roman"/>
          <w:color w:val="000000"/>
          <w:sz w:val="48"/>
          <w:szCs w:val="48"/>
          <w:lang w:eastAsia="en-GB"/>
        </w:rPr>
        <w:t xml:space="preserve"> (2017),  Goleman in populari</w:t>
      </w:r>
      <w:r w:rsidR="00AD45ED">
        <w:rPr>
          <w:rFonts w:ascii="ff7" w:eastAsia="Times New Roman" w:hAnsi="ff7" w:cs="Times New Roman"/>
          <w:color w:val="000000"/>
          <w:sz w:val="48"/>
          <w:szCs w:val="48"/>
          <w:lang w:eastAsia="en-GB"/>
        </w:rPr>
        <w:t>sing</w:t>
      </w:r>
      <w:r w:rsidRPr="00056E05">
        <w:rPr>
          <w:rFonts w:ascii="ff7" w:eastAsia="Times New Roman" w:hAnsi="ff7" w:cs="Times New Roman"/>
          <w:color w:val="000000"/>
          <w:sz w:val="48"/>
          <w:szCs w:val="48"/>
          <w:lang w:eastAsia="en-GB"/>
        </w:rPr>
        <w:t xml:space="preserve"> EI indicated that  an individual</w:t>
      </w:r>
      <w:r w:rsidR="00AD45ED">
        <w:rPr>
          <w:rFonts w:ascii="ff7" w:eastAsia="Times New Roman" w:hAnsi="ff7" w:cs="Times New Roman"/>
          <w:color w:val="000000"/>
          <w:sz w:val="48"/>
          <w:szCs w:val="48"/>
          <w:lang w:eastAsia="en-GB"/>
        </w:rPr>
        <w:t>'</w:t>
      </w:r>
      <w:r w:rsidRPr="00056E05">
        <w:rPr>
          <w:rFonts w:ascii="ff7" w:eastAsia="Times New Roman" w:hAnsi="ff7" w:cs="Times New Roman"/>
          <w:color w:val="000000"/>
          <w:sz w:val="48"/>
          <w:szCs w:val="48"/>
          <w:lang w:eastAsia="en-GB"/>
        </w:rPr>
        <w:t>s EI is  not inherently perma</w:t>
      </w:r>
      <w:r w:rsidRPr="00056E05">
        <w:rPr>
          <w:rFonts w:ascii="ff1" w:eastAsia="Times New Roman" w:hAnsi="ff1" w:cs="Times New Roman"/>
          <w:color w:val="000000"/>
          <w:sz w:val="48"/>
          <w:szCs w:val="48"/>
          <w:lang w:eastAsia="en-GB"/>
        </w:rPr>
        <w:t xml:space="preserve">nent  or developed </w:t>
      </w:r>
    </w:p>
    <w:sectPr w:rsidR="00056E05" w:rsidRPr="00056E05" w:rsidSect="00DB479D">
      <w:headerReference w:type="even" r:id="rId37"/>
      <w:headerReference w:type="default" r:id="rId38"/>
      <w:footerReference w:type="even" r:id="rId39"/>
      <w:footerReference w:type="default" r:id="rId40"/>
      <w:headerReference w:type="first" r:id="rId41"/>
      <w:footerReference w:type="first" r:id="rId42"/>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713F3" w14:textId="77777777" w:rsidR="00996495" w:rsidRDefault="00996495" w:rsidP="00982F21">
      <w:pPr>
        <w:spacing w:after="0" w:line="240" w:lineRule="auto"/>
      </w:pPr>
      <w:r>
        <w:separator/>
      </w:r>
    </w:p>
  </w:endnote>
  <w:endnote w:type="continuationSeparator" w:id="0">
    <w:p w14:paraId="470C6E13" w14:textId="77777777" w:rsidR="00996495" w:rsidRDefault="00996495" w:rsidP="00982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Arial"/>
    <w:charset w:val="00"/>
    <w:family w:val="auto"/>
    <w:pitch w:val="variable"/>
    <w:sig w:usb0="E0000AFF" w:usb1="5000217F" w:usb2="00000021" w:usb3="00000000" w:csb0="0000019F" w:csb1="00000000"/>
  </w:font>
  <w:font w:name="ff7">
    <w:altName w:val="Calibri"/>
    <w:panose1 w:val="00000000000000000000"/>
    <w:charset w:val="00"/>
    <w:family w:val="roman"/>
    <w:notTrueType/>
    <w:pitch w:val="default"/>
  </w:font>
  <w:font w:name="ff1">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278F6" w14:textId="77777777" w:rsidR="00D63846" w:rsidRDefault="00D638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20774"/>
      <w:docPartObj>
        <w:docPartGallery w:val="Page Numbers (Bottom of Page)"/>
        <w:docPartUnique/>
      </w:docPartObj>
    </w:sdtPr>
    <w:sdtEndPr>
      <w:rPr>
        <w:noProof/>
      </w:rPr>
    </w:sdtEndPr>
    <w:sdtContent>
      <w:p w14:paraId="362A7552" w14:textId="3F85865C" w:rsidR="00DB479D" w:rsidRDefault="00DB47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538558" w14:textId="77777777" w:rsidR="00982F21" w:rsidRDefault="00982F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F821B" w14:textId="77777777" w:rsidR="00D63846" w:rsidRDefault="00D638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7F0B8" w14:textId="77777777" w:rsidR="00996495" w:rsidRDefault="00996495" w:rsidP="00982F21">
      <w:pPr>
        <w:spacing w:after="0" w:line="240" w:lineRule="auto"/>
      </w:pPr>
      <w:r>
        <w:separator/>
      </w:r>
    </w:p>
  </w:footnote>
  <w:footnote w:type="continuationSeparator" w:id="0">
    <w:p w14:paraId="58D42130" w14:textId="77777777" w:rsidR="00996495" w:rsidRDefault="00996495" w:rsidP="00982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84326" w14:textId="77777777" w:rsidR="00D63846" w:rsidRDefault="00D638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2899F" w14:textId="5B07D4E1" w:rsidR="00326659" w:rsidRDefault="00326659" w:rsidP="00326659">
    <w:pPr>
      <w:pStyle w:val="Header"/>
      <w:jc w:val="left"/>
    </w:pPr>
    <w:r>
      <w:t>Mark Evans</w:t>
    </w:r>
    <w:r>
      <w:tab/>
      <w:t>1403013</w:t>
    </w:r>
    <w:r>
      <w:tab/>
      <w:t>BMSK</w:t>
    </w:r>
    <w:r w:rsidR="00250445">
      <w:t>600</w:t>
    </w:r>
    <w:r w:rsidR="002158A5">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01032" w14:textId="77777777" w:rsidR="00D63846" w:rsidRDefault="00D638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72714"/>
    <w:multiLevelType w:val="hybridMultilevel"/>
    <w:tmpl w:val="AB22DC1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038A748F"/>
    <w:multiLevelType w:val="hybridMultilevel"/>
    <w:tmpl w:val="C3FE8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E3322D"/>
    <w:multiLevelType w:val="multilevel"/>
    <w:tmpl w:val="49A25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5817A8"/>
    <w:multiLevelType w:val="hybridMultilevel"/>
    <w:tmpl w:val="6E9A83BA"/>
    <w:lvl w:ilvl="0" w:tplc="37E479F0">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65415E"/>
    <w:multiLevelType w:val="multilevel"/>
    <w:tmpl w:val="C88EA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240222"/>
    <w:multiLevelType w:val="hybridMultilevel"/>
    <w:tmpl w:val="28C46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1E3AA6"/>
    <w:multiLevelType w:val="hybridMultilevel"/>
    <w:tmpl w:val="7A161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3A0267"/>
    <w:multiLevelType w:val="hybridMultilevel"/>
    <w:tmpl w:val="CA942698"/>
    <w:lvl w:ilvl="0" w:tplc="17FA4F48">
      <w:start w:val="1"/>
      <w:numFmt w:val="bullet"/>
      <w:lvlText w:val="•"/>
      <w:lvlJc w:val="left"/>
      <w:pPr>
        <w:tabs>
          <w:tab w:val="num" w:pos="720"/>
        </w:tabs>
        <w:ind w:left="720" w:hanging="360"/>
      </w:pPr>
      <w:rPr>
        <w:rFonts w:ascii="Arial" w:hAnsi="Arial" w:hint="default"/>
      </w:rPr>
    </w:lvl>
    <w:lvl w:ilvl="1" w:tplc="16563F10" w:tentative="1">
      <w:start w:val="1"/>
      <w:numFmt w:val="bullet"/>
      <w:lvlText w:val="•"/>
      <w:lvlJc w:val="left"/>
      <w:pPr>
        <w:tabs>
          <w:tab w:val="num" w:pos="1440"/>
        </w:tabs>
        <w:ind w:left="1440" w:hanging="360"/>
      </w:pPr>
      <w:rPr>
        <w:rFonts w:ascii="Arial" w:hAnsi="Arial" w:hint="default"/>
      </w:rPr>
    </w:lvl>
    <w:lvl w:ilvl="2" w:tplc="D6E00F7A" w:tentative="1">
      <w:start w:val="1"/>
      <w:numFmt w:val="bullet"/>
      <w:lvlText w:val="•"/>
      <w:lvlJc w:val="left"/>
      <w:pPr>
        <w:tabs>
          <w:tab w:val="num" w:pos="2160"/>
        </w:tabs>
        <w:ind w:left="2160" w:hanging="360"/>
      </w:pPr>
      <w:rPr>
        <w:rFonts w:ascii="Arial" w:hAnsi="Arial" w:hint="default"/>
      </w:rPr>
    </w:lvl>
    <w:lvl w:ilvl="3" w:tplc="2D0A6824" w:tentative="1">
      <w:start w:val="1"/>
      <w:numFmt w:val="bullet"/>
      <w:lvlText w:val="•"/>
      <w:lvlJc w:val="left"/>
      <w:pPr>
        <w:tabs>
          <w:tab w:val="num" w:pos="2880"/>
        </w:tabs>
        <w:ind w:left="2880" w:hanging="360"/>
      </w:pPr>
      <w:rPr>
        <w:rFonts w:ascii="Arial" w:hAnsi="Arial" w:hint="default"/>
      </w:rPr>
    </w:lvl>
    <w:lvl w:ilvl="4" w:tplc="8BF0FB58" w:tentative="1">
      <w:start w:val="1"/>
      <w:numFmt w:val="bullet"/>
      <w:lvlText w:val="•"/>
      <w:lvlJc w:val="left"/>
      <w:pPr>
        <w:tabs>
          <w:tab w:val="num" w:pos="3600"/>
        </w:tabs>
        <w:ind w:left="3600" w:hanging="360"/>
      </w:pPr>
      <w:rPr>
        <w:rFonts w:ascii="Arial" w:hAnsi="Arial" w:hint="default"/>
      </w:rPr>
    </w:lvl>
    <w:lvl w:ilvl="5" w:tplc="E6E8127E" w:tentative="1">
      <w:start w:val="1"/>
      <w:numFmt w:val="bullet"/>
      <w:lvlText w:val="•"/>
      <w:lvlJc w:val="left"/>
      <w:pPr>
        <w:tabs>
          <w:tab w:val="num" w:pos="4320"/>
        </w:tabs>
        <w:ind w:left="4320" w:hanging="360"/>
      </w:pPr>
      <w:rPr>
        <w:rFonts w:ascii="Arial" w:hAnsi="Arial" w:hint="default"/>
      </w:rPr>
    </w:lvl>
    <w:lvl w:ilvl="6" w:tplc="B1A0D2A6" w:tentative="1">
      <w:start w:val="1"/>
      <w:numFmt w:val="bullet"/>
      <w:lvlText w:val="•"/>
      <w:lvlJc w:val="left"/>
      <w:pPr>
        <w:tabs>
          <w:tab w:val="num" w:pos="5040"/>
        </w:tabs>
        <w:ind w:left="5040" w:hanging="360"/>
      </w:pPr>
      <w:rPr>
        <w:rFonts w:ascii="Arial" w:hAnsi="Arial" w:hint="default"/>
      </w:rPr>
    </w:lvl>
    <w:lvl w:ilvl="7" w:tplc="D9F87FA4" w:tentative="1">
      <w:start w:val="1"/>
      <w:numFmt w:val="bullet"/>
      <w:lvlText w:val="•"/>
      <w:lvlJc w:val="left"/>
      <w:pPr>
        <w:tabs>
          <w:tab w:val="num" w:pos="5760"/>
        </w:tabs>
        <w:ind w:left="5760" w:hanging="360"/>
      </w:pPr>
      <w:rPr>
        <w:rFonts w:ascii="Arial" w:hAnsi="Arial" w:hint="default"/>
      </w:rPr>
    </w:lvl>
    <w:lvl w:ilvl="8" w:tplc="2276539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AF41B7"/>
    <w:multiLevelType w:val="hybridMultilevel"/>
    <w:tmpl w:val="A290E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246695"/>
    <w:multiLevelType w:val="hybridMultilevel"/>
    <w:tmpl w:val="62ACB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A30362"/>
    <w:multiLevelType w:val="hybridMultilevel"/>
    <w:tmpl w:val="CBF05A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621DF2"/>
    <w:multiLevelType w:val="multilevel"/>
    <w:tmpl w:val="203016F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2D037FBC"/>
    <w:multiLevelType w:val="hybridMultilevel"/>
    <w:tmpl w:val="63A2BE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CF67E1"/>
    <w:multiLevelType w:val="hybridMultilevel"/>
    <w:tmpl w:val="C5FA8C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4B7332"/>
    <w:multiLevelType w:val="multilevel"/>
    <w:tmpl w:val="21865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CA46DF"/>
    <w:multiLevelType w:val="hybridMultilevel"/>
    <w:tmpl w:val="3A74C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144619"/>
    <w:multiLevelType w:val="multilevel"/>
    <w:tmpl w:val="C83672F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35CD291A"/>
    <w:multiLevelType w:val="multilevel"/>
    <w:tmpl w:val="2FD2E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491422"/>
    <w:multiLevelType w:val="multilevel"/>
    <w:tmpl w:val="FD9E4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6E3712"/>
    <w:multiLevelType w:val="hybridMultilevel"/>
    <w:tmpl w:val="B422F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7844E0"/>
    <w:multiLevelType w:val="multilevel"/>
    <w:tmpl w:val="1EE46B1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1" w15:restartNumberingAfterBreak="0">
    <w:nsid w:val="3F097D48"/>
    <w:multiLevelType w:val="multilevel"/>
    <w:tmpl w:val="F9582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BE4452"/>
    <w:multiLevelType w:val="multilevel"/>
    <w:tmpl w:val="822C5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F54497"/>
    <w:multiLevelType w:val="hybridMultilevel"/>
    <w:tmpl w:val="4F42F866"/>
    <w:lvl w:ilvl="0" w:tplc="2BFE01D0">
      <w:start w:val="1"/>
      <w:numFmt w:val="bullet"/>
      <w:lvlText w:val="•"/>
      <w:lvlJc w:val="left"/>
      <w:pPr>
        <w:tabs>
          <w:tab w:val="num" w:pos="720"/>
        </w:tabs>
        <w:ind w:left="720" w:hanging="360"/>
      </w:pPr>
      <w:rPr>
        <w:rFonts w:ascii="Arial" w:hAnsi="Arial" w:hint="default"/>
      </w:rPr>
    </w:lvl>
    <w:lvl w:ilvl="1" w:tplc="DE367C48" w:tentative="1">
      <w:start w:val="1"/>
      <w:numFmt w:val="bullet"/>
      <w:lvlText w:val="•"/>
      <w:lvlJc w:val="left"/>
      <w:pPr>
        <w:tabs>
          <w:tab w:val="num" w:pos="1440"/>
        </w:tabs>
        <w:ind w:left="1440" w:hanging="360"/>
      </w:pPr>
      <w:rPr>
        <w:rFonts w:ascii="Arial" w:hAnsi="Arial" w:hint="default"/>
      </w:rPr>
    </w:lvl>
    <w:lvl w:ilvl="2" w:tplc="606441CC" w:tentative="1">
      <w:start w:val="1"/>
      <w:numFmt w:val="bullet"/>
      <w:lvlText w:val="•"/>
      <w:lvlJc w:val="left"/>
      <w:pPr>
        <w:tabs>
          <w:tab w:val="num" w:pos="2160"/>
        </w:tabs>
        <w:ind w:left="2160" w:hanging="360"/>
      </w:pPr>
      <w:rPr>
        <w:rFonts w:ascii="Arial" w:hAnsi="Arial" w:hint="default"/>
      </w:rPr>
    </w:lvl>
    <w:lvl w:ilvl="3" w:tplc="A2DE85F0" w:tentative="1">
      <w:start w:val="1"/>
      <w:numFmt w:val="bullet"/>
      <w:lvlText w:val="•"/>
      <w:lvlJc w:val="left"/>
      <w:pPr>
        <w:tabs>
          <w:tab w:val="num" w:pos="2880"/>
        </w:tabs>
        <w:ind w:left="2880" w:hanging="360"/>
      </w:pPr>
      <w:rPr>
        <w:rFonts w:ascii="Arial" w:hAnsi="Arial" w:hint="default"/>
      </w:rPr>
    </w:lvl>
    <w:lvl w:ilvl="4" w:tplc="DA70A792" w:tentative="1">
      <w:start w:val="1"/>
      <w:numFmt w:val="bullet"/>
      <w:lvlText w:val="•"/>
      <w:lvlJc w:val="left"/>
      <w:pPr>
        <w:tabs>
          <w:tab w:val="num" w:pos="3600"/>
        </w:tabs>
        <w:ind w:left="3600" w:hanging="360"/>
      </w:pPr>
      <w:rPr>
        <w:rFonts w:ascii="Arial" w:hAnsi="Arial" w:hint="default"/>
      </w:rPr>
    </w:lvl>
    <w:lvl w:ilvl="5" w:tplc="01824A2C" w:tentative="1">
      <w:start w:val="1"/>
      <w:numFmt w:val="bullet"/>
      <w:lvlText w:val="•"/>
      <w:lvlJc w:val="left"/>
      <w:pPr>
        <w:tabs>
          <w:tab w:val="num" w:pos="4320"/>
        </w:tabs>
        <w:ind w:left="4320" w:hanging="360"/>
      </w:pPr>
      <w:rPr>
        <w:rFonts w:ascii="Arial" w:hAnsi="Arial" w:hint="default"/>
      </w:rPr>
    </w:lvl>
    <w:lvl w:ilvl="6" w:tplc="0D92F750" w:tentative="1">
      <w:start w:val="1"/>
      <w:numFmt w:val="bullet"/>
      <w:lvlText w:val="•"/>
      <w:lvlJc w:val="left"/>
      <w:pPr>
        <w:tabs>
          <w:tab w:val="num" w:pos="5040"/>
        </w:tabs>
        <w:ind w:left="5040" w:hanging="360"/>
      </w:pPr>
      <w:rPr>
        <w:rFonts w:ascii="Arial" w:hAnsi="Arial" w:hint="default"/>
      </w:rPr>
    </w:lvl>
    <w:lvl w:ilvl="7" w:tplc="75B045EC" w:tentative="1">
      <w:start w:val="1"/>
      <w:numFmt w:val="bullet"/>
      <w:lvlText w:val="•"/>
      <w:lvlJc w:val="left"/>
      <w:pPr>
        <w:tabs>
          <w:tab w:val="num" w:pos="5760"/>
        </w:tabs>
        <w:ind w:left="5760" w:hanging="360"/>
      </w:pPr>
      <w:rPr>
        <w:rFonts w:ascii="Arial" w:hAnsi="Arial" w:hint="default"/>
      </w:rPr>
    </w:lvl>
    <w:lvl w:ilvl="8" w:tplc="E0B2A7E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4995DED"/>
    <w:multiLevelType w:val="multilevel"/>
    <w:tmpl w:val="1548A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C414D0"/>
    <w:multiLevelType w:val="multilevel"/>
    <w:tmpl w:val="3BEC5E08"/>
    <w:lvl w:ilvl="0">
      <w:start w:val="1"/>
      <w:numFmt w:val="decimal"/>
      <w:lvlText w:val="%1.0."/>
      <w:lvlJc w:val="left"/>
      <w:pPr>
        <w:ind w:left="360" w:hanging="360"/>
      </w:pPr>
      <w:rPr>
        <w:rFonts w:ascii="Arial" w:eastAsiaTheme="minorHAnsi" w:hAnsi="Arial" w:cs="Arial" w:hint="default"/>
        <w:b/>
        <w:color w:val="0000FF"/>
        <w:u w:val="single"/>
      </w:rPr>
    </w:lvl>
    <w:lvl w:ilvl="1">
      <w:start w:val="1"/>
      <w:numFmt w:val="decimal"/>
      <w:lvlText w:val="%1.%2."/>
      <w:lvlJc w:val="left"/>
      <w:pPr>
        <w:ind w:left="1080" w:hanging="360"/>
      </w:pPr>
      <w:rPr>
        <w:rFonts w:ascii="Arial" w:eastAsiaTheme="minorHAnsi" w:hAnsi="Arial" w:cs="Arial" w:hint="default"/>
        <w:b/>
        <w:color w:val="0000FF"/>
        <w:u w:val="single"/>
      </w:rPr>
    </w:lvl>
    <w:lvl w:ilvl="2">
      <w:start w:val="1"/>
      <w:numFmt w:val="decimal"/>
      <w:lvlText w:val="%1.%2.%3."/>
      <w:lvlJc w:val="left"/>
      <w:pPr>
        <w:ind w:left="2160" w:hanging="720"/>
      </w:pPr>
      <w:rPr>
        <w:rFonts w:ascii="Arial" w:eastAsiaTheme="minorHAnsi" w:hAnsi="Arial" w:cs="Arial" w:hint="default"/>
        <w:b/>
        <w:color w:val="0000FF"/>
        <w:u w:val="single"/>
      </w:rPr>
    </w:lvl>
    <w:lvl w:ilvl="3">
      <w:start w:val="1"/>
      <w:numFmt w:val="decimal"/>
      <w:lvlText w:val="%1.%2.%3.%4."/>
      <w:lvlJc w:val="left"/>
      <w:pPr>
        <w:ind w:left="2880" w:hanging="720"/>
      </w:pPr>
      <w:rPr>
        <w:rFonts w:ascii="Arial" w:eastAsiaTheme="minorHAnsi" w:hAnsi="Arial" w:cs="Arial" w:hint="default"/>
        <w:b/>
        <w:color w:val="0000FF"/>
        <w:u w:val="single"/>
      </w:rPr>
    </w:lvl>
    <w:lvl w:ilvl="4">
      <w:start w:val="1"/>
      <w:numFmt w:val="decimal"/>
      <w:lvlText w:val="%1.%2.%3.%4.%5."/>
      <w:lvlJc w:val="left"/>
      <w:pPr>
        <w:ind w:left="3960" w:hanging="1080"/>
      </w:pPr>
      <w:rPr>
        <w:rFonts w:ascii="Arial" w:eastAsiaTheme="minorHAnsi" w:hAnsi="Arial" w:cs="Arial" w:hint="default"/>
        <w:b/>
        <w:color w:val="0000FF"/>
        <w:u w:val="single"/>
      </w:rPr>
    </w:lvl>
    <w:lvl w:ilvl="5">
      <w:start w:val="1"/>
      <w:numFmt w:val="decimal"/>
      <w:lvlText w:val="%1.%2.%3.%4.%5.%6."/>
      <w:lvlJc w:val="left"/>
      <w:pPr>
        <w:ind w:left="4680" w:hanging="1080"/>
      </w:pPr>
      <w:rPr>
        <w:rFonts w:ascii="Arial" w:eastAsiaTheme="minorHAnsi" w:hAnsi="Arial" w:cs="Arial" w:hint="default"/>
        <w:b/>
        <w:color w:val="0000FF"/>
        <w:u w:val="single"/>
      </w:rPr>
    </w:lvl>
    <w:lvl w:ilvl="6">
      <w:start w:val="1"/>
      <w:numFmt w:val="decimal"/>
      <w:lvlText w:val="%1.%2.%3.%4.%5.%6.%7."/>
      <w:lvlJc w:val="left"/>
      <w:pPr>
        <w:ind w:left="5760" w:hanging="1440"/>
      </w:pPr>
      <w:rPr>
        <w:rFonts w:ascii="Arial" w:eastAsiaTheme="minorHAnsi" w:hAnsi="Arial" w:cs="Arial" w:hint="default"/>
        <w:b/>
        <w:color w:val="0000FF"/>
        <w:u w:val="single"/>
      </w:rPr>
    </w:lvl>
    <w:lvl w:ilvl="7">
      <w:start w:val="1"/>
      <w:numFmt w:val="decimal"/>
      <w:lvlText w:val="%1.%2.%3.%4.%5.%6.%7.%8."/>
      <w:lvlJc w:val="left"/>
      <w:pPr>
        <w:ind w:left="6480" w:hanging="1440"/>
      </w:pPr>
      <w:rPr>
        <w:rFonts w:ascii="Arial" w:eastAsiaTheme="minorHAnsi" w:hAnsi="Arial" w:cs="Arial" w:hint="default"/>
        <w:b/>
        <w:color w:val="0000FF"/>
        <w:u w:val="single"/>
      </w:rPr>
    </w:lvl>
    <w:lvl w:ilvl="8">
      <w:start w:val="1"/>
      <w:numFmt w:val="decimal"/>
      <w:lvlText w:val="%1.%2.%3.%4.%5.%6.%7.%8.%9."/>
      <w:lvlJc w:val="left"/>
      <w:pPr>
        <w:ind w:left="7560" w:hanging="1800"/>
      </w:pPr>
      <w:rPr>
        <w:rFonts w:ascii="Arial" w:eastAsiaTheme="minorHAnsi" w:hAnsi="Arial" w:cs="Arial" w:hint="default"/>
        <w:b/>
        <w:color w:val="0000FF"/>
        <w:u w:val="single"/>
      </w:rPr>
    </w:lvl>
  </w:abstractNum>
  <w:abstractNum w:abstractNumId="26" w15:restartNumberingAfterBreak="0">
    <w:nsid w:val="49143B02"/>
    <w:multiLevelType w:val="multilevel"/>
    <w:tmpl w:val="FA74E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9A55F27"/>
    <w:multiLevelType w:val="multilevel"/>
    <w:tmpl w:val="6840C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91115F"/>
    <w:multiLevelType w:val="hybridMultilevel"/>
    <w:tmpl w:val="192AA7BC"/>
    <w:lvl w:ilvl="0" w:tplc="6D90AD22">
      <w:start w:val="1"/>
      <w:numFmt w:val="bullet"/>
      <w:lvlText w:val="•"/>
      <w:lvlJc w:val="left"/>
      <w:pPr>
        <w:tabs>
          <w:tab w:val="num" w:pos="720"/>
        </w:tabs>
        <w:ind w:left="720" w:hanging="360"/>
      </w:pPr>
      <w:rPr>
        <w:rFonts w:ascii="Arial" w:hAnsi="Arial" w:hint="default"/>
      </w:rPr>
    </w:lvl>
    <w:lvl w:ilvl="1" w:tplc="6EA67760" w:tentative="1">
      <w:start w:val="1"/>
      <w:numFmt w:val="bullet"/>
      <w:lvlText w:val="•"/>
      <w:lvlJc w:val="left"/>
      <w:pPr>
        <w:tabs>
          <w:tab w:val="num" w:pos="1440"/>
        </w:tabs>
        <w:ind w:left="1440" w:hanging="360"/>
      </w:pPr>
      <w:rPr>
        <w:rFonts w:ascii="Arial" w:hAnsi="Arial" w:hint="default"/>
      </w:rPr>
    </w:lvl>
    <w:lvl w:ilvl="2" w:tplc="30E40FD2" w:tentative="1">
      <w:start w:val="1"/>
      <w:numFmt w:val="bullet"/>
      <w:lvlText w:val="•"/>
      <w:lvlJc w:val="left"/>
      <w:pPr>
        <w:tabs>
          <w:tab w:val="num" w:pos="2160"/>
        </w:tabs>
        <w:ind w:left="2160" w:hanging="360"/>
      </w:pPr>
      <w:rPr>
        <w:rFonts w:ascii="Arial" w:hAnsi="Arial" w:hint="default"/>
      </w:rPr>
    </w:lvl>
    <w:lvl w:ilvl="3" w:tplc="56009DAE" w:tentative="1">
      <w:start w:val="1"/>
      <w:numFmt w:val="bullet"/>
      <w:lvlText w:val="•"/>
      <w:lvlJc w:val="left"/>
      <w:pPr>
        <w:tabs>
          <w:tab w:val="num" w:pos="2880"/>
        </w:tabs>
        <w:ind w:left="2880" w:hanging="360"/>
      </w:pPr>
      <w:rPr>
        <w:rFonts w:ascii="Arial" w:hAnsi="Arial" w:hint="default"/>
      </w:rPr>
    </w:lvl>
    <w:lvl w:ilvl="4" w:tplc="B7F4C47A" w:tentative="1">
      <w:start w:val="1"/>
      <w:numFmt w:val="bullet"/>
      <w:lvlText w:val="•"/>
      <w:lvlJc w:val="left"/>
      <w:pPr>
        <w:tabs>
          <w:tab w:val="num" w:pos="3600"/>
        </w:tabs>
        <w:ind w:left="3600" w:hanging="360"/>
      </w:pPr>
      <w:rPr>
        <w:rFonts w:ascii="Arial" w:hAnsi="Arial" w:hint="default"/>
      </w:rPr>
    </w:lvl>
    <w:lvl w:ilvl="5" w:tplc="369684FE" w:tentative="1">
      <w:start w:val="1"/>
      <w:numFmt w:val="bullet"/>
      <w:lvlText w:val="•"/>
      <w:lvlJc w:val="left"/>
      <w:pPr>
        <w:tabs>
          <w:tab w:val="num" w:pos="4320"/>
        </w:tabs>
        <w:ind w:left="4320" w:hanging="360"/>
      </w:pPr>
      <w:rPr>
        <w:rFonts w:ascii="Arial" w:hAnsi="Arial" w:hint="default"/>
      </w:rPr>
    </w:lvl>
    <w:lvl w:ilvl="6" w:tplc="72187C40" w:tentative="1">
      <w:start w:val="1"/>
      <w:numFmt w:val="bullet"/>
      <w:lvlText w:val="•"/>
      <w:lvlJc w:val="left"/>
      <w:pPr>
        <w:tabs>
          <w:tab w:val="num" w:pos="5040"/>
        </w:tabs>
        <w:ind w:left="5040" w:hanging="360"/>
      </w:pPr>
      <w:rPr>
        <w:rFonts w:ascii="Arial" w:hAnsi="Arial" w:hint="default"/>
      </w:rPr>
    </w:lvl>
    <w:lvl w:ilvl="7" w:tplc="29B21D4A" w:tentative="1">
      <w:start w:val="1"/>
      <w:numFmt w:val="bullet"/>
      <w:lvlText w:val="•"/>
      <w:lvlJc w:val="left"/>
      <w:pPr>
        <w:tabs>
          <w:tab w:val="num" w:pos="5760"/>
        </w:tabs>
        <w:ind w:left="5760" w:hanging="360"/>
      </w:pPr>
      <w:rPr>
        <w:rFonts w:ascii="Arial" w:hAnsi="Arial" w:hint="default"/>
      </w:rPr>
    </w:lvl>
    <w:lvl w:ilvl="8" w:tplc="26C6D28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6406F2A"/>
    <w:multiLevelType w:val="hybridMultilevel"/>
    <w:tmpl w:val="DE68D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79616D"/>
    <w:multiLevelType w:val="hybridMultilevel"/>
    <w:tmpl w:val="C3705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3A3191"/>
    <w:multiLevelType w:val="multilevel"/>
    <w:tmpl w:val="63D44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7318F6"/>
    <w:multiLevelType w:val="multilevel"/>
    <w:tmpl w:val="A9B8A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23452B"/>
    <w:multiLevelType w:val="multilevel"/>
    <w:tmpl w:val="743EF3D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752F6762"/>
    <w:multiLevelType w:val="hybridMultilevel"/>
    <w:tmpl w:val="F350F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915177"/>
    <w:multiLevelType w:val="hybridMultilevel"/>
    <w:tmpl w:val="103A0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6940F5"/>
    <w:multiLevelType w:val="hybridMultilevel"/>
    <w:tmpl w:val="6AE68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F9957EA"/>
    <w:multiLevelType w:val="hybridMultilevel"/>
    <w:tmpl w:val="F0B859C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2101485756">
    <w:abstractNumId w:val="3"/>
  </w:num>
  <w:num w:numId="2" w16cid:durableId="632297627">
    <w:abstractNumId w:val="11"/>
  </w:num>
  <w:num w:numId="3" w16cid:durableId="2038696681">
    <w:abstractNumId w:val="23"/>
  </w:num>
  <w:num w:numId="4" w16cid:durableId="977106036">
    <w:abstractNumId w:val="7"/>
  </w:num>
  <w:num w:numId="5" w16cid:durableId="882867287">
    <w:abstractNumId w:val="28"/>
  </w:num>
  <w:num w:numId="6" w16cid:durableId="2067798107">
    <w:abstractNumId w:val="0"/>
  </w:num>
  <w:num w:numId="7" w16cid:durableId="511996242">
    <w:abstractNumId w:val="16"/>
  </w:num>
  <w:num w:numId="8" w16cid:durableId="918178792">
    <w:abstractNumId w:val="20"/>
  </w:num>
  <w:num w:numId="9" w16cid:durableId="1546873126">
    <w:abstractNumId w:val="22"/>
  </w:num>
  <w:num w:numId="10" w16cid:durableId="1223102404">
    <w:abstractNumId w:val="17"/>
  </w:num>
  <w:num w:numId="11" w16cid:durableId="1671130357">
    <w:abstractNumId w:val="14"/>
  </w:num>
  <w:num w:numId="12" w16cid:durableId="862012241">
    <w:abstractNumId w:val="30"/>
  </w:num>
  <w:num w:numId="13" w16cid:durableId="559752814">
    <w:abstractNumId w:val="35"/>
  </w:num>
  <w:num w:numId="14" w16cid:durableId="47802965">
    <w:abstractNumId w:val="24"/>
  </w:num>
  <w:num w:numId="15" w16cid:durableId="878515839">
    <w:abstractNumId w:val="13"/>
  </w:num>
  <w:num w:numId="16" w16cid:durableId="190265915">
    <w:abstractNumId w:val="32"/>
  </w:num>
  <w:num w:numId="17" w16cid:durableId="2062825678">
    <w:abstractNumId w:val="21"/>
  </w:num>
  <w:num w:numId="18" w16cid:durableId="164519384">
    <w:abstractNumId w:val="10"/>
  </w:num>
  <w:num w:numId="19" w16cid:durableId="874776404">
    <w:abstractNumId w:val="31"/>
    <w:lvlOverride w:ilvl="0">
      <w:lvl w:ilvl="0">
        <w:numFmt w:val="bullet"/>
        <w:lvlText w:val=""/>
        <w:lvlJc w:val="left"/>
        <w:pPr>
          <w:tabs>
            <w:tab w:val="num" w:pos="720"/>
          </w:tabs>
          <w:ind w:left="720" w:hanging="360"/>
        </w:pPr>
        <w:rPr>
          <w:rFonts w:ascii="Wingdings" w:hAnsi="Wingdings" w:hint="default"/>
          <w:sz w:val="20"/>
        </w:rPr>
      </w:lvl>
    </w:lvlOverride>
  </w:num>
  <w:num w:numId="20" w16cid:durableId="1405640890">
    <w:abstractNumId w:val="25"/>
  </w:num>
  <w:num w:numId="21" w16cid:durableId="178812375">
    <w:abstractNumId w:val="33"/>
  </w:num>
  <w:num w:numId="22" w16cid:durableId="99305704">
    <w:abstractNumId w:val="18"/>
  </w:num>
  <w:num w:numId="23" w16cid:durableId="718550858">
    <w:abstractNumId w:val="26"/>
  </w:num>
  <w:num w:numId="24" w16cid:durableId="1919552529">
    <w:abstractNumId w:val="37"/>
  </w:num>
  <w:num w:numId="25" w16cid:durableId="1352298312">
    <w:abstractNumId w:val="2"/>
  </w:num>
  <w:num w:numId="26" w16cid:durableId="856773012">
    <w:abstractNumId w:val="8"/>
  </w:num>
  <w:num w:numId="27" w16cid:durableId="1358972584">
    <w:abstractNumId w:val="5"/>
  </w:num>
  <w:num w:numId="28" w16cid:durableId="1370493426">
    <w:abstractNumId w:val="34"/>
  </w:num>
  <w:num w:numId="29" w16cid:durableId="838619504">
    <w:abstractNumId w:val="6"/>
  </w:num>
  <w:num w:numId="30" w16cid:durableId="122844965">
    <w:abstractNumId w:val="15"/>
  </w:num>
  <w:num w:numId="31" w16cid:durableId="1693022360">
    <w:abstractNumId w:val="29"/>
  </w:num>
  <w:num w:numId="32" w16cid:durableId="895243198">
    <w:abstractNumId w:val="19"/>
  </w:num>
  <w:num w:numId="33" w16cid:durableId="1892185312">
    <w:abstractNumId w:val="36"/>
  </w:num>
  <w:num w:numId="34" w16cid:durableId="370572557">
    <w:abstractNumId w:val="9"/>
  </w:num>
  <w:num w:numId="35" w16cid:durableId="1916043060">
    <w:abstractNumId w:val="1"/>
  </w:num>
  <w:num w:numId="36" w16cid:durableId="95904729">
    <w:abstractNumId w:val="4"/>
  </w:num>
  <w:num w:numId="37" w16cid:durableId="814839890">
    <w:abstractNumId w:val="27"/>
  </w:num>
  <w:num w:numId="38" w16cid:durableId="1079256133">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Ma8FAOBFzRQtAAAA"/>
  </w:docVars>
  <w:rsids>
    <w:rsidRoot w:val="00A930CB"/>
    <w:rsid w:val="0000076D"/>
    <w:rsid w:val="00001C53"/>
    <w:rsid w:val="0000240D"/>
    <w:rsid w:val="0000450D"/>
    <w:rsid w:val="000069D7"/>
    <w:rsid w:val="0000734D"/>
    <w:rsid w:val="00007466"/>
    <w:rsid w:val="00010E15"/>
    <w:rsid w:val="0001268A"/>
    <w:rsid w:val="00014DB3"/>
    <w:rsid w:val="00016992"/>
    <w:rsid w:val="000178FF"/>
    <w:rsid w:val="00026BC9"/>
    <w:rsid w:val="00032505"/>
    <w:rsid w:val="0003411B"/>
    <w:rsid w:val="0003487D"/>
    <w:rsid w:val="00036C51"/>
    <w:rsid w:val="000377E1"/>
    <w:rsid w:val="00045C47"/>
    <w:rsid w:val="00047F2F"/>
    <w:rsid w:val="00053025"/>
    <w:rsid w:val="00056E05"/>
    <w:rsid w:val="000578CE"/>
    <w:rsid w:val="00057B0E"/>
    <w:rsid w:val="0006008A"/>
    <w:rsid w:val="000601D1"/>
    <w:rsid w:val="0006316D"/>
    <w:rsid w:val="00065685"/>
    <w:rsid w:val="00067403"/>
    <w:rsid w:val="00072339"/>
    <w:rsid w:val="0007462F"/>
    <w:rsid w:val="00074633"/>
    <w:rsid w:val="00075945"/>
    <w:rsid w:val="00076DF7"/>
    <w:rsid w:val="00077606"/>
    <w:rsid w:val="0008382E"/>
    <w:rsid w:val="00087151"/>
    <w:rsid w:val="00092CC7"/>
    <w:rsid w:val="000A0DC2"/>
    <w:rsid w:val="000A0EE6"/>
    <w:rsid w:val="000A20A6"/>
    <w:rsid w:val="000A2EAB"/>
    <w:rsid w:val="000A61C9"/>
    <w:rsid w:val="000A65CC"/>
    <w:rsid w:val="000A7EEF"/>
    <w:rsid w:val="000B0783"/>
    <w:rsid w:val="000B4932"/>
    <w:rsid w:val="000B6378"/>
    <w:rsid w:val="000B7BDF"/>
    <w:rsid w:val="000C5E1B"/>
    <w:rsid w:val="000C6C28"/>
    <w:rsid w:val="000D1345"/>
    <w:rsid w:val="000D2938"/>
    <w:rsid w:val="000D2D1E"/>
    <w:rsid w:val="000E1074"/>
    <w:rsid w:val="000E264C"/>
    <w:rsid w:val="000E2AA7"/>
    <w:rsid w:val="000E768D"/>
    <w:rsid w:val="000F31BB"/>
    <w:rsid w:val="00100686"/>
    <w:rsid w:val="00101ADA"/>
    <w:rsid w:val="001130F2"/>
    <w:rsid w:val="001146BD"/>
    <w:rsid w:val="001164A0"/>
    <w:rsid w:val="0011760D"/>
    <w:rsid w:val="001176AB"/>
    <w:rsid w:val="001177EF"/>
    <w:rsid w:val="001252D0"/>
    <w:rsid w:val="001275E9"/>
    <w:rsid w:val="00131BB5"/>
    <w:rsid w:val="00134A89"/>
    <w:rsid w:val="00140C17"/>
    <w:rsid w:val="00144A9D"/>
    <w:rsid w:val="0015027C"/>
    <w:rsid w:val="00150E48"/>
    <w:rsid w:val="001514C3"/>
    <w:rsid w:val="00151563"/>
    <w:rsid w:val="0015281E"/>
    <w:rsid w:val="0015484E"/>
    <w:rsid w:val="0016003F"/>
    <w:rsid w:val="00160EFB"/>
    <w:rsid w:val="00175C24"/>
    <w:rsid w:val="00176791"/>
    <w:rsid w:val="001810EE"/>
    <w:rsid w:val="00181414"/>
    <w:rsid w:val="001814B5"/>
    <w:rsid w:val="001827B1"/>
    <w:rsid w:val="001828EE"/>
    <w:rsid w:val="001836B1"/>
    <w:rsid w:val="001836B6"/>
    <w:rsid w:val="00184E6E"/>
    <w:rsid w:val="00186D17"/>
    <w:rsid w:val="00190079"/>
    <w:rsid w:val="00191067"/>
    <w:rsid w:val="00195022"/>
    <w:rsid w:val="001A2860"/>
    <w:rsid w:val="001A56FF"/>
    <w:rsid w:val="001B26A4"/>
    <w:rsid w:val="001B3EC3"/>
    <w:rsid w:val="001B4F72"/>
    <w:rsid w:val="001B6B00"/>
    <w:rsid w:val="001B7B89"/>
    <w:rsid w:val="001C02AA"/>
    <w:rsid w:val="001C0B2F"/>
    <w:rsid w:val="001C1B73"/>
    <w:rsid w:val="001D3F02"/>
    <w:rsid w:val="001D4966"/>
    <w:rsid w:val="001D4B75"/>
    <w:rsid w:val="001E098D"/>
    <w:rsid w:val="001E2FB1"/>
    <w:rsid w:val="001F0253"/>
    <w:rsid w:val="001F0944"/>
    <w:rsid w:val="001F10B4"/>
    <w:rsid w:val="001F3408"/>
    <w:rsid w:val="001F35FE"/>
    <w:rsid w:val="001F5437"/>
    <w:rsid w:val="001F6E2F"/>
    <w:rsid w:val="001F7174"/>
    <w:rsid w:val="00200A81"/>
    <w:rsid w:val="002028EE"/>
    <w:rsid w:val="00202BD3"/>
    <w:rsid w:val="002049FE"/>
    <w:rsid w:val="00206586"/>
    <w:rsid w:val="002101E3"/>
    <w:rsid w:val="0021380A"/>
    <w:rsid w:val="002158A5"/>
    <w:rsid w:val="0022072F"/>
    <w:rsid w:val="00220B1E"/>
    <w:rsid w:val="002218D0"/>
    <w:rsid w:val="00222052"/>
    <w:rsid w:val="002260D7"/>
    <w:rsid w:val="002351D8"/>
    <w:rsid w:val="00242A88"/>
    <w:rsid w:val="00244A1A"/>
    <w:rsid w:val="00245EA3"/>
    <w:rsid w:val="00250445"/>
    <w:rsid w:val="00252E68"/>
    <w:rsid w:val="00255FC4"/>
    <w:rsid w:val="00257B71"/>
    <w:rsid w:val="00271C11"/>
    <w:rsid w:val="002746E2"/>
    <w:rsid w:val="00276A31"/>
    <w:rsid w:val="00277DDB"/>
    <w:rsid w:val="00283E51"/>
    <w:rsid w:val="0028449F"/>
    <w:rsid w:val="00284720"/>
    <w:rsid w:val="00285D09"/>
    <w:rsid w:val="00291F94"/>
    <w:rsid w:val="00293C56"/>
    <w:rsid w:val="00295B3A"/>
    <w:rsid w:val="00296A48"/>
    <w:rsid w:val="00296FAF"/>
    <w:rsid w:val="00296FB3"/>
    <w:rsid w:val="002A15C8"/>
    <w:rsid w:val="002A1AF7"/>
    <w:rsid w:val="002A29E9"/>
    <w:rsid w:val="002A2A41"/>
    <w:rsid w:val="002A73E4"/>
    <w:rsid w:val="002B0B65"/>
    <w:rsid w:val="002B20E3"/>
    <w:rsid w:val="002B430C"/>
    <w:rsid w:val="002B4425"/>
    <w:rsid w:val="002B4E47"/>
    <w:rsid w:val="002B6B99"/>
    <w:rsid w:val="002B77C9"/>
    <w:rsid w:val="002C0903"/>
    <w:rsid w:val="002C4CAC"/>
    <w:rsid w:val="002C5567"/>
    <w:rsid w:val="002C597E"/>
    <w:rsid w:val="002C7B77"/>
    <w:rsid w:val="002D3964"/>
    <w:rsid w:val="002E0218"/>
    <w:rsid w:val="002E2128"/>
    <w:rsid w:val="002E427B"/>
    <w:rsid w:val="002F164B"/>
    <w:rsid w:val="002F355E"/>
    <w:rsid w:val="002F6CAE"/>
    <w:rsid w:val="0030173B"/>
    <w:rsid w:val="0030202B"/>
    <w:rsid w:val="003046B8"/>
    <w:rsid w:val="003060BD"/>
    <w:rsid w:val="00306FA6"/>
    <w:rsid w:val="00307300"/>
    <w:rsid w:val="00307F22"/>
    <w:rsid w:val="003149D3"/>
    <w:rsid w:val="00322483"/>
    <w:rsid w:val="00322775"/>
    <w:rsid w:val="00322C2E"/>
    <w:rsid w:val="00323D28"/>
    <w:rsid w:val="00326659"/>
    <w:rsid w:val="003275C7"/>
    <w:rsid w:val="00331B7F"/>
    <w:rsid w:val="00333A3F"/>
    <w:rsid w:val="00334985"/>
    <w:rsid w:val="003351B7"/>
    <w:rsid w:val="00336976"/>
    <w:rsid w:val="00347CDF"/>
    <w:rsid w:val="00350B86"/>
    <w:rsid w:val="003523FF"/>
    <w:rsid w:val="00367EB2"/>
    <w:rsid w:val="00372A45"/>
    <w:rsid w:val="00372DCF"/>
    <w:rsid w:val="003748B3"/>
    <w:rsid w:val="00374AF1"/>
    <w:rsid w:val="003762D4"/>
    <w:rsid w:val="00385A55"/>
    <w:rsid w:val="003860FB"/>
    <w:rsid w:val="003867B3"/>
    <w:rsid w:val="00387505"/>
    <w:rsid w:val="00391011"/>
    <w:rsid w:val="0039199A"/>
    <w:rsid w:val="00391E5C"/>
    <w:rsid w:val="00396252"/>
    <w:rsid w:val="003A4367"/>
    <w:rsid w:val="003B231F"/>
    <w:rsid w:val="003B331A"/>
    <w:rsid w:val="003B391D"/>
    <w:rsid w:val="003B602D"/>
    <w:rsid w:val="003C0BA1"/>
    <w:rsid w:val="003C178C"/>
    <w:rsid w:val="003C1797"/>
    <w:rsid w:val="003C2CAE"/>
    <w:rsid w:val="003C3B33"/>
    <w:rsid w:val="003C41A9"/>
    <w:rsid w:val="003C4A80"/>
    <w:rsid w:val="003C539C"/>
    <w:rsid w:val="003C647E"/>
    <w:rsid w:val="003C6D71"/>
    <w:rsid w:val="003D1F70"/>
    <w:rsid w:val="003D2888"/>
    <w:rsid w:val="003D34E8"/>
    <w:rsid w:val="003D4396"/>
    <w:rsid w:val="003D4756"/>
    <w:rsid w:val="003D62D7"/>
    <w:rsid w:val="003D69EB"/>
    <w:rsid w:val="003D6F6A"/>
    <w:rsid w:val="003E0D11"/>
    <w:rsid w:val="003E0DCA"/>
    <w:rsid w:val="003E1877"/>
    <w:rsid w:val="003E18E9"/>
    <w:rsid w:val="003E4D41"/>
    <w:rsid w:val="003E6500"/>
    <w:rsid w:val="003F0F6B"/>
    <w:rsid w:val="003F195F"/>
    <w:rsid w:val="003F41D1"/>
    <w:rsid w:val="003F4542"/>
    <w:rsid w:val="003F64EA"/>
    <w:rsid w:val="003F69D6"/>
    <w:rsid w:val="003F792D"/>
    <w:rsid w:val="003F7C3D"/>
    <w:rsid w:val="0040089D"/>
    <w:rsid w:val="00403D28"/>
    <w:rsid w:val="00405940"/>
    <w:rsid w:val="00406FF8"/>
    <w:rsid w:val="00407AD5"/>
    <w:rsid w:val="00410E80"/>
    <w:rsid w:val="00411BF9"/>
    <w:rsid w:val="00411FCC"/>
    <w:rsid w:val="00416379"/>
    <w:rsid w:val="00424744"/>
    <w:rsid w:val="00425C11"/>
    <w:rsid w:val="00436AE9"/>
    <w:rsid w:val="00437917"/>
    <w:rsid w:val="004434F8"/>
    <w:rsid w:val="00443D68"/>
    <w:rsid w:val="0044409F"/>
    <w:rsid w:val="00445984"/>
    <w:rsid w:val="00451E52"/>
    <w:rsid w:val="00453584"/>
    <w:rsid w:val="00454C99"/>
    <w:rsid w:val="0045535D"/>
    <w:rsid w:val="00456297"/>
    <w:rsid w:val="00461741"/>
    <w:rsid w:val="0046183B"/>
    <w:rsid w:val="0046229B"/>
    <w:rsid w:val="0046265F"/>
    <w:rsid w:val="00463A1B"/>
    <w:rsid w:val="00463CB8"/>
    <w:rsid w:val="00470A41"/>
    <w:rsid w:val="00474424"/>
    <w:rsid w:val="00475219"/>
    <w:rsid w:val="00481CB5"/>
    <w:rsid w:val="00484AE0"/>
    <w:rsid w:val="00486AC7"/>
    <w:rsid w:val="00492F42"/>
    <w:rsid w:val="00493BBF"/>
    <w:rsid w:val="004959DE"/>
    <w:rsid w:val="0049750C"/>
    <w:rsid w:val="00497FE4"/>
    <w:rsid w:val="004A19B5"/>
    <w:rsid w:val="004A3A97"/>
    <w:rsid w:val="004B38EA"/>
    <w:rsid w:val="004B428F"/>
    <w:rsid w:val="004C2947"/>
    <w:rsid w:val="004C2B24"/>
    <w:rsid w:val="004C3F5F"/>
    <w:rsid w:val="004C7F3E"/>
    <w:rsid w:val="004D5A28"/>
    <w:rsid w:val="004D783C"/>
    <w:rsid w:val="004E1760"/>
    <w:rsid w:val="004E3846"/>
    <w:rsid w:val="004F02B5"/>
    <w:rsid w:val="004F03CD"/>
    <w:rsid w:val="004F5C2C"/>
    <w:rsid w:val="004F791C"/>
    <w:rsid w:val="00506BC4"/>
    <w:rsid w:val="00507095"/>
    <w:rsid w:val="0051013F"/>
    <w:rsid w:val="0051258D"/>
    <w:rsid w:val="00513050"/>
    <w:rsid w:val="0052045F"/>
    <w:rsid w:val="005205A3"/>
    <w:rsid w:val="005225BF"/>
    <w:rsid w:val="00524228"/>
    <w:rsid w:val="005264DF"/>
    <w:rsid w:val="005273D8"/>
    <w:rsid w:val="00531968"/>
    <w:rsid w:val="00535E04"/>
    <w:rsid w:val="0053785D"/>
    <w:rsid w:val="00537BB6"/>
    <w:rsid w:val="00542758"/>
    <w:rsid w:val="0055210A"/>
    <w:rsid w:val="00553FA0"/>
    <w:rsid w:val="005573B9"/>
    <w:rsid w:val="00562360"/>
    <w:rsid w:val="005630A0"/>
    <w:rsid w:val="00566F76"/>
    <w:rsid w:val="00570745"/>
    <w:rsid w:val="00573E52"/>
    <w:rsid w:val="00573ED8"/>
    <w:rsid w:val="00580B2D"/>
    <w:rsid w:val="005816F9"/>
    <w:rsid w:val="00584529"/>
    <w:rsid w:val="00586056"/>
    <w:rsid w:val="005864A7"/>
    <w:rsid w:val="00586FB1"/>
    <w:rsid w:val="005914A5"/>
    <w:rsid w:val="00591538"/>
    <w:rsid w:val="00592A24"/>
    <w:rsid w:val="0059562E"/>
    <w:rsid w:val="00597A59"/>
    <w:rsid w:val="005A0724"/>
    <w:rsid w:val="005A1253"/>
    <w:rsid w:val="005A17EC"/>
    <w:rsid w:val="005A1BBE"/>
    <w:rsid w:val="005A2298"/>
    <w:rsid w:val="005A5112"/>
    <w:rsid w:val="005A6F16"/>
    <w:rsid w:val="005A7D00"/>
    <w:rsid w:val="005B0BCB"/>
    <w:rsid w:val="005B1DB0"/>
    <w:rsid w:val="005B6DB4"/>
    <w:rsid w:val="005B73D8"/>
    <w:rsid w:val="005C3872"/>
    <w:rsid w:val="005C6FC9"/>
    <w:rsid w:val="005C7114"/>
    <w:rsid w:val="005D13A0"/>
    <w:rsid w:val="005D2EB6"/>
    <w:rsid w:val="005D51D9"/>
    <w:rsid w:val="005D5233"/>
    <w:rsid w:val="005D6039"/>
    <w:rsid w:val="005D72BD"/>
    <w:rsid w:val="005E000A"/>
    <w:rsid w:val="005E2A82"/>
    <w:rsid w:val="005F4CBF"/>
    <w:rsid w:val="005F4CEC"/>
    <w:rsid w:val="005F5F4A"/>
    <w:rsid w:val="0060171B"/>
    <w:rsid w:val="0060708C"/>
    <w:rsid w:val="00607417"/>
    <w:rsid w:val="00611777"/>
    <w:rsid w:val="00611818"/>
    <w:rsid w:val="00611E4B"/>
    <w:rsid w:val="00612009"/>
    <w:rsid w:val="00612FF9"/>
    <w:rsid w:val="00613BE3"/>
    <w:rsid w:val="006171CD"/>
    <w:rsid w:val="00622E1A"/>
    <w:rsid w:val="0062657F"/>
    <w:rsid w:val="00632AA9"/>
    <w:rsid w:val="00633F11"/>
    <w:rsid w:val="00634AE8"/>
    <w:rsid w:val="00636782"/>
    <w:rsid w:val="00641C34"/>
    <w:rsid w:val="006432D2"/>
    <w:rsid w:val="00645AAF"/>
    <w:rsid w:val="00650A99"/>
    <w:rsid w:val="00653EDB"/>
    <w:rsid w:val="00656D55"/>
    <w:rsid w:val="00661E8E"/>
    <w:rsid w:val="00670D2E"/>
    <w:rsid w:val="006712AB"/>
    <w:rsid w:val="00671CBC"/>
    <w:rsid w:val="00681125"/>
    <w:rsid w:val="00681A75"/>
    <w:rsid w:val="00683118"/>
    <w:rsid w:val="006855E0"/>
    <w:rsid w:val="00685F73"/>
    <w:rsid w:val="0068737C"/>
    <w:rsid w:val="00691136"/>
    <w:rsid w:val="00692F2B"/>
    <w:rsid w:val="006953B0"/>
    <w:rsid w:val="00696366"/>
    <w:rsid w:val="006A017D"/>
    <w:rsid w:val="006A026D"/>
    <w:rsid w:val="006A072B"/>
    <w:rsid w:val="006A1ABF"/>
    <w:rsid w:val="006A27B9"/>
    <w:rsid w:val="006B1CBB"/>
    <w:rsid w:val="006B2157"/>
    <w:rsid w:val="006C2D98"/>
    <w:rsid w:val="006C4B88"/>
    <w:rsid w:val="006D4DA1"/>
    <w:rsid w:val="006D66F5"/>
    <w:rsid w:val="006E3BEF"/>
    <w:rsid w:val="006E5EAB"/>
    <w:rsid w:val="006E7466"/>
    <w:rsid w:val="006F506A"/>
    <w:rsid w:val="006F55BB"/>
    <w:rsid w:val="006F59A3"/>
    <w:rsid w:val="007007F8"/>
    <w:rsid w:val="00702710"/>
    <w:rsid w:val="00704F79"/>
    <w:rsid w:val="00705FAB"/>
    <w:rsid w:val="007067CE"/>
    <w:rsid w:val="00710951"/>
    <w:rsid w:val="00714320"/>
    <w:rsid w:val="00715A8B"/>
    <w:rsid w:val="00720F54"/>
    <w:rsid w:val="00725241"/>
    <w:rsid w:val="007279C2"/>
    <w:rsid w:val="00727AA5"/>
    <w:rsid w:val="00731ACA"/>
    <w:rsid w:val="00732356"/>
    <w:rsid w:val="00732C34"/>
    <w:rsid w:val="00734BB9"/>
    <w:rsid w:val="00734E27"/>
    <w:rsid w:val="0073597B"/>
    <w:rsid w:val="007405E2"/>
    <w:rsid w:val="007428FB"/>
    <w:rsid w:val="00742E0B"/>
    <w:rsid w:val="00744B6A"/>
    <w:rsid w:val="007453AA"/>
    <w:rsid w:val="0075131B"/>
    <w:rsid w:val="00751C6F"/>
    <w:rsid w:val="00754E62"/>
    <w:rsid w:val="00761284"/>
    <w:rsid w:val="00762A31"/>
    <w:rsid w:val="007663F9"/>
    <w:rsid w:val="0077079F"/>
    <w:rsid w:val="00774F99"/>
    <w:rsid w:val="00777288"/>
    <w:rsid w:val="00777C28"/>
    <w:rsid w:val="00780AED"/>
    <w:rsid w:val="007901C0"/>
    <w:rsid w:val="0079053C"/>
    <w:rsid w:val="00792901"/>
    <w:rsid w:val="007A045E"/>
    <w:rsid w:val="007A0F0B"/>
    <w:rsid w:val="007A1783"/>
    <w:rsid w:val="007A7DB8"/>
    <w:rsid w:val="007B0839"/>
    <w:rsid w:val="007B1DA3"/>
    <w:rsid w:val="007B1E18"/>
    <w:rsid w:val="007B4492"/>
    <w:rsid w:val="007B50E4"/>
    <w:rsid w:val="007B5F8A"/>
    <w:rsid w:val="007B727A"/>
    <w:rsid w:val="007B7EB1"/>
    <w:rsid w:val="007C1759"/>
    <w:rsid w:val="007C2762"/>
    <w:rsid w:val="007C5AC5"/>
    <w:rsid w:val="007D41D8"/>
    <w:rsid w:val="007E54E6"/>
    <w:rsid w:val="007E734B"/>
    <w:rsid w:val="007F18F6"/>
    <w:rsid w:val="007F27C6"/>
    <w:rsid w:val="007F3F1F"/>
    <w:rsid w:val="007F4AC2"/>
    <w:rsid w:val="007F4B9A"/>
    <w:rsid w:val="007F4F5E"/>
    <w:rsid w:val="007F6D91"/>
    <w:rsid w:val="007F7810"/>
    <w:rsid w:val="007F7A3D"/>
    <w:rsid w:val="00806F23"/>
    <w:rsid w:val="008138EC"/>
    <w:rsid w:val="00816CB0"/>
    <w:rsid w:val="00825EA2"/>
    <w:rsid w:val="0082726B"/>
    <w:rsid w:val="008319DD"/>
    <w:rsid w:val="008346D5"/>
    <w:rsid w:val="00834D97"/>
    <w:rsid w:val="00836769"/>
    <w:rsid w:val="00836985"/>
    <w:rsid w:val="00842B9F"/>
    <w:rsid w:val="0084568D"/>
    <w:rsid w:val="00850035"/>
    <w:rsid w:val="00850F9D"/>
    <w:rsid w:val="00852F51"/>
    <w:rsid w:val="008553D9"/>
    <w:rsid w:val="0086303E"/>
    <w:rsid w:val="00864442"/>
    <w:rsid w:val="00867B67"/>
    <w:rsid w:val="00867D0E"/>
    <w:rsid w:val="0087023F"/>
    <w:rsid w:val="00871398"/>
    <w:rsid w:val="008735AB"/>
    <w:rsid w:val="008809CA"/>
    <w:rsid w:val="00882C63"/>
    <w:rsid w:val="00885114"/>
    <w:rsid w:val="00887604"/>
    <w:rsid w:val="008902C4"/>
    <w:rsid w:val="00890C88"/>
    <w:rsid w:val="00892F2E"/>
    <w:rsid w:val="00894244"/>
    <w:rsid w:val="00895C37"/>
    <w:rsid w:val="008971CF"/>
    <w:rsid w:val="008A1155"/>
    <w:rsid w:val="008A7FD8"/>
    <w:rsid w:val="008B498D"/>
    <w:rsid w:val="008B6828"/>
    <w:rsid w:val="008B6C9C"/>
    <w:rsid w:val="008C0781"/>
    <w:rsid w:val="008C2930"/>
    <w:rsid w:val="008C32BB"/>
    <w:rsid w:val="008C537A"/>
    <w:rsid w:val="008C76E5"/>
    <w:rsid w:val="008D020F"/>
    <w:rsid w:val="008D1008"/>
    <w:rsid w:val="008D2B6F"/>
    <w:rsid w:val="008D2E83"/>
    <w:rsid w:val="008D545C"/>
    <w:rsid w:val="008D7789"/>
    <w:rsid w:val="008E27C2"/>
    <w:rsid w:val="008E29F3"/>
    <w:rsid w:val="008E52D3"/>
    <w:rsid w:val="008E6073"/>
    <w:rsid w:val="008E7FE1"/>
    <w:rsid w:val="008F075E"/>
    <w:rsid w:val="008F0813"/>
    <w:rsid w:val="008F0A15"/>
    <w:rsid w:val="008F2B5B"/>
    <w:rsid w:val="008F58DA"/>
    <w:rsid w:val="0090023B"/>
    <w:rsid w:val="009006FF"/>
    <w:rsid w:val="00903BCF"/>
    <w:rsid w:val="009052CB"/>
    <w:rsid w:val="009071AA"/>
    <w:rsid w:val="0090738A"/>
    <w:rsid w:val="00907C27"/>
    <w:rsid w:val="00913E98"/>
    <w:rsid w:val="0091722C"/>
    <w:rsid w:val="0092004F"/>
    <w:rsid w:val="0092057B"/>
    <w:rsid w:val="00922691"/>
    <w:rsid w:val="009232AD"/>
    <w:rsid w:val="00924143"/>
    <w:rsid w:val="00925E7A"/>
    <w:rsid w:val="00934632"/>
    <w:rsid w:val="0093574F"/>
    <w:rsid w:val="00937BC3"/>
    <w:rsid w:val="0094496D"/>
    <w:rsid w:val="0094671A"/>
    <w:rsid w:val="0094767E"/>
    <w:rsid w:val="00952300"/>
    <w:rsid w:val="00954F13"/>
    <w:rsid w:val="009556EE"/>
    <w:rsid w:val="00956BAE"/>
    <w:rsid w:val="009633A8"/>
    <w:rsid w:val="00964538"/>
    <w:rsid w:val="0096457E"/>
    <w:rsid w:val="00970536"/>
    <w:rsid w:val="00971482"/>
    <w:rsid w:val="00972A70"/>
    <w:rsid w:val="00974A56"/>
    <w:rsid w:val="0097631F"/>
    <w:rsid w:val="00977EE1"/>
    <w:rsid w:val="00980FB2"/>
    <w:rsid w:val="00982F21"/>
    <w:rsid w:val="00983E95"/>
    <w:rsid w:val="00992705"/>
    <w:rsid w:val="0099531A"/>
    <w:rsid w:val="00996495"/>
    <w:rsid w:val="009A0501"/>
    <w:rsid w:val="009A2C75"/>
    <w:rsid w:val="009B2DE0"/>
    <w:rsid w:val="009B6F86"/>
    <w:rsid w:val="009B75DA"/>
    <w:rsid w:val="009C0537"/>
    <w:rsid w:val="009C10DC"/>
    <w:rsid w:val="009C1A7C"/>
    <w:rsid w:val="009C4912"/>
    <w:rsid w:val="009C7DF8"/>
    <w:rsid w:val="009D0524"/>
    <w:rsid w:val="009D1287"/>
    <w:rsid w:val="009D2896"/>
    <w:rsid w:val="009D4047"/>
    <w:rsid w:val="009D5585"/>
    <w:rsid w:val="009D56F5"/>
    <w:rsid w:val="009D7B0A"/>
    <w:rsid w:val="009E3DDD"/>
    <w:rsid w:val="009F392A"/>
    <w:rsid w:val="009F4CD3"/>
    <w:rsid w:val="009F60A2"/>
    <w:rsid w:val="009F7EE0"/>
    <w:rsid w:val="00A03D99"/>
    <w:rsid w:val="00A07887"/>
    <w:rsid w:val="00A11E01"/>
    <w:rsid w:val="00A1628F"/>
    <w:rsid w:val="00A172C3"/>
    <w:rsid w:val="00A20578"/>
    <w:rsid w:val="00A212D9"/>
    <w:rsid w:val="00A22C9B"/>
    <w:rsid w:val="00A2358A"/>
    <w:rsid w:val="00A2546B"/>
    <w:rsid w:val="00A3471E"/>
    <w:rsid w:val="00A40CC7"/>
    <w:rsid w:val="00A40D9C"/>
    <w:rsid w:val="00A41323"/>
    <w:rsid w:val="00A4397C"/>
    <w:rsid w:val="00A46E63"/>
    <w:rsid w:val="00A50BB2"/>
    <w:rsid w:val="00A51A8D"/>
    <w:rsid w:val="00A51F56"/>
    <w:rsid w:val="00A53D96"/>
    <w:rsid w:val="00A53FF7"/>
    <w:rsid w:val="00A56A09"/>
    <w:rsid w:val="00A6031F"/>
    <w:rsid w:val="00A60E28"/>
    <w:rsid w:val="00A639EC"/>
    <w:rsid w:val="00A643FF"/>
    <w:rsid w:val="00A64B8D"/>
    <w:rsid w:val="00A65824"/>
    <w:rsid w:val="00A7148F"/>
    <w:rsid w:val="00A73F24"/>
    <w:rsid w:val="00A76A50"/>
    <w:rsid w:val="00A76BE8"/>
    <w:rsid w:val="00A777DA"/>
    <w:rsid w:val="00A830C8"/>
    <w:rsid w:val="00A83FDE"/>
    <w:rsid w:val="00A84C49"/>
    <w:rsid w:val="00A90A1F"/>
    <w:rsid w:val="00A91384"/>
    <w:rsid w:val="00A920B6"/>
    <w:rsid w:val="00A92A32"/>
    <w:rsid w:val="00A930CB"/>
    <w:rsid w:val="00A956D0"/>
    <w:rsid w:val="00A967E0"/>
    <w:rsid w:val="00A96FE6"/>
    <w:rsid w:val="00A976D8"/>
    <w:rsid w:val="00A97D56"/>
    <w:rsid w:val="00AA2129"/>
    <w:rsid w:val="00AA2F1A"/>
    <w:rsid w:val="00AA4946"/>
    <w:rsid w:val="00AA6E01"/>
    <w:rsid w:val="00AB0A14"/>
    <w:rsid w:val="00AB4149"/>
    <w:rsid w:val="00AC220B"/>
    <w:rsid w:val="00AC47ED"/>
    <w:rsid w:val="00AC55A4"/>
    <w:rsid w:val="00AC714B"/>
    <w:rsid w:val="00AC7E16"/>
    <w:rsid w:val="00AD45ED"/>
    <w:rsid w:val="00AD4BF9"/>
    <w:rsid w:val="00AE1410"/>
    <w:rsid w:val="00AE1CD8"/>
    <w:rsid w:val="00AE34ED"/>
    <w:rsid w:val="00AE3909"/>
    <w:rsid w:val="00AE71CE"/>
    <w:rsid w:val="00AE79EE"/>
    <w:rsid w:val="00AF49B1"/>
    <w:rsid w:val="00AF7961"/>
    <w:rsid w:val="00AF7F1B"/>
    <w:rsid w:val="00B01380"/>
    <w:rsid w:val="00B02818"/>
    <w:rsid w:val="00B04FA8"/>
    <w:rsid w:val="00B07DF5"/>
    <w:rsid w:val="00B07E59"/>
    <w:rsid w:val="00B129D5"/>
    <w:rsid w:val="00B1591A"/>
    <w:rsid w:val="00B16ED0"/>
    <w:rsid w:val="00B1764D"/>
    <w:rsid w:val="00B17A05"/>
    <w:rsid w:val="00B20048"/>
    <w:rsid w:val="00B24B1A"/>
    <w:rsid w:val="00B26C7E"/>
    <w:rsid w:val="00B26F18"/>
    <w:rsid w:val="00B440F5"/>
    <w:rsid w:val="00B469AE"/>
    <w:rsid w:val="00B536D8"/>
    <w:rsid w:val="00B53EF2"/>
    <w:rsid w:val="00B5730D"/>
    <w:rsid w:val="00B57A99"/>
    <w:rsid w:val="00B6033E"/>
    <w:rsid w:val="00B60B6B"/>
    <w:rsid w:val="00B6284E"/>
    <w:rsid w:val="00B6475F"/>
    <w:rsid w:val="00B74533"/>
    <w:rsid w:val="00B8042E"/>
    <w:rsid w:val="00B8203A"/>
    <w:rsid w:val="00B86C54"/>
    <w:rsid w:val="00B86E67"/>
    <w:rsid w:val="00B879D4"/>
    <w:rsid w:val="00B909F7"/>
    <w:rsid w:val="00B95B5C"/>
    <w:rsid w:val="00B95E98"/>
    <w:rsid w:val="00B96E3B"/>
    <w:rsid w:val="00BA5333"/>
    <w:rsid w:val="00BA661B"/>
    <w:rsid w:val="00BA7091"/>
    <w:rsid w:val="00BB07BE"/>
    <w:rsid w:val="00BB0F89"/>
    <w:rsid w:val="00BB5706"/>
    <w:rsid w:val="00BB6B60"/>
    <w:rsid w:val="00BC34B4"/>
    <w:rsid w:val="00BC41B6"/>
    <w:rsid w:val="00BC5D01"/>
    <w:rsid w:val="00BC7EE0"/>
    <w:rsid w:val="00BD055E"/>
    <w:rsid w:val="00BD0FE0"/>
    <w:rsid w:val="00BD3AA5"/>
    <w:rsid w:val="00BD47A7"/>
    <w:rsid w:val="00BD728C"/>
    <w:rsid w:val="00BE0D52"/>
    <w:rsid w:val="00BE2271"/>
    <w:rsid w:val="00BE4FA8"/>
    <w:rsid w:val="00BE765E"/>
    <w:rsid w:val="00BE7735"/>
    <w:rsid w:val="00BF2C08"/>
    <w:rsid w:val="00BF3B2A"/>
    <w:rsid w:val="00BF43A9"/>
    <w:rsid w:val="00C02573"/>
    <w:rsid w:val="00C038D8"/>
    <w:rsid w:val="00C04080"/>
    <w:rsid w:val="00C043DA"/>
    <w:rsid w:val="00C051F7"/>
    <w:rsid w:val="00C05673"/>
    <w:rsid w:val="00C147B1"/>
    <w:rsid w:val="00C16CA9"/>
    <w:rsid w:val="00C20D1C"/>
    <w:rsid w:val="00C21205"/>
    <w:rsid w:val="00C23012"/>
    <w:rsid w:val="00C25C3B"/>
    <w:rsid w:val="00C26B1F"/>
    <w:rsid w:val="00C301DA"/>
    <w:rsid w:val="00C33825"/>
    <w:rsid w:val="00C35779"/>
    <w:rsid w:val="00C36391"/>
    <w:rsid w:val="00C3651E"/>
    <w:rsid w:val="00C40CA4"/>
    <w:rsid w:val="00C41E34"/>
    <w:rsid w:val="00C45904"/>
    <w:rsid w:val="00C510F8"/>
    <w:rsid w:val="00C528EA"/>
    <w:rsid w:val="00C53473"/>
    <w:rsid w:val="00C53B1A"/>
    <w:rsid w:val="00C56B67"/>
    <w:rsid w:val="00C65093"/>
    <w:rsid w:val="00C659E4"/>
    <w:rsid w:val="00C663A0"/>
    <w:rsid w:val="00C73C89"/>
    <w:rsid w:val="00C74012"/>
    <w:rsid w:val="00C74EB7"/>
    <w:rsid w:val="00C754E6"/>
    <w:rsid w:val="00C764B9"/>
    <w:rsid w:val="00C76539"/>
    <w:rsid w:val="00C76F8A"/>
    <w:rsid w:val="00C80AF8"/>
    <w:rsid w:val="00C82633"/>
    <w:rsid w:val="00C83435"/>
    <w:rsid w:val="00C8442B"/>
    <w:rsid w:val="00C91069"/>
    <w:rsid w:val="00C9299F"/>
    <w:rsid w:val="00C94200"/>
    <w:rsid w:val="00C94DEE"/>
    <w:rsid w:val="00CA1B45"/>
    <w:rsid w:val="00CA1F51"/>
    <w:rsid w:val="00CA272E"/>
    <w:rsid w:val="00CA3CB0"/>
    <w:rsid w:val="00CA49AB"/>
    <w:rsid w:val="00CA709D"/>
    <w:rsid w:val="00CB1CD8"/>
    <w:rsid w:val="00CB5878"/>
    <w:rsid w:val="00CB5F89"/>
    <w:rsid w:val="00CB64BB"/>
    <w:rsid w:val="00CC4924"/>
    <w:rsid w:val="00CC6920"/>
    <w:rsid w:val="00CD03BB"/>
    <w:rsid w:val="00CD0C52"/>
    <w:rsid w:val="00CD440E"/>
    <w:rsid w:val="00CD70BA"/>
    <w:rsid w:val="00CE3447"/>
    <w:rsid w:val="00CE68FB"/>
    <w:rsid w:val="00CE7215"/>
    <w:rsid w:val="00CF4D04"/>
    <w:rsid w:val="00CF4D9D"/>
    <w:rsid w:val="00CF644C"/>
    <w:rsid w:val="00CF7781"/>
    <w:rsid w:val="00D01FF9"/>
    <w:rsid w:val="00D048CC"/>
    <w:rsid w:val="00D06835"/>
    <w:rsid w:val="00D1080E"/>
    <w:rsid w:val="00D155D3"/>
    <w:rsid w:val="00D15FF5"/>
    <w:rsid w:val="00D1677A"/>
    <w:rsid w:val="00D2291D"/>
    <w:rsid w:val="00D319AF"/>
    <w:rsid w:val="00D3237A"/>
    <w:rsid w:val="00D32416"/>
    <w:rsid w:val="00D450BB"/>
    <w:rsid w:val="00D464D4"/>
    <w:rsid w:val="00D5015C"/>
    <w:rsid w:val="00D51116"/>
    <w:rsid w:val="00D61698"/>
    <w:rsid w:val="00D62B28"/>
    <w:rsid w:val="00D63846"/>
    <w:rsid w:val="00D63B9D"/>
    <w:rsid w:val="00D67E1F"/>
    <w:rsid w:val="00D81873"/>
    <w:rsid w:val="00D83D5B"/>
    <w:rsid w:val="00D9219C"/>
    <w:rsid w:val="00D93220"/>
    <w:rsid w:val="00DA3853"/>
    <w:rsid w:val="00DA5A1C"/>
    <w:rsid w:val="00DB043F"/>
    <w:rsid w:val="00DB144D"/>
    <w:rsid w:val="00DB479D"/>
    <w:rsid w:val="00DB6AF7"/>
    <w:rsid w:val="00DC08B1"/>
    <w:rsid w:val="00DC21A7"/>
    <w:rsid w:val="00DD12A7"/>
    <w:rsid w:val="00DD1946"/>
    <w:rsid w:val="00DD3304"/>
    <w:rsid w:val="00DD6D87"/>
    <w:rsid w:val="00DD722C"/>
    <w:rsid w:val="00DD72F2"/>
    <w:rsid w:val="00DE0723"/>
    <w:rsid w:val="00DE1DA5"/>
    <w:rsid w:val="00DE7D97"/>
    <w:rsid w:val="00DF21D0"/>
    <w:rsid w:val="00DF2A51"/>
    <w:rsid w:val="00DF33AD"/>
    <w:rsid w:val="00DF3C2F"/>
    <w:rsid w:val="00DF66E2"/>
    <w:rsid w:val="00E0631C"/>
    <w:rsid w:val="00E06839"/>
    <w:rsid w:val="00E106F6"/>
    <w:rsid w:val="00E11809"/>
    <w:rsid w:val="00E20722"/>
    <w:rsid w:val="00E20BBD"/>
    <w:rsid w:val="00E24560"/>
    <w:rsid w:val="00E25375"/>
    <w:rsid w:val="00E40A7D"/>
    <w:rsid w:val="00E422D8"/>
    <w:rsid w:val="00E4578A"/>
    <w:rsid w:val="00E464AD"/>
    <w:rsid w:val="00E5033B"/>
    <w:rsid w:val="00E5269C"/>
    <w:rsid w:val="00E6053F"/>
    <w:rsid w:val="00E642D3"/>
    <w:rsid w:val="00E66143"/>
    <w:rsid w:val="00E74647"/>
    <w:rsid w:val="00E750E6"/>
    <w:rsid w:val="00E7589C"/>
    <w:rsid w:val="00E77601"/>
    <w:rsid w:val="00E77DCC"/>
    <w:rsid w:val="00E81A1C"/>
    <w:rsid w:val="00E82EAC"/>
    <w:rsid w:val="00E84451"/>
    <w:rsid w:val="00E90B1C"/>
    <w:rsid w:val="00E92F4E"/>
    <w:rsid w:val="00E9394F"/>
    <w:rsid w:val="00E94679"/>
    <w:rsid w:val="00EA044F"/>
    <w:rsid w:val="00EA102B"/>
    <w:rsid w:val="00EA245E"/>
    <w:rsid w:val="00EA3D9D"/>
    <w:rsid w:val="00EA742C"/>
    <w:rsid w:val="00EB0BC6"/>
    <w:rsid w:val="00EB1FDF"/>
    <w:rsid w:val="00EB3279"/>
    <w:rsid w:val="00EB5091"/>
    <w:rsid w:val="00EC5549"/>
    <w:rsid w:val="00EC64A7"/>
    <w:rsid w:val="00EC674C"/>
    <w:rsid w:val="00EC6C7A"/>
    <w:rsid w:val="00EC7721"/>
    <w:rsid w:val="00ED1040"/>
    <w:rsid w:val="00ED16E0"/>
    <w:rsid w:val="00ED3446"/>
    <w:rsid w:val="00EE0480"/>
    <w:rsid w:val="00EE1CFF"/>
    <w:rsid w:val="00EE5488"/>
    <w:rsid w:val="00EF08B6"/>
    <w:rsid w:val="00EF0930"/>
    <w:rsid w:val="00EF11DF"/>
    <w:rsid w:val="00EF3ED4"/>
    <w:rsid w:val="00EF50F4"/>
    <w:rsid w:val="00EF6928"/>
    <w:rsid w:val="00F022A3"/>
    <w:rsid w:val="00F047A9"/>
    <w:rsid w:val="00F10A29"/>
    <w:rsid w:val="00F15A60"/>
    <w:rsid w:val="00F216A3"/>
    <w:rsid w:val="00F334D8"/>
    <w:rsid w:val="00F340A8"/>
    <w:rsid w:val="00F43A06"/>
    <w:rsid w:val="00F43CAE"/>
    <w:rsid w:val="00F440FD"/>
    <w:rsid w:val="00F45933"/>
    <w:rsid w:val="00F53EF8"/>
    <w:rsid w:val="00F56108"/>
    <w:rsid w:val="00F57315"/>
    <w:rsid w:val="00F575E0"/>
    <w:rsid w:val="00F65C64"/>
    <w:rsid w:val="00F66A7E"/>
    <w:rsid w:val="00F66FC2"/>
    <w:rsid w:val="00F676F1"/>
    <w:rsid w:val="00F70BB0"/>
    <w:rsid w:val="00F7254B"/>
    <w:rsid w:val="00F72C67"/>
    <w:rsid w:val="00F75D71"/>
    <w:rsid w:val="00F7696D"/>
    <w:rsid w:val="00F76C08"/>
    <w:rsid w:val="00F774C1"/>
    <w:rsid w:val="00F812BD"/>
    <w:rsid w:val="00F852D5"/>
    <w:rsid w:val="00F856FC"/>
    <w:rsid w:val="00F86CB7"/>
    <w:rsid w:val="00F87768"/>
    <w:rsid w:val="00F93948"/>
    <w:rsid w:val="00FA3DD1"/>
    <w:rsid w:val="00FA3F78"/>
    <w:rsid w:val="00FA45B4"/>
    <w:rsid w:val="00FA48E4"/>
    <w:rsid w:val="00FA5B72"/>
    <w:rsid w:val="00FB42C7"/>
    <w:rsid w:val="00FB5E62"/>
    <w:rsid w:val="00FC12CE"/>
    <w:rsid w:val="00FC1F55"/>
    <w:rsid w:val="00FC34B2"/>
    <w:rsid w:val="00FC4F27"/>
    <w:rsid w:val="00FC570D"/>
    <w:rsid w:val="00FC5741"/>
    <w:rsid w:val="00FC6C5C"/>
    <w:rsid w:val="00FC6C69"/>
    <w:rsid w:val="00FC731E"/>
    <w:rsid w:val="00FC7D93"/>
    <w:rsid w:val="00FD1321"/>
    <w:rsid w:val="00FD71E9"/>
    <w:rsid w:val="00FE063B"/>
    <w:rsid w:val="00FE0653"/>
    <w:rsid w:val="00FE6F0A"/>
    <w:rsid w:val="00FF2153"/>
    <w:rsid w:val="00FF363A"/>
    <w:rsid w:val="00FF3D47"/>
    <w:rsid w:val="00FF7EEC"/>
    <w:rsid w:val="3492707B"/>
    <w:rsid w:val="35A581EE"/>
    <w:rsid w:val="543B7858"/>
    <w:rsid w:val="7AF2D4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606"/>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8449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E106F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36AE9"/>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D61698"/>
    <w:pPr>
      <w:spacing w:after="0" w:line="276" w:lineRule="auto"/>
    </w:pPr>
    <w:rPr>
      <w:rFonts w:ascii="Arial" w:hAnsi="Arial" w:cs="Arial"/>
      <w:shd w:val="clear" w:color="auto" w:fill="FFFFFF"/>
    </w:rPr>
  </w:style>
  <w:style w:type="character" w:customStyle="1" w:styleId="JAChar">
    <w:name w:val="JA Char"/>
    <w:basedOn w:val="DefaultParagraphFont"/>
    <w:link w:val="JA"/>
    <w:rsid w:val="00D61698"/>
    <w:rPr>
      <w:rFonts w:ascii="Arial" w:hAnsi="Arial" w:cs="Arial"/>
    </w:rPr>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566F76"/>
    <w:rPr>
      <w:color w:val="605E5C"/>
      <w:shd w:val="clear" w:color="auto" w:fill="E1DFDD"/>
    </w:rPr>
  </w:style>
  <w:style w:type="paragraph" w:styleId="NormalWeb">
    <w:name w:val="Normal (Web)"/>
    <w:basedOn w:val="Normal"/>
    <w:uiPriority w:val="99"/>
    <w:unhideWhenUsed/>
    <w:rsid w:val="00BC34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82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2F21"/>
  </w:style>
  <w:style w:type="character" w:styleId="Strong">
    <w:name w:val="Strong"/>
    <w:basedOn w:val="DefaultParagraphFont"/>
    <w:uiPriority w:val="22"/>
    <w:qFormat/>
    <w:rsid w:val="006A27B9"/>
    <w:rPr>
      <w:b/>
      <w:bCs/>
    </w:rPr>
  </w:style>
  <w:style w:type="character" w:customStyle="1" w:styleId="Heading3Char">
    <w:name w:val="Heading 3 Char"/>
    <w:basedOn w:val="DefaultParagraphFont"/>
    <w:link w:val="Heading3"/>
    <w:uiPriority w:val="9"/>
    <w:rsid w:val="0028449F"/>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1F6E2F"/>
    <w:rPr>
      <w:i/>
      <w:iCs/>
    </w:rPr>
  </w:style>
  <w:style w:type="paragraph" w:customStyle="1" w:styleId="mb-25">
    <w:name w:val="mb-2.5"/>
    <w:basedOn w:val="Normal"/>
    <w:rsid w:val="00DF3C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F812BD"/>
    <w:rPr>
      <w:color w:val="954F72" w:themeColor="followedHyperlink"/>
      <w:u w:val="single"/>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BA7091"/>
    <w:rPr>
      <w:b/>
      <w:bCs/>
    </w:rPr>
  </w:style>
  <w:style w:type="character" w:customStyle="1" w:styleId="CommentSubjectChar">
    <w:name w:val="Comment Subject Char"/>
    <w:basedOn w:val="CommentTextChar"/>
    <w:link w:val="CommentSubject"/>
    <w:uiPriority w:val="99"/>
    <w:semiHidden/>
    <w:rsid w:val="00BA7091"/>
    <w:rPr>
      <w:b/>
      <w:bCs/>
      <w:sz w:val="20"/>
      <w:szCs w:val="20"/>
    </w:rPr>
  </w:style>
  <w:style w:type="paragraph" w:customStyle="1" w:styleId="comp">
    <w:name w:val="comp"/>
    <w:basedOn w:val="Normal"/>
    <w:rsid w:val="002351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2351D8"/>
  </w:style>
  <w:style w:type="character" w:customStyle="1" w:styleId="a">
    <w:name w:val="_"/>
    <w:basedOn w:val="DefaultParagraphFont"/>
    <w:rsid w:val="00056E05"/>
  </w:style>
  <w:style w:type="character" w:customStyle="1" w:styleId="ff1">
    <w:name w:val="ff1"/>
    <w:basedOn w:val="DefaultParagraphFont"/>
    <w:rsid w:val="00056E05"/>
  </w:style>
  <w:style w:type="character" w:customStyle="1" w:styleId="ff7">
    <w:name w:val="ff7"/>
    <w:basedOn w:val="DefaultParagraphFont"/>
    <w:rsid w:val="00056E05"/>
  </w:style>
  <w:style w:type="paragraph" w:customStyle="1" w:styleId="mm8nw">
    <w:name w:val="mm8nw"/>
    <w:basedOn w:val="Normal"/>
    <w:rsid w:val="00B469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2phjq">
    <w:name w:val="_2phjq"/>
    <w:basedOn w:val="DefaultParagraphFont"/>
    <w:rsid w:val="00B469AE"/>
  </w:style>
  <w:style w:type="character" w:customStyle="1" w:styleId="cf01">
    <w:name w:val="cf01"/>
    <w:basedOn w:val="DefaultParagraphFont"/>
    <w:rsid w:val="00E66143"/>
    <w:rPr>
      <w:rFonts w:ascii="Segoe UI" w:hAnsi="Segoe UI" w:cs="Segoe UI" w:hint="default"/>
      <w:sz w:val="18"/>
      <w:szCs w:val="18"/>
    </w:rPr>
  </w:style>
  <w:style w:type="paragraph" w:customStyle="1" w:styleId="pf0">
    <w:name w:val="pf0"/>
    <w:basedOn w:val="Normal"/>
    <w:rsid w:val="006A07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provider">
    <w:name w:val="ui-provider"/>
    <w:basedOn w:val="DefaultParagraphFont"/>
    <w:rsid w:val="006F59A3"/>
  </w:style>
  <w:style w:type="character" w:customStyle="1" w:styleId="ff4">
    <w:name w:val="ff4"/>
    <w:basedOn w:val="DefaultParagraphFont"/>
    <w:rsid w:val="0090023B"/>
  </w:style>
  <w:style w:type="character" w:customStyle="1" w:styleId="ff2">
    <w:name w:val="ff2"/>
    <w:basedOn w:val="DefaultParagraphFont"/>
    <w:rsid w:val="0090023B"/>
  </w:style>
  <w:style w:type="character" w:customStyle="1" w:styleId="by-prefix">
    <w:name w:val="by-prefix"/>
    <w:basedOn w:val="DefaultParagraphFont"/>
    <w:rsid w:val="005C6FC9"/>
  </w:style>
  <w:style w:type="paragraph" w:customStyle="1" w:styleId="article-author">
    <w:name w:val="article-author"/>
    <w:basedOn w:val="Normal"/>
    <w:rsid w:val="005C6F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E106F6"/>
    <w:rPr>
      <w:rFonts w:asciiTheme="majorHAnsi" w:eastAsiaTheme="majorEastAsia" w:hAnsiTheme="majorHAnsi" w:cstheme="majorBidi"/>
      <w:i/>
      <w:iCs/>
      <w:color w:val="2E74B5" w:themeColor="accent1" w:themeShade="BF"/>
    </w:rPr>
  </w:style>
  <w:style w:type="character" w:customStyle="1" w:styleId="lecrdtxtpln">
    <w:name w:val="l_ecrd_txt_pln"/>
    <w:basedOn w:val="DefaultParagraphFont"/>
    <w:rsid w:val="00E106F6"/>
  </w:style>
  <w:style w:type="character" w:customStyle="1" w:styleId="lecrdtxthlt">
    <w:name w:val="l_ecrd_txt_hlt"/>
    <w:basedOn w:val="DefaultParagraphFont"/>
    <w:rsid w:val="00E106F6"/>
  </w:style>
  <w:style w:type="character" w:customStyle="1" w:styleId="a0">
    <w:name w:val="a"/>
    <w:basedOn w:val="DefaultParagraphFont"/>
    <w:rsid w:val="00CB1CD8"/>
  </w:style>
  <w:style w:type="paragraph" w:styleId="Caption">
    <w:name w:val="caption"/>
    <w:basedOn w:val="Normal"/>
    <w:next w:val="Normal"/>
    <w:uiPriority w:val="35"/>
    <w:unhideWhenUsed/>
    <w:qFormat/>
    <w:rsid w:val="00C147B1"/>
    <w:pPr>
      <w:spacing w:after="200" w:line="240" w:lineRule="auto"/>
    </w:pPr>
    <w:rPr>
      <w:i/>
      <w:iCs/>
      <w:color w:val="44546A" w:themeColor="text2"/>
      <w:kern w:val="2"/>
      <w:sz w:val="18"/>
      <w:szCs w:val="18"/>
      <w14:ligatures w14:val="standardContextual"/>
    </w:rPr>
  </w:style>
  <w:style w:type="character" w:customStyle="1" w:styleId="css-rh820s">
    <w:name w:val="css-rh820s"/>
    <w:basedOn w:val="DefaultParagraphFont"/>
    <w:rsid w:val="00C147B1"/>
  </w:style>
  <w:style w:type="character" w:customStyle="1" w:styleId="css-0">
    <w:name w:val="css-0"/>
    <w:basedOn w:val="DefaultParagraphFont"/>
    <w:rsid w:val="00C147B1"/>
  </w:style>
  <w:style w:type="character" w:customStyle="1" w:styleId="css-1eh0vfs">
    <w:name w:val="css-1eh0vfs"/>
    <w:basedOn w:val="DefaultParagraphFont"/>
    <w:rsid w:val="00C147B1"/>
  </w:style>
  <w:style w:type="paragraph" w:styleId="TOC3">
    <w:name w:val="toc 3"/>
    <w:basedOn w:val="Normal"/>
    <w:next w:val="Normal"/>
    <w:autoRedefine/>
    <w:uiPriority w:val="39"/>
    <w:unhideWhenUsed/>
    <w:rsid w:val="00CA3CB0"/>
    <w:pPr>
      <w:spacing w:after="100"/>
      <w:ind w:left="440"/>
    </w:pPr>
  </w:style>
  <w:style w:type="character" w:customStyle="1" w:styleId="Heading5Char">
    <w:name w:val="Heading 5 Char"/>
    <w:basedOn w:val="DefaultParagraphFont"/>
    <w:link w:val="Heading5"/>
    <w:uiPriority w:val="9"/>
    <w:semiHidden/>
    <w:rsid w:val="00436AE9"/>
    <w:rPr>
      <w:rFonts w:asciiTheme="majorHAnsi" w:eastAsiaTheme="majorEastAsia" w:hAnsiTheme="majorHAnsi" w:cstheme="majorBidi"/>
      <w:color w:val="2E74B5" w:themeColor="accent1" w:themeShade="BF"/>
    </w:rPr>
  </w:style>
  <w:style w:type="character" w:customStyle="1" w:styleId="ff6">
    <w:name w:val="ff6"/>
    <w:basedOn w:val="DefaultParagraphFont"/>
    <w:rsid w:val="00436AE9"/>
  </w:style>
  <w:style w:type="character" w:customStyle="1" w:styleId="ff8">
    <w:name w:val="ff8"/>
    <w:basedOn w:val="DefaultParagraphFont"/>
    <w:rsid w:val="00436AE9"/>
  </w:style>
  <w:style w:type="paragraph" w:customStyle="1" w:styleId="hbr-100">
    <w:name w:val="hbr-100"/>
    <w:basedOn w:val="Normal"/>
    <w:rsid w:val="005B0B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ad-in">
    <w:name w:val="lead-in"/>
    <w:basedOn w:val="DefaultParagraphFont"/>
    <w:rsid w:val="005B0BCB"/>
  </w:style>
  <w:style w:type="character" w:customStyle="1" w:styleId="lead-in-large">
    <w:name w:val="lead-in-large"/>
    <w:basedOn w:val="DefaultParagraphFont"/>
    <w:rsid w:val="005B0BCB"/>
  </w:style>
  <w:style w:type="paragraph" w:customStyle="1" w:styleId="mb15">
    <w:name w:val="mb15"/>
    <w:basedOn w:val="Normal"/>
    <w:rsid w:val="001A56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yleswordwithsynonyms8m9z7">
    <w:name w:val="styles_wordwithsynonyms__8m9z7"/>
    <w:basedOn w:val="DefaultParagraphFont"/>
    <w:rsid w:val="00BE4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0279">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960796">
      <w:bodyDiv w:val="1"/>
      <w:marLeft w:val="0"/>
      <w:marRight w:val="0"/>
      <w:marTop w:val="0"/>
      <w:marBottom w:val="0"/>
      <w:divBdr>
        <w:top w:val="none" w:sz="0" w:space="0" w:color="auto"/>
        <w:left w:val="none" w:sz="0" w:space="0" w:color="auto"/>
        <w:bottom w:val="none" w:sz="0" w:space="0" w:color="auto"/>
        <w:right w:val="none" w:sz="0" w:space="0" w:color="auto"/>
      </w:divBdr>
      <w:divsChild>
        <w:div w:id="2145930895">
          <w:marLeft w:val="300"/>
          <w:marRight w:val="0"/>
          <w:marTop w:val="0"/>
          <w:marBottom w:val="300"/>
          <w:divBdr>
            <w:top w:val="none" w:sz="0" w:space="0" w:color="auto"/>
            <w:left w:val="none" w:sz="0" w:space="0" w:color="auto"/>
            <w:bottom w:val="none" w:sz="0" w:space="0" w:color="auto"/>
            <w:right w:val="none" w:sz="0" w:space="0" w:color="auto"/>
          </w:divBdr>
        </w:div>
      </w:divsChild>
    </w:div>
    <w:div w:id="141311531">
      <w:bodyDiv w:val="1"/>
      <w:marLeft w:val="0"/>
      <w:marRight w:val="0"/>
      <w:marTop w:val="0"/>
      <w:marBottom w:val="0"/>
      <w:divBdr>
        <w:top w:val="none" w:sz="0" w:space="0" w:color="auto"/>
        <w:left w:val="none" w:sz="0" w:space="0" w:color="auto"/>
        <w:bottom w:val="none" w:sz="0" w:space="0" w:color="auto"/>
        <w:right w:val="none" w:sz="0" w:space="0" w:color="auto"/>
      </w:divBdr>
    </w:div>
    <w:div w:id="187642960">
      <w:bodyDiv w:val="1"/>
      <w:marLeft w:val="0"/>
      <w:marRight w:val="0"/>
      <w:marTop w:val="0"/>
      <w:marBottom w:val="0"/>
      <w:divBdr>
        <w:top w:val="none" w:sz="0" w:space="0" w:color="auto"/>
        <w:left w:val="none" w:sz="0" w:space="0" w:color="auto"/>
        <w:bottom w:val="none" w:sz="0" w:space="0" w:color="auto"/>
        <w:right w:val="none" w:sz="0" w:space="0" w:color="auto"/>
      </w:divBdr>
      <w:divsChild>
        <w:div w:id="2094735388">
          <w:marLeft w:val="0"/>
          <w:marRight w:val="0"/>
          <w:marTop w:val="0"/>
          <w:marBottom w:val="0"/>
          <w:divBdr>
            <w:top w:val="none" w:sz="0" w:space="0" w:color="auto"/>
            <w:left w:val="none" w:sz="0" w:space="0" w:color="auto"/>
            <w:bottom w:val="none" w:sz="0" w:space="0" w:color="auto"/>
            <w:right w:val="none" w:sz="0" w:space="0" w:color="auto"/>
          </w:divBdr>
          <w:divsChild>
            <w:div w:id="711808216">
              <w:marLeft w:val="0"/>
              <w:marRight w:val="0"/>
              <w:marTop w:val="0"/>
              <w:marBottom w:val="0"/>
              <w:divBdr>
                <w:top w:val="none" w:sz="0" w:space="0" w:color="auto"/>
                <w:left w:val="none" w:sz="0" w:space="0" w:color="auto"/>
                <w:bottom w:val="none" w:sz="0" w:space="0" w:color="auto"/>
                <w:right w:val="none" w:sz="0" w:space="0" w:color="auto"/>
              </w:divBdr>
            </w:div>
          </w:divsChild>
        </w:div>
        <w:div w:id="1594244424">
          <w:marLeft w:val="0"/>
          <w:marRight w:val="0"/>
          <w:marTop w:val="0"/>
          <w:marBottom w:val="0"/>
          <w:divBdr>
            <w:top w:val="none" w:sz="0" w:space="0" w:color="auto"/>
            <w:left w:val="none" w:sz="0" w:space="0" w:color="auto"/>
            <w:bottom w:val="none" w:sz="0" w:space="0" w:color="auto"/>
            <w:right w:val="none" w:sz="0" w:space="0" w:color="auto"/>
          </w:divBdr>
        </w:div>
        <w:div w:id="263466533">
          <w:marLeft w:val="0"/>
          <w:marRight w:val="0"/>
          <w:marTop w:val="0"/>
          <w:marBottom w:val="0"/>
          <w:divBdr>
            <w:top w:val="none" w:sz="0" w:space="0" w:color="auto"/>
            <w:left w:val="none" w:sz="0" w:space="0" w:color="auto"/>
            <w:bottom w:val="none" w:sz="0" w:space="0" w:color="auto"/>
            <w:right w:val="none" w:sz="0" w:space="0" w:color="auto"/>
          </w:divBdr>
        </w:div>
        <w:div w:id="302387752">
          <w:marLeft w:val="0"/>
          <w:marRight w:val="0"/>
          <w:marTop w:val="0"/>
          <w:marBottom w:val="0"/>
          <w:divBdr>
            <w:top w:val="none" w:sz="0" w:space="0" w:color="auto"/>
            <w:left w:val="none" w:sz="0" w:space="0" w:color="auto"/>
            <w:bottom w:val="none" w:sz="0" w:space="0" w:color="auto"/>
            <w:right w:val="none" w:sz="0" w:space="0" w:color="auto"/>
          </w:divBdr>
          <w:divsChild>
            <w:div w:id="127201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366733">
      <w:bodyDiv w:val="1"/>
      <w:marLeft w:val="0"/>
      <w:marRight w:val="0"/>
      <w:marTop w:val="0"/>
      <w:marBottom w:val="0"/>
      <w:divBdr>
        <w:top w:val="none" w:sz="0" w:space="0" w:color="auto"/>
        <w:left w:val="none" w:sz="0" w:space="0" w:color="auto"/>
        <w:bottom w:val="none" w:sz="0" w:space="0" w:color="auto"/>
        <w:right w:val="none" w:sz="0" w:space="0" w:color="auto"/>
      </w:divBdr>
    </w:div>
    <w:div w:id="244077891">
      <w:bodyDiv w:val="1"/>
      <w:marLeft w:val="0"/>
      <w:marRight w:val="0"/>
      <w:marTop w:val="0"/>
      <w:marBottom w:val="0"/>
      <w:divBdr>
        <w:top w:val="none" w:sz="0" w:space="0" w:color="auto"/>
        <w:left w:val="none" w:sz="0" w:space="0" w:color="auto"/>
        <w:bottom w:val="none" w:sz="0" w:space="0" w:color="auto"/>
        <w:right w:val="none" w:sz="0" w:space="0" w:color="auto"/>
      </w:divBdr>
    </w:div>
    <w:div w:id="264268894">
      <w:bodyDiv w:val="1"/>
      <w:marLeft w:val="0"/>
      <w:marRight w:val="0"/>
      <w:marTop w:val="0"/>
      <w:marBottom w:val="0"/>
      <w:divBdr>
        <w:top w:val="none" w:sz="0" w:space="0" w:color="auto"/>
        <w:left w:val="none" w:sz="0" w:space="0" w:color="auto"/>
        <w:bottom w:val="none" w:sz="0" w:space="0" w:color="auto"/>
        <w:right w:val="none" w:sz="0" w:space="0" w:color="auto"/>
      </w:divBdr>
    </w:div>
    <w:div w:id="266278192">
      <w:bodyDiv w:val="1"/>
      <w:marLeft w:val="0"/>
      <w:marRight w:val="0"/>
      <w:marTop w:val="0"/>
      <w:marBottom w:val="0"/>
      <w:divBdr>
        <w:top w:val="none" w:sz="0" w:space="0" w:color="auto"/>
        <w:left w:val="none" w:sz="0" w:space="0" w:color="auto"/>
        <w:bottom w:val="none" w:sz="0" w:space="0" w:color="auto"/>
        <w:right w:val="none" w:sz="0" w:space="0" w:color="auto"/>
      </w:divBdr>
    </w:div>
    <w:div w:id="276568749">
      <w:bodyDiv w:val="1"/>
      <w:marLeft w:val="0"/>
      <w:marRight w:val="0"/>
      <w:marTop w:val="0"/>
      <w:marBottom w:val="0"/>
      <w:divBdr>
        <w:top w:val="none" w:sz="0" w:space="0" w:color="auto"/>
        <w:left w:val="none" w:sz="0" w:space="0" w:color="auto"/>
        <w:bottom w:val="none" w:sz="0" w:space="0" w:color="auto"/>
        <w:right w:val="none" w:sz="0" w:space="0" w:color="auto"/>
      </w:divBdr>
    </w:div>
    <w:div w:id="294257903">
      <w:bodyDiv w:val="1"/>
      <w:marLeft w:val="0"/>
      <w:marRight w:val="0"/>
      <w:marTop w:val="0"/>
      <w:marBottom w:val="0"/>
      <w:divBdr>
        <w:top w:val="none" w:sz="0" w:space="0" w:color="auto"/>
        <w:left w:val="none" w:sz="0" w:space="0" w:color="auto"/>
        <w:bottom w:val="none" w:sz="0" w:space="0" w:color="auto"/>
        <w:right w:val="none" w:sz="0" w:space="0" w:color="auto"/>
      </w:divBdr>
    </w:div>
    <w:div w:id="379864877">
      <w:bodyDiv w:val="1"/>
      <w:marLeft w:val="0"/>
      <w:marRight w:val="0"/>
      <w:marTop w:val="0"/>
      <w:marBottom w:val="0"/>
      <w:divBdr>
        <w:top w:val="none" w:sz="0" w:space="0" w:color="auto"/>
        <w:left w:val="none" w:sz="0" w:space="0" w:color="auto"/>
        <w:bottom w:val="none" w:sz="0" w:space="0" w:color="auto"/>
        <w:right w:val="none" w:sz="0" w:space="0" w:color="auto"/>
      </w:divBdr>
    </w:div>
    <w:div w:id="380713665">
      <w:bodyDiv w:val="1"/>
      <w:marLeft w:val="0"/>
      <w:marRight w:val="0"/>
      <w:marTop w:val="0"/>
      <w:marBottom w:val="0"/>
      <w:divBdr>
        <w:top w:val="none" w:sz="0" w:space="0" w:color="auto"/>
        <w:left w:val="none" w:sz="0" w:space="0" w:color="auto"/>
        <w:bottom w:val="none" w:sz="0" w:space="0" w:color="auto"/>
        <w:right w:val="none" w:sz="0" w:space="0" w:color="auto"/>
      </w:divBdr>
    </w:div>
    <w:div w:id="391081445">
      <w:bodyDiv w:val="1"/>
      <w:marLeft w:val="0"/>
      <w:marRight w:val="0"/>
      <w:marTop w:val="0"/>
      <w:marBottom w:val="0"/>
      <w:divBdr>
        <w:top w:val="none" w:sz="0" w:space="0" w:color="auto"/>
        <w:left w:val="none" w:sz="0" w:space="0" w:color="auto"/>
        <w:bottom w:val="none" w:sz="0" w:space="0" w:color="auto"/>
        <w:right w:val="none" w:sz="0" w:space="0" w:color="auto"/>
      </w:divBdr>
    </w:div>
    <w:div w:id="440610956">
      <w:bodyDiv w:val="1"/>
      <w:marLeft w:val="0"/>
      <w:marRight w:val="0"/>
      <w:marTop w:val="0"/>
      <w:marBottom w:val="0"/>
      <w:divBdr>
        <w:top w:val="none" w:sz="0" w:space="0" w:color="auto"/>
        <w:left w:val="none" w:sz="0" w:space="0" w:color="auto"/>
        <w:bottom w:val="none" w:sz="0" w:space="0" w:color="auto"/>
        <w:right w:val="none" w:sz="0" w:space="0" w:color="auto"/>
      </w:divBdr>
    </w:div>
    <w:div w:id="442724484">
      <w:bodyDiv w:val="1"/>
      <w:marLeft w:val="0"/>
      <w:marRight w:val="0"/>
      <w:marTop w:val="0"/>
      <w:marBottom w:val="0"/>
      <w:divBdr>
        <w:top w:val="none" w:sz="0" w:space="0" w:color="auto"/>
        <w:left w:val="none" w:sz="0" w:space="0" w:color="auto"/>
        <w:bottom w:val="none" w:sz="0" w:space="0" w:color="auto"/>
        <w:right w:val="none" w:sz="0" w:space="0" w:color="auto"/>
      </w:divBdr>
      <w:divsChild>
        <w:div w:id="447088337">
          <w:marLeft w:val="0"/>
          <w:marRight w:val="0"/>
          <w:marTop w:val="0"/>
          <w:marBottom w:val="300"/>
          <w:divBdr>
            <w:top w:val="none" w:sz="0" w:space="0" w:color="auto"/>
            <w:left w:val="none" w:sz="0" w:space="0" w:color="auto"/>
            <w:bottom w:val="none" w:sz="0" w:space="0" w:color="auto"/>
            <w:right w:val="none" w:sz="0" w:space="0" w:color="auto"/>
          </w:divBdr>
        </w:div>
      </w:divsChild>
    </w:div>
    <w:div w:id="458961627">
      <w:bodyDiv w:val="1"/>
      <w:marLeft w:val="0"/>
      <w:marRight w:val="0"/>
      <w:marTop w:val="0"/>
      <w:marBottom w:val="0"/>
      <w:divBdr>
        <w:top w:val="none" w:sz="0" w:space="0" w:color="auto"/>
        <w:left w:val="none" w:sz="0" w:space="0" w:color="auto"/>
        <w:bottom w:val="none" w:sz="0" w:space="0" w:color="auto"/>
        <w:right w:val="none" w:sz="0" w:space="0" w:color="auto"/>
      </w:divBdr>
    </w:div>
    <w:div w:id="460080164">
      <w:bodyDiv w:val="1"/>
      <w:marLeft w:val="0"/>
      <w:marRight w:val="0"/>
      <w:marTop w:val="0"/>
      <w:marBottom w:val="0"/>
      <w:divBdr>
        <w:top w:val="none" w:sz="0" w:space="0" w:color="auto"/>
        <w:left w:val="none" w:sz="0" w:space="0" w:color="auto"/>
        <w:bottom w:val="none" w:sz="0" w:space="0" w:color="auto"/>
        <w:right w:val="none" w:sz="0" w:space="0" w:color="auto"/>
      </w:divBdr>
      <w:divsChild>
        <w:div w:id="1040013603">
          <w:marLeft w:val="0"/>
          <w:marRight w:val="0"/>
          <w:marTop w:val="0"/>
          <w:marBottom w:val="0"/>
          <w:divBdr>
            <w:top w:val="none" w:sz="0" w:space="0" w:color="auto"/>
            <w:left w:val="none" w:sz="0" w:space="0" w:color="auto"/>
            <w:bottom w:val="none" w:sz="0" w:space="0" w:color="auto"/>
            <w:right w:val="none" w:sz="0" w:space="0" w:color="auto"/>
          </w:divBdr>
        </w:div>
        <w:div w:id="690761125">
          <w:marLeft w:val="0"/>
          <w:marRight w:val="0"/>
          <w:marTop w:val="0"/>
          <w:marBottom w:val="0"/>
          <w:divBdr>
            <w:top w:val="none" w:sz="0" w:space="0" w:color="auto"/>
            <w:left w:val="none" w:sz="0" w:space="0" w:color="auto"/>
            <w:bottom w:val="none" w:sz="0" w:space="0" w:color="auto"/>
            <w:right w:val="none" w:sz="0" w:space="0" w:color="auto"/>
          </w:divBdr>
        </w:div>
      </w:divsChild>
    </w:div>
    <w:div w:id="480926995">
      <w:bodyDiv w:val="1"/>
      <w:marLeft w:val="0"/>
      <w:marRight w:val="0"/>
      <w:marTop w:val="0"/>
      <w:marBottom w:val="0"/>
      <w:divBdr>
        <w:top w:val="none" w:sz="0" w:space="0" w:color="auto"/>
        <w:left w:val="none" w:sz="0" w:space="0" w:color="auto"/>
        <w:bottom w:val="none" w:sz="0" w:space="0" w:color="auto"/>
        <w:right w:val="none" w:sz="0" w:space="0" w:color="auto"/>
      </w:divBdr>
      <w:divsChild>
        <w:div w:id="1951929490">
          <w:marLeft w:val="300"/>
          <w:marRight w:val="0"/>
          <w:marTop w:val="0"/>
          <w:marBottom w:val="300"/>
          <w:divBdr>
            <w:top w:val="none" w:sz="0" w:space="0" w:color="auto"/>
            <w:left w:val="none" w:sz="0" w:space="0" w:color="auto"/>
            <w:bottom w:val="none" w:sz="0" w:space="0" w:color="auto"/>
            <w:right w:val="none" w:sz="0" w:space="0" w:color="auto"/>
          </w:divBdr>
        </w:div>
      </w:divsChild>
    </w:div>
    <w:div w:id="483206018">
      <w:bodyDiv w:val="1"/>
      <w:marLeft w:val="0"/>
      <w:marRight w:val="0"/>
      <w:marTop w:val="0"/>
      <w:marBottom w:val="0"/>
      <w:divBdr>
        <w:top w:val="none" w:sz="0" w:space="0" w:color="auto"/>
        <w:left w:val="none" w:sz="0" w:space="0" w:color="auto"/>
        <w:bottom w:val="none" w:sz="0" w:space="0" w:color="auto"/>
        <w:right w:val="none" w:sz="0" w:space="0" w:color="auto"/>
      </w:divBdr>
    </w:div>
    <w:div w:id="483544982">
      <w:bodyDiv w:val="1"/>
      <w:marLeft w:val="0"/>
      <w:marRight w:val="0"/>
      <w:marTop w:val="0"/>
      <w:marBottom w:val="0"/>
      <w:divBdr>
        <w:top w:val="none" w:sz="0" w:space="0" w:color="auto"/>
        <w:left w:val="none" w:sz="0" w:space="0" w:color="auto"/>
        <w:bottom w:val="none" w:sz="0" w:space="0" w:color="auto"/>
        <w:right w:val="none" w:sz="0" w:space="0" w:color="auto"/>
      </w:divBdr>
    </w:div>
    <w:div w:id="496850103">
      <w:bodyDiv w:val="1"/>
      <w:marLeft w:val="0"/>
      <w:marRight w:val="0"/>
      <w:marTop w:val="0"/>
      <w:marBottom w:val="0"/>
      <w:divBdr>
        <w:top w:val="none" w:sz="0" w:space="0" w:color="auto"/>
        <w:left w:val="none" w:sz="0" w:space="0" w:color="auto"/>
        <w:bottom w:val="none" w:sz="0" w:space="0" w:color="auto"/>
        <w:right w:val="none" w:sz="0" w:space="0" w:color="auto"/>
      </w:divBdr>
    </w:div>
    <w:div w:id="542445399">
      <w:bodyDiv w:val="1"/>
      <w:marLeft w:val="0"/>
      <w:marRight w:val="0"/>
      <w:marTop w:val="0"/>
      <w:marBottom w:val="0"/>
      <w:divBdr>
        <w:top w:val="none" w:sz="0" w:space="0" w:color="auto"/>
        <w:left w:val="none" w:sz="0" w:space="0" w:color="auto"/>
        <w:bottom w:val="none" w:sz="0" w:space="0" w:color="auto"/>
        <w:right w:val="none" w:sz="0" w:space="0" w:color="auto"/>
      </w:divBdr>
    </w:div>
    <w:div w:id="584729241">
      <w:bodyDiv w:val="1"/>
      <w:marLeft w:val="0"/>
      <w:marRight w:val="0"/>
      <w:marTop w:val="0"/>
      <w:marBottom w:val="0"/>
      <w:divBdr>
        <w:top w:val="none" w:sz="0" w:space="0" w:color="auto"/>
        <w:left w:val="none" w:sz="0" w:space="0" w:color="auto"/>
        <w:bottom w:val="none" w:sz="0" w:space="0" w:color="auto"/>
        <w:right w:val="none" w:sz="0" w:space="0" w:color="auto"/>
      </w:divBdr>
    </w:div>
    <w:div w:id="587422964">
      <w:bodyDiv w:val="1"/>
      <w:marLeft w:val="0"/>
      <w:marRight w:val="0"/>
      <w:marTop w:val="0"/>
      <w:marBottom w:val="0"/>
      <w:divBdr>
        <w:top w:val="none" w:sz="0" w:space="0" w:color="auto"/>
        <w:left w:val="none" w:sz="0" w:space="0" w:color="auto"/>
        <w:bottom w:val="none" w:sz="0" w:space="0" w:color="auto"/>
        <w:right w:val="none" w:sz="0" w:space="0" w:color="auto"/>
      </w:divBdr>
      <w:divsChild>
        <w:div w:id="481579689">
          <w:marLeft w:val="0"/>
          <w:marRight w:val="0"/>
          <w:marTop w:val="0"/>
          <w:marBottom w:val="0"/>
          <w:divBdr>
            <w:top w:val="none" w:sz="0" w:space="0" w:color="auto"/>
            <w:left w:val="none" w:sz="0" w:space="0" w:color="auto"/>
            <w:bottom w:val="none" w:sz="0" w:space="0" w:color="auto"/>
            <w:right w:val="none" w:sz="0" w:space="0" w:color="auto"/>
          </w:divBdr>
        </w:div>
        <w:div w:id="875503048">
          <w:marLeft w:val="0"/>
          <w:marRight w:val="0"/>
          <w:marTop w:val="0"/>
          <w:marBottom w:val="0"/>
          <w:divBdr>
            <w:top w:val="none" w:sz="0" w:space="0" w:color="auto"/>
            <w:left w:val="none" w:sz="0" w:space="0" w:color="auto"/>
            <w:bottom w:val="none" w:sz="0" w:space="0" w:color="auto"/>
            <w:right w:val="none" w:sz="0" w:space="0" w:color="auto"/>
          </w:divBdr>
        </w:div>
      </w:divsChild>
    </w:div>
    <w:div w:id="611716447">
      <w:bodyDiv w:val="1"/>
      <w:marLeft w:val="0"/>
      <w:marRight w:val="0"/>
      <w:marTop w:val="0"/>
      <w:marBottom w:val="0"/>
      <w:divBdr>
        <w:top w:val="none" w:sz="0" w:space="0" w:color="auto"/>
        <w:left w:val="none" w:sz="0" w:space="0" w:color="auto"/>
        <w:bottom w:val="none" w:sz="0" w:space="0" w:color="auto"/>
        <w:right w:val="none" w:sz="0" w:space="0" w:color="auto"/>
      </w:divBdr>
      <w:divsChild>
        <w:div w:id="1198472140">
          <w:marLeft w:val="360"/>
          <w:marRight w:val="0"/>
          <w:marTop w:val="0"/>
          <w:marBottom w:val="0"/>
          <w:divBdr>
            <w:top w:val="none" w:sz="0" w:space="0" w:color="auto"/>
            <w:left w:val="none" w:sz="0" w:space="0" w:color="auto"/>
            <w:bottom w:val="none" w:sz="0" w:space="0" w:color="auto"/>
            <w:right w:val="none" w:sz="0" w:space="0" w:color="auto"/>
          </w:divBdr>
        </w:div>
      </w:divsChild>
    </w:div>
    <w:div w:id="675234657">
      <w:bodyDiv w:val="1"/>
      <w:marLeft w:val="0"/>
      <w:marRight w:val="0"/>
      <w:marTop w:val="0"/>
      <w:marBottom w:val="0"/>
      <w:divBdr>
        <w:top w:val="none" w:sz="0" w:space="0" w:color="auto"/>
        <w:left w:val="none" w:sz="0" w:space="0" w:color="auto"/>
        <w:bottom w:val="none" w:sz="0" w:space="0" w:color="auto"/>
        <w:right w:val="none" w:sz="0" w:space="0" w:color="auto"/>
      </w:divBdr>
    </w:div>
    <w:div w:id="700475812">
      <w:bodyDiv w:val="1"/>
      <w:marLeft w:val="0"/>
      <w:marRight w:val="0"/>
      <w:marTop w:val="0"/>
      <w:marBottom w:val="0"/>
      <w:divBdr>
        <w:top w:val="none" w:sz="0" w:space="0" w:color="auto"/>
        <w:left w:val="none" w:sz="0" w:space="0" w:color="auto"/>
        <w:bottom w:val="none" w:sz="0" w:space="0" w:color="auto"/>
        <w:right w:val="none" w:sz="0" w:space="0" w:color="auto"/>
      </w:divBdr>
    </w:div>
    <w:div w:id="748497944">
      <w:bodyDiv w:val="1"/>
      <w:marLeft w:val="0"/>
      <w:marRight w:val="0"/>
      <w:marTop w:val="0"/>
      <w:marBottom w:val="0"/>
      <w:divBdr>
        <w:top w:val="none" w:sz="0" w:space="0" w:color="auto"/>
        <w:left w:val="none" w:sz="0" w:space="0" w:color="auto"/>
        <w:bottom w:val="none" w:sz="0" w:space="0" w:color="auto"/>
        <w:right w:val="none" w:sz="0" w:space="0" w:color="auto"/>
      </w:divBdr>
      <w:divsChild>
        <w:div w:id="345786911">
          <w:marLeft w:val="0"/>
          <w:marRight w:val="0"/>
          <w:marTop w:val="0"/>
          <w:marBottom w:val="0"/>
          <w:divBdr>
            <w:top w:val="none" w:sz="0" w:space="0" w:color="auto"/>
            <w:left w:val="none" w:sz="0" w:space="0" w:color="auto"/>
            <w:bottom w:val="none" w:sz="0" w:space="0" w:color="auto"/>
            <w:right w:val="none" w:sz="0" w:space="0" w:color="auto"/>
          </w:divBdr>
        </w:div>
      </w:divsChild>
    </w:div>
    <w:div w:id="772171907">
      <w:bodyDiv w:val="1"/>
      <w:marLeft w:val="0"/>
      <w:marRight w:val="0"/>
      <w:marTop w:val="0"/>
      <w:marBottom w:val="0"/>
      <w:divBdr>
        <w:top w:val="none" w:sz="0" w:space="0" w:color="auto"/>
        <w:left w:val="none" w:sz="0" w:space="0" w:color="auto"/>
        <w:bottom w:val="none" w:sz="0" w:space="0" w:color="auto"/>
        <w:right w:val="none" w:sz="0" w:space="0" w:color="auto"/>
      </w:divBdr>
    </w:div>
    <w:div w:id="791946551">
      <w:bodyDiv w:val="1"/>
      <w:marLeft w:val="0"/>
      <w:marRight w:val="0"/>
      <w:marTop w:val="0"/>
      <w:marBottom w:val="0"/>
      <w:divBdr>
        <w:top w:val="none" w:sz="0" w:space="0" w:color="auto"/>
        <w:left w:val="none" w:sz="0" w:space="0" w:color="auto"/>
        <w:bottom w:val="none" w:sz="0" w:space="0" w:color="auto"/>
        <w:right w:val="none" w:sz="0" w:space="0" w:color="auto"/>
      </w:divBdr>
    </w:div>
    <w:div w:id="817763730">
      <w:bodyDiv w:val="1"/>
      <w:marLeft w:val="0"/>
      <w:marRight w:val="0"/>
      <w:marTop w:val="0"/>
      <w:marBottom w:val="0"/>
      <w:divBdr>
        <w:top w:val="none" w:sz="0" w:space="0" w:color="auto"/>
        <w:left w:val="none" w:sz="0" w:space="0" w:color="auto"/>
        <w:bottom w:val="none" w:sz="0" w:space="0" w:color="auto"/>
        <w:right w:val="none" w:sz="0" w:space="0" w:color="auto"/>
      </w:divBdr>
    </w:div>
    <w:div w:id="820541691">
      <w:bodyDiv w:val="1"/>
      <w:marLeft w:val="0"/>
      <w:marRight w:val="0"/>
      <w:marTop w:val="0"/>
      <w:marBottom w:val="0"/>
      <w:divBdr>
        <w:top w:val="none" w:sz="0" w:space="0" w:color="auto"/>
        <w:left w:val="none" w:sz="0" w:space="0" w:color="auto"/>
        <w:bottom w:val="none" w:sz="0" w:space="0" w:color="auto"/>
        <w:right w:val="none" w:sz="0" w:space="0" w:color="auto"/>
      </w:divBdr>
    </w:div>
    <w:div w:id="826240402">
      <w:bodyDiv w:val="1"/>
      <w:marLeft w:val="0"/>
      <w:marRight w:val="0"/>
      <w:marTop w:val="0"/>
      <w:marBottom w:val="0"/>
      <w:divBdr>
        <w:top w:val="none" w:sz="0" w:space="0" w:color="auto"/>
        <w:left w:val="none" w:sz="0" w:space="0" w:color="auto"/>
        <w:bottom w:val="none" w:sz="0" w:space="0" w:color="auto"/>
        <w:right w:val="none" w:sz="0" w:space="0" w:color="auto"/>
      </w:divBdr>
      <w:divsChild>
        <w:div w:id="1965232150">
          <w:marLeft w:val="360"/>
          <w:marRight w:val="0"/>
          <w:marTop w:val="200"/>
          <w:marBottom w:val="0"/>
          <w:divBdr>
            <w:top w:val="none" w:sz="0" w:space="0" w:color="auto"/>
            <w:left w:val="none" w:sz="0" w:space="0" w:color="auto"/>
            <w:bottom w:val="none" w:sz="0" w:space="0" w:color="auto"/>
            <w:right w:val="none" w:sz="0" w:space="0" w:color="auto"/>
          </w:divBdr>
        </w:div>
      </w:divsChild>
    </w:div>
    <w:div w:id="845483332">
      <w:bodyDiv w:val="1"/>
      <w:marLeft w:val="0"/>
      <w:marRight w:val="0"/>
      <w:marTop w:val="0"/>
      <w:marBottom w:val="0"/>
      <w:divBdr>
        <w:top w:val="none" w:sz="0" w:space="0" w:color="auto"/>
        <w:left w:val="none" w:sz="0" w:space="0" w:color="auto"/>
        <w:bottom w:val="none" w:sz="0" w:space="0" w:color="auto"/>
        <w:right w:val="none" w:sz="0" w:space="0" w:color="auto"/>
      </w:divBdr>
      <w:divsChild>
        <w:div w:id="648900951">
          <w:marLeft w:val="446"/>
          <w:marRight w:val="0"/>
          <w:marTop w:val="0"/>
          <w:marBottom w:val="0"/>
          <w:divBdr>
            <w:top w:val="none" w:sz="0" w:space="0" w:color="auto"/>
            <w:left w:val="none" w:sz="0" w:space="0" w:color="auto"/>
            <w:bottom w:val="none" w:sz="0" w:space="0" w:color="auto"/>
            <w:right w:val="none" w:sz="0" w:space="0" w:color="auto"/>
          </w:divBdr>
        </w:div>
      </w:divsChild>
    </w:div>
    <w:div w:id="873351635">
      <w:bodyDiv w:val="1"/>
      <w:marLeft w:val="0"/>
      <w:marRight w:val="0"/>
      <w:marTop w:val="0"/>
      <w:marBottom w:val="0"/>
      <w:divBdr>
        <w:top w:val="none" w:sz="0" w:space="0" w:color="auto"/>
        <w:left w:val="none" w:sz="0" w:space="0" w:color="auto"/>
        <w:bottom w:val="none" w:sz="0" w:space="0" w:color="auto"/>
        <w:right w:val="none" w:sz="0" w:space="0" w:color="auto"/>
      </w:divBdr>
    </w:div>
    <w:div w:id="903370338">
      <w:bodyDiv w:val="1"/>
      <w:marLeft w:val="0"/>
      <w:marRight w:val="0"/>
      <w:marTop w:val="0"/>
      <w:marBottom w:val="0"/>
      <w:divBdr>
        <w:top w:val="none" w:sz="0" w:space="0" w:color="auto"/>
        <w:left w:val="none" w:sz="0" w:space="0" w:color="auto"/>
        <w:bottom w:val="none" w:sz="0" w:space="0" w:color="auto"/>
        <w:right w:val="none" w:sz="0" w:space="0" w:color="auto"/>
      </w:divBdr>
    </w:div>
    <w:div w:id="945776322">
      <w:bodyDiv w:val="1"/>
      <w:marLeft w:val="0"/>
      <w:marRight w:val="0"/>
      <w:marTop w:val="0"/>
      <w:marBottom w:val="0"/>
      <w:divBdr>
        <w:top w:val="none" w:sz="0" w:space="0" w:color="auto"/>
        <w:left w:val="none" w:sz="0" w:space="0" w:color="auto"/>
        <w:bottom w:val="none" w:sz="0" w:space="0" w:color="auto"/>
        <w:right w:val="none" w:sz="0" w:space="0" w:color="auto"/>
      </w:divBdr>
    </w:div>
    <w:div w:id="957033428">
      <w:bodyDiv w:val="1"/>
      <w:marLeft w:val="0"/>
      <w:marRight w:val="0"/>
      <w:marTop w:val="0"/>
      <w:marBottom w:val="0"/>
      <w:divBdr>
        <w:top w:val="none" w:sz="0" w:space="0" w:color="auto"/>
        <w:left w:val="none" w:sz="0" w:space="0" w:color="auto"/>
        <w:bottom w:val="none" w:sz="0" w:space="0" w:color="auto"/>
        <w:right w:val="none" w:sz="0" w:space="0" w:color="auto"/>
      </w:divBdr>
    </w:div>
    <w:div w:id="961497883">
      <w:bodyDiv w:val="1"/>
      <w:marLeft w:val="0"/>
      <w:marRight w:val="0"/>
      <w:marTop w:val="0"/>
      <w:marBottom w:val="0"/>
      <w:divBdr>
        <w:top w:val="none" w:sz="0" w:space="0" w:color="auto"/>
        <w:left w:val="none" w:sz="0" w:space="0" w:color="auto"/>
        <w:bottom w:val="none" w:sz="0" w:space="0" w:color="auto"/>
        <w:right w:val="none" w:sz="0" w:space="0" w:color="auto"/>
      </w:divBdr>
    </w:div>
    <w:div w:id="980766588">
      <w:bodyDiv w:val="1"/>
      <w:marLeft w:val="0"/>
      <w:marRight w:val="0"/>
      <w:marTop w:val="0"/>
      <w:marBottom w:val="0"/>
      <w:divBdr>
        <w:top w:val="none" w:sz="0" w:space="0" w:color="auto"/>
        <w:left w:val="none" w:sz="0" w:space="0" w:color="auto"/>
        <w:bottom w:val="none" w:sz="0" w:space="0" w:color="auto"/>
        <w:right w:val="none" w:sz="0" w:space="0" w:color="auto"/>
      </w:divBdr>
    </w:div>
    <w:div w:id="998387098">
      <w:bodyDiv w:val="1"/>
      <w:marLeft w:val="0"/>
      <w:marRight w:val="0"/>
      <w:marTop w:val="0"/>
      <w:marBottom w:val="0"/>
      <w:divBdr>
        <w:top w:val="none" w:sz="0" w:space="0" w:color="auto"/>
        <w:left w:val="none" w:sz="0" w:space="0" w:color="auto"/>
        <w:bottom w:val="none" w:sz="0" w:space="0" w:color="auto"/>
        <w:right w:val="none" w:sz="0" w:space="0" w:color="auto"/>
      </w:divBdr>
    </w:div>
    <w:div w:id="1093472721">
      <w:bodyDiv w:val="1"/>
      <w:marLeft w:val="0"/>
      <w:marRight w:val="0"/>
      <w:marTop w:val="0"/>
      <w:marBottom w:val="0"/>
      <w:divBdr>
        <w:top w:val="none" w:sz="0" w:space="0" w:color="auto"/>
        <w:left w:val="none" w:sz="0" w:space="0" w:color="auto"/>
        <w:bottom w:val="none" w:sz="0" w:space="0" w:color="auto"/>
        <w:right w:val="none" w:sz="0" w:space="0" w:color="auto"/>
      </w:divBdr>
      <w:divsChild>
        <w:div w:id="1687898736">
          <w:marLeft w:val="0"/>
          <w:marRight w:val="0"/>
          <w:marTop w:val="0"/>
          <w:marBottom w:val="150"/>
          <w:divBdr>
            <w:top w:val="none" w:sz="0" w:space="0" w:color="auto"/>
            <w:left w:val="none" w:sz="0" w:space="0" w:color="auto"/>
            <w:bottom w:val="none" w:sz="0" w:space="0" w:color="auto"/>
            <w:right w:val="none" w:sz="0" w:space="0" w:color="auto"/>
          </w:divBdr>
        </w:div>
      </w:divsChild>
    </w:div>
    <w:div w:id="1115715942">
      <w:bodyDiv w:val="1"/>
      <w:marLeft w:val="0"/>
      <w:marRight w:val="0"/>
      <w:marTop w:val="0"/>
      <w:marBottom w:val="0"/>
      <w:divBdr>
        <w:top w:val="none" w:sz="0" w:space="0" w:color="auto"/>
        <w:left w:val="none" w:sz="0" w:space="0" w:color="auto"/>
        <w:bottom w:val="none" w:sz="0" w:space="0" w:color="auto"/>
        <w:right w:val="none" w:sz="0" w:space="0" w:color="auto"/>
      </w:divBdr>
    </w:div>
    <w:div w:id="1134635677">
      <w:bodyDiv w:val="1"/>
      <w:marLeft w:val="0"/>
      <w:marRight w:val="0"/>
      <w:marTop w:val="0"/>
      <w:marBottom w:val="0"/>
      <w:divBdr>
        <w:top w:val="none" w:sz="0" w:space="0" w:color="auto"/>
        <w:left w:val="none" w:sz="0" w:space="0" w:color="auto"/>
        <w:bottom w:val="none" w:sz="0" w:space="0" w:color="auto"/>
        <w:right w:val="none" w:sz="0" w:space="0" w:color="auto"/>
      </w:divBdr>
    </w:div>
    <w:div w:id="1180970975">
      <w:bodyDiv w:val="1"/>
      <w:marLeft w:val="0"/>
      <w:marRight w:val="0"/>
      <w:marTop w:val="0"/>
      <w:marBottom w:val="0"/>
      <w:divBdr>
        <w:top w:val="none" w:sz="0" w:space="0" w:color="auto"/>
        <w:left w:val="none" w:sz="0" w:space="0" w:color="auto"/>
        <w:bottom w:val="none" w:sz="0" w:space="0" w:color="auto"/>
        <w:right w:val="none" w:sz="0" w:space="0" w:color="auto"/>
      </w:divBdr>
    </w:div>
    <w:div w:id="1203402191">
      <w:bodyDiv w:val="1"/>
      <w:marLeft w:val="0"/>
      <w:marRight w:val="0"/>
      <w:marTop w:val="0"/>
      <w:marBottom w:val="0"/>
      <w:divBdr>
        <w:top w:val="none" w:sz="0" w:space="0" w:color="auto"/>
        <w:left w:val="none" w:sz="0" w:space="0" w:color="auto"/>
        <w:bottom w:val="none" w:sz="0" w:space="0" w:color="auto"/>
        <w:right w:val="none" w:sz="0" w:space="0" w:color="auto"/>
      </w:divBdr>
    </w:div>
    <w:div w:id="1210847111">
      <w:bodyDiv w:val="1"/>
      <w:marLeft w:val="0"/>
      <w:marRight w:val="0"/>
      <w:marTop w:val="0"/>
      <w:marBottom w:val="0"/>
      <w:divBdr>
        <w:top w:val="none" w:sz="0" w:space="0" w:color="auto"/>
        <w:left w:val="none" w:sz="0" w:space="0" w:color="auto"/>
        <w:bottom w:val="none" w:sz="0" w:space="0" w:color="auto"/>
        <w:right w:val="none" w:sz="0" w:space="0" w:color="auto"/>
      </w:divBdr>
    </w:div>
    <w:div w:id="1213158403">
      <w:bodyDiv w:val="1"/>
      <w:marLeft w:val="0"/>
      <w:marRight w:val="0"/>
      <w:marTop w:val="0"/>
      <w:marBottom w:val="0"/>
      <w:divBdr>
        <w:top w:val="none" w:sz="0" w:space="0" w:color="auto"/>
        <w:left w:val="none" w:sz="0" w:space="0" w:color="auto"/>
        <w:bottom w:val="none" w:sz="0" w:space="0" w:color="auto"/>
        <w:right w:val="none" w:sz="0" w:space="0" w:color="auto"/>
      </w:divBdr>
      <w:divsChild>
        <w:div w:id="750657013">
          <w:marLeft w:val="446"/>
          <w:marRight w:val="0"/>
          <w:marTop w:val="0"/>
          <w:marBottom w:val="0"/>
          <w:divBdr>
            <w:top w:val="none" w:sz="0" w:space="0" w:color="auto"/>
            <w:left w:val="none" w:sz="0" w:space="0" w:color="auto"/>
            <w:bottom w:val="none" w:sz="0" w:space="0" w:color="auto"/>
            <w:right w:val="none" w:sz="0" w:space="0" w:color="auto"/>
          </w:divBdr>
        </w:div>
      </w:divsChild>
    </w:div>
    <w:div w:id="1216160997">
      <w:bodyDiv w:val="1"/>
      <w:marLeft w:val="0"/>
      <w:marRight w:val="0"/>
      <w:marTop w:val="0"/>
      <w:marBottom w:val="0"/>
      <w:divBdr>
        <w:top w:val="none" w:sz="0" w:space="0" w:color="auto"/>
        <w:left w:val="none" w:sz="0" w:space="0" w:color="auto"/>
        <w:bottom w:val="none" w:sz="0" w:space="0" w:color="auto"/>
        <w:right w:val="none" w:sz="0" w:space="0" w:color="auto"/>
      </w:divBdr>
    </w:div>
    <w:div w:id="1243641246">
      <w:bodyDiv w:val="1"/>
      <w:marLeft w:val="0"/>
      <w:marRight w:val="0"/>
      <w:marTop w:val="0"/>
      <w:marBottom w:val="0"/>
      <w:divBdr>
        <w:top w:val="none" w:sz="0" w:space="0" w:color="auto"/>
        <w:left w:val="none" w:sz="0" w:space="0" w:color="auto"/>
        <w:bottom w:val="none" w:sz="0" w:space="0" w:color="auto"/>
        <w:right w:val="none" w:sz="0" w:space="0" w:color="auto"/>
      </w:divBdr>
    </w:div>
    <w:div w:id="1275596601">
      <w:bodyDiv w:val="1"/>
      <w:marLeft w:val="0"/>
      <w:marRight w:val="0"/>
      <w:marTop w:val="0"/>
      <w:marBottom w:val="0"/>
      <w:divBdr>
        <w:top w:val="none" w:sz="0" w:space="0" w:color="auto"/>
        <w:left w:val="none" w:sz="0" w:space="0" w:color="auto"/>
        <w:bottom w:val="none" w:sz="0" w:space="0" w:color="auto"/>
        <w:right w:val="none" w:sz="0" w:space="0" w:color="auto"/>
      </w:divBdr>
    </w:div>
    <w:div w:id="1276906748">
      <w:bodyDiv w:val="1"/>
      <w:marLeft w:val="0"/>
      <w:marRight w:val="0"/>
      <w:marTop w:val="0"/>
      <w:marBottom w:val="0"/>
      <w:divBdr>
        <w:top w:val="none" w:sz="0" w:space="0" w:color="auto"/>
        <w:left w:val="none" w:sz="0" w:space="0" w:color="auto"/>
        <w:bottom w:val="none" w:sz="0" w:space="0" w:color="auto"/>
        <w:right w:val="none" w:sz="0" w:space="0" w:color="auto"/>
      </w:divBdr>
    </w:div>
    <w:div w:id="1284267211">
      <w:bodyDiv w:val="1"/>
      <w:marLeft w:val="0"/>
      <w:marRight w:val="0"/>
      <w:marTop w:val="0"/>
      <w:marBottom w:val="0"/>
      <w:divBdr>
        <w:top w:val="none" w:sz="0" w:space="0" w:color="auto"/>
        <w:left w:val="none" w:sz="0" w:space="0" w:color="auto"/>
        <w:bottom w:val="none" w:sz="0" w:space="0" w:color="auto"/>
        <w:right w:val="none" w:sz="0" w:space="0" w:color="auto"/>
      </w:divBdr>
      <w:divsChild>
        <w:div w:id="1348215421">
          <w:marLeft w:val="0"/>
          <w:marRight w:val="0"/>
          <w:marTop w:val="0"/>
          <w:marBottom w:val="0"/>
          <w:divBdr>
            <w:top w:val="none" w:sz="0" w:space="0" w:color="auto"/>
            <w:left w:val="none" w:sz="0" w:space="0" w:color="auto"/>
            <w:bottom w:val="none" w:sz="0" w:space="0" w:color="auto"/>
            <w:right w:val="none" w:sz="0" w:space="0" w:color="auto"/>
          </w:divBdr>
        </w:div>
        <w:div w:id="500586095">
          <w:marLeft w:val="0"/>
          <w:marRight w:val="0"/>
          <w:marTop w:val="0"/>
          <w:marBottom w:val="0"/>
          <w:divBdr>
            <w:top w:val="none" w:sz="0" w:space="0" w:color="auto"/>
            <w:left w:val="none" w:sz="0" w:space="0" w:color="auto"/>
            <w:bottom w:val="none" w:sz="0" w:space="0" w:color="auto"/>
            <w:right w:val="none" w:sz="0" w:space="0" w:color="auto"/>
          </w:divBdr>
        </w:div>
        <w:div w:id="205532529">
          <w:marLeft w:val="0"/>
          <w:marRight w:val="0"/>
          <w:marTop w:val="0"/>
          <w:marBottom w:val="0"/>
          <w:divBdr>
            <w:top w:val="none" w:sz="0" w:space="0" w:color="auto"/>
            <w:left w:val="none" w:sz="0" w:space="0" w:color="auto"/>
            <w:bottom w:val="none" w:sz="0" w:space="0" w:color="auto"/>
            <w:right w:val="none" w:sz="0" w:space="0" w:color="auto"/>
          </w:divBdr>
        </w:div>
      </w:divsChild>
    </w:div>
    <w:div w:id="1287463944">
      <w:bodyDiv w:val="1"/>
      <w:marLeft w:val="0"/>
      <w:marRight w:val="0"/>
      <w:marTop w:val="0"/>
      <w:marBottom w:val="0"/>
      <w:divBdr>
        <w:top w:val="none" w:sz="0" w:space="0" w:color="auto"/>
        <w:left w:val="none" w:sz="0" w:space="0" w:color="auto"/>
        <w:bottom w:val="none" w:sz="0" w:space="0" w:color="auto"/>
        <w:right w:val="none" w:sz="0" w:space="0" w:color="auto"/>
      </w:divBdr>
    </w:div>
    <w:div w:id="1288707980">
      <w:bodyDiv w:val="1"/>
      <w:marLeft w:val="0"/>
      <w:marRight w:val="0"/>
      <w:marTop w:val="0"/>
      <w:marBottom w:val="0"/>
      <w:divBdr>
        <w:top w:val="none" w:sz="0" w:space="0" w:color="auto"/>
        <w:left w:val="none" w:sz="0" w:space="0" w:color="auto"/>
        <w:bottom w:val="none" w:sz="0" w:space="0" w:color="auto"/>
        <w:right w:val="none" w:sz="0" w:space="0" w:color="auto"/>
      </w:divBdr>
    </w:div>
    <w:div w:id="1302614774">
      <w:bodyDiv w:val="1"/>
      <w:marLeft w:val="0"/>
      <w:marRight w:val="0"/>
      <w:marTop w:val="0"/>
      <w:marBottom w:val="0"/>
      <w:divBdr>
        <w:top w:val="none" w:sz="0" w:space="0" w:color="auto"/>
        <w:left w:val="none" w:sz="0" w:space="0" w:color="auto"/>
        <w:bottom w:val="none" w:sz="0" w:space="0" w:color="auto"/>
        <w:right w:val="none" w:sz="0" w:space="0" w:color="auto"/>
      </w:divBdr>
    </w:div>
    <w:div w:id="1313293214">
      <w:bodyDiv w:val="1"/>
      <w:marLeft w:val="0"/>
      <w:marRight w:val="0"/>
      <w:marTop w:val="0"/>
      <w:marBottom w:val="0"/>
      <w:divBdr>
        <w:top w:val="none" w:sz="0" w:space="0" w:color="auto"/>
        <w:left w:val="none" w:sz="0" w:space="0" w:color="auto"/>
        <w:bottom w:val="none" w:sz="0" w:space="0" w:color="auto"/>
        <w:right w:val="none" w:sz="0" w:space="0" w:color="auto"/>
      </w:divBdr>
    </w:div>
    <w:div w:id="1352220306">
      <w:bodyDiv w:val="1"/>
      <w:marLeft w:val="0"/>
      <w:marRight w:val="0"/>
      <w:marTop w:val="0"/>
      <w:marBottom w:val="0"/>
      <w:divBdr>
        <w:top w:val="none" w:sz="0" w:space="0" w:color="auto"/>
        <w:left w:val="none" w:sz="0" w:space="0" w:color="auto"/>
        <w:bottom w:val="none" w:sz="0" w:space="0" w:color="auto"/>
        <w:right w:val="none" w:sz="0" w:space="0" w:color="auto"/>
      </w:divBdr>
    </w:div>
    <w:div w:id="1355111362">
      <w:bodyDiv w:val="1"/>
      <w:marLeft w:val="0"/>
      <w:marRight w:val="0"/>
      <w:marTop w:val="0"/>
      <w:marBottom w:val="0"/>
      <w:divBdr>
        <w:top w:val="none" w:sz="0" w:space="0" w:color="auto"/>
        <w:left w:val="none" w:sz="0" w:space="0" w:color="auto"/>
        <w:bottom w:val="none" w:sz="0" w:space="0" w:color="auto"/>
        <w:right w:val="none" w:sz="0" w:space="0" w:color="auto"/>
      </w:divBdr>
    </w:div>
    <w:div w:id="1378700660">
      <w:bodyDiv w:val="1"/>
      <w:marLeft w:val="0"/>
      <w:marRight w:val="0"/>
      <w:marTop w:val="0"/>
      <w:marBottom w:val="0"/>
      <w:divBdr>
        <w:top w:val="none" w:sz="0" w:space="0" w:color="auto"/>
        <w:left w:val="none" w:sz="0" w:space="0" w:color="auto"/>
        <w:bottom w:val="none" w:sz="0" w:space="0" w:color="auto"/>
        <w:right w:val="none" w:sz="0" w:space="0" w:color="auto"/>
      </w:divBdr>
      <w:divsChild>
        <w:div w:id="45377847">
          <w:marLeft w:val="0"/>
          <w:marRight w:val="0"/>
          <w:marTop w:val="0"/>
          <w:marBottom w:val="0"/>
          <w:divBdr>
            <w:top w:val="none" w:sz="0" w:space="0" w:color="auto"/>
            <w:left w:val="none" w:sz="0" w:space="0" w:color="auto"/>
            <w:bottom w:val="none" w:sz="0" w:space="0" w:color="auto"/>
            <w:right w:val="none" w:sz="0" w:space="0" w:color="auto"/>
          </w:divBdr>
        </w:div>
        <w:div w:id="2053113548">
          <w:marLeft w:val="0"/>
          <w:marRight w:val="0"/>
          <w:marTop w:val="0"/>
          <w:marBottom w:val="0"/>
          <w:divBdr>
            <w:top w:val="none" w:sz="0" w:space="0" w:color="auto"/>
            <w:left w:val="none" w:sz="0" w:space="0" w:color="auto"/>
            <w:bottom w:val="none" w:sz="0" w:space="0" w:color="auto"/>
            <w:right w:val="none" w:sz="0" w:space="0" w:color="auto"/>
          </w:divBdr>
        </w:div>
        <w:div w:id="1217668671">
          <w:marLeft w:val="0"/>
          <w:marRight w:val="0"/>
          <w:marTop w:val="0"/>
          <w:marBottom w:val="0"/>
          <w:divBdr>
            <w:top w:val="none" w:sz="0" w:space="0" w:color="auto"/>
            <w:left w:val="none" w:sz="0" w:space="0" w:color="auto"/>
            <w:bottom w:val="none" w:sz="0" w:space="0" w:color="auto"/>
            <w:right w:val="none" w:sz="0" w:space="0" w:color="auto"/>
          </w:divBdr>
        </w:div>
        <w:div w:id="1681810473">
          <w:marLeft w:val="0"/>
          <w:marRight w:val="0"/>
          <w:marTop w:val="0"/>
          <w:marBottom w:val="0"/>
          <w:divBdr>
            <w:top w:val="none" w:sz="0" w:space="0" w:color="auto"/>
            <w:left w:val="none" w:sz="0" w:space="0" w:color="auto"/>
            <w:bottom w:val="none" w:sz="0" w:space="0" w:color="auto"/>
            <w:right w:val="none" w:sz="0" w:space="0" w:color="auto"/>
          </w:divBdr>
        </w:div>
        <w:div w:id="830877888">
          <w:marLeft w:val="0"/>
          <w:marRight w:val="0"/>
          <w:marTop w:val="0"/>
          <w:marBottom w:val="0"/>
          <w:divBdr>
            <w:top w:val="none" w:sz="0" w:space="0" w:color="auto"/>
            <w:left w:val="none" w:sz="0" w:space="0" w:color="auto"/>
            <w:bottom w:val="none" w:sz="0" w:space="0" w:color="auto"/>
            <w:right w:val="none" w:sz="0" w:space="0" w:color="auto"/>
          </w:divBdr>
        </w:div>
      </w:divsChild>
    </w:div>
    <w:div w:id="1419055268">
      <w:bodyDiv w:val="1"/>
      <w:marLeft w:val="0"/>
      <w:marRight w:val="0"/>
      <w:marTop w:val="0"/>
      <w:marBottom w:val="0"/>
      <w:divBdr>
        <w:top w:val="none" w:sz="0" w:space="0" w:color="auto"/>
        <w:left w:val="none" w:sz="0" w:space="0" w:color="auto"/>
        <w:bottom w:val="none" w:sz="0" w:space="0" w:color="auto"/>
        <w:right w:val="none" w:sz="0" w:space="0" w:color="auto"/>
      </w:divBdr>
    </w:div>
    <w:div w:id="1432822348">
      <w:bodyDiv w:val="1"/>
      <w:marLeft w:val="0"/>
      <w:marRight w:val="0"/>
      <w:marTop w:val="0"/>
      <w:marBottom w:val="0"/>
      <w:divBdr>
        <w:top w:val="none" w:sz="0" w:space="0" w:color="auto"/>
        <w:left w:val="none" w:sz="0" w:space="0" w:color="auto"/>
        <w:bottom w:val="none" w:sz="0" w:space="0" w:color="auto"/>
        <w:right w:val="none" w:sz="0" w:space="0" w:color="auto"/>
      </w:divBdr>
    </w:div>
    <w:div w:id="1465276044">
      <w:bodyDiv w:val="1"/>
      <w:marLeft w:val="0"/>
      <w:marRight w:val="0"/>
      <w:marTop w:val="0"/>
      <w:marBottom w:val="0"/>
      <w:divBdr>
        <w:top w:val="none" w:sz="0" w:space="0" w:color="auto"/>
        <w:left w:val="none" w:sz="0" w:space="0" w:color="auto"/>
        <w:bottom w:val="none" w:sz="0" w:space="0" w:color="auto"/>
        <w:right w:val="none" w:sz="0" w:space="0" w:color="auto"/>
      </w:divBdr>
    </w:div>
    <w:div w:id="1472597581">
      <w:bodyDiv w:val="1"/>
      <w:marLeft w:val="0"/>
      <w:marRight w:val="0"/>
      <w:marTop w:val="0"/>
      <w:marBottom w:val="0"/>
      <w:divBdr>
        <w:top w:val="none" w:sz="0" w:space="0" w:color="auto"/>
        <w:left w:val="none" w:sz="0" w:space="0" w:color="auto"/>
        <w:bottom w:val="none" w:sz="0" w:space="0" w:color="auto"/>
        <w:right w:val="none" w:sz="0" w:space="0" w:color="auto"/>
      </w:divBdr>
    </w:div>
    <w:div w:id="1495608087">
      <w:bodyDiv w:val="1"/>
      <w:marLeft w:val="0"/>
      <w:marRight w:val="0"/>
      <w:marTop w:val="0"/>
      <w:marBottom w:val="0"/>
      <w:divBdr>
        <w:top w:val="none" w:sz="0" w:space="0" w:color="auto"/>
        <w:left w:val="none" w:sz="0" w:space="0" w:color="auto"/>
        <w:bottom w:val="none" w:sz="0" w:space="0" w:color="auto"/>
        <w:right w:val="none" w:sz="0" w:space="0" w:color="auto"/>
      </w:divBdr>
    </w:div>
    <w:div w:id="1513107502">
      <w:bodyDiv w:val="1"/>
      <w:marLeft w:val="0"/>
      <w:marRight w:val="0"/>
      <w:marTop w:val="0"/>
      <w:marBottom w:val="0"/>
      <w:divBdr>
        <w:top w:val="none" w:sz="0" w:space="0" w:color="auto"/>
        <w:left w:val="none" w:sz="0" w:space="0" w:color="auto"/>
        <w:bottom w:val="none" w:sz="0" w:space="0" w:color="auto"/>
        <w:right w:val="none" w:sz="0" w:space="0" w:color="auto"/>
      </w:divBdr>
    </w:div>
    <w:div w:id="1520654253">
      <w:bodyDiv w:val="1"/>
      <w:marLeft w:val="0"/>
      <w:marRight w:val="0"/>
      <w:marTop w:val="0"/>
      <w:marBottom w:val="0"/>
      <w:divBdr>
        <w:top w:val="none" w:sz="0" w:space="0" w:color="auto"/>
        <w:left w:val="none" w:sz="0" w:space="0" w:color="auto"/>
        <w:bottom w:val="none" w:sz="0" w:space="0" w:color="auto"/>
        <w:right w:val="none" w:sz="0" w:space="0" w:color="auto"/>
      </w:divBdr>
    </w:div>
    <w:div w:id="1590429813">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7716174">
      <w:bodyDiv w:val="1"/>
      <w:marLeft w:val="0"/>
      <w:marRight w:val="0"/>
      <w:marTop w:val="0"/>
      <w:marBottom w:val="0"/>
      <w:divBdr>
        <w:top w:val="none" w:sz="0" w:space="0" w:color="auto"/>
        <w:left w:val="none" w:sz="0" w:space="0" w:color="auto"/>
        <w:bottom w:val="none" w:sz="0" w:space="0" w:color="auto"/>
        <w:right w:val="none" w:sz="0" w:space="0" w:color="auto"/>
      </w:divBdr>
      <w:divsChild>
        <w:div w:id="1998487420">
          <w:marLeft w:val="300"/>
          <w:marRight w:val="0"/>
          <w:marTop w:val="0"/>
          <w:marBottom w:val="300"/>
          <w:divBdr>
            <w:top w:val="none" w:sz="0" w:space="0" w:color="auto"/>
            <w:left w:val="none" w:sz="0" w:space="0" w:color="auto"/>
            <w:bottom w:val="none" w:sz="0" w:space="0" w:color="auto"/>
            <w:right w:val="none" w:sz="0" w:space="0" w:color="auto"/>
          </w:divBdr>
        </w:div>
      </w:divsChild>
    </w:div>
    <w:div w:id="1649824448">
      <w:bodyDiv w:val="1"/>
      <w:marLeft w:val="0"/>
      <w:marRight w:val="0"/>
      <w:marTop w:val="0"/>
      <w:marBottom w:val="0"/>
      <w:divBdr>
        <w:top w:val="none" w:sz="0" w:space="0" w:color="auto"/>
        <w:left w:val="none" w:sz="0" w:space="0" w:color="auto"/>
        <w:bottom w:val="none" w:sz="0" w:space="0" w:color="auto"/>
        <w:right w:val="none" w:sz="0" w:space="0" w:color="auto"/>
      </w:divBdr>
    </w:div>
    <w:div w:id="1759709405">
      <w:bodyDiv w:val="1"/>
      <w:marLeft w:val="0"/>
      <w:marRight w:val="0"/>
      <w:marTop w:val="0"/>
      <w:marBottom w:val="0"/>
      <w:divBdr>
        <w:top w:val="none" w:sz="0" w:space="0" w:color="auto"/>
        <w:left w:val="none" w:sz="0" w:space="0" w:color="auto"/>
        <w:bottom w:val="none" w:sz="0" w:space="0" w:color="auto"/>
        <w:right w:val="none" w:sz="0" w:space="0" w:color="auto"/>
      </w:divBdr>
    </w:div>
    <w:div w:id="1781954808">
      <w:bodyDiv w:val="1"/>
      <w:marLeft w:val="0"/>
      <w:marRight w:val="0"/>
      <w:marTop w:val="0"/>
      <w:marBottom w:val="0"/>
      <w:divBdr>
        <w:top w:val="none" w:sz="0" w:space="0" w:color="auto"/>
        <w:left w:val="none" w:sz="0" w:space="0" w:color="auto"/>
        <w:bottom w:val="none" w:sz="0" w:space="0" w:color="auto"/>
        <w:right w:val="none" w:sz="0" w:space="0" w:color="auto"/>
      </w:divBdr>
    </w:div>
    <w:div w:id="1789931842">
      <w:bodyDiv w:val="1"/>
      <w:marLeft w:val="0"/>
      <w:marRight w:val="0"/>
      <w:marTop w:val="0"/>
      <w:marBottom w:val="0"/>
      <w:divBdr>
        <w:top w:val="none" w:sz="0" w:space="0" w:color="auto"/>
        <w:left w:val="none" w:sz="0" w:space="0" w:color="auto"/>
        <w:bottom w:val="none" w:sz="0" w:space="0" w:color="auto"/>
        <w:right w:val="none" w:sz="0" w:space="0" w:color="auto"/>
      </w:divBdr>
    </w:div>
    <w:div w:id="1828936666">
      <w:bodyDiv w:val="1"/>
      <w:marLeft w:val="0"/>
      <w:marRight w:val="0"/>
      <w:marTop w:val="0"/>
      <w:marBottom w:val="0"/>
      <w:divBdr>
        <w:top w:val="none" w:sz="0" w:space="0" w:color="auto"/>
        <w:left w:val="none" w:sz="0" w:space="0" w:color="auto"/>
        <w:bottom w:val="none" w:sz="0" w:space="0" w:color="auto"/>
        <w:right w:val="none" w:sz="0" w:space="0" w:color="auto"/>
      </w:divBdr>
    </w:div>
    <w:div w:id="1866670083">
      <w:bodyDiv w:val="1"/>
      <w:marLeft w:val="0"/>
      <w:marRight w:val="0"/>
      <w:marTop w:val="0"/>
      <w:marBottom w:val="0"/>
      <w:divBdr>
        <w:top w:val="none" w:sz="0" w:space="0" w:color="auto"/>
        <w:left w:val="none" w:sz="0" w:space="0" w:color="auto"/>
        <w:bottom w:val="none" w:sz="0" w:space="0" w:color="auto"/>
        <w:right w:val="none" w:sz="0" w:space="0" w:color="auto"/>
      </w:divBdr>
    </w:div>
    <w:div w:id="1953322847">
      <w:bodyDiv w:val="1"/>
      <w:marLeft w:val="0"/>
      <w:marRight w:val="0"/>
      <w:marTop w:val="0"/>
      <w:marBottom w:val="0"/>
      <w:divBdr>
        <w:top w:val="none" w:sz="0" w:space="0" w:color="auto"/>
        <w:left w:val="none" w:sz="0" w:space="0" w:color="auto"/>
        <w:bottom w:val="none" w:sz="0" w:space="0" w:color="auto"/>
        <w:right w:val="none" w:sz="0" w:space="0" w:color="auto"/>
      </w:divBdr>
    </w:div>
    <w:div w:id="1958100042">
      <w:bodyDiv w:val="1"/>
      <w:marLeft w:val="0"/>
      <w:marRight w:val="0"/>
      <w:marTop w:val="0"/>
      <w:marBottom w:val="0"/>
      <w:divBdr>
        <w:top w:val="none" w:sz="0" w:space="0" w:color="auto"/>
        <w:left w:val="none" w:sz="0" w:space="0" w:color="auto"/>
        <w:bottom w:val="none" w:sz="0" w:space="0" w:color="auto"/>
        <w:right w:val="none" w:sz="0" w:space="0" w:color="auto"/>
      </w:divBdr>
    </w:div>
    <w:div w:id="1979262094">
      <w:bodyDiv w:val="1"/>
      <w:marLeft w:val="0"/>
      <w:marRight w:val="0"/>
      <w:marTop w:val="0"/>
      <w:marBottom w:val="0"/>
      <w:divBdr>
        <w:top w:val="none" w:sz="0" w:space="0" w:color="auto"/>
        <w:left w:val="none" w:sz="0" w:space="0" w:color="auto"/>
        <w:bottom w:val="none" w:sz="0" w:space="0" w:color="auto"/>
        <w:right w:val="none" w:sz="0" w:space="0" w:color="auto"/>
      </w:divBdr>
    </w:div>
    <w:div w:id="1984236578">
      <w:bodyDiv w:val="1"/>
      <w:marLeft w:val="0"/>
      <w:marRight w:val="0"/>
      <w:marTop w:val="0"/>
      <w:marBottom w:val="0"/>
      <w:divBdr>
        <w:top w:val="none" w:sz="0" w:space="0" w:color="auto"/>
        <w:left w:val="none" w:sz="0" w:space="0" w:color="auto"/>
        <w:bottom w:val="none" w:sz="0" w:space="0" w:color="auto"/>
        <w:right w:val="none" w:sz="0" w:space="0" w:color="auto"/>
      </w:divBdr>
    </w:div>
    <w:div w:id="2004816928">
      <w:bodyDiv w:val="1"/>
      <w:marLeft w:val="0"/>
      <w:marRight w:val="0"/>
      <w:marTop w:val="0"/>
      <w:marBottom w:val="0"/>
      <w:divBdr>
        <w:top w:val="none" w:sz="0" w:space="0" w:color="auto"/>
        <w:left w:val="none" w:sz="0" w:space="0" w:color="auto"/>
        <w:bottom w:val="none" w:sz="0" w:space="0" w:color="auto"/>
        <w:right w:val="none" w:sz="0" w:space="0" w:color="auto"/>
      </w:divBdr>
    </w:div>
    <w:div w:id="2096051817">
      <w:bodyDiv w:val="1"/>
      <w:marLeft w:val="0"/>
      <w:marRight w:val="0"/>
      <w:marTop w:val="0"/>
      <w:marBottom w:val="0"/>
      <w:divBdr>
        <w:top w:val="none" w:sz="0" w:space="0" w:color="auto"/>
        <w:left w:val="none" w:sz="0" w:space="0" w:color="auto"/>
        <w:bottom w:val="none" w:sz="0" w:space="0" w:color="auto"/>
        <w:right w:val="none" w:sz="0" w:space="0" w:color="auto"/>
      </w:divBdr>
    </w:div>
    <w:div w:id="2111077323">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br.org/2020/03/jack-welchs-approach-to-leadership" TargetMode="External"/><Relationship Id="rId18" Type="http://schemas.openxmlformats.org/officeDocument/2006/relationships/hyperlink" Target="https://www.cipd.org/uk/knowledge/guides/five-actions-fostering-inclusion/" TargetMode="External"/><Relationship Id="rId26" Type="http://schemas.openxmlformats.org/officeDocument/2006/relationships/hyperlink" Target="https://www.kotterinc.com/methodology/8-steps/" TargetMode="External"/><Relationship Id="rId39" Type="http://schemas.openxmlformats.org/officeDocument/2006/relationships/footer" Target="footer1.xml"/><Relationship Id="rId21" Type="http://schemas.openxmlformats.org/officeDocument/2006/relationships/hyperlink" Target="https://doi.org/10.1177/0950017011426302" TargetMode="External"/><Relationship Id="rId34" Type="http://schemas.openxmlformats.org/officeDocument/2006/relationships/hyperlink" Target="https://thebanks.eu/banks/14496/financials" TargetMode="External"/><Relationship Id="rId42"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hbr.org/2022/09/what-defines-a-successful-organization" TargetMode="External"/><Relationship Id="rId20" Type="http://schemas.openxmlformats.org/officeDocument/2006/relationships/hyperlink" Target="https://www.fca.org.uk/news/press-releases/fca-fines-barclays-treatment-customers-financial-difficulty" TargetMode="External"/><Relationship Id="rId29" Type="http://schemas.openxmlformats.org/officeDocument/2006/relationships/hyperlink" Target="https://www.mckinsey.com/capabilities/growth-marketing-and-sales/our-insights/understanding-and-shaping-consumer-behavior-in-the-next-normal"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strategicmanagementinsight.com/tools/porters-five-forces.html" TargetMode="External"/><Relationship Id="rId32" Type="http://schemas.openxmlformats.org/officeDocument/2006/relationships/hyperlink" Target="https://www.telegraph.co.uk/personal-banking/savings/barclays-increases-savings-rate-as-banks-criticised-savers/"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bankofengland.co.uk/working-paper/2019/brexit-and-uncertainty-insights-from-the-decision-maker-panel" TargetMode="External"/><Relationship Id="rId23" Type="http://schemas.openxmlformats.org/officeDocument/2006/relationships/hyperlink" Target="https://doi.org/10.1177/01492063221126707" TargetMode="External"/><Relationship Id="rId28" Type="http://schemas.openxmlformats.org/officeDocument/2006/relationships/hyperlink" Target="https://tfs.uk.com/esg-investment-explained-blog/" TargetMode="External"/><Relationship Id="rId36"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https://hbr.org/2021/01/an-agile-approach-to-change-management" TargetMode="External"/><Relationship Id="rId31" Type="http://schemas.openxmlformats.org/officeDocument/2006/relationships/hyperlink" Target="https://doi.org/10.2139/ssrn.2302532"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22495/cbv11i3art4" TargetMode="External"/><Relationship Id="rId22" Type="http://schemas.openxmlformats.org/officeDocument/2006/relationships/hyperlink" Target="https://hbr.org/2021/10/microsofts-satya-nadella-on-flexible-work-the-metaverse-and-the-power-of-empathy" TargetMode="External"/><Relationship Id="rId27" Type="http://schemas.openxmlformats.org/officeDocument/2006/relationships/hyperlink" Target="https://hbswk.hbs.edu/archive/gerstner-changing-culture-at-ibm-lou-gerstner-discusses-changing-the-culture-at-ibm" TargetMode="External"/><Relationship Id="rId30" Type="http://schemas.openxmlformats.org/officeDocument/2006/relationships/hyperlink" Target="https://www.forbes.com/advisor/investing/esg-investing/" TargetMode="External"/><Relationship Id="rId35" Type="http://schemas.openxmlformats.org/officeDocument/2006/relationships/hyperlink" Target="https://www.fca.org.uk/news/press-releases/fca-consumer-duty-major-shift-financial-services"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cipd.org/uk/knowledge/factsheets/change-management-factsheet/" TargetMode="External"/><Relationship Id="rId25" Type="http://schemas.openxmlformats.org/officeDocument/2006/relationships/hyperlink" Target="https://doi.org/10.3390/en6105023" TargetMode="External"/><Relationship Id="rId33" Type="http://schemas.openxmlformats.org/officeDocument/2006/relationships/hyperlink" Target="https://www.spencertom.com/2014/07/07/porters-generic-strategies/" TargetMode="External"/><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93235F-5BF1-47FE-97A5-F93843B2EEE0}">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6128</TotalTime>
  <Pages>23</Pages>
  <Words>8470</Words>
  <Characters>48280</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BMSK5007 Part 2 Reflection</vt:lpstr>
    </vt:vector>
  </TitlesOfParts>
  <Company/>
  <LinksUpToDate>false</LinksUpToDate>
  <CharactersWithSpaces>56637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BMSK5007 Part 2 Reflection</dc:title>
  <dc:subject/>
  <dc:creator>Julia Ault</dc:creator>
  <cp:keywords/>
  <dc:description/>
  <cp:lastModifiedBy>Mark Evans</cp:lastModifiedBy>
  <cp:revision>19</cp:revision>
  <dcterms:created xsi:type="dcterms:W3CDTF">2023-08-29T21:15:00Z</dcterms:created>
  <dcterms:modified xsi:type="dcterms:W3CDTF">2023-09-04T22:54:00Z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