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D6DC1A" w14:textId="3996E6A9" w:rsidR="00E53EFB" w:rsidRPr="00E53EFB" w:rsidRDefault="00E53EFB" w:rsidP="00E53EFB">
      <w:r>
        <w:rPr>
          <w:rFonts w:cs="Times New Roman"/>
          <w:noProof/>
          <w:szCs w:val="24"/>
          <w:shd w:val="clear" w:color="auto" w:fill="FFFFFF"/>
        </w:rPr>
        <w:drawing>
          <wp:inline distT="0" distB="0" distL="0" distR="0" wp14:anchorId="5B3C859B" wp14:editId="3BDE6E24">
            <wp:extent cx="5675630" cy="2261870"/>
            <wp:effectExtent l="0" t="0" r="1270" b="5080"/>
            <wp:docPr id="2119700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75630" cy="2261870"/>
                    </a:xfrm>
                    <a:prstGeom prst="rect">
                      <a:avLst/>
                    </a:prstGeom>
                    <a:noFill/>
                  </pic:spPr>
                </pic:pic>
              </a:graphicData>
            </a:graphic>
          </wp:inline>
        </w:drawing>
      </w:r>
    </w:p>
    <w:p w14:paraId="43A5EF7F" w14:textId="77777777" w:rsidR="00E53EFB" w:rsidRDefault="00E53EFB" w:rsidP="00E53EFB">
      <w:pPr>
        <w:jc w:val="center"/>
        <w:rPr>
          <w:sz w:val="48"/>
          <w:szCs w:val="44"/>
        </w:rPr>
      </w:pPr>
      <w:r>
        <w:rPr>
          <w:b/>
          <w:bCs/>
          <w:sz w:val="48"/>
          <w:szCs w:val="44"/>
        </w:rPr>
        <w:t>Component 1</w:t>
      </w:r>
      <w:r>
        <w:rPr>
          <w:sz w:val="48"/>
          <w:szCs w:val="44"/>
        </w:rPr>
        <w:t>: Essay</w:t>
      </w:r>
    </w:p>
    <w:p w14:paraId="50E710D0" w14:textId="77777777" w:rsidR="00E53EFB" w:rsidRDefault="00E53EFB" w:rsidP="00E53EFB">
      <w:pPr>
        <w:jc w:val="center"/>
        <w:rPr>
          <w:sz w:val="48"/>
          <w:szCs w:val="44"/>
        </w:rPr>
      </w:pPr>
    </w:p>
    <w:p w14:paraId="4B7FE005" w14:textId="22E7243A" w:rsidR="00E53EFB" w:rsidRPr="00C561A3" w:rsidRDefault="00E53EFB" w:rsidP="00E53EFB">
      <w:pPr>
        <w:pStyle w:val="NoSpacing"/>
        <w:rPr>
          <w:rFonts w:ascii="Arial" w:eastAsiaTheme="majorEastAsia" w:hAnsi="Arial" w:cs="Arial"/>
          <w:bCs/>
          <w:sz w:val="40"/>
          <w:szCs w:val="40"/>
        </w:rPr>
      </w:pPr>
      <w:r>
        <w:rPr>
          <w:rFonts w:ascii="Arial" w:eastAsiaTheme="majorEastAsia" w:hAnsi="Arial" w:cs="Arial"/>
          <w:b/>
          <w:sz w:val="40"/>
          <w:szCs w:val="40"/>
        </w:rPr>
        <w:t xml:space="preserve">Module: </w:t>
      </w:r>
      <w:r>
        <w:rPr>
          <w:rFonts w:ascii="Arial" w:eastAsiaTheme="majorEastAsia" w:hAnsi="Arial" w:cs="Arial"/>
          <w:b/>
          <w:sz w:val="40"/>
          <w:szCs w:val="40"/>
        </w:rPr>
        <w:t>Project Management</w:t>
      </w:r>
    </w:p>
    <w:p w14:paraId="03C1FEAE" w14:textId="7F9606FC" w:rsidR="00E53EFB" w:rsidRDefault="00E53EFB" w:rsidP="00E53EFB">
      <w:pPr>
        <w:pStyle w:val="NoSpacing"/>
        <w:rPr>
          <w:rFonts w:ascii="Arial" w:hAnsi="Arial" w:cs="Arial"/>
          <w:sz w:val="36"/>
          <w:szCs w:val="36"/>
        </w:rPr>
      </w:pPr>
      <w:r>
        <w:rPr>
          <w:rFonts w:ascii="Arial" w:hAnsi="Arial" w:cs="Arial"/>
          <w:sz w:val="36"/>
          <w:szCs w:val="36"/>
        </w:rPr>
        <w:t>Code: LCBB500</w:t>
      </w:r>
      <w:r>
        <w:rPr>
          <w:rFonts w:ascii="Arial" w:hAnsi="Arial" w:cs="Arial"/>
          <w:sz w:val="36"/>
          <w:szCs w:val="36"/>
        </w:rPr>
        <w:t>5</w:t>
      </w:r>
    </w:p>
    <w:p w14:paraId="44540B0A" w14:textId="38E44E35" w:rsidR="00E53EFB" w:rsidRPr="00E53EFB" w:rsidRDefault="00E53EFB" w:rsidP="00E53EFB">
      <w:pPr>
        <w:pStyle w:val="NoSpacing"/>
        <w:rPr>
          <w:rFonts w:ascii="Arial" w:hAnsi="Arial" w:cs="Arial"/>
          <w:sz w:val="36"/>
          <w:szCs w:val="36"/>
          <w:lang w:val="en-GB"/>
        </w:rPr>
      </w:pPr>
      <w:r>
        <w:rPr>
          <w:rFonts w:ascii="Arial" w:hAnsi="Arial" w:cs="Arial"/>
          <w:sz w:val="36"/>
          <w:szCs w:val="36"/>
        </w:rPr>
        <w:t xml:space="preserve">Lecturer: </w:t>
      </w:r>
      <w:r>
        <w:rPr>
          <w:rFonts w:ascii="Arial" w:hAnsi="Arial" w:cs="Arial"/>
          <w:sz w:val="36"/>
          <w:szCs w:val="36"/>
          <w:lang w:val="en-GB"/>
        </w:rPr>
        <w:t xml:space="preserve">Md </w:t>
      </w:r>
      <w:proofErr w:type="spellStart"/>
      <w:r>
        <w:rPr>
          <w:rFonts w:ascii="Arial" w:hAnsi="Arial" w:cs="Arial"/>
          <w:sz w:val="36"/>
          <w:szCs w:val="36"/>
          <w:lang w:val="en-GB"/>
        </w:rPr>
        <w:t>Sadeque</w:t>
      </w:r>
      <w:proofErr w:type="spellEnd"/>
      <w:r>
        <w:rPr>
          <w:rFonts w:ascii="Arial" w:hAnsi="Arial" w:cs="Arial"/>
          <w:sz w:val="36"/>
          <w:szCs w:val="36"/>
          <w:lang w:val="en-GB"/>
        </w:rPr>
        <w:t xml:space="preserve"> Imam Shaikh</w:t>
      </w:r>
    </w:p>
    <w:p w14:paraId="67385074" w14:textId="77777777" w:rsidR="00E53EFB" w:rsidRDefault="00E53EFB" w:rsidP="00E53EFB">
      <w:pPr>
        <w:pStyle w:val="NoSpacing"/>
        <w:rPr>
          <w:rFonts w:ascii="Arial" w:hAnsi="Arial" w:cs="Arial"/>
          <w:sz w:val="36"/>
          <w:szCs w:val="36"/>
        </w:rPr>
      </w:pPr>
      <w:r>
        <w:rPr>
          <w:rFonts w:ascii="Arial" w:hAnsi="Arial" w:cs="Arial"/>
          <w:sz w:val="36"/>
          <w:szCs w:val="36"/>
        </w:rPr>
        <w:t>Submitted by: Nikol Stoyanova</w:t>
      </w:r>
    </w:p>
    <w:p w14:paraId="76735977" w14:textId="77777777" w:rsidR="00E53EFB" w:rsidRDefault="00E53EFB" w:rsidP="00E53EFB">
      <w:pPr>
        <w:pStyle w:val="NoSpacing"/>
        <w:rPr>
          <w:rFonts w:ascii="Arial" w:hAnsi="Arial" w:cs="Arial"/>
          <w:sz w:val="36"/>
          <w:szCs w:val="36"/>
        </w:rPr>
      </w:pPr>
      <w:r>
        <w:rPr>
          <w:rFonts w:ascii="Arial" w:hAnsi="Arial" w:cs="Arial"/>
          <w:sz w:val="36"/>
          <w:szCs w:val="36"/>
        </w:rPr>
        <w:t>Student ID: 2130583</w:t>
      </w:r>
    </w:p>
    <w:p w14:paraId="423C1694" w14:textId="77777777" w:rsidR="00E53EFB" w:rsidRDefault="00E53EFB" w:rsidP="00E53EFB">
      <w:pPr>
        <w:pStyle w:val="NoSpacing"/>
        <w:rPr>
          <w:rFonts w:ascii="Arial" w:hAnsi="Arial" w:cs="Arial"/>
          <w:sz w:val="36"/>
          <w:szCs w:val="36"/>
        </w:rPr>
      </w:pPr>
    </w:p>
    <w:p w14:paraId="163AF86C" w14:textId="35B051F1" w:rsidR="00E53EFB" w:rsidRDefault="00E53EFB" w:rsidP="00E53EFB">
      <w:pPr>
        <w:pStyle w:val="NoSpacing"/>
        <w:rPr>
          <w:rFonts w:ascii="Arial" w:hAnsi="Arial" w:cs="Arial"/>
          <w:sz w:val="36"/>
          <w:szCs w:val="36"/>
        </w:rPr>
      </w:pPr>
      <w:r>
        <w:rPr>
          <w:rFonts w:ascii="Arial" w:hAnsi="Arial" w:cs="Arial"/>
          <w:sz w:val="36"/>
          <w:szCs w:val="36"/>
        </w:rPr>
        <w:t xml:space="preserve">Uploaded on the </w:t>
      </w:r>
      <w:proofErr w:type="gramStart"/>
      <w:r>
        <w:rPr>
          <w:rFonts w:ascii="Arial" w:hAnsi="Arial" w:cs="Arial"/>
          <w:sz w:val="36"/>
          <w:szCs w:val="36"/>
        </w:rPr>
        <w:t>05</w:t>
      </w:r>
      <w:r>
        <w:rPr>
          <w:rFonts w:ascii="Arial" w:hAnsi="Arial" w:cs="Arial"/>
          <w:sz w:val="36"/>
          <w:szCs w:val="36"/>
        </w:rPr>
        <w:t>/</w:t>
      </w:r>
      <w:r>
        <w:rPr>
          <w:rFonts w:ascii="Arial" w:hAnsi="Arial" w:cs="Arial"/>
          <w:sz w:val="36"/>
          <w:szCs w:val="36"/>
        </w:rPr>
        <w:t>04</w:t>
      </w:r>
      <w:r>
        <w:rPr>
          <w:rFonts w:ascii="Arial" w:hAnsi="Arial" w:cs="Arial"/>
          <w:sz w:val="36"/>
          <w:szCs w:val="36"/>
        </w:rPr>
        <w:t>/2</w:t>
      </w:r>
      <w:r>
        <w:rPr>
          <w:rFonts w:ascii="Arial" w:hAnsi="Arial" w:cs="Arial"/>
          <w:sz w:val="36"/>
          <w:szCs w:val="36"/>
        </w:rPr>
        <w:t>4</w:t>
      </w:r>
      <w:proofErr w:type="gramEnd"/>
    </w:p>
    <w:p w14:paraId="7EA6B4B5" w14:textId="77777777" w:rsidR="00E53EFB" w:rsidRDefault="00E53EFB" w:rsidP="00E53EFB"/>
    <w:p w14:paraId="5C6F90D8" w14:textId="77777777" w:rsidR="00E53EFB" w:rsidRDefault="00E53EFB" w:rsidP="00E53EFB"/>
    <w:p w14:paraId="3F148982" w14:textId="77777777" w:rsidR="00E53EFB" w:rsidRDefault="00E53EFB" w:rsidP="00E53EFB"/>
    <w:p w14:paraId="11EC0E4E" w14:textId="77777777" w:rsidR="00E53EFB" w:rsidRDefault="00E53EFB" w:rsidP="00E53EFB"/>
    <w:p w14:paraId="5B60C4AD" w14:textId="77777777" w:rsidR="00E53EFB" w:rsidRDefault="00E53EFB" w:rsidP="00E53EFB"/>
    <w:p w14:paraId="262979C8" w14:textId="77777777" w:rsidR="00E53EFB" w:rsidRDefault="00E53EFB" w:rsidP="00E53EFB"/>
    <w:p w14:paraId="27ED8427" w14:textId="77777777" w:rsidR="00E53EFB" w:rsidRDefault="00E53EFB" w:rsidP="00E53EFB"/>
    <w:p w14:paraId="5DF3A063" w14:textId="77777777" w:rsidR="00E53EFB" w:rsidRDefault="00E53EFB" w:rsidP="00E53EFB"/>
    <w:p w14:paraId="665CD619" w14:textId="77777777" w:rsidR="00E53EFB" w:rsidRDefault="00E53EFB" w:rsidP="00E53EFB"/>
    <w:p w14:paraId="777CD232" w14:textId="77777777" w:rsidR="00E53EFB" w:rsidRDefault="00E53EFB" w:rsidP="00E53EFB"/>
    <w:p w14:paraId="212C1CD4" w14:textId="77777777" w:rsidR="00E53EFB" w:rsidRDefault="00E53EFB" w:rsidP="00E53EFB"/>
    <w:p w14:paraId="5C2A8BA8" w14:textId="77777777" w:rsidR="00E53EFB" w:rsidRDefault="00E53EFB" w:rsidP="00E53EFB"/>
    <w:p w14:paraId="673C82DF" w14:textId="77777777" w:rsidR="00E53EFB" w:rsidRDefault="00E53EFB" w:rsidP="00E53EFB"/>
    <w:sdt>
      <w:sdtPr>
        <w:rPr>
          <w:rFonts w:ascii="Times New Roman" w:eastAsiaTheme="minorHAnsi" w:hAnsi="Times New Roman" w:cstheme="minorBidi"/>
          <w:color w:val="auto"/>
          <w:sz w:val="24"/>
          <w:szCs w:val="22"/>
          <w:lang w:eastAsia="en-US"/>
        </w:rPr>
        <w:id w:val="1177461135"/>
        <w:docPartObj>
          <w:docPartGallery w:val="Table of Contents"/>
          <w:docPartUnique/>
        </w:docPartObj>
      </w:sdtPr>
      <w:sdtContent>
        <w:p w14:paraId="177592DC" w14:textId="77777777" w:rsidR="00E53EFB" w:rsidRDefault="00E53EFB" w:rsidP="00E53EFB">
          <w:pPr>
            <w:pStyle w:val="TOCHeading"/>
          </w:pPr>
          <w:r>
            <w:t>Table of Contents</w:t>
          </w:r>
        </w:p>
        <w:p w14:paraId="148FC057" w14:textId="77777777" w:rsidR="00E53EFB" w:rsidRDefault="00E53EFB" w:rsidP="00E53EFB">
          <w:pPr>
            <w:rPr>
              <w:lang w:eastAsia="en-GB"/>
            </w:rPr>
          </w:pPr>
        </w:p>
        <w:p w14:paraId="69D288D8" w14:textId="77777777" w:rsidR="00E53EFB" w:rsidRDefault="00E53EFB" w:rsidP="00E53EFB">
          <w:pPr>
            <w:pStyle w:val="TOC1"/>
            <w:tabs>
              <w:tab w:val="right" w:leader="dot" w:pos="9350"/>
            </w:tabs>
            <w:rPr>
              <w:rFonts w:eastAsiaTheme="minorEastAsia" w:cs="Times New Roman"/>
              <w:noProof/>
              <w:sz w:val="24"/>
              <w:szCs w:val="24"/>
              <w:lang w:eastAsia="en-GB"/>
            </w:rPr>
          </w:pPr>
          <w:r>
            <w:rPr>
              <w:rFonts w:cs="Times New Roman"/>
              <w:sz w:val="24"/>
              <w:szCs w:val="24"/>
            </w:rPr>
            <w:fldChar w:fldCharType="begin"/>
          </w:r>
          <w:r>
            <w:rPr>
              <w:rFonts w:cs="Times New Roman"/>
              <w:sz w:val="24"/>
              <w:szCs w:val="24"/>
            </w:rPr>
            <w:instrText xml:space="preserve"> TOC \o "1-3" \h \z \u </w:instrText>
          </w:r>
          <w:r>
            <w:rPr>
              <w:rFonts w:cs="Times New Roman"/>
              <w:sz w:val="24"/>
              <w:szCs w:val="24"/>
            </w:rPr>
            <w:fldChar w:fldCharType="separate"/>
          </w:r>
          <w:hyperlink r:id="rId7" w:anchor="_Toc161625782" w:history="1">
            <w:r>
              <w:rPr>
                <w:rStyle w:val="Hyperlink"/>
                <w:rFonts w:cs="Times New Roman"/>
                <w:noProof/>
                <w:sz w:val="24"/>
                <w:szCs w:val="24"/>
              </w:rPr>
              <w:t>Introduction</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_Toc161625782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3</w:t>
            </w:r>
            <w:r>
              <w:rPr>
                <w:rStyle w:val="Hyperlink"/>
                <w:rFonts w:cs="Times New Roman"/>
                <w:noProof/>
                <w:webHidden/>
                <w:color w:val="auto"/>
                <w:sz w:val="24"/>
                <w:szCs w:val="24"/>
              </w:rPr>
              <w:fldChar w:fldCharType="end"/>
            </w:r>
          </w:hyperlink>
        </w:p>
        <w:p w14:paraId="4CD8ABFF"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8" w:anchor="_Toc161625783" w:history="1">
            <w:r>
              <w:rPr>
                <w:rStyle w:val="Hyperlink"/>
                <w:rFonts w:cs="Times New Roman"/>
                <w:noProof/>
                <w:sz w:val="24"/>
                <w:szCs w:val="24"/>
              </w:rPr>
              <w:t>Project Goals and Objectives</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_Toc161625783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3</w:t>
            </w:r>
            <w:r>
              <w:rPr>
                <w:rStyle w:val="Hyperlink"/>
                <w:rFonts w:cs="Times New Roman"/>
                <w:noProof/>
                <w:webHidden/>
                <w:color w:val="auto"/>
                <w:sz w:val="24"/>
                <w:szCs w:val="24"/>
              </w:rPr>
              <w:fldChar w:fldCharType="end"/>
            </w:r>
          </w:hyperlink>
        </w:p>
        <w:p w14:paraId="2F4B3433"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9" w:anchor="_Toc161625784" w:history="1">
            <w:r>
              <w:rPr>
                <w:rStyle w:val="Hyperlink"/>
                <w:rFonts w:cs="Times New Roman"/>
                <w:noProof/>
                <w:sz w:val="24"/>
                <w:szCs w:val="24"/>
              </w:rPr>
              <w:t>Project Scope and Deliverables</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_Toc161625784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3</w:t>
            </w:r>
            <w:r>
              <w:rPr>
                <w:rStyle w:val="Hyperlink"/>
                <w:rFonts w:cs="Times New Roman"/>
                <w:noProof/>
                <w:webHidden/>
                <w:color w:val="auto"/>
                <w:sz w:val="24"/>
                <w:szCs w:val="24"/>
              </w:rPr>
              <w:fldChar w:fldCharType="end"/>
            </w:r>
          </w:hyperlink>
        </w:p>
        <w:p w14:paraId="731E44D8" w14:textId="77777777" w:rsidR="00E53EFB" w:rsidRDefault="00E53EFB" w:rsidP="00E53EFB">
          <w:pPr>
            <w:pStyle w:val="TOC1"/>
            <w:tabs>
              <w:tab w:val="right" w:leader="dot" w:pos="9350"/>
            </w:tabs>
            <w:rPr>
              <w:rFonts w:eastAsiaTheme="minorEastAsia" w:cs="Times New Roman"/>
              <w:noProof/>
              <w:sz w:val="24"/>
              <w:szCs w:val="24"/>
              <w:lang w:eastAsia="en-GB"/>
            </w:rPr>
          </w:pPr>
          <w:hyperlink r:id="rId10" w:anchor="_Toc161625785" w:history="1">
            <w:r>
              <w:rPr>
                <w:rStyle w:val="Hyperlink"/>
                <w:rFonts w:cs="Times New Roman"/>
                <w:noProof/>
                <w:sz w:val="24"/>
                <w:szCs w:val="24"/>
              </w:rPr>
              <w:t>The Body</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_Toc161625785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3</w:t>
            </w:r>
            <w:r>
              <w:rPr>
                <w:rStyle w:val="Hyperlink"/>
                <w:rFonts w:cs="Times New Roman"/>
                <w:noProof/>
                <w:webHidden/>
                <w:color w:val="auto"/>
                <w:sz w:val="24"/>
                <w:szCs w:val="24"/>
              </w:rPr>
              <w:fldChar w:fldCharType="end"/>
            </w:r>
          </w:hyperlink>
        </w:p>
        <w:p w14:paraId="6B43F4C6"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11" w:anchor="_Toc161625786" w:history="1">
            <w:r>
              <w:rPr>
                <w:rStyle w:val="Hyperlink"/>
                <w:rFonts w:cs="Times New Roman"/>
                <w:noProof/>
                <w:sz w:val="24"/>
                <w:szCs w:val="24"/>
              </w:rPr>
              <w:t>Constraints</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_Toc161625786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3</w:t>
            </w:r>
            <w:r>
              <w:rPr>
                <w:rStyle w:val="Hyperlink"/>
                <w:rFonts w:cs="Times New Roman"/>
                <w:noProof/>
                <w:webHidden/>
                <w:color w:val="auto"/>
                <w:sz w:val="24"/>
                <w:szCs w:val="24"/>
              </w:rPr>
              <w:fldChar w:fldCharType="end"/>
            </w:r>
          </w:hyperlink>
        </w:p>
        <w:p w14:paraId="291235C2"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12" w:anchor="_Toc161625787" w:history="1">
            <w:r>
              <w:rPr>
                <w:rStyle w:val="Hyperlink"/>
                <w:rFonts w:cs="Times New Roman"/>
                <w:noProof/>
                <w:sz w:val="24"/>
                <w:szCs w:val="24"/>
              </w:rPr>
              <w:t>Product Schedule</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_Toc161625787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4</w:t>
            </w:r>
            <w:r>
              <w:rPr>
                <w:rStyle w:val="Hyperlink"/>
                <w:rFonts w:cs="Times New Roman"/>
                <w:noProof/>
                <w:webHidden/>
                <w:color w:val="auto"/>
                <w:sz w:val="24"/>
                <w:szCs w:val="24"/>
              </w:rPr>
              <w:fldChar w:fldCharType="end"/>
            </w:r>
          </w:hyperlink>
        </w:p>
        <w:p w14:paraId="3AA5279F"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13" w:anchor="_Toc161625788" w:history="1">
            <w:r>
              <w:rPr>
                <w:rStyle w:val="Hyperlink"/>
                <w:rFonts w:cs="Times New Roman"/>
                <w:noProof/>
                <w:sz w:val="24"/>
                <w:szCs w:val="24"/>
              </w:rPr>
              <w:t>Gantt Chart</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_Toc161625788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5</w:t>
            </w:r>
            <w:r>
              <w:rPr>
                <w:rStyle w:val="Hyperlink"/>
                <w:rFonts w:cs="Times New Roman"/>
                <w:noProof/>
                <w:webHidden/>
                <w:color w:val="auto"/>
                <w:sz w:val="24"/>
                <w:szCs w:val="24"/>
              </w:rPr>
              <w:fldChar w:fldCharType="end"/>
            </w:r>
          </w:hyperlink>
        </w:p>
        <w:p w14:paraId="6CEDD7ED"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14" w:anchor="_Toc161625789" w:history="1">
            <w:r>
              <w:rPr>
                <w:rStyle w:val="Hyperlink"/>
                <w:rFonts w:cs="Times New Roman"/>
                <w:noProof/>
                <w:sz w:val="24"/>
                <w:szCs w:val="24"/>
              </w:rPr>
              <w:t>Project Budget</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_Toc161625789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5</w:t>
            </w:r>
            <w:r>
              <w:rPr>
                <w:rStyle w:val="Hyperlink"/>
                <w:rFonts w:cs="Times New Roman"/>
                <w:noProof/>
                <w:webHidden/>
                <w:color w:val="auto"/>
                <w:sz w:val="24"/>
                <w:szCs w:val="24"/>
              </w:rPr>
              <w:fldChar w:fldCharType="end"/>
            </w:r>
          </w:hyperlink>
        </w:p>
        <w:p w14:paraId="7B817EC7"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15" w:anchor="_Toc161625790" w:history="1">
            <w:r>
              <w:rPr>
                <w:rStyle w:val="Hyperlink"/>
                <w:rFonts w:cs="Times New Roman"/>
                <w:noProof/>
                <w:sz w:val="24"/>
                <w:szCs w:val="24"/>
              </w:rPr>
              <w:t>Quality Management Plan</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_Toc161625790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6</w:t>
            </w:r>
            <w:r>
              <w:rPr>
                <w:rStyle w:val="Hyperlink"/>
                <w:rFonts w:cs="Times New Roman"/>
                <w:noProof/>
                <w:webHidden/>
                <w:color w:val="auto"/>
                <w:sz w:val="24"/>
                <w:szCs w:val="24"/>
              </w:rPr>
              <w:fldChar w:fldCharType="end"/>
            </w:r>
          </w:hyperlink>
        </w:p>
        <w:p w14:paraId="31E996D9"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16" w:anchor="_Toc161625791" w:history="1">
            <w:r>
              <w:rPr>
                <w:rStyle w:val="Hyperlink"/>
                <w:rFonts w:cs="Times New Roman"/>
                <w:noProof/>
                <w:sz w:val="24"/>
                <w:szCs w:val="24"/>
              </w:rPr>
              <w:t>Quality stakeholders</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_Toc161625791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6</w:t>
            </w:r>
            <w:r>
              <w:rPr>
                <w:rStyle w:val="Hyperlink"/>
                <w:rFonts w:cs="Times New Roman"/>
                <w:noProof/>
                <w:webHidden/>
                <w:color w:val="auto"/>
                <w:sz w:val="24"/>
                <w:szCs w:val="24"/>
              </w:rPr>
              <w:fldChar w:fldCharType="end"/>
            </w:r>
          </w:hyperlink>
        </w:p>
        <w:p w14:paraId="694CD4BA" w14:textId="77777777" w:rsidR="00E53EFB" w:rsidRDefault="00E53EFB" w:rsidP="00E53EFB">
          <w:pPr>
            <w:pStyle w:val="TOC2"/>
            <w:tabs>
              <w:tab w:val="right" w:leader="dot" w:pos="9350"/>
            </w:tabs>
            <w:rPr>
              <w:rFonts w:eastAsiaTheme="minorEastAsia" w:cs="Times New Roman"/>
              <w:noProof/>
              <w:sz w:val="24"/>
              <w:szCs w:val="24"/>
              <w:lang w:eastAsia="en-GB"/>
            </w:rPr>
          </w:pPr>
          <w:hyperlink r:id="rId17" w:anchor="_Toc161625792" w:history="1">
            <w:r>
              <w:rPr>
                <w:rStyle w:val="Hyperlink"/>
                <w:rFonts w:cs="Times New Roman"/>
                <w:noProof/>
                <w:sz w:val="24"/>
                <w:szCs w:val="24"/>
              </w:rPr>
              <w:t>Risk Analysis</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_Toc161625792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7</w:t>
            </w:r>
            <w:r>
              <w:rPr>
                <w:rStyle w:val="Hyperlink"/>
                <w:rFonts w:cs="Times New Roman"/>
                <w:noProof/>
                <w:webHidden/>
                <w:color w:val="auto"/>
                <w:sz w:val="24"/>
                <w:szCs w:val="24"/>
              </w:rPr>
              <w:fldChar w:fldCharType="end"/>
            </w:r>
          </w:hyperlink>
        </w:p>
        <w:p w14:paraId="4389D1DD" w14:textId="77777777" w:rsidR="00E53EFB" w:rsidRDefault="00E53EFB" w:rsidP="00E53EFB">
          <w:pPr>
            <w:pStyle w:val="TOC1"/>
            <w:tabs>
              <w:tab w:val="right" w:leader="dot" w:pos="9350"/>
            </w:tabs>
            <w:rPr>
              <w:rFonts w:eastAsiaTheme="minorEastAsia" w:cs="Times New Roman"/>
              <w:noProof/>
              <w:sz w:val="24"/>
              <w:szCs w:val="24"/>
              <w:lang w:eastAsia="en-GB"/>
            </w:rPr>
          </w:pPr>
          <w:hyperlink r:id="rId18" w:anchor="_Toc161625793" w:history="1">
            <w:r>
              <w:rPr>
                <w:rStyle w:val="Hyperlink"/>
                <w:rFonts w:cs="Times New Roman"/>
                <w:noProof/>
                <w:sz w:val="24"/>
                <w:szCs w:val="24"/>
              </w:rPr>
              <w:t>Recommendation</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_Toc161625793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8</w:t>
            </w:r>
            <w:r>
              <w:rPr>
                <w:rStyle w:val="Hyperlink"/>
                <w:rFonts w:cs="Times New Roman"/>
                <w:noProof/>
                <w:webHidden/>
                <w:color w:val="auto"/>
                <w:sz w:val="24"/>
                <w:szCs w:val="24"/>
              </w:rPr>
              <w:fldChar w:fldCharType="end"/>
            </w:r>
          </w:hyperlink>
        </w:p>
        <w:p w14:paraId="1944F383" w14:textId="77777777" w:rsidR="00E53EFB" w:rsidRDefault="00E53EFB" w:rsidP="00E53EFB">
          <w:pPr>
            <w:pStyle w:val="TOC1"/>
            <w:tabs>
              <w:tab w:val="right" w:leader="dot" w:pos="9350"/>
            </w:tabs>
            <w:rPr>
              <w:rFonts w:eastAsiaTheme="minorEastAsia" w:cs="Times New Roman"/>
              <w:noProof/>
              <w:sz w:val="24"/>
              <w:szCs w:val="24"/>
              <w:lang w:eastAsia="en-GB"/>
            </w:rPr>
          </w:pPr>
          <w:hyperlink r:id="rId19" w:anchor="_Toc161625794" w:history="1">
            <w:r>
              <w:rPr>
                <w:rStyle w:val="Hyperlink"/>
                <w:rFonts w:cs="Times New Roman"/>
                <w:noProof/>
                <w:sz w:val="24"/>
                <w:szCs w:val="24"/>
              </w:rPr>
              <w:t>Conclusion</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_Toc161625794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8</w:t>
            </w:r>
            <w:r>
              <w:rPr>
                <w:rStyle w:val="Hyperlink"/>
                <w:rFonts w:cs="Times New Roman"/>
                <w:noProof/>
                <w:webHidden/>
                <w:color w:val="auto"/>
                <w:sz w:val="24"/>
                <w:szCs w:val="24"/>
              </w:rPr>
              <w:fldChar w:fldCharType="end"/>
            </w:r>
          </w:hyperlink>
        </w:p>
        <w:p w14:paraId="053EB578" w14:textId="77777777" w:rsidR="00E53EFB" w:rsidRDefault="00E53EFB" w:rsidP="00E53EFB">
          <w:pPr>
            <w:pStyle w:val="TOC1"/>
            <w:tabs>
              <w:tab w:val="right" w:leader="dot" w:pos="9350"/>
            </w:tabs>
            <w:rPr>
              <w:rFonts w:eastAsiaTheme="minorEastAsia" w:cs="Times New Roman"/>
              <w:noProof/>
              <w:sz w:val="24"/>
              <w:szCs w:val="24"/>
              <w:lang w:eastAsia="en-GB"/>
            </w:rPr>
          </w:pPr>
          <w:hyperlink r:id="rId20" w:anchor="_Toc161625795" w:history="1">
            <w:r>
              <w:rPr>
                <w:rStyle w:val="Hyperlink"/>
                <w:rFonts w:cs="Times New Roman"/>
                <w:noProof/>
                <w:sz w:val="24"/>
                <w:szCs w:val="24"/>
              </w:rPr>
              <w:t>References</w:t>
            </w:r>
            <w:r>
              <w:rPr>
                <w:rStyle w:val="Hyperlink"/>
                <w:rFonts w:cs="Times New Roman"/>
                <w:noProof/>
                <w:webHidden/>
                <w:color w:val="auto"/>
                <w:sz w:val="24"/>
                <w:szCs w:val="24"/>
              </w:rPr>
              <w:tab/>
            </w:r>
            <w:r>
              <w:rPr>
                <w:rStyle w:val="Hyperlink"/>
                <w:rFonts w:cs="Times New Roman"/>
                <w:noProof/>
                <w:webHidden/>
                <w:color w:val="auto"/>
                <w:sz w:val="24"/>
                <w:szCs w:val="24"/>
              </w:rPr>
              <w:fldChar w:fldCharType="begin"/>
            </w:r>
            <w:r>
              <w:rPr>
                <w:rStyle w:val="Hyperlink"/>
                <w:rFonts w:cs="Times New Roman"/>
                <w:noProof/>
                <w:webHidden/>
                <w:color w:val="auto"/>
                <w:sz w:val="24"/>
                <w:szCs w:val="24"/>
              </w:rPr>
              <w:instrText xml:space="preserve"> PAGEREF _Toc161625795 \h </w:instrText>
            </w:r>
            <w:r>
              <w:rPr>
                <w:rStyle w:val="Hyperlink"/>
                <w:rFonts w:cs="Times New Roman"/>
                <w:noProof/>
                <w:webHidden/>
                <w:color w:val="auto"/>
                <w:sz w:val="24"/>
                <w:szCs w:val="24"/>
              </w:rPr>
            </w:r>
            <w:r>
              <w:rPr>
                <w:rStyle w:val="Hyperlink"/>
                <w:rFonts w:cs="Times New Roman"/>
                <w:noProof/>
                <w:webHidden/>
                <w:color w:val="auto"/>
                <w:sz w:val="24"/>
                <w:szCs w:val="24"/>
              </w:rPr>
              <w:fldChar w:fldCharType="separate"/>
            </w:r>
            <w:r>
              <w:rPr>
                <w:rStyle w:val="Hyperlink"/>
                <w:rFonts w:cs="Times New Roman"/>
                <w:noProof/>
                <w:webHidden/>
                <w:color w:val="auto"/>
                <w:sz w:val="24"/>
                <w:szCs w:val="24"/>
              </w:rPr>
              <w:t>9</w:t>
            </w:r>
            <w:r>
              <w:rPr>
                <w:rStyle w:val="Hyperlink"/>
                <w:rFonts w:cs="Times New Roman"/>
                <w:noProof/>
                <w:webHidden/>
                <w:color w:val="auto"/>
                <w:sz w:val="24"/>
                <w:szCs w:val="24"/>
              </w:rPr>
              <w:fldChar w:fldCharType="end"/>
            </w:r>
          </w:hyperlink>
        </w:p>
        <w:p w14:paraId="51C47E01" w14:textId="77777777" w:rsidR="00E53EFB" w:rsidRDefault="00E53EFB" w:rsidP="00E53EFB">
          <w:pPr>
            <w:rPr>
              <w:rFonts w:cs="Times New Roman"/>
              <w:szCs w:val="24"/>
            </w:rPr>
          </w:pPr>
          <w:r>
            <w:rPr>
              <w:rFonts w:cs="Times New Roman"/>
              <w:b/>
              <w:bCs/>
              <w:szCs w:val="24"/>
            </w:rPr>
            <w:fldChar w:fldCharType="end"/>
          </w:r>
        </w:p>
      </w:sdtContent>
    </w:sdt>
    <w:p w14:paraId="7A22DC27" w14:textId="77777777" w:rsidR="00E53EFB" w:rsidRDefault="00E53EFB" w:rsidP="00E53EFB">
      <w:pPr>
        <w:rPr>
          <w:rFonts w:cs="Times New Roman"/>
          <w:szCs w:val="24"/>
        </w:rPr>
      </w:pPr>
    </w:p>
    <w:p w14:paraId="2664C4AC" w14:textId="77777777" w:rsidR="00E53EFB" w:rsidRDefault="00E53EFB" w:rsidP="00E53EFB">
      <w:pPr>
        <w:rPr>
          <w:rFonts w:cs="Times New Roman"/>
          <w:szCs w:val="24"/>
        </w:rPr>
      </w:pPr>
    </w:p>
    <w:p w14:paraId="02D9C1BF" w14:textId="77777777" w:rsidR="00E53EFB" w:rsidRDefault="00E53EFB" w:rsidP="00E53EFB">
      <w:pPr>
        <w:rPr>
          <w:rFonts w:cs="Times New Roman"/>
          <w:szCs w:val="24"/>
        </w:rPr>
      </w:pPr>
    </w:p>
    <w:p w14:paraId="76EA65E5" w14:textId="77777777" w:rsidR="00E53EFB" w:rsidRDefault="00E53EFB" w:rsidP="00E53EFB">
      <w:pPr>
        <w:rPr>
          <w:rFonts w:cs="Times New Roman"/>
          <w:szCs w:val="24"/>
        </w:rPr>
      </w:pPr>
    </w:p>
    <w:p w14:paraId="1953F42A" w14:textId="77777777" w:rsidR="00E53EFB" w:rsidRDefault="00E53EFB" w:rsidP="00E53EFB">
      <w:pPr>
        <w:rPr>
          <w:rFonts w:cs="Times New Roman"/>
          <w:szCs w:val="24"/>
        </w:rPr>
      </w:pPr>
    </w:p>
    <w:p w14:paraId="44CA9DF0" w14:textId="77777777" w:rsidR="00E53EFB" w:rsidRDefault="00E53EFB" w:rsidP="00E53EFB">
      <w:pPr>
        <w:rPr>
          <w:rFonts w:cs="Times New Roman"/>
          <w:szCs w:val="24"/>
        </w:rPr>
      </w:pPr>
    </w:p>
    <w:p w14:paraId="2C19E03F" w14:textId="77777777" w:rsidR="00E53EFB" w:rsidRDefault="00E53EFB" w:rsidP="00E53EFB">
      <w:pPr>
        <w:rPr>
          <w:rFonts w:cs="Times New Roman"/>
          <w:szCs w:val="24"/>
        </w:rPr>
      </w:pPr>
    </w:p>
    <w:p w14:paraId="77BCA57A" w14:textId="77777777" w:rsidR="00E53EFB" w:rsidRDefault="00E53EFB" w:rsidP="00E53EFB">
      <w:pPr>
        <w:rPr>
          <w:rFonts w:cs="Times New Roman"/>
          <w:szCs w:val="24"/>
        </w:rPr>
      </w:pPr>
    </w:p>
    <w:p w14:paraId="1B253C4C" w14:textId="77777777" w:rsidR="00E53EFB" w:rsidRDefault="00E53EFB" w:rsidP="00E53EFB">
      <w:pPr>
        <w:rPr>
          <w:rFonts w:cs="Times New Roman"/>
          <w:szCs w:val="24"/>
        </w:rPr>
      </w:pPr>
    </w:p>
    <w:p w14:paraId="7E86F690" w14:textId="77777777" w:rsidR="00E53EFB" w:rsidRDefault="00E53EFB" w:rsidP="00E53EFB">
      <w:pPr>
        <w:rPr>
          <w:rFonts w:cs="Times New Roman"/>
          <w:szCs w:val="24"/>
        </w:rPr>
      </w:pPr>
    </w:p>
    <w:p w14:paraId="1AADF30B" w14:textId="77777777" w:rsidR="00E53EFB" w:rsidRDefault="00E53EFB" w:rsidP="00E53EFB">
      <w:pPr>
        <w:rPr>
          <w:rFonts w:cs="Times New Roman"/>
          <w:szCs w:val="24"/>
        </w:rPr>
      </w:pPr>
    </w:p>
    <w:p w14:paraId="1E51A2DF" w14:textId="77777777" w:rsidR="00E53EFB" w:rsidRDefault="00E53EFB" w:rsidP="00E53EFB">
      <w:pPr>
        <w:rPr>
          <w:rFonts w:cs="Times New Roman"/>
          <w:szCs w:val="24"/>
        </w:rPr>
      </w:pPr>
    </w:p>
    <w:p w14:paraId="3CE20F7E" w14:textId="77777777" w:rsidR="00E53EFB" w:rsidRDefault="00E53EFB" w:rsidP="00E53EFB">
      <w:pPr>
        <w:rPr>
          <w:rFonts w:cs="Times New Roman"/>
          <w:szCs w:val="24"/>
        </w:rPr>
      </w:pPr>
    </w:p>
    <w:p w14:paraId="47791D61" w14:textId="77777777" w:rsidR="00E53EFB" w:rsidRDefault="00E53EFB" w:rsidP="00E53EFB">
      <w:pPr>
        <w:rPr>
          <w:rFonts w:cs="Times New Roman"/>
          <w:szCs w:val="24"/>
        </w:rPr>
      </w:pPr>
    </w:p>
    <w:p w14:paraId="0C68EC75" w14:textId="77777777" w:rsidR="00E53EFB" w:rsidRDefault="00E53EFB" w:rsidP="00E53EFB">
      <w:pPr>
        <w:pStyle w:val="Heading1"/>
        <w:rPr>
          <w:szCs w:val="32"/>
        </w:rPr>
      </w:pPr>
      <w:bookmarkStart w:id="0" w:name="_Toc161625782"/>
      <w:r>
        <w:lastRenderedPageBreak/>
        <w:t>Introduction</w:t>
      </w:r>
      <w:bookmarkEnd w:id="0"/>
    </w:p>
    <w:p w14:paraId="3043EC4B" w14:textId="77777777" w:rsidR="00E53EFB" w:rsidRDefault="00E53EFB" w:rsidP="00E53EFB">
      <w:pPr>
        <w:rPr>
          <w:rFonts w:cs="Times New Roman"/>
          <w:szCs w:val="24"/>
        </w:rPr>
      </w:pPr>
      <w:r>
        <w:rPr>
          <w:rFonts w:cs="Times New Roman"/>
          <w:szCs w:val="24"/>
        </w:rPr>
        <w:t xml:space="preserve">   Soon, Google will open the doors to its new offices in King's Cross, London, which cost a billion pounds. This is a big step in the tech giant's global growth. The project covers a large area next to King's Cross Station and has over 60,400 square metres of good office space spread out over 11 floors, with room for up to 4,500 workers. This </w:t>
      </w:r>
      <w:proofErr w:type="spellStart"/>
      <w:r>
        <w:rPr>
          <w:rFonts w:cs="Times New Roman"/>
          <w:szCs w:val="24"/>
        </w:rPr>
        <w:t>groundbreking</w:t>
      </w:r>
      <w:proofErr w:type="spellEnd"/>
      <w:r>
        <w:rPr>
          <w:rFonts w:cs="Times New Roman"/>
          <w:szCs w:val="24"/>
        </w:rPr>
        <w:t xml:space="preserve"> project—the first Google building outside of the US that Google owns and designed—shows how committed Google is to growth and innovation in the UK. The offices will have a natural theme that fits with Google's commitment to being environmentally friendly</w:t>
      </w:r>
      <w:sdt>
        <w:sdtPr>
          <w:rPr>
            <w:rFonts w:cs="Times New Roman"/>
            <w:szCs w:val="24"/>
          </w:rPr>
          <w:id w:val="577256658"/>
          <w:citation/>
        </w:sdtPr>
        <w:sdtContent>
          <w:r>
            <w:rPr>
              <w:rFonts w:cs="Times New Roman"/>
              <w:szCs w:val="24"/>
            </w:rPr>
            <w:fldChar w:fldCharType="begin"/>
          </w:r>
          <w:r>
            <w:rPr>
              <w:rFonts w:cs="Times New Roman"/>
              <w:szCs w:val="24"/>
              <w:lang w:val="en-US"/>
            </w:rPr>
            <w:instrText xml:space="preserve"> CITATION Fer171 \l 1033 </w:instrText>
          </w:r>
          <w:r>
            <w:rPr>
              <w:rFonts w:cs="Times New Roman"/>
              <w:szCs w:val="24"/>
            </w:rPr>
            <w:fldChar w:fldCharType="separate"/>
          </w:r>
          <w:r>
            <w:rPr>
              <w:rFonts w:cs="Times New Roman"/>
              <w:noProof/>
              <w:szCs w:val="24"/>
              <w:lang w:val="en-US"/>
            </w:rPr>
            <w:t xml:space="preserve"> (Ferguson, 2017)</w:t>
          </w:r>
          <w:r>
            <w:rPr>
              <w:rFonts w:cs="Times New Roman"/>
              <w:szCs w:val="24"/>
            </w:rPr>
            <w:fldChar w:fldCharType="end"/>
          </w:r>
        </w:sdtContent>
      </w:sdt>
      <w:r>
        <w:rPr>
          <w:rFonts w:cs="Times New Roman"/>
          <w:szCs w:val="24"/>
        </w:rPr>
        <w:t xml:space="preserve">. It was designed by the well-known Heatherwick Studio and Bjarke Ingels Group (BIG), and the rooftop garden was chosen by </w:t>
      </w:r>
      <w:proofErr w:type="spellStart"/>
      <w:r>
        <w:rPr>
          <w:rFonts w:cs="Times New Roman"/>
          <w:szCs w:val="24"/>
        </w:rPr>
        <w:t>Gillespies</w:t>
      </w:r>
      <w:proofErr w:type="spellEnd"/>
      <w:r>
        <w:rPr>
          <w:rFonts w:cs="Times New Roman"/>
          <w:szCs w:val="24"/>
        </w:rPr>
        <w:t xml:space="preserve">. The unique rooftop garden shows how forward-thinking the project is by providing a flexible space with different areas for employee health and creative. The new Google </w:t>
      </w:r>
      <w:proofErr w:type="spellStart"/>
      <w:r>
        <w:rPr>
          <w:rFonts w:cs="Times New Roman"/>
          <w:szCs w:val="24"/>
        </w:rPr>
        <w:t>officee</w:t>
      </w:r>
      <w:proofErr w:type="spellEnd"/>
      <w:r>
        <w:rPr>
          <w:rFonts w:cs="Times New Roman"/>
          <w:szCs w:val="24"/>
        </w:rPr>
        <w:t xml:space="preserve"> is where technology, ecology, and urban growth all come together. When it's finished, it will help King's Cross's thriving knowledge-based economy</w:t>
      </w:r>
      <w:sdt>
        <w:sdtPr>
          <w:rPr>
            <w:rFonts w:cs="Times New Roman"/>
            <w:szCs w:val="24"/>
          </w:rPr>
          <w:id w:val="-1369680706"/>
          <w:citation/>
        </w:sdtPr>
        <w:sdtContent>
          <w:r>
            <w:rPr>
              <w:rFonts w:cs="Times New Roman"/>
              <w:szCs w:val="24"/>
            </w:rPr>
            <w:fldChar w:fldCharType="begin"/>
          </w:r>
          <w:r>
            <w:rPr>
              <w:rFonts w:cs="Times New Roman"/>
              <w:szCs w:val="24"/>
              <w:lang w:val="en-US"/>
            </w:rPr>
            <w:instrText xml:space="preserve"> CITATION Bis19 \l 1033 </w:instrText>
          </w:r>
          <w:r>
            <w:rPr>
              <w:rFonts w:cs="Times New Roman"/>
              <w:szCs w:val="24"/>
            </w:rPr>
            <w:fldChar w:fldCharType="separate"/>
          </w:r>
          <w:r>
            <w:rPr>
              <w:rFonts w:cs="Times New Roman"/>
              <w:noProof/>
              <w:szCs w:val="24"/>
              <w:lang w:val="en-US"/>
            </w:rPr>
            <w:t xml:space="preserve"> (Bishop, 2019)</w:t>
          </w:r>
          <w:r>
            <w:rPr>
              <w:rFonts w:cs="Times New Roman"/>
              <w:szCs w:val="24"/>
            </w:rPr>
            <w:fldChar w:fldCharType="end"/>
          </w:r>
        </w:sdtContent>
      </w:sdt>
      <w:r>
        <w:rPr>
          <w:rFonts w:cs="Times New Roman"/>
          <w:szCs w:val="24"/>
        </w:rPr>
        <w:t>.</w:t>
      </w:r>
    </w:p>
    <w:p w14:paraId="38CCBE08" w14:textId="77777777" w:rsidR="00E53EFB" w:rsidRDefault="00E53EFB" w:rsidP="00E53EFB">
      <w:pPr>
        <w:pStyle w:val="Heading2"/>
        <w:rPr>
          <w:rFonts w:cs="Times New Roman"/>
          <w:szCs w:val="24"/>
        </w:rPr>
      </w:pPr>
      <w:bookmarkStart w:id="1" w:name="_Toc161625783"/>
      <w:r>
        <w:rPr>
          <w:rFonts w:cs="Times New Roman"/>
          <w:szCs w:val="24"/>
        </w:rPr>
        <w:t>Project Goals and Objectives</w:t>
      </w:r>
      <w:bookmarkEnd w:id="1"/>
    </w:p>
    <w:p w14:paraId="21A30902" w14:textId="77777777" w:rsidR="00E53EFB" w:rsidRDefault="00E53EFB" w:rsidP="00E53EFB">
      <w:pPr>
        <w:pStyle w:val="ListParagraph"/>
        <w:numPr>
          <w:ilvl w:val="0"/>
          <w:numId w:val="1"/>
        </w:numPr>
        <w:rPr>
          <w:rFonts w:cs="Times New Roman"/>
          <w:szCs w:val="24"/>
        </w:rPr>
      </w:pPr>
      <w:r>
        <w:rPr>
          <w:rFonts w:cs="Times New Roman"/>
          <w:szCs w:val="24"/>
        </w:rPr>
        <w:t>Build Google's cutting-edge offices in King's Cross, London, using green building techniques and cutting-edge facilities</w:t>
      </w:r>
      <w:sdt>
        <w:sdtPr>
          <w:rPr>
            <w:rFonts w:cs="Times New Roman"/>
            <w:szCs w:val="24"/>
          </w:rPr>
          <w:id w:val="1163742374"/>
          <w:citation/>
        </w:sdtPr>
        <w:sdtContent>
          <w:r>
            <w:rPr>
              <w:rFonts w:cs="Times New Roman"/>
              <w:szCs w:val="24"/>
            </w:rPr>
            <w:fldChar w:fldCharType="begin"/>
          </w:r>
          <w:r>
            <w:rPr>
              <w:rFonts w:cs="Times New Roman"/>
              <w:szCs w:val="24"/>
              <w:lang w:val="en-US"/>
            </w:rPr>
            <w:instrText xml:space="preserve"> CITATION Wan19 \l 1033 </w:instrText>
          </w:r>
          <w:r>
            <w:rPr>
              <w:rFonts w:cs="Times New Roman"/>
              <w:szCs w:val="24"/>
            </w:rPr>
            <w:fldChar w:fldCharType="separate"/>
          </w:r>
          <w:r>
            <w:rPr>
              <w:rFonts w:cs="Times New Roman"/>
              <w:noProof/>
              <w:szCs w:val="24"/>
              <w:lang w:val="en-US"/>
            </w:rPr>
            <w:t xml:space="preserve"> (Wang, 2019)</w:t>
          </w:r>
          <w:r>
            <w:rPr>
              <w:rFonts w:cs="Times New Roman"/>
              <w:szCs w:val="24"/>
            </w:rPr>
            <w:fldChar w:fldCharType="end"/>
          </w:r>
        </w:sdtContent>
      </w:sdt>
      <w:r>
        <w:rPr>
          <w:rFonts w:cs="Times New Roman"/>
          <w:szCs w:val="24"/>
        </w:rPr>
        <w:t>.</w:t>
      </w:r>
    </w:p>
    <w:p w14:paraId="069D4BE0" w14:textId="77777777" w:rsidR="00E53EFB" w:rsidRDefault="00E53EFB" w:rsidP="00E53EFB">
      <w:pPr>
        <w:pStyle w:val="ListParagraph"/>
        <w:numPr>
          <w:ilvl w:val="0"/>
          <w:numId w:val="1"/>
        </w:numPr>
        <w:rPr>
          <w:rFonts w:cs="Times New Roman"/>
          <w:szCs w:val="24"/>
        </w:rPr>
      </w:pPr>
      <w:r>
        <w:rPr>
          <w:rFonts w:cs="Times New Roman"/>
          <w:szCs w:val="24"/>
        </w:rPr>
        <w:t>Up to 4,500 workers can work in 11 floors, which encourages teamwork and efficiency.</w:t>
      </w:r>
    </w:p>
    <w:p w14:paraId="5B74820D" w14:textId="77777777" w:rsidR="00E53EFB" w:rsidRDefault="00E53EFB" w:rsidP="00E53EFB">
      <w:pPr>
        <w:pStyle w:val="ListParagraph"/>
        <w:numPr>
          <w:ilvl w:val="0"/>
          <w:numId w:val="1"/>
        </w:numPr>
        <w:rPr>
          <w:rFonts w:cs="Times New Roman"/>
          <w:szCs w:val="24"/>
        </w:rPr>
      </w:pPr>
      <w:r>
        <w:rPr>
          <w:rFonts w:cs="Times New Roman"/>
          <w:szCs w:val="24"/>
        </w:rPr>
        <w:t xml:space="preserve">Build a 300meterlong </w:t>
      </w:r>
      <w:proofErr w:type="spellStart"/>
      <w:r>
        <w:rPr>
          <w:rFonts w:cs="Times New Roman"/>
          <w:szCs w:val="24"/>
        </w:rPr>
        <w:t>roftop</w:t>
      </w:r>
      <w:proofErr w:type="spellEnd"/>
      <w:r>
        <w:rPr>
          <w:rFonts w:cs="Times New Roman"/>
          <w:szCs w:val="24"/>
        </w:rPr>
        <w:t xml:space="preserve"> garden to improve the health and wellness of your employees, spark their imagination, and protect the environment</w:t>
      </w:r>
      <w:sdt>
        <w:sdtPr>
          <w:rPr>
            <w:rFonts w:cs="Times New Roman"/>
            <w:szCs w:val="24"/>
          </w:rPr>
          <w:id w:val="-671885"/>
          <w:citation/>
        </w:sdtPr>
        <w:sdtContent>
          <w:r>
            <w:rPr>
              <w:rFonts w:cs="Times New Roman"/>
              <w:szCs w:val="24"/>
            </w:rPr>
            <w:fldChar w:fldCharType="begin"/>
          </w:r>
          <w:r>
            <w:rPr>
              <w:rFonts w:cs="Times New Roman"/>
              <w:szCs w:val="24"/>
              <w:lang w:val="en-US"/>
            </w:rPr>
            <w:instrText xml:space="preserve"> CITATION War18 \l 1033 </w:instrText>
          </w:r>
          <w:r>
            <w:rPr>
              <w:rFonts w:cs="Times New Roman"/>
              <w:szCs w:val="24"/>
            </w:rPr>
            <w:fldChar w:fldCharType="separate"/>
          </w:r>
          <w:r>
            <w:rPr>
              <w:rFonts w:cs="Times New Roman"/>
              <w:noProof/>
              <w:szCs w:val="24"/>
              <w:lang w:val="en-US"/>
            </w:rPr>
            <w:t xml:space="preserve"> (Wark, 2018)</w:t>
          </w:r>
          <w:r>
            <w:rPr>
              <w:rFonts w:cs="Times New Roman"/>
              <w:szCs w:val="24"/>
            </w:rPr>
            <w:fldChar w:fldCharType="end"/>
          </w:r>
        </w:sdtContent>
      </w:sdt>
      <w:r>
        <w:rPr>
          <w:rFonts w:cs="Times New Roman"/>
          <w:szCs w:val="24"/>
        </w:rPr>
        <w:t>.</w:t>
      </w:r>
    </w:p>
    <w:p w14:paraId="1FAE16F9" w14:textId="77777777" w:rsidR="00E53EFB" w:rsidRDefault="00E53EFB" w:rsidP="00E53EFB">
      <w:pPr>
        <w:pStyle w:val="Heading2"/>
        <w:rPr>
          <w:rFonts w:cs="Times New Roman"/>
          <w:szCs w:val="24"/>
        </w:rPr>
      </w:pPr>
      <w:bookmarkStart w:id="2" w:name="_Toc161625784"/>
      <w:r>
        <w:rPr>
          <w:rFonts w:cs="Times New Roman"/>
          <w:szCs w:val="24"/>
        </w:rPr>
        <w:t>Project Scope and Deliverables</w:t>
      </w:r>
      <w:bookmarkEnd w:id="2"/>
    </w:p>
    <w:p w14:paraId="74B417A9" w14:textId="77777777" w:rsidR="00E53EFB" w:rsidRDefault="00E53EFB" w:rsidP="00E53EFB">
      <w:pPr>
        <w:pStyle w:val="ListParagraph"/>
        <w:numPr>
          <w:ilvl w:val="0"/>
          <w:numId w:val="2"/>
        </w:numPr>
        <w:rPr>
          <w:rFonts w:cs="Times New Roman"/>
          <w:szCs w:val="24"/>
        </w:rPr>
      </w:pPr>
      <w:r>
        <w:rPr>
          <w:rFonts w:cs="Times New Roman"/>
          <w:szCs w:val="24"/>
        </w:rPr>
        <w:t>Planning and building of Google's custom-built headquarters in King's Cross, London, which has more than 60,400 square metres of working space.</w:t>
      </w:r>
    </w:p>
    <w:p w14:paraId="3BFC99FE" w14:textId="77777777" w:rsidR="00E53EFB" w:rsidRDefault="00E53EFB" w:rsidP="00E53EFB">
      <w:pPr>
        <w:pStyle w:val="ListParagraph"/>
        <w:numPr>
          <w:ilvl w:val="0"/>
          <w:numId w:val="2"/>
        </w:numPr>
        <w:rPr>
          <w:rFonts w:cs="Times New Roman"/>
          <w:szCs w:val="24"/>
        </w:rPr>
      </w:pPr>
      <w:r>
        <w:rPr>
          <w:rFonts w:cs="Times New Roman"/>
          <w:szCs w:val="24"/>
        </w:rPr>
        <w:t>Building a 300-meter-long rooftop garden with different areas, such as a grassy lawn, a wooden deck, a wild field and a 'trim trail' for runners.</w:t>
      </w:r>
    </w:p>
    <w:p w14:paraId="64AC78D1" w14:textId="77777777" w:rsidR="00E53EFB" w:rsidRDefault="00E53EFB" w:rsidP="00E53EFB">
      <w:pPr>
        <w:pStyle w:val="ListParagraph"/>
        <w:numPr>
          <w:ilvl w:val="0"/>
          <w:numId w:val="2"/>
        </w:numPr>
        <w:rPr>
          <w:rFonts w:cs="Times New Roman"/>
          <w:szCs w:val="24"/>
        </w:rPr>
      </w:pPr>
      <w:r>
        <w:rPr>
          <w:rFonts w:cs="Times New Roman"/>
          <w:szCs w:val="24"/>
        </w:rPr>
        <w:t xml:space="preserve">Additional facilities, such as bars, gyms, and pools, are now fully </w:t>
      </w:r>
      <w:proofErr w:type="spellStart"/>
      <w:r>
        <w:rPr>
          <w:rFonts w:cs="Times New Roman"/>
          <w:szCs w:val="24"/>
        </w:rPr>
        <w:t>operationl</w:t>
      </w:r>
      <w:proofErr w:type="spellEnd"/>
      <w:r>
        <w:rPr>
          <w:rFonts w:cs="Times New Roman"/>
          <w:szCs w:val="24"/>
        </w:rPr>
        <w:t>.</w:t>
      </w:r>
    </w:p>
    <w:p w14:paraId="47A3D812" w14:textId="77777777" w:rsidR="00E53EFB" w:rsidRDefault="00E53EFB" w:rsidP="00E53EFB">
      <w:pPr>
        <w:pStyle w:val="ListParagraph"/>
        <w:rPr>
          <w:rFonts w:cs="Times New Roman"/>
          <w:szCs w:val="24"/>
        </w:rPr>
      </w:pPr>
    </w:p>
    <w:p w14:paraId="73A504D3" w14:textId="77777777" w:rsidR="00E53EFB" w:rsidRDefault="00E53EFB" w:rsidP="00E53EFB">
      <w:pPr>
        <w:pStyle w:val="Heading1"/>
        <w:rPr>
          <w:szCs w:val="32"/>
        </w:rPr>
      </w:pPr>
      <w:bookmarkStart w:id="3" w:name="_Toc161625785"/>
      <w:r>
        <w:t>The Body</w:t>
      </w:r>
      <w:bookmarkEnd w:id="3"/>
    </w:p>
    <w:p w14:paraId="1CB70E23" w14:textId="77777777" w:rsidR="00E53EFB" w:rsidRDefault="00E53EFB" w:rsidP="00E53EFB">
      <w:pPr>
        <w:pStyle w:val="Heading2"/>
        <w:rPr>
          <w:rFonts w:cs="Times New Roman"/>
          <w:szCs w:val="24"/>
        </w:rPr>
      </w:pPr>
      <w:bookmarkStart w:id="4" w:name="_Toc161625786"/>
      <w:r>
        <w:rPr>
          <w:rFonts w:cs="Times New Roman"/>
          <w:szCs w:val="24"/>
        </w:rPr>
        <w:t>Constraints</w:t>
      </w:r>
      <w:bookmarkEnd w:id="4"/>
    </w:p>
    <w:p w14:paraId="35A61561" w14:textId="77777777" w:rsidR="00E53EFB" w:rsidRDefault="00E53EFB" w:rsidP="00E53EFB">
      <w:pPr>
        <w:rPr>
          <w:rFonts w:cs="Times New Roman"/>
          <w:szCs w:val="24"/>
        </w:rPr>
      </w:pPr>
      <w:r>
        <w:rPr>
          <w:rFonts w:cs="Times New Roman"/>
          <w:szCs w:val="24"/>
        </w:rPr>
        <w:t xml:space="preserve">   Several limitations affect the big project of building Google's groundbreaking offices in King's Cross, London. These limitations affect the project's path and results. The price limit of £1 billion is the most important of these limits because it sets a </w:t>
      </w:r>
      <w:proofErr w:type="gramStart"/>
      <w:r>
        <w:rPr>
          <w:rFonts w:cs="Times New Roman"/>
          <w:szCs w:val="24"/>
        </w:rPr>
        <w:t>financial limits</w:t>
      </w:r>
      <w:proofErr w:type="gramEnd"/>
      <w:r>
        <w:rPr>
          <w:rFonts w:cs="Times New Roman"/>
          <w:szCs w:val="24"/>
        </w:rPr>
        <w:t xml:space="preserve"> that the project must work within</w:t>
      </w:r>
      <w:sdt>
        <w:sdtPr>
          <w:rPr>
            <w:rFonts w:cs="Times New Roman"/>
            <w:szCs w:val="24"/>
          </w:rPr>
          <w:id w:val="1438944138"/>
          <w:citation/>
        </w:sdtPr>
        <w:sdtContent>
          <w:r>
            <w:rPr>
              <w:rFonts w:cs="Times New Roman"/>
              <w:szCs w:val="24"/>
            </w:rPr>
            <w:fldChar w:fldCharType="begin"/>
          </w:r>
          <w:r>
            <w:rPr>
              <w:rFonts w:cs="Times New Roman"/>
              <w:szCs w:val="24"/>
              <w:lang w:val="en-US"/>
            </w:rPr>
            <w:instrText xml:space="preserve"> CITATION Beh10 \l 1033 </w:instrText>
          </w:r>
          <w:r>
            <w:rPr>
              <w:rFonts w:cs="Times New Roman"/>
              <w:szCs w:val="24"/>
            </w:rPr>
            <w:fldChar w:fldCharType="separate"/>
          </w:r>
          <w:r>
            <w:rPr>
              <w:rFonts w:cs="Times New Roman"/>
              <w:noProof/>
              <w:szCs w:val="24"/>
              <w:lang w:val="en-US"/>
            </w:rPr>
            <w:t xml:space="preserve"> (Beheshti, 2010)</w:t>
          </w:r>
          <w:r>
            <w:rPr>
              <w:rFonts w:cs="Times New Roman"/>
              <w:szCs w:val="24"/>
            </w:rPr>
            <w:fldChar w:fldCharType="end"/>
          </w:r>
        </w:sdtContent>
      </w:sdt>
      <w:r>
        <w:rPr>
          <w:rFonts w:cs="Times New Roman"/>
          <w:szCs w:val="24"/>
        </w:rPr>
        <w:t xml:space="preserve">. This big amount of money means that resources need to be carefully distributed to make sure the project succeeds while staying within budget. A strict date is coming up, which makes time another very strong limitation. The project </w:t>
      </w:r>
      <w:proofErr w:type="gramStart"/>
      <w:r>
        <w:rPr>
          <w:rFonts w:cs="Times New Roman"/>
          <w:szCs w:val="24"/>
        </w:rPr>
        <w:t>has to</w:t>
      </w:r>
      <w:proofErr w:type="gramEnd"/>
      <w:r>
        <w:rPr>
          <w:rFonts w:cs="Times New Roman"/>
          <w:szCs w:val="24"/>
        </w:rPr>
        <w:t xml:space="preserve"> be finished by the due date, which means careful planning, organisation, and performance are needed to avoid delays and meet delivery goals</w:t>
      </w:r>
      <w:sdt>
        <w:sdtPr>
          <w:rPr>
            <w:rFonts w:cs="Times New Roman"/>
            <w:szCs w:val="24"/>
          </w:rPr>
          <w:id w:val="-1945308126"/>
          <w:citation/>
        </w:sdtPr>
        <w:sdtContent>
          <w:r>
            <w:rPr>
              <w:rFonts w:cs="Times New Roman"/>
              <w:szCs w:val="24"/>
            </w:rPr>
            <w:fldChar w:fldCharType="begin"/>
          </w:r>
          <w:r>
            <w:rPr>
              <w:rFonts w:cs="Times New Roman"/>
              <w:szCs w:val="24"/>
              <w:lang w:val="en-US"/>
            </w:rPr>
            <w:instrText xml:space="preserve"> CITATION Arm00 \l 1033 </w:instrText>
          </w:r>
          <w:r>
            <w:rPr>
              <w:rFonts w:cs="Times New Roman"/>
              <w:szCs w:val="24"/>
            </w:rPr>
            <w:fldChar w:fldCharType="separate"/>
          </w:r>
          <w:r>
            <w:rPr>
              <w:rFonts w:cs="Times New Roman"/>
              <w:noProof/>
              <w:szCs w:val="24"/>
              <w:lang w:val="en-US"/>
            </w:rPr>
            <w:t xml:space="preserve"> (Armstrong, 2000)</w:t>
          </w:r>
          <w:r>
            <w:rPr>
              <w:rFonts w:cs="Times New Roman"/>
              <w:szCs w:val="24"/>
            </w:rPr>
            <w:fldChar w:fldCharType="end"/>
          </w:r>
        </w:sdtContent>
      </w:sdt>
      <w:r>
        <w:rPr>
          <w:rFonts w:cs="Times New Roman"/>
          <w:szCs w:val="24"/>
        </w:rPr>
        <w:t xml:space="preserve">. With the opening planned for next year, </w:t>
      </w:r>
      <w:proofErr w:type="spellStart"/>
      <w:r>
        <w:rPr>
          <w:rFonts w:cs="Times New Roman"/>
          <w:szCs w:val="24"/>
        </w:rPr>
        <w:t>timeis</w:t>
      </w:r>
      <w:proofErr w:type="spellEnd"/>
      <w:r>
        <w:rPr>
          <w:rFonts w:cs="Times New Roman"/>
          <w:szCs w:val="24"/>
        </w:rPr>
        <w:t xml:space="preserve"> becoming an ever-present factor that moves the project forward.</w:t>
      </w:r>
    </w:p>
    <w:p w14:paraId="3F8EFAB6" w14:textId="77777777" w:rsidR="00E53EFB" w:rsidRDefault="00E53EFB" w:rsidP="00E53EFB">
      <w:pPr>
        <w:rPr>
          <w:rFonts w:cs="Times New Roman"/>
          <w:szCs w:val="24"/>
        </w:rPr>
      </w:pPr>
      <w:r>
        <w:rPr>
          <w:rFonts w:cs="Times New Roman"/>
          <w:szCs w:val="24"/>
        </w:rPr>
        <w:lastRenderedPageBreak/>
        <w:t xml:space="preserve">   Because the project is right next to King's Cross Station, there are also space issues to consider. The small amount of land makes it hard to make the best use of space while fitting in the large office building, other services, and the large rooftop garden. When designing, these space limitations must be carefully thought through </w:t>
      </w:r>
      <w:proofErr w:type="gramStart"/>
      <w:r>
        <w:rPr>
          <w:rFonts w:cs="Times New Roman"/>
          <w:szCs w:val="24"/>
        </w:rPr>
        <w:t>in order to</w:t>
      </w:r>
      <w:proofErr w:type="gramEnd"/>
      <w:r>
        <w:rPr>
          <w:rFonts w:cs="Times New Roman"/>
          <w:szCs w:val="24"/>
        </w:rPr>
        <w:t xml:space="preserve"> get the best results in terms of usefulness and aesthetic appeal. </w:t>
      </w:r>
      <w:proofErr w:type="spellStart"/>
      <w:r>
        <w:rPr>
          <w:rFonts w:cs="Times New Roman"/>
          <w:szCs w:val="24"/>
        </w:rPr>
        <w:t>Compliancee</w:t>
      </w:r>
      <w:proofErr w:type="spellEnd"/>
      <w:r>
        <w:rPr>
          <w:rFonts w:cs="Times New Roman"/>
          <w:szCs w:val="24"/>
        </w:rPr>
        <w:t xml:space="preserve"> with regulations adds another level of difficulty to the job</w:t>
      </w:r>
      <w:sdt>
        <w:sdtPr>
          <w:rPr>
            <w:rFonts w:cs="Times New Roman"/>
            <w:szCs w:val="24"/>
          </w:rPr>
          <w:id w:val="-22482554"/>
          <w:citation/>
        </w:sdtPr>
        <w:sdtContent>
          <w:r>
            <w:rPr>
              <w:rFonts w:cs="Times New Roman"/>
              <w:szCs w:val="24"/>
            </w:rPr>
            <w:fldChar w:fldCharType="begin"/>
          </w:r>
          <w:r>
            <w:rPr>
              <w:rFonts w:cs="Times New Roman"/>
              <w:szCs w:val="24"/>
              <w:lang w:val="en-US"/>
            </w:rPr>
            <w:instrText xml:space="preserve"> CITATION Smi23 \l 1033 </w:instrText>
          </w:r>
          <w:r>
            <w:rPr>
              <w:rFonts w:cs="Times New Roman"/>
              <w:szCs w:val="24"/>
            </w:rPr>
            <w:fldChar w:fldCharType="separate"/>
          </w:r>
          <w:r>
            <w:rPr>
              <w:rFonts w:cs="Times New Roman"/>
              <w:noProof/>
              <w:szCs w:val="24"/>
              <w:lang w:val="en-US"/>
            </w:rPr>
            <w:t xml:space="preserve"> (Smith, 2023)</w:t>
          </w:r>
          <w:r>
            <w:rPr>
              <w:rFonts w:cs="Times New Roman"/>
              <w:szCs w:val="24"/>
            </w:rPr>
            <w:fldChar w:fldCharType="end"/>
          </w:r>
        </w:sdtContent>
      </w:sdt>
      <w:r>
        <w:rPr>
          <w:rFonts w:cs="Times New Roman"/>
          <w:szCs w:val="24"/>
        </w:rPr>
        <w:t>. Following local building codes, environmental rules, and safety standards adds to the list of things that need to be done during the building process. Not following these rules could get you in trouble with the law and cause the project to fail. Another problem is that it can be hard to find the supplies, labour, and skills that are needed to move the project forward. Competing needs in the building industry, changes in material prices, and unplanned problems in the supply chain can make it hard to get resources, so it's important to come up with creative ways to deal with these problems. Also, limitations in technology make it even more important to come up with new ways to meet the project's many needs. From using eco-friendly building methods to adding cutting-edge design elements, technology factors determine the project's path and determine its final success</w:t>
      </w:r>
      <w:sdt>
        <w:sdtPr>
          <w:rPr>
            <w:rFonts w:cs="Times New Roman"/>
            <w:szCs w:val="24"/>
          </w:rPr>
          <w:id w:val="1230420473"/>
          <w:citation/>
        </w:sdtPr>
        <w:sdtContent>
          <w:r>
            <w:rPr>
              <w:rFonts w:cs="Times New Roman"/>
              <w:szCs w:val="24"/>
            </w:rPr>
            <w:fldChar w:fldCharType="begin"/>
          </w:r>
          <w:r>
            <w:rPr>
              <w:rFonts w:cs="Times New Roman"/>
              <w:szCs w:val="24"/>
              <w:lang w:val="en-US"/>
            </w:rPr>
            <w:instrText xml:space="preserve"> CITATION Now191 \l 1033 </w:instrText>
          </w:r>
          <w:r>
            <w:rPr>
              <w:rFonts w:cs="Times New Roman"/>
              <w:szCs w:val="24"/>
            </w:rPr>
            <w:fldChar w:fldCharType="separate"/>
          </w:r>
          <w:r>
            <w:rPr>
              <w:rFonts w:cs="Times New Roman"/>
              <w:noProof/>
              <w:szCs w:val="24"/>
              <w:lang w:val="en-US"/>
            </w:rPr>
            <w:t xml:space="preserve"> (Nowotna, 2019)</w:t>
          </w:r>
          <w:r>
            <w:rPr>
              <w:rFonts w:cs="Times New Roman"/>
              <w:szCs w:val="24"/>
            </w:rPr>
            <w:fldChar w:fldCharType="end"/>
          </w:r>
        </w:sdtContent>
      </w:sdt>
      <w:r>
        <w:rPr>
          <w:rFonts w:cs="Times New Roman"/>
          <w:szCs w:val="24"/>
        </w:rPr>
        <w:t xml:space="preserve">. Lastly, the project's limitations are made more human by the hopes and tastes of stakeholders. To find a balance between the needs of many </w:t>
      </w:r>
      <w:proofErr w:type="spellStart"/>
      <w:r>
        <w:rPr>
          <w:rFonts w:cs="Times New Roman"/>
          <w:szCs w:val="24"/>
        </w:rPr>
        <w:t>peole</w:t>
      </w:r>
      <w:proofErr w:type="spellEnd"/>
      <w:r>
        <w:rPr>
          <w:rFonts w:cs="Times New Roman"/>
          <w:szCs w:val="24"/>
        </w:rPr>
        <w:t xml:space="preserve">, such as Google leaders, workers, local communities, and legal authorities, you need to be very good at communicating, negotiating, and solving conflicts. </w:t>
      </w:r>
      <w:proofErr w:type="gramStart"/>
      <w:r>
        <w:rPr>
          <w:rFonts w:cs="Times New Roman"/>
          <w:szCs w:val="24"/>
        </w:rPr>
        <w:t>In order to</w:t>
      </w:r>
      <w:proofErr w:type="gramEnd"/>
      <w:r>
        <w:rPr>
          <w:rFonts w:cs="Times New Roman"/>
          <w:szCs w:val="24"/>
        </w:rPr>
        <w:t xml:space="preserve"> work around these many problems, the project team needs to be flexible, creative, and strong. By handling these problems well, the Google offices project can get past its problems and reach its goal of making King's Cross, London, a world-class centre for innovation and cooperation.</w:t>
      </w:r>
    </w:p>
    <w:p w14:paraId="6B34F51A" w14:textId="77777777" w:rsidR="00E53EFB" w:rsidRDefault="00E53EFB" w:rsidP="00E53EFB">
      <w:pPr>
        <w:pStyle w:val="Heading2"/>
        <w:rPr>
          <w:rFonts w:cs="Times New Roman"/>
          <w:szCs w:val="24"/>
        </w:rPr>
      </w:pPr>
      <w:bookmarkStart w:id="5" w:name="_Toc161625787"/>
      <w:r>
        <w:rPr>
          <w:rFonts w:cs="Times New Roman"/>
          <w:szCs w:val="24"/>
        </w:rPr>
        <w:t>Product Schedule</w:t>
      </w:r>
      <w:bookmarkEnd w:id="5"/>
    </w:p>
    <w:p w14:paraId="69ABD03E" w14:textId="77777777" w:rsidR="00E53EFB" w:rsidRDefault="00E53EFB" w:rsidP="00E53EFB">
      <w:pPr>
        <w:rPr>
          <w:rFonts w:cs="Times New Roman"/>
          <w:szCs w:val="24"/>
        </w:rPr>
      </w:pPr>
      <w:r>
        <w:rPr>
          <w:rFonts w:cs="Times New Roman"/>
          <w:szCs w:val="24"/>
        </w:rPr>
        <w:t xml:space="preserve">   An extremely detailed project plan is used to make sure that the huge project to build Google's state-of-the-art offices in King's Cross, London, stays on track. The plan organises a symphony of activities, dates, and goals across multiple stages to make sure the project is finished on time. Starting with the planning part, the project schedule lays the groundwork for success by listing the project's main goals, outputs, and resource needs. This part of getting ready lays the groundwork for the next steps and builds a strong base on which the project can grow.</w:t>
      </w:r>
    </w:p>
    <w:p w14:paraId="7F60C6A4" w14:textId="77777777" w:rsidR="00E53EFB" w:rsidRDefault="00E53EFB" w:rsidP="00E53EFB">
      <w:pPr>
        <w:rPr>
          <w:rFonts w:cs="Times New Roman"/>
          <w:szCs w:val="24"/>
        </w:rPr>
      </w:pPr>
      <w:r>
        <w:rPr>
          <w:rFonts w:cs="Times New Roman"/>
          <w:szCs w:val="24"/>
        </w:rPr>
        <w:t xml:space="preserve">   The schedule moves on to the design and development stage after the planning phase. This is where building ideas are turned into physical plans and models. The project team works with well-known design firms Heatherwick Studio and Bjarke Ingels Group (BIG) to explore creative areas and improve ideas and concepts that will shape the recognisable structure and plan of the offices. At the same time, building activities really get going as teams work together to make the idea come true. On a building site, there are a lot of different tasks going on at the same time</w:t>
      </w:r>
      <w:sdt>
        <w:sdtPr>
          <w:rPr>
            <w:rFonts w:cs="Times New Roman"/>
            <w:szCs w:val="24"/>
          </w:rPr>
          <w:id w:val="1143934220"/>
          <w:citation/>
        </w:sdtPr>
        <w:sdtContent>
          <w:r>
            <w:rPr>
              <w:rFonts w:cs="Times New Roman"/>
              <w:szCs w:val="24"/>
            </w:rPr>
            <w:fldChar w:fldCharType="begin"/>
          </w:r>
          <w:r>
            <w:rPr>
              <w:rFonts w:cs="Times New Roman"/>
              <w:szCs w:val="24"/>
              <w:lang w:val="en-US"/>
            </w:rPr>
            <w:instrText xml:space="preserve"> CITATION Her05 \l 1033 </w:instrText>
          </w:r>
          <w:r>
            <w:rPr>
              <w:rFonts w:cs="Times New Roman"/>
              <w:szCs w:val="24"/>
            </w:rPr>
            <w:fldChar w:fldCharType="separate"/>
          </w:r>
          <w:r>
            <w:rPr>
              <w:rFonts w:cs="Times New Roman"/>
              <w:noProof/>
              <w:szCs w:val="24"/>
              <w:lang w:val="en-US"/>
            </w:rPr>
            <w:t xml:space="preserve"> (Herroelen, 2005)</w:t>
          </w:r>
          <w:r>
            <w:rPr>
              <w:rFonts w:cs="Times New Roman"/>
              <w:szCs w:val="24"/>
            </w:rPr>
            <w:fldChar w:fldCharType="end"/>
          </w:r>
        </w:sdtContent>
      </w:sdt>
      <w:r>
        <w:rPr>
          <w:rFonts w:cs="Times New Roman"/>
          <w:szCs w:val="24"/>
        </w:rPr>
        <w:t xml:space="preserve">. From digging and laying foundations to putting together structures and fitting out the inside, everything </w:t>
      </w:r>
      <w:proofErr w:type="gramStart"/>
      <w:r>
        <w:rPr>
          <w:rFonts w:cs="Times New Roman"/>
          <w:szCs w:val="24"/>
        </w:rPr>
        <w:t>has to</w:t>
      </w:r>
      <w:proofErr w:type="gramEnd"/>
      <w:r>
        <w:rPr>
          <w:rFonts w:cs="Times New Roman"/>
          <w:szCs w:val="24"/>
        </w:rPr>
        <w:t xml:space="preserve"> be carefully planned out to keep things moving along as planned. As the office starts to take shape, attention goes to the extra facilities and comforts that are necessary for a productive work environment. Along with the main working area, cafes, gyms, and pools are built to improve the health and happiness of employees. At the same time, the growth of the rooftop garden is the </w:t>
      </w:r>
      <w:proofErr w:type="gramStart"/>
      <w:r>
        <w:rPr>
          <w:rFonts w:cs="Times New Roman"/>
          <w:szCs w:val="24"/>
        </w:rPr>
        <w:t>main focus</w:t>
      </w:r>
      <w:proofErr w:type="gramEnd"/>
      <w:r>
        <w:rPr>
          <w:rFonts w:cs="Times New Roman"/>
          <w:szCs w:val="24"/>
        </w:rPr>
        <w:t xml:space="preserve">. </w:t>
      </w:r>
      <w:proofErr w:type="spellStart"/>
      <w:r>
        <w:rPr>
          <w:rFonts w:cs="Times New Roman"/>
          <w:szCs w:val="24"/>
        </w:rPr>
        <w:t>Gillespies</w:t>
      </w:r>
      <w:proofErr w:type="spellEnd"/>
      <w:r>
        <w:rPr>
          <w:rFonts w:cs="Times New Roman"/>
          <w:szCs w:val="24"/>
        </w:rPr>
        <w:t xml:space="preserve"> </w:t>
      </w:r>
      <w:proofErr w:type="gramStart"/>
      <w:r>
        <w:rPr>
          <w:rFonts w:cs="Times New Roman"/>
          <w:szCs w:val="24"/>
        </w:rPr>
        <w:t>is in charge of</w:t>
      </w:r>
      <w:proofErr w:type="gramEnd"/>
      <w:r>
        <w:rPr>
          <w:rFonts w:cs="Times New Roman"/>
          <w:szCs w:val="24"/>
        </w:rPr>
        <w:t xml:space="preserve"> turning the tall office building into a green oasis. From growing and gardening to adding walking paths and other fun features, the rooftop garden becomes the project's main attraction, combining nature with high-tech city living</w:t>
      </w:r>
      <w:sdt>
        <w:sdtPr>
          <w:rPr>
            <w:rFonts w:cs="Times New Roman"/>
            <w:szCs w:val="24"/>
          </w:rPr>
          <w:id w:val="1428625560"/>
          <w:citation/>
        </w:sdtPr>
        <w:sdtContent>
          <w:r>
            <w:rPr>
              <w:rFonts w:cs="Times New Roman"/>
              <w:szCs w:val="24"/>
            </w:rPr>
            <w:fldChar w:fldCharType="begin"/>
          </w:r>
          <w:r>
            <w:rPr>
              <w:rFonts w:cs="Times New Roman"/>
              <w:szCs w:val="24"/>
              <w:lang w:val="en-US"/>
            </w:rPr>
            <w:instrText xml:space="preserve"> CITATION Sha10 \l 1033 </w:instrText>
          </w:r>
          <w:r>
            <w:rPr>
              <w:rFonts w:cs="Times New Roman"/>
              <w:szCs w:val="24"/>
            </w:rPr>
            <w:fldChar w:fldCharType="separate"/>
          </w:r>
          <w:r>
            <w:rPr>
              <w:rFonts w:cs="Times New Roman"/>
              <w:noProof/>
              <w:szCs w:val="24"/>
              <w:lang w:val="en-US"/>
            </w:rPr>
            <w:t xml:space="preserve"> (Sharp, 2010)</w:t>
          </w:r>
          <w:r>
            <w:rPr>
              <w:rFonts w:cs="Times New Roman"/>
              <w:szCs w:val="24"/>
            </w:rPr>
            <w:fldChar w:fldCharType="end"/>
          </w:r>
        </w:sdtContent>
      </w:sdt>
      <w:r>
        <w:rPr>
          <w:rFonts w:cs="Times New Roman"/>
          <w:szCs w:val="24"/>
        </w:rPr>
        <w:t xml:space="preserve">. On the project plan, there are points called "milestones" that mark important accomplishments and progress towards the </w:t>
      </w:r>
      <w:r>
        <w:rPr>
          <w:rFonts w:cs="Times New Roman"/>
          <w:szCs w:val="24"/>
        </w:rPr>
        <w:lastRenderedPageBreak/>
        <w:t xml:space="preserve">main goal of finishing. From the ceremony to break ground to the ceremony to finish the roof each milestone shows how hard the project team has worked together. As the deadline for the project draws near, there is a lot of excitement in the air because Google's new offices at King's Cross, London, are about to open. The project schedule shows that careful planning and unwavering </w:t>
      </w:r>
      <w:proofErr w:type="spellStart"/>
      <w:r>
        <w:rPr>
          <w:rFonts w:cs="Times New Roman"/>
          <w:szCs w:val="24"/>
        </w:rPr>
        <w:t>ditermination</w:t>
      </w:r>
      <w:proofErr w:type="spellEnd"/>
      <w:r>
        <w:rPr>
          <w:rFonts w:cs="Times New Roman"/>
          <w:szCs w:val="24"/>
        </w:rPr>
        <w:t xml:space="preserve"> can bring a big idea of innovation and greatness to life. All deadlines were </w:t>
      </w:r>
      <w:proofErr w:type="gramStart"/>
      <w:r>
        <w:rPr>
          <w:rFonts w:cs="Times New Roman"/>
          <w:szCs w:val="24"/>
        </w:rPr>
        <w:t>met</w:t>
      </w:r>
      <w:proofErr w:type="gramEnd"/>
      <w:r>
        <w:rPr>
          <w:rFonts w:cs="Times New Roman"/>
          <w:szCs w:val="24"/>
        </w:rPr>
        <w:t xml:space="preserve"> and all tasks were finished.</w:t>
      </w:r>
    </w:p>
    <w:p w14:paraId="3EB185E7" w14:textId="77777777" w:rsidR="00E53EFB" w:rsidRDefault="00E53EFB" w:rsidP="00E53EFB">
      <w:pPr>
        <w:pStyle w:val="Heading2"/>
        <w:rPr>
          <w:rFonts w:cs="Times New Roman"/>
          <w:szCs w:val="24"/>
        </w:rPr>
      </w:pPr>
      <w:bookmarkStart w:id="6" w:name="_Toc161625788"/>
      <w:r>
        <w:rPr>
          <w:rFonts w:cs="Times New Roman"/>
          <w:szCs w:val="24"/>
        </w:rPr>
        <w:t>Gantt Chart</w:t>
      </w:r>
      <w:bookmarkEnd w:id="6"/>
    </w:p>
    <w:p w14:paraId="3B6AC05E" w14:textId="77777777" w:rsidR="00E53EFB" w:rsidRDefault="00E53EFB" w:rsidP="00E53EFB">
      <w:pPr>
        <w:rPr>
          <w:rFonts w:cs="Times New Roman"/>
          <w:szCs w:val="24"/>
        </w:rPr>
      </w:pPr>
      <w:r>
        <w:rPr>
          <w:rFonts w:cs="Times New Roman"/>
          <w:szCs w:val="24"/>
        </w:rPr>
        <w:t xml:space="preserve">   Our Gantt Chart for the Google offices project at King's Cross shows a lot of different jobs and due dates. The chart goes from the planning part to the grand opening of the project over the course of 24 months. Heatherwick Studio and Bjarke Ingels Group (BIG) shape the building concept during the six-month design phase, which is marked by bright shades of blue and green. At the same time, bright orange and yellow colours show building activities that happen all over the schedule over the course of 18 months of hard work</w:t>
      </w:r>
      <w:sdt>
        <w:sdtPr>
          <w:rPr>
            <w:rFonts w:cs="Times New Roman"/>
            <w:szCs w:val="24"/>
          </w:rPr>
          <w:id w:val="-1940983470"/>
          <w:citation/>
        </w:sdtPr>
        <w:sdtContent>
          <w:r>
            <w:rPr>
              <w:rFonts w:cs="Times New Roman"/>
              <w:szCs w:val="24"/>
            </w:rPr>
            <w:fldChar w:fldCharType="begin"/>
          </w:r>
          <w:r>
            <w:rPr>
              <w:rFonts w:cs="Times New Roman"/>
              <w:szCs w:val="24"/>
              <w:lang w:val="en-US"/>
            </w:rPr>
            <w:instrText xml:space="preserve"> CITATION Reb17 \l 1033 </w:instrText>
          </w:r>
          <w:r>
            <w:rPr>
              <w:rFonts w:cs="Times New Roman"/>
              <w:szCs w:val="24"/>
            </w:rPr>
            <w:fldChar w:fldCharType="separate"/>
          </w:r>
          <w:r>
            <w:rPr>
              <w:rFonts w:cs="Times New Roman"/>
              <w:noProof/>
              <w:szCs w:val="24"/>
              <w:lang w:val="en-US"/>
            </w:rPr>
            <w:t xml:space="preserve"> (Rebiere, 2017)</w:t>
          </w:r>
          <w:r>
            <w:rPr>
              <w:rFonts w:cs="Times New Roman"/>
              <w:szCs w:val="24"/>
            </w:rPr>
            <w:fldChar w:fldCharType="end"/>
          </w:r>
        </w:sdtContent>
      </w:sdt>
      <w:r>
        <w:rPr>
          <w:rFonts w:cs="Times New Roman"/>
          <w:szCs w:val="24"/>
        </w:rPr>
        <w:t xml:space="preserve">. Along with the main office space, other facilities like bars and gyms are built in at different times during the building process. They become hubs of activity. </w:t>
      </w:r>
      <w:proofErr w:type="spellStart"/>
      <w:r>
        <w:rPr>
          <w:rFonts w:cs="Times New Roman"/>
          <w:szCs w:val="24"/>
        </w:rPr>
        <w:t>Gillespies</w:t>
      </w:r>
      <w:proofErr w:type="spellEnd"/>
      <w:r>
        <w:rPr>
          <w:rFonts w:cs="Times New Roman"/>
          <w:szCs w:val="24"/>
        </w:rPr>
        <w:t xml:space="preserve"> </w:t>
      </w:r>
      <w:proofErr w:type="gramStart"/>
      <w:r>
        <w:rPr>
          <w:rFonts w:cs="Times New Roman"/>
          <w:szCs w:val="24"/>
        </w:rPr>
        <w:t>is in charge of</w:t>
      </w:r>
      <w:proofErr w:type="gramEnd"/>
      <w:r>
        <w:rPr>
          <w:rFonts w:cs="Times New Roman"/>
          <w:szCs w:val="24"/>
        </w:rPr>
        <w:t xml:space="preserve"> the rooftop garden's construction and planting, which takes a year and is shown in a lush mix of greens and browns. Milestones are lines in the Gantt Chart that show when important tasks need to be done and when they need to be done by. From the event to break ground to the finishing touches before the opening, each step is a success of teamwork and hard work. Throughout the project's lifetime, the Gantt Chart shows how far along the plan is and how to reach Google's dream offices at King's Cross.</w:t>
      </w:r>
    </w:p>
    <w:p w14:paraId="09629AA3" w14:textId="77777777" w:rsidR="00E53EFB" w:rsidRDefault="00E53EFB" w:rsidP="00E53EFB">
      <w:pPr>
        <w:pStyle w:val="Heading2"/>
        <w:rPr>
          <w:rFonts w:cs="Times New Roman"/>
          <w:szCs w:val="24"/>
        </w:rPr>
      </w:pPr>
      <w:bookmarkStart w:id="7" w:name="_Toc161625789"/>
      <w:r>
        <w:rPr>
          <w:rFonts w:cs="Times New Roman"/>
          <w:szCs w:val="24"/>
        </w:rPr>
        <w:t>Project Budget</w:t>
      </w:r>
      <w:bookmarkEnd w:id="7"/>
    </w:p>
    <w:p w14:paraId="26D31371" w14:textId="77777777" w:rsidR="00E53EFB" w:rsidRDefault="00E53EFB" w:rsidP="00E53EFB">
      <w:pPr>
        <w:rPr>
          <w:rFonts w:cs="Times New Roman"/>
          <w:szCs w:val="24"/>
        </w:rPr>
      </w:pPr>
      <w:r>
        <w:rPr>
          <w:rFonts w:cs="Times New Roman"/>
          <w:szCs w:val="24"/>
        </w:rPr>
        <w:t xml:space="preserve">   A key part of managing money and planning how to spend it wisely for the Google offices project at King's Cross is the project budget. With a huge £1.5 billion set aside for the project, the budget is like a bright light that shows the way to good financial management and project success. The budget covers a wide range of costs related to different parts of the project, from planning and building to extra services and developing a rooftop garden. Each expense is carefully looked over and put where it belongs</w:t>
      </w:r>
      <w:sdt>
        <w:sdtPr>
          <w:rPr>
            <w:rFonts w:cs="Times New Roman"/>
            <w:szCs w:val="24"/>
          </w:rPr>
          <w:id w:val="979492225"/>
          <w:citation/>
        </w:sdtPr>
        <w:sdtContent>
          <w:r>
            <w:rPr>
              <w:rFonts w:cs="Times New Roman"/>
              <w:szCs w:val="24"/>
            </w:rPr>
            <w:fldChar w:fldCharType="begin"/>
          </w:r>
          <w:r>
            <w:rPr>
              <w:rFonts w:cs="Times New Roman"/>
              <w:szCs w:val="24"/>
              <w:lang w:val="en-US"/>
            </w:rPr>
            <w:instrText xml:space="preserve"> CITATION Kwo19 \l 1033 </w:instrText>
          </w:r>
          <w:r>
            <w:rPr>
              <w:rFonts w:cs="Times New Roman"/>
              <w:szCs w:val="24"/>
            </w:rPr>
            <w:fldChar w:fldCharType="separate"/>
          </w:r>
          <w:r>
            <w:rPr>
              <w:rFonts w:cs="Times New Roman"/>
              <w:noProof/>
              <w:szCs w:val="24"/>
              <w:lang w:val="en-US"/>
            </w:rPr>
            <w:t xml:space="preserve"> (Kwon, 2019)</w:t>
          </w:r>
          <w:r>
            <w:rPr>
              <w:rFonts w:cs="Times New Roman"/>
              <w:szCs w:val="24"/>
            </w:rPr>
            <w:fldChar w:fldCharType="end"/>
          </w:r>
        </w:sdtContent>
      </w:sdt>
      <w:r>
        <w:rPr>
          <w:rFonts w:cs="Times New Roman"/>
          <w:szCs w:val="24"/>
        </w:rPr>
        <w:t xml:space="preserve"> Cost figures are tweaked and improved to fit the project's priorities and goals. The budget is based on a commitment to efficiency and optimisation. Project managers are responsible for making sure that value is </w:t>
      </w:r>
      <w:proofErr w:type="gramStart"/>
      <w:r>
        <w:rPr>
          <w:rFonts w:cs="Times New Roman"/>
          <w:szCs w:val="24"/>
        </w:rPr>
        <w:t>maximised</w:t>
      </w:r>
      <w:proofErr w:type="gramEnd"/>
      <w:r>
        <w:rPr>
          <w:rFonts w:cs="Times New Roman"/>
          <w:szCs w:val="24"/>
        </w:rPr>
        <w:t xml:space="preserve"> and waste is minimised at all stages of the project process. When negotiating with vendors, finding materials, and managing workers, it is important to keep quality and cost-effectiveness in mind. This makes sure that every pound is spent wisely and gives the </w:t>
      </w:r>
      <w:proofErr w:type="spellStart"/>
      <w:r>
        <w:rPr>
          <w:rFonts w:cs="Times New Roman"/>
          <w:szCs w:val="24"/>
        </w:rPr>
        <w:t>mostThe</w:t>
      </w:r>
      <w:proofErr w:type="spellEnd"/>
      <w:r>
        <w:rPr>
          <w:rFonts w:cs="Times New Roman"/>
          <w:szCs w:val="24"/>
        </w:rPr>
        <w:t xml:space="preserve"> budget is an ever-changing guide for making choices and allocating resources throughout the project. It gives everyone involved the power to deal with problems, seize chances, and guide the project towards its final goal</w:t>
      </w:r>
      <w:sdt>
        <w:sdtPr>
          <w:rPr>
            <w:rFonts w:cs="Times New Roman"/>
            <w:szCs w:val="24"/>
          </w:rPr>
          <w:id w:val="-1999185453"/>
          <w:citation/>
        </w:sdtPr>
        <w:sdtContent>
          <w:r>
            <w:rPr>
              <w:rFonts w:cs="Times New Roman"/>
              <w:szCs w:val="24"/>
            </w:rPr>
            <w:fldChar w:fldCharType="begin"/>
          </w:r>
          <w:r>
            <w:rPr>
              <w:rFonts w:cs="Times New Roman"/>
              <w:szCs w:val="24"/>
              <w:lang w:val="en-US"/>
            </w:rPr>
            <w:instrText xml:space="preserve"> CITATION Bog20 \l 1033 </w:instrText>
          </w:r>
          <w:r>
            <w:rPr>
              <w:rFonts w:cs="Times New Roman"/>
              <w:szCs w:val="24"/>
            </w:rPr>
            <w:fldChar w:fldCharType="separate"/>
          </w:r>
          <w:r>
            <w:rPr>
              <w:rFonts w:cs="Times New Roman"/>
              <w:noProof/>
              <w:szCs w:val="24"/>
              <w:lang w:val="en-US"/>
            </w:rPr>
            <w:t xml:space="preserve"> (Bogoslavtseva, 2020)</w:t>
          </w:r>
          <w:r>
            <w:rPr>
              <w:rFonts w:cs="Times New Roman"/>
              <w:szCs w:val="24"/>
            </w:rPr>
            <w:fldChar w:fldCharType="end"/>
          </w:r>
        </w:sdtContent>
      </w:sdt>
      <w:r>
        <w:rPr>
          <w:rFonts w:cs="Times New Roman"/>
          <w:szCs w:val="24"/>
        </w:rPr>
        <w:t>. The project budget, which shows smart money management and strategic planning, lays the groundwork for building Google's dream offices at King's Cross. It is an example of both financial responsibility and project success.</w:t>
      </w:r>
    </w:p>
    <w:p w14:paraId="0A9DA0AF" w14:textId="77777777" w:rsidR="00E53EFB" w:rsidRDefault="00E53EFB" w:rsidP="00E53EFB">
      <w:pPr>
        <w:rPr>
          <w:rFonts w:cs="Times New Roman"/>
          <w:szCs w:val="24"/>
        </w:rPr>
      </w:pPr>
    </w:p>
    <w:p w14:paraId="5C2A09C0" w14:textId="77777777" w:rsidR="00E53EFB" w:rsidRDefault="00E53EFB" w:rsidP="00E53EFB">
      <w:pPr>
        <w:rPr>
          <w:rFonts w:cs="Times New Roman"/>
          <w:szCs w:val="24"/>
        </w:rPr>
      </w:pPr>
    </w:p>
    <w:p w14:paraId="53C50315" w14:textId="77777777" w:rsidR="00E53EFB" w:rsidRDefault="00E53EFB" w:rsidP="00E53EFB">
      <w:pPr>
        <w:pStyle w:val="Heading2"/>
        <w:rPr>
          <w:rFonts w:cs="Times New Roman"/>
          <w:szCs w:val="24"/>
        </w:rPr>
      </w:pPr>
      <w:bookmarkStart w:id="8" w:name="_Toc161625790"/>
      <w:r>
        <w:rPr>
          <w:rFonts w:cs="Times New Roman"/>
          <w:szCs w:val="24"/>
        </w:rPr>
        <w:lastRenderedPageBreak/>
        <w:t>Quality Management Plan</w:t>
      </w:r>
      <w:bookmarkEnd w:id="8"/>
    </w:p>
    <w:p w14:paraId="481431E4" w14:textId="77777777" w:rsidR="00E53EFB" w:rsidRDefault="00E53EFB" w:rsidP="00E53EFB">
      <w:pPr>
        <w:rPr>
          <w:rFonts w:cs="Times New Roman"/>
          <w:szCs w:val="24"/>
        </w:rPr>
      </w:pPr>
      <w:r>
        <w:rPr>
          <w:rFonts w:cs="Times New Roman"/>
          <w:szCs w:val="24"/>
        </w:rPr>
        <w:t xml:space="preserve">   A strong Quality Management Plan is the guardian of quality and innovation in the big project of building Google's dream offices in King's Cross, London. With a dedication to quality workmanship and unwavering standards, the plan is </w:t>
      </w:r>
      <w:proofErr w:type="spellStart"/>
      <w:r>
        <w:rPr>
          <w:rFonts w:cs="Times New Roman"/>
          <w:szCs w:val="24"/>
        </w:rPr>
        <w:t>acomplete</w:t>
      </w:r>
      <w:proofErr w:type="spellEnd"/>
      <w:r>
        <w:rPr>
          <w:rFonts w:cs="Times New Roman"/>
          <w:szCs w:val="24"/>
        </w:rPr>
        <w:t xml:space="preserve"> framework for making sure the highest standards of quality are met at all stages of the project's lifecycle.</w:t>
      </w:r>
    </w:p>
    <w:p w14:paraId="49CADBEF" w14:textId="77777777" w:rsidR="00E53EFB" w:rsidRDefault="00E53EFB" w:rsidP="00E53EFB">
      <w:pPr>
        <w:rPr>
          <w:rFonts w:cs="Times New Roman"/>
          <w:szCs w:val="24"/>
        </w:rPr>
      </w:pPr>
      <w:r>
        <w:rPr>
          <w:rFonts w:cs="Times New Roman"/>
          <w:szCs w:val="24"/>
        </w:rPr>
        <w:t xml:space="preserve">   The Quality Management Plan is basically a step-by-step guide for making sure and controlling quality. It includes a variety of methods and best practices that are specifically chosen to meet the needs of the project. Every step of the building process is carefully checked and confirmed, from the strict requirements for materials to the </w:t>
      </w:r>
      <w:proofErr w:type="spellStart"/>
      <w:r>
        <w:rPr>
          <w:rFonts w:cs="Times New Roman"/>
          <w:szCs w:val="24"/>
        </w:rPr>
        <w:t>strickt</w:t>
      </w:r>
      <w:proofErr w:type="spellEnd"/>
      <w:r>
        <w:rPr>
          <w:rFonts w:cs="Times New Roman"/>
          <w:szCs w:val="24"/>
        </w:rPr>
        <w:t xml:space="preserve"> testing procedures. This makes sure that the final product meets or exceeds the highest industry standards. Some important parts of the plan are proactive ways to lower risks, ongoing tracking and evaluation systems, and clear communication lines that make it easier for everyone to work together and be open</w:t>
      </w:r>
      <w:sdt>
        <w:sdtPr>
          <w:rPr>
            <w:rFonts w:cs="Times New Roman"/>
            <w:szCs w:val="24"/>
          </w:rPr>
          <w:id w:val="1834255355"/>
          <w:citation/>
        </w:sdtPr>
        <w:sdtContent>
          <w:r>
            <w:rPr>
              <w:rFonts w:cs="Times New Roman"/>
              <w:szCs w:val="24"/>
            </w:rPr>
            <w:fldChar w:fldCharType="begin"/>
          </w:r>
          <w:r>
            <w:rPr>
              <w:rFonts w:cs="Times New Roman"/>
              <w:szCs w:val="24"/>
              <w:lang w:val="en-US"/>
            </w:rPr>
            <w:instrText xml:space="preserve"> CITATION Coo21 \l 1033 </w:instrText>
          </w:r>
          <w:r>
            <w:rPr>
              <w:rFonts w:cs="Times New Roman"/>
              <w:szCs w:val="24"/>
            </w:rPr>
            <w:fldChar w:fldCharType="separate"/>
          </w:r>
          <w:r>
            <w:rPr>
              <w:rFonts w:cs="Times New Roman"/>
              <w:noProof/>
              <w:szCs w:val="24"/>
              <w:lang w:val="en-US"/>
            </w:rPr>
            <w:t xml:space="preserve"> (Cook, 2021)</w:t>
          </w:r>
          <w:r>
            <w:rPr>
              <w:rFonts w:cs="Times New Roman"/>
              <w:szCs w:val="24"/>
            </w:rPr>
            <w:fldChar w:fldCharType="end"/>
          </w:r>
        </w:sdtContent>
      </w:sdt>
      <w:r>
        <w:rPr>
          <w:rFonts w:cs="Times New Roman"/>
          <w:szCs w:val="24"/>
        </w:rPr>
        <w:t>. At different steps of the project, quality goals and performance measures are set up so that changes and actions can be made quickly to keep quality standards high and avoid going off track. The plan also puts a lot of emphasis on creating a culture of quality among project partners. This will help everyone work together to achieve greatness and keep getting better. The project team is empowered and motivated by training programmes, knowledge-sharing initiatives, and rewards for success. This helps them work together towards the common goal of building a world-class facility that goes above and beyond standards. As work on the project goes on, the Quality Management Plan keeps the project team on track to realise Googles goal for a centre that is a model of greatness, innovation, and long-lasting quality</w:t>
      </w:r>
      <w:sdt>
        <w:sdtPr>
          <w:rPr>
            <w:rFonts w:cs="Times New Roman"/>
            <w:szCs w:val="24"/>
          </w:rPr>
          <w:id w:val="470640524"/>
          <w:citation/>
        </w:sdtPr>
        <w:sdtContent>
          <w:r>
            <w:rPr>
              <w:rFonts w:cs="Times New Roman"/>
              <w:szCs w:val="24"/>
            </w:rPr>
            <w:fldChar w:fldCharType="begin"/>
          </w:r>
          <w:r>
            <w:rPr>
              <w:rFonts w:cs="Times New Roman"/>
              <w:szCs w:val="24"/>
              <w:lang w:val="en-US"/>
            </w:rPr>
            <w:instrText xml:space="preserve"> CITATION Cha10 \l 1033 </w:instrText>
          </w:r>
          <w:r>
            <w:rPr>
              <w:rFonts w:cs="Times New Roman"/>
              <w:szCs w:val="24"/>
            </w:rPr>
            <w:fldChar w:fldCharType="separate"/>
          </w:r>
          <w:r>
            <w:rPr>
              <w:rFonts w:cs="Times New Roman"/>
              <w:noProof/>
              <w:szCs w:val="24"/>
              <w:lang w:val="en-US"/>
            </w:rPr>
            <w:t xml:space="preserve"> (Chae, 2010)</w:t>
          </w:r>
          <w:r>
            <w:rPr>
              <w:rFonts w:cs="Times New Roman"/>
              <w:szCs w:val="24"/>
            </w:rPr>
            <w:fldChar w:fldCharType="end"/>
          </w:r>
        </w:sdtContent>
      </w:sdt>
      <w:r>
        <w:rPr>
          <w:rFonts w:cs="Times New Roman"/>
          <w:szCs w:val="24"/>
        </w:rPr>
        <w:t>. The Quality Management Plan makes sure that the Google offices at King's Cross is the best example of quality in building and design by carefully planning, closely watching, and always striving for perfection.</w:t>
      </w:r>
    </w:p>
    <w:p w14:paraId="06642D14" w14:textId="77777777" w:rsidR="00E53EFB" w:rsidRDefault="00E53EFB" w:rsidP="00E53EFB">
      <w:pPr>
        <w:pStyle w:val="Heading2"/>
        <w:rPr>
          <w:rFonts w:cs="Times New Roman"/>
          <w:szCs w:val="24"/>
        </w:rPr>
      </w:pPr>
      <w:bookmarkStart w:id="9" w:name="_Toc161625791"/>
      <w:r>
        <w:rPr>
          <w:rFonts w:cs="Times New Roman"/>
          <w:szCs w:val="24"/>
        </w:rPr>
        <w:t>Quality stakeholders</w:t>
      </w:r>
      <w:bookmarkEnd w:id="9"/>
    </w:p>
    <w:p w14:paraId="4C221628" w14:textId="77777777" w:rsidR="00E53EFB" w:rsidRDefault="00E53EFB" w:rsidP="00E53EFB">
      <w:pPr>
        <w:rPr>
          <w:rFonts w:cs="Times New Roman"/>
          <w:szCs w:val="24"/>
        </w:rPr>
      </w:pPr>
      <w:r>
        <w:rPr>
          <w:rFonts w:cs="Times New Roman"/>
          <w:szCs w:val="24"/>
        </w:rPr>
        <w:t xml:space="preserve">   As Google's ambitious offices are being built in King's Cross, London, a wide range of quality partners become apparent. Each plays a key role in maintaining and improving the project's quality standards. The design architects, such as Heatherwick Studio and Bjarke Ingels </w:t>
      </w:r>
      <w:proofErr w:type="gramStart"/>
      <w:r>
        <w:rPr>
          <w:rFonts w:cs="Times New Roman"/>
          <w:szCs w:val="24"/>
        </w:rPr>
        <w:t>Group(</w:t>
      </w:r>
      <w:proofErr w:type="gramEnd"/>
      <w:r>
        <w:rPr>
          <w:rFonts w:cs="Times New Roman"/>
          <w:szCs w:val="24"/>
        </w:rPr>
        <w:t xml:space="preserve">BIG), are at the top of this group. Their artistic vision and technical know-how shape both the look and function of the offices. Their careful attention to detail, creative design solutions, and obedience to best practices make sure that the project is architecturally excellent in every way. The engineers and experts work closely with the design architects and bring their unique knowledge and skills to important issues like building ecology, mechanical systems, and structural stability. Their careful planning, thorough analysis, and creative problem-solving all add to the general quality and durability of the project. Within the building industry, the general builder and workers play a key role in making design ideas real. </w:t>
      </w:r>
      <w:proofErr w:type="gramStart"/>
      <w:r>
        <w:rPr>
          <w:rFonts w:cs="Times New Roman"/>
          <w:szCs w:val="24"/>
        </w:rPr>
        <w:t>There</w:t>
      </w:r>
      <w:proofErr w:type="gramEnd"/>
      <w:r>
        <w:rPr>
          <w:rFonts w:cs="Times New Roman"/>
          <w:szCs w:val="24"/>
        </w:rPr>
        <w:t xml:space="preserve"> skilled work, care to detail, and respect to quality standards make sure that building projects go easily and up to high standards. Quality testers and third-party auditors are like independent watchdog. They do thorough checks and reviews to make sure that quality standards and legal requirements are being met. Their fair assessments and suggestions are very helpful for making things better all the time and lowering risks. Lastly, the end users and people who live or visit the offices, such as Google workers and tourists, are the ones who benefit most from good results. Their ideas, comments, and happiness are the most important things that determine the project's success and long-term survival. These people who have a stake in quality work together to create a joint environment. Theye are all committed to greatness, creativity, and </w:t>
      </w:r>
      <w:r>
        <w:rPr>
          <w:rFonts w:cs="Times New Roman"/>
          <w:szCs w:val="24"/>
        </w:rPr>
        <w:lastRenderedPageBreak/>
        <w:t>constant growth. They all work together to make sure that the Google offices at King's Cross is a model of quality, creativity, and long-term value in architecture.</w:t>
      </w:r>
    </w:p>
    <w:p w14:paraId="52B8D7B8" w14:textId="77777777" w:rsidR="00E53EFB" w:rsidRDefault="00E53EFB" w:rsidP="00E53EFB">
      <w:pPr>
        <w:pStyle w:val="Heading2"/>
        <w:rPr>
          <w:rFonts w:cs="Times New Roman"/>
          <w:szCs w:val="24"/>
        </w:rPr>
      </w:pPr>
      <w:bookmarkStart w:id="10" w:name="_Toc161625792"/>
      <w:r>
        <w:rPr>
          <w:rFonts w:cs="Times New Roman"/>
          <w:szCs w:val="24"/>
        </w:rPr>
        <w:t>Risk Analysis</w:t>
      </w:r>
      <w:bookmarkEnd w:id="10"/>
    </w:p>
    <w:p w14:paraId="183889DC" w14:textId="77777777" w:rsidR="00E53EFB" w:rsidRDefault="00E53EFB" w:rsidP="00E53EFB">
      <w:pPr>
        <w:rPr>
          <w:rFonts w:cs="Times New Roman"/>
          <w:szCs w:val="24"/>
        </w:rPr>
      </w:pPr>
      <w:r>
        <w:rPr>
          <w:rFonts w:cs="Times New Roman"/>
          <w:szCs w:val="24"/>
        </w:rPr>
        <w:t xml:space="preserve">   A lot of different risks are present in the constantly changing environment of building Google's new offices in King's Cross, London. These risks could stop progress and make the project fail. Bad weather is one of these risks. The changeable British climate makes it hard to do building work outside and keep to project deadlines. </w:t>
      </w:r>
      <w:proofErr w:type="spellStart"/>
      <w:r>
        <w:rPr>
          <w:rFonts w:cs="Times New Roman"/>
          <w:szCs w:val="24"/>
        </w:rPr>
        <w:t>Badweather</w:t>
      </w:r>
      <w:proofErr w:type="spellEnd"/>
      <w:r>
        <w:rPr>
          <w:rFonts w:cs="Times New Roman"/>
          <w:szCs w:val="24"/>
        </w:rPr>
        <w:t xml:space="preserve"> like heavy rain, high winds, snow, and freezing temperatures, can delay, damage, and put people in danger, so it's important to have backup plans and be able to change your schedule as needed. There are also big logistical risks. The project's site in the city, right next to King's Cross Station, makes it hard to supply materials, move equipment, and handle traffic. To avoid problems and keep things running smoothly, it's important to work together with local officials, partners, and transportation companies.</w:t>
      </w:r>
    </w:p>
    <w:p w14:paraId="4C0D727F" w14:textId="77777777" w:rsidR="00E53EFB" w:rsidRDefault="00E53EFB" w:rsidP="00E53EFB">
      <w:pPr>
        <w:rPr>
          <w:rFonts w:cs="Times New Roman"/>
          <w:szCs w:val="24"/>
        </w:rPr>
      </w:pPr>
      <w:r>
        <w:rPr>
          <w:rFonts w:cs="Times New Roman"/>
          <w:szCs w:val="24"/>
        </w:rPr>
        <w:t xml:space="preserve">   Disruptions in the supply chain are another big risk, since materials, tools, and specialised parts are often bought from sellers around the world. Things like production delays, shortages, and political unrest can make it harder to meet deadlines for buying and raise the cost of a project, so it's important to be strategics about managing risk and using a variety of providers. The project's new design and building methods are very complicated technically, which adds to the risks. These risks include the building's </w:t>
      </w:r>
      <w:proofErr w:type="spellStart"/>
      <w:r>
        <w:rPr>
          <w:rFonts w:cs="Times New Roman"/>
          <w:szCs w:val="24"/>
        </w:rPr>
        <w:t>structuralstability</w:t>
      </w:r>
      <w:proofErr w:type="spellEnd"/>
      <w:r>
        <w:rPr>
          <w:rFonts w:cs="Times New Roman"/>
          <w:szCs w:val="24"/>
        </w:rPr>
        <w:t xml:space="preserve">, the merging of systems, and meeting government standards. Problems with engineering, unplanned site conditions, and changes to the design can cause cost overruns, schedule delays, and poor quality if they are not dealt with quickly and correctly. Also, financial risks like price overruns, currency changes, and economic downturns make it hard to know if the project will work and get the money it needs. Changes in interest rates, volatile financial markets, and price pressures can all put a strain on project funds and investment returns. This means that careful planning </w:t>
      </w:r>
      <w:proofErr w:type="spellStart"/>
      <w:r>
        <w:rPr>
          <w:rFonts w:cs="Times New Roman"/>
          <w:szCs w:val="24"/>
        </w:rPr>
        <w:t>andrisk</w:t>
      </w:r>
      <w:proofErr w:type="spellEnd"/>
      <w:r>
        <w:rPr>
          <w:rFonts w:cs="Times New Roman"/>
          <w:szCs w:val="24"/>
        </w:rPr>
        <w:t xml:space="preserve"> reduction are needed. Lastly, disagreements between stakeholders, resistance from the community, and court battles are non-financial risks that can make it harder to get project approvals, permits, and goods public relations. To deal with these problems and protect the project's image and social licence to operate, it's important to have good communication, involve stakeholders, and find </w:t>
      </w:r>
      <w:proofErr w:type="spellStart"/>
      <w:r>
        <w:rPr>
          <w:rFonts w:cs="Times New Roman"/>
          <w:szCs w:val="24"/>
        </w:rPr>
        <w:t>sways</w:t>
      </w:r>
      <w:proofErr w:type="spellEnd"/>
      <w:r>
        <w:rPr>
          <w:rFonts w:cs="Times New Roman"/>
          <w:szCs w:val="24"/>
        </w:rPr>
        <w:t xml:space="preserve"> to settle disagreements. To get around these many types of risk, the project team needs to be strong, smart, and able to change their plans quickly. Only then can they get the Google offices project completed successfully.</w:t>
      </w:r>
    </w:p>
    <w:p w14:paraId="3AEE471B" w14:textId="77777777" w:rsidR="00E53EFB" w:rsidRDefault="00E53EFB" w:rsidP="00E53EFB">
      <w:pPr>
        <w:rPr>
          <w:rFonts w:cs="Times New Roman"/>
          <w:szCs w:val="24"/>
        </w:rPr>
      </w:pPr>
    </w:p>
    <w:p w14:paraId="622AAFE6" w14:textId="77777777" w:rsidR="00E53EFB" w:rsidRDefault="00E53EFB" w:rsidP="00E53EFB">
      <w:pPr>
        <w:rPr>
          <w:rFonts w:cs="Times New Roman"/>
          <w:szCs w:val="24"/>
        </w:rPr>
      </w:pPr>
    </w:p>
    <w:p w14:paraId="1AAAE346" w14:textId="77777777" w:rsidR="00E53EFB" w:rsidRDefault="00E53EFB" w:rsidP="00E53EFB">
      <w:pPr>
        <w:rPr>
          <w:rFonts w:cs="Times New Roman"/>
          <w:szCs w:val="24"/>
        </w:rPr>
      </w:pPr>
    </w:p>
    <w:p w14:paraId="28DDAA4E" w14:textId="77777777" w:rsidR="00E53EFB" w:rsidRDefault="00E53EFB" w:rsidP="00E53EFB">
      <w:pPr>
        <w:rPr>
          <w:rFonts w:cs="Times New Roman"/>
          <w:szCs w:val="24"/>
        </w:rPr>
      </w:pPr>
    </w:p>
    <w:p w14:paraId="5ADB3CD0" w14:textId="77777777" w:rsidR="00E53EFB" w:rsidRDefault="00E53EFB" w:rsidP="00E53EFB">
      <w:pPr>
        <w:pStyle w:val="Heading1"/>
        <w:rPr>
          <w:szCs w:val="32"/>
        </w:rPr>
      </w:pPr>
      <w:bookmarkStart w:id="11" w:name="_Toc161625793"/>
      <w:r>
        <w:t>Recommendation</w:t>
      </w:r>
      <w:bookmarkEnd w:id="11"/>
    </w:p>
    <w:p w14:paraId="27B8E688" w14:textId="77777777" w:rsidR="00E53EFB" w:rsidRDefault="00E53EFB" w:rsidP="00E53EFB">
      <w:pPr>
        <w:rPr>
          <w:rFonts w:cs="Times New Roman"/>
          <w:szCs w:val="24"/>
        </w:rPr>
      </w:pPr>
      <w:r>
        <w:rPr>
          <w:rFonts w:cs="Times New Roman"/>
          <w:szCs w:val="24"/>
        </w:rPr>
        <w:t xml:space="preserve">   Several suggestions are made to improve speed, ensure quality, and lower risks so that the Google offices project in King's Cross, London, can be finished successfully. First, it's best to make sure that everyone interested in the project has clear and open lines of contact. Regular meetings, progress reports, and clear paperwork will </w:t>
      </w:r>
      <w:proofErr w:type="gramStart"/>
      <w:r>
        <w:rPr>
          <w:rFonts w:cs="Times New Roman"/>
          <w:szCs w:val="24"/>
        </w:rPr>
        <w:t>helps</w:t>
      </w:r>
      <w:proofErr w:type="gramEnd"/>
      <w:r>
        <w:rPr>
          <w:rFonts w:cs="Times New Roman"/>
          <w:szCs w:val="24"/>
        </w:rPr>
        <w:t xml:space="preserve"> everyone work together to match </w:t>
      </w:r>
      <w:r>
        <w:rPr>
          <w:rFonts w:cs="Times New Roman"/>
          <w:szCs w:val="24"/>
        </w:rPr>
        <w:lastRenderedPageBreak/>
        <w:t xml:space="preserve">their goals, solve problems quickly, and create an atmosphere that is good for success. Second, spending money on cutting-edge technology can improve project management and makes things run more smoothly. Using Building Information Modelling (BIM) tools, project management platforms, and real-time tracking systems will help everyone work together better, cut down on delays, and let people make decisions ahead of time throughout the whole project process. Third, it's important to set up strong risk management guidelines so that you can finds, evaluates, and reduces possible risks effectively. Doing detailed risk assessments, making backup plans, and reviewing and changing risk files on a regular basis will help the project stay on track and reduce problems. It is also very important that sustainability and environmental care are given top priority throughout the project. Using reusable materials, green building practices, and energy-efficient systems will not only lower the project's carbon footprint, but they will also </w:t>
      </w:r>
      <w:proofErr w:type="gramStart"/>
      <w:r>
        <w:rPr>
          <w:rFonts w:cs="Times New Roman"/>
          <w:szCs w:val="24"/>
        </w:rPr>
        <w:t>makes</w:t>
      </w:r>
      <w:proofErr w:type="gramEnd"/>
      <w:r>
        <w:rPr>
          <w:rFonts w:cs="Times New Roman"/>
          <w:szCs w:val="24"/>
        </w:rPr>
        <w:t xml:space="preserve"> it more durable and long-lasting in the long run. Lastly, it's important to encourage innovation, imagination, and constant improvement on the project team if you want to drive greatness and get breakthrough results. Promoting knowledge sharing, offering training, and acknowledging and praising new ideas will motivate team member and give them the tools they </w:t>
      </w:r>
      <w:proofErr w:type="gramStart"/>
      <w:r>
        <w:rPr>
          <w:rFonts w:cs="Times New Roman"/>
          <w:szCs w:val="24"/>
        </w:rPr>
        <w:t>needs</w:t>
      </w:r>
      <w:proofErr w:type="gramEnd"/>
      <w:r>
        <w:rPr>
          <w:rFonts w:cs="Times New Roman"/>
          <w:szCs w:val="24"/>
        </w:rPr>
        <w:t xml:space="preserve"> to do their jobs well. By following these suggestions, the Google offices project can </w:t>
      </w:r>
      <w:proofErr w:type="gramStart"/>
      <w:r>
        <w:rPr>
          <w:rFonts w:cs="Times New Roman"/>
          <w:szCs w:val="24"/>
        </w:rPr>
        <w:t>deals</w:t>
      </w:r>
      <w:proofErr w:type="gramEnd"/>
      <w:r>
        <w:rPr>
          <w:rFonts w:cs="Times New Roman"/>
          <w:szCs w:val="24"/>
        </w:rPr>
        <w:t xml:space="preserve"> with problems, seize opportunities, and build an world-class building in the middle of King's Cross, London, that represents greatness, creativity, and sustainability.</w:t>
      </w:r>
    </w:p>
    <w:p w14:paraId="7B70C99E" w14:textId="77777777" w:rsidR="00E53EFB" w:rsidRDefault="00E53EFB" w:rsidP="00E53EFB">
      <w:pPr>
        <w:rPr>
          <w:rFonts w:cs="Times New Roman"/>
          <w:szCs w:val="24"/>
        </w:rPr>
      </w:pPr>
    </w:p>
    <w:p w14:paraId="30F3A6EA" w14:textId="77777777" w:rsidR="00E53EFB" w:rsidRDefault="00E53EFB" w:rsidP="00E53EFB">
      <w:pPr>
        <w:rPr>
          <w:rFonts w:cs="Times New Roman"/>
          <w:szCs w:val="24"/>
        </w:rPr>
      </w:pPr>
    </w:p>
    <w:p w14:paraId="0E5723DF" w14:textId="77777777" w:rsidR="00E53EFB" w:rsidRDefault="00E53EFB" w:rsidP="00E53EFB">
      <w:pPr>
        <w:rPr>
          <w:rFonts w:cs="Times New Roman"/>
          <w:szCs w:val="24"/>
        </w:rPr>
      </w:pPr>
    </w:p>
    <w:p w14:paraId="4007D2B7" w14:textId="77777777" w:rsidR="00E53EFB" w:rsidRDefault="00E53EFB" w:rsidP="00E53EFB">
      <w:pPr>
        <w:rPr>
          <w:rFonts w:cs="Times New Roman"/>
          <w:szCs w:val="24"/>
        </w:rPr>
      </w:pPr>
    </w:p>
    <w:p w14:paraId="072B92DF" w14:textId="77777777" w:rsidR="00E53EFB" w:rsidRDefault="00E53EFB" w:rsidP="00E53EFB">
      <w:pPr>
        <w:rPr>
          <w:rFonts w:cs="Times New Roman"/>
          <w:szCs w:val="24"/>
        </w:rPr>
      </w:pPr>
    </w:p>
    <w:p w14:paraId="2DAE2711" w14:textId="77777777" w:rsidR="00E53EFB" w:rsidRDefault="00E53EFB" w:rsidP="00E53EFB">
      <w:pPr>
        <w:rPr>
          <w:rFonts w:cs="Times New Roman"/>
          <w:szCs w:val="24"/>
        </w:rPr>
      </w:pPr>
    </w:p>
    <w:p w14:paraId="0D1D778B" w14:textId="77777777" w:rsidR="00E53EFB" w:rsidRDefault="00E53EFB" w:rsidP="00E53EFB">
      <w:pPr>
        <w:rPr>
          <w:rFonts w:cs="Times New Roman"/>
          <w:szCs w:val="24"/>
        </w:rPr>
      </w:pPr>
    </w:p>
    <w:p w14:paraId="3E7FC419" w14:textId="77777777" w:rsidR="00E53EFB" w:rsidRDefault="00E53EFB" w:rsidP="00E53EFB">
      <w:pPr>
        <w:rPr>
          <w:rFonts w:cs="Times New Roman"/>
          <w:szCs w:val="24"/>
        </w:rPr>
      </w:pPr>
    </w:p>
    <w:p w14:paraId="4692BA30" w14:textId="77777777" w:rsidR="00E53EFB" w:rsidRDefault="00E53EFB" w:rsidP="00E53EFB">
      <w:pPr>
        <w:rPr>
          <w:rFonts w:cs="Times New Roman"/>
          <w:szCs w:val="24"/>
        </w:rPr>
      </w:pPr>
    </w:p>
    <w:p w14:paraId="05FDABBE" w14:textId="77777777" w:rsidR="00E53EFB" w:rsidRDefault="00E53EFB" w:rsidP="00E53EFB">
      <w:pPr>
        <w:rPr>
          <w:rFonts w:cs="Times New Roman"/>
          <w:szCs w:val="24"/>
        </w:rPr>
      </w:pPr>
    </w:p>
    <w:p w14:paraId="6FB24581" w14:textId="77777777" w:rsidR="00E53EFB" w:rsidRDefault="00E53EFB" w:rsidP="00E53EFB">
      <w:pPr>
        <w:rPr>
          <w:rFonts w:cs="Times New Roman"/>
          <w:szCs w:val="24"/>
        </w:rPr>
      </w:pPr>
    </w:p>
    <w:p w14:paraId="25214985" w14:textId="77777777" w:rsidR="00E53EFB" w:rsidRDefault="00E53EFB" w:rsidP="00E53EFB">
      <w:pPr>
        <w:pStyle w:val="Heading1"/>
        <w:rPr>
          <w:szCs w:val="32"/>
        </w:rPr>
      </w:pPr>
      <w:bookmarkStart w:id="12" w:name="_Toc161625794"/>
      <w:r>
        <w:t>Conclusion</w:t>
      </w:r>
      <w:bookmarkEnd w:id="12"/>
    </w:p>
    <w:p w14:paraId="090E3D46" w14:textId="77777777" w:rsidR="00E53EFB" w:rsidRDefault="00E53EFB" w:rsidP="00E53EFB">
      <w:pPr>
        <w:rPr>
          <w:rFonts w:cs="Times New Roman"/>
          <w:szCs w:val="24"/>
        </w:rPr>
      </w:pPr>
      <w:r>
        <w:rPr>
          <w:rFonts w:cs="Times New Roman"/>
          <w:szCs w:val="24"/>
        </w:rPr>
        <w:t xml:space="preserve">   The Google offices project in King's Cross, London, is an example of how to work together, be creative, and be dedicated. With careful planning, smart execution, and steadfast dedication, the project has turned the vision into a reality, creating an outstanding symbol in the middle of the city.</w:t>
      </w:r>
    </w:p>
    <w:p w14:paraId="025164A0" w14:textId="77777777" w:rsidR="00E53EFB" w:rsidRDefault="00E53EFB" w:rsidP="00E53EFB"/>
    <w:p w14:paraId="078DF877" w14:textId="77777777" w:rsidR="00E53EFB" w:rsidRDefault="00E53EFB" w:rsidP="00E53EFB"/>
    <w:p w14:paraId="6C819265" w14:textId="77777777" w:rsidR="00E53EFB" w:rsidRDefault="00E53EFB" w:rsidP="00E53EFB"/>
    <w:p w14:paraId="41DA211F" w14:textId="77777777" w:rsidR="00E53EFB" w:rsidRDefault="00E53EFB" w:rsidP="00E53EFB"/>
    <w:p w14:paraId="6835774E" w14:textId="77777777" w:rsidR="00E53EFB" w:rsidRDefault="00E53EFB" w:rsidP="00E53EFB"/>
    <w:p w14:paraId="662ECB64" w14:textId="77777777" w:rsidR="00E53EFB" w:rsidRDefault="00E53EFB" w:rsidP="00E53EFB"/>
    <w:p w14:paraId="2C3DB649" w14:textId="77777777" w:rsidR="00E53EFB" w:rsidRDefault="00E53EFB" w:rsidP="00E53EFB"/>
    <w:p w14:paraId="5686EB21" w14:textId="77777777" w:rsidR="00E53EFB" w:rsidRDefault="00E53EFB" w:rsidP="00E53EFB"/>
    <w:p w14:paraId="10F73E50" w14:textId="77777777" w:rsidR="00E53EFB" w:rsidRDefault="00E53EFB" w:rsidP="00E53EFB"/>
    <w:p w14:paraId="781E370F" w14:textId="77777777" w:rsidR="00E53EFB" w:rsidRDefault="00E53EFB" w:rsidP="00E53EFB"/>
    <w:p w14:paraId="3A333CE6" w14:textId="77777777" w:rsidR="00E53EFB" w:rsidRDefault="00E53EFB" w:rsidP="00E53EFB"/>
    <w:p w14:paraId="5AB42689" w14:textId="77777777" w:rsidR="00E53EFB" w:rsidRDefault="00E53EFB" w:rsidP="00E53EFB"/>
    <w:p w14:paraId="4C372D96" w14:textId="77777777" w:rsidR="00E53EFB" w:rsidRDefault="00E53EFB" w:rsidP="00E53EFB"/>
    <w:p w14:paraId="7BDCA8D5" w14:textId="77777777" w:rsidR="00E53EFB" w:rsidRDefault="00E53EFB" w:rsidP="00E53EFB"/>
    <w:p w14:paraId="5B45EF4F" w14:textId="77777777" w:rsidR="00E53EFB" w:rsidRDefault="00E53EFB" w:rsidP="00E53EFB"/>
    <w:p w14:paraId="24FA9453" w14:textId="77777777" w:rsidR="00E53EFB" w:rsidRDefault="00E53EFB" w:rsidP="00E53EFB"/>
    <w:p w14:paraId="3C18F9D6" w14:textId="77777777" w:rsidR="00E53EFB" w:rsidRDefault="00E53EFB" w:rsidP="00E53EFB"/>
    <w:p w14:paraId="25355DBC" w14:textId="77777777" w:rsidR="00E53EFB" w:rsidRDefault="00E53EFB" w:rsidP="00E53EFB"/>
    <w:p w14:paraId="0B59CAB8" w14:textId="77777777" w:rsidR="00E53EFB" w:rsidRDefault="00E53EFB" w:rsidP="00E53EFB"/>
    <w:p w14:paraId="0EC2AB05" w14:textId="77777777" w:rsidR="00E53EFB" w:rsidRDefault="00E53EFB" w:rsidP="00E53EFB"/>
    <w:p w14:paraId="5D279ECE" w14:textId="77777777" w:rsidR="00E53EFB" w:rsidRDefault="00E53EFB" w:rsidP="00E53EFB"/>
    <w:p w14:paraId="54042352" w14:textId="77777777" w:rsidR="00E53EFB" w:rsidRDefault="00E53EFB" w:rsidP="00E53EFB"/>
    <w:p w14:paraId="3DCBDC80" w14:textId="77777777" w:rsidR="00E53EFB" w:rsidRDefault="00E53EFB" w:rsidP="00E53EFB">
      <w:pPr>
        <w:pStyle w:val="Heading1"/>
      </w:pPr>
      <w:bookmarkStart w:id="13" w:name="_Toc161625795"/>
      <w:r>
        <w:t>References</w:t>
      </w:r>
      <w:bookmarkEnd w:id="13"/>
    </w:p>
    <w:p w14:paraId="50D700ED" w14:textId="77777777" w:rsidR="00E53EFB" w:rsidRDefault="00E53EFB" w:rsidP="00E53EFB">
      <w:pPr>
        <w:pStyle w:val="Bibliography"/>
        <w:rPr>
          <w:rFonts w:asciiTheme="minorHAnsi" w:hAnsiTheme="minorHAnsi" w:cstheme="minorHAnsi"/>
          <w:noProof/>
          <w:sz w:val="22"/>
        </w:rPr>
      </w:pPr>
      <w:r>
        <w:rPr>
          <w:rFonts w:asciiTheme="minorHAnsi" w:hAnsiTheme="minorHAnsi" w:cstheme="minorHAnsi"/>
          <w:sz w:val="22"/>
          <w:szCs w:val="20"/>
        </w:rPr>
        <w:fldChar w:fldCharType="begin"/>
      </w:r>
      <w:r>
        <w:rPr>
          <w:rFonts w:asciiTheme="minorHAnsi" w:hAnsiTheme="minorHAnsi" w:cstheme="minorHAnsi"/>
          <w:sz w:val="22"/>
          <w:szCs w:val="20"/>
        </w:rPr>
        <w:instrText>BIBLIOGRAPHY</w:instrText>
      </w:r>
      <w:r>
        <w:rPr>
          <w:rFonts w:asciiTheme="minorHAnsi" w:hAnsiTheme="minorHAnsi" w:cstheme="minorHAnsi"/>
          <w:sz w:val="22"/>
          <w:szCs w:val="20"/>
        </w:rPr>
        <w:fldChar w:fldCharType="separate"/>
      </w:r>
      <w:r>
        <w:rPr>
          <w:rFonts w:asciiTheme="minorHAnsi" w:hAnsiTheme="minorHAnsi" w:cstheme="minorHAnsi"/>
          <w:noProof/>
          <w:sz w:val="22"/>
          <w:szCs w:val="20"/>
        </w:rPr>
        <w:t xml:space="preserve">Armstrong, S.J., 2000. The influence of individual cognitive style on performance in management education. </w:t>
      </w:r>
      <w:r>
        <w:rPr>
          <w:rFonts w:asciiTheme="minorHAnsi" w:hAnsiTheme="minorHAnsi" w:cstheme="minorHAnsi"/>
          <w:i/>
          <w:iCs/>
          <w:noProof/>
          <w:sz w:val="22"/>
          <w:szCs w:val="20"/>
        </w:rPr>
        <w:t>Educational Psychology</w:t>
      </w:r>
      <w:r>
        <w:rPr>
          <w:rFonts w:asciiTheme="minorHAnsi" w:hAnsiTheme="minorHAnsi" w:cstheme="minorHAnsi"/>
          <w:noProof/>
          <w:sz w:val="22"/>
          <w:szCs w:val="20"/>
        </w:rPr>
        <w:t>, 20(3), pp.323-39.</w:t>
      </w:r>
    </w:p>
    <w:p w14:paraId="634B698C"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Beheshti, H.M.a.B.C.M., 2010. Improving productivity and firm performance with enterprise resource planning. </w:t>
      </w:r>
      <w:r>
        <w:rPr>
          <w:rFonts w:asciiTheme="minorHAnsi" w:hAnsiTheme="minorHAnsi" w:cstheme="minorHAnsi"/>
          <w:i/>
          <w:iCs/>
          <w:noProof/>
          <w:sz w:val="22"/>
          <w:szCs w:val="20"/>
        </w:rPr>
        <w:t>Enterprise Information Systems</w:t>
      </w:r>
      <w:r>
        <w:rPr>
          <w:rFonts w:asciiTheme="minorHAnsi" w:hAnsiTheme="minorHAnsi" w:cstheme="minorHAnsi"/>
          <w:noProof/>
          <w:sz w:val="22"/>
          <w:szCs w:val="20"/>
        </w:rPr>
        <w:t>, 4(4), pp.445-72.</w:t>
      </w:r>
    </w:p>
    <w:p w14:paraId="5F1D1DD0"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Bishop, P.a.W.L., 2019. Planning, Politics and City-Making: A Case Study of King's Cross. </w:t>
      </w:r>
      <w:r>
        <w:rPr>
          <w:rFonts w:asciiTheme="minorHAnsi" w:hAnsiTheme="minorHAnsi" w:cstheme="minorHAnsi"/>
          <w:i/>
          <w:iCs/>
          <w:noProof/>
          <w:sz w:val="22"/>
          <w:szCs w:val="20"/>
        </w:rPr>
        <w:t>RIBA Publishing</w:t>
      </w:r>
      <w:r>
        <w:rPr>
          <w:rFonts w:asciiTheme="minorHAnsi" w:hAnsiTheme="minorHAnsi" w:cstheme="minorHAnsi"/>
          <w:noProof/>
          <w:sz w:val="22"/>
          <w:szCs w:val="20"/>
        </w:rPr>
        <w:t>.</w:t>
      </w:r>
    </w:p>
    <w:p w14:paraId="7B0D9B5C"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Bogoslavtseva, L.V..K.O.I..B.O.Y..T.A.S.a.T.V.V., 2020. Development of the program and project budgeting in the conditions of digitization of the budget process. </w:t>
      </w:r>
      <w:r>
        <w:rPr>
          <w:rFonts w:asciiTheme="minorHAnsi" w:hAnsiTheme="minorHAnsi" w:cstheme="minorHAnsi"/>
          <w:i/>
          <w:iCs/>
          <w:noProof/>
          <w:sz w:val="22"/>
          <w:szCs w:val="20"/>
        </w:rPr>
        <w:t>In Digital Economy: Complexity and Variety vs. Rationality</w:t>
      </w:r>
      <w:r>
        <w:rPr>
          <w:rFonts w:asciiTheme="minorHAnsi" w:hAnsiTheme="minorHAnsi" w:cstheme="minorHAnsi"/>
          <w:noProof/>
          <w:sz w:val="22"/>
          <w:szCs w:val="20"/>
        </w:rPr>
        <w:t>, pp.950-59.</w:t>
      </w:r>
    </w:p>
    <w:p w14:paraId="540E20B7"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Chae, Y., 2010. Co-benefit analysis of an air quality management plan and greenhouse gas reduction strategies in the Seoul metropolitan area. </w:t>
      </w:r>
      <w:r>
        <w:rPr>
          <w:rFonts w:asciiTheme="minorHAnsi" w:hAnsiTheme="minorHAnsi" w:cstheme="minorHAnsi"/>
          <w:i/>
          <w:iCs/>
          <w:noProof/>
          <w:sz w:val="22"/>
          <w:szCs w:val="20"/>
        </w:rPr>
        <w:t>Environmental science &amp; policy</w:t>
      </w:r>
      <w:r>
        <w:rPr>
          <w:rFonts w:asciiTheme="minorHAnsi" w:hAnsiTheme="minorHAnsi" w:cstheme="minorHAnsi"/>
          <w:noProof/>
          <w:sz w:val="22"/>
          <w:szCs w:val="20"/>
        </w:rPr>
        <w:t>, 13(3), pp.205-16.</w:t>
      </w:r>
    </w:p>
    <w:p w14:paraId="3D09F5E8"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lastRenderedPageBreak/>
        <w:t xml:space="preserve">Cook, J.R..H.E.H.a.F.K.P., 2021. Quality management for in-clinic laboratories: the total quality management system and quality plan. </w:t>
      </w:r>
      <w:r>
        <w:rPr>
          <w:rFonts w:asciiTheme="minorHAnsi" w:hAnsiTheme="minorHAnsi" w:cstheme="minorHAnsi"/>
          <w:i/>
          <w:iCs/>
          <w:noProof/>
          <w:sz w:val="22"/>
          <w:szCs w:val="20"/>
        </w:rPr>
        <w:t>Journal of the American Veterinary Medical Association</w:t>
      </w:r>
      <w:r>
        <w:rPr>
          <w:rFonts w:asciiTheme="minorHAnsi" w:hAnsiTheme="minorHAnsi" w:cstheme="minorHAnsi"/>
          <w:noProof/>
          <w:sz w:val="22"/>
          <w:szCs w:val="20"/>
        </w:rPr>
        <w:t>, 258(1), pp.55-61.</w:t>
      </w:r>
    </w:p>
    <w:p w14:paraId="422B8E90"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Ferguson, N., 2017. The monuments of Kings Cross: a visit to the new ruins of London. </w:t>
      </w:r>
      <w:r>
        <w:rPr>
          <w:rFonts w:asciiTheme="minorHAnsi" w:hAnsiTheme="minorHAnsi" w:cstheme="minorHAnsi"/>
          <w:i/>
          <w:iCs/>
          <w:noProof/>
          <w:sz w:val="22"/>
          <w:szCs w:val="20"/>
        </w:rPr>
        <w:t>Journal of Cultural Geography</w:t>
      </w:r>
      <w:r>
        <w:rPr>
          <w:rFonts w:asciiTheme="minorHAnsi" w:hAnsiTheme="minorHAnsi" w:cstheme="minorHAnsi"/>
          <w:noProof/>
          <w:sz w:val="22"/>
          <w:szCs w:val="20"/>
        </w:rPr>
        <w:t>, 34(1), pp.93-114.</w:t>
      </w:r>
    </w:p>
    <w:p w14:paraId="1C08F684"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Herroelen, W., 2005. Project scheduling—Theory and practice. </w:t>
      </w:r>
      <w:r>
        <w:rPr>
          <w:rFonts w:asciiTheme="minorHAnsi" w:hAnsiTheme="minorHAnsi" w:cstheme="minorHAnsi"/>
          <w:i/>
          <w:iCs/>
          <w:noProof/>
          <w:sz w:val="22"/>
          <w:szCs w:val="20"/>
        </w:rPr>
        <w:t>Production and operations management</w:t>
      </w:r>
      <w:r>
        <w:rPr>
          <w:rFonts w:asciiTheme="minorHAnsi" w:hAnsiTheme="minorHAnsi" w:cstheme="minorHAnsi"/>
          <w:noProof/>
          <w:sz w:val="22"/>
          <w:szCs w:val="20"/>
        </w:rPr>
        <w:t>, 14(4), pp.413-32.</w:t>
      </w:r>
    </w:p>
    <w:p w14:paraId="1EE5F561"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Kwon, H.a.K.C.W., 2019. Improving project budget estimation accuracy and precision by analyzing reserves for both identified and unidentified risks. </w:t>
      </w:r>
      <w:r>
        <w:rPr>
          <w:rFonts w:asciiTheme="minorHAnsi" w:hAnsiTheme="minorHAnsi" w:cstheme="minorHAnsi"/>
          <w:i/>
          <w:iCs/>
          <w:noProof/>
          <w:sz w:val="22"/>
          <w:szCs w:val="20"/>
        </w:rPr>
        <w:t>Project Management Journal</w:t>
      </w:r>
      <w:r>
        <w:rPr>
          <w:rFonts w:asciiTheme="minorHAnsi" w:hAnsiTheme="minorHAnsi" w:cstheme="minorHAnsi"/>
          <w:noProof/>
          <w:sz w:val="22"/>
          <w:szCs w:val="20"/>
        </w:rPr>
        <w:t>, 50(1), pp.86-100.</w:t>
      </w:r>
    </w:p>
    <w:p w14:paraId="77035264"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Nowotna, A..P.B.a.L.P., 2019. Eco-friendly building materials. In IOP Conference Series: Earth and Environmental Science. </w:t>
      </w:r>
      <w:r>
        <w:rPr>
          <w:rFonts w:asciiTheme="minorHAnsi" w:hAnsiTheme="minorHAnsi" w:cstheme="minorHAnsi"/>
          <w:i/>
          <w:iCs/>
          <w:noProof/>
          <w:sz w:val="22"/>
          <w:szCs w:val="20"/>
        </w:rPr>
        <w:t>IOP Publishing</w:t>
      </w:r>
      <w:r>
        <w:rPr>
          <w:rFonts w:asciiTheme="minorHAnsi" w:hAnsiTheme="minorHAnsi" w:cstheme="minorHAnsi"/>
          <w:noProof/>
          <w:sz w:val="22"/>
          <w:szCs w:val="20"/>
        </w:rPr>
        <w:t>, 290(1), p.012024.</w:t>
      </w:r>
    </w:p>
    <w:p w14:paraId="557CC375"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Rebiere, O.a.R.C., 2017. Mastering the Gantt Chart: Understand and use the" Gantt Project". </w:t>
      </w:r>
      <w:r>
        <w:rPr>
          <w:rFonts w:asciiTheme="minorHAnsi" w:hAnsiTheme="minorHAnsi" w:cstheme="minorHAnsi"/>
          <w:i/>
          <w:iCs/>
          <w:noProof/>
          <w:sz w:val="22"/>
          <w:szCs w:val="20"/>
        </w:rPr>
        <w:t>Open source software efficiently!</w:t>
      </w:r>
      <w:r>
        <w:rPr>
          <w:rFonts w:asciiTheme="minorHAnsi" w:hAnsiTheme="minorHAnsi" w:cstheme="minorHAnsi"/>
          <w:noProof/>
          <w:sz w:val="22"/>
          <w:szCs w:val="20"/>
        </w:rPr>
        <w:t>, 1(1), p.27.</w:t>
      </w:r>
    </w:p>
    <w:p w14:paraId="2E634688"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Sharp, I..G.P..M.D..T.C..K.R..V.J..H.A..P.N..G.J.a.H.D., 2010. Stratigraphic architecture and fracture-controlled dolomitization of the Cretaceous Khami and Bangestan groups: an outcrop case study, Zagros Mountains, Iran. </w:t>
      </w:r>
      <w:r>
        <w:rPr>
          <w:rFonts w:asciiTheme="minorHAnsi" w:hAnsiTheme="minorHAnsi" w:cstheme="minorHAnsi"/>
          <w:i/>
          <w:iCs/>
          <w:noProof/>
          <w:sz w:val="22"/>
          <w:szCs w:val="20"/>
        </w:rPr>
        <w:t>Geological Society, London, Special Publications</w:t>
      </w:r>
      <w:r>
        <w:rPr>
          <w:rFonts w:asciiTheme="minorHAnsi" w:hAnsiTheme="minorHAnsi" w:cstheme="minorHAnsi"/>
          <w:noProof/>
          <w:sz w:val="22"/>
          <w:szCs w:val="20"/>
        </w:rPr>
        <w:t>, 1(343-396), p.329.</w:t>
      </w:r>
    </w:p>
    <w:p w14:paraId="31959FE1"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Smith, A., 2023. Drivers of Project Managers' Compliance Behaviours. </w:t>
      </w:r>
      <w:r>
        <w:rPr>
          <w:rFonts w:asciiTheme="minorHAnsi" w:hAnsiTheme="minorHAnsi" w:cstheme="minorHAnsi"/>
          <w:i/>
          <w:iCs/>
          <w:noProof/>
          <w:sz w:val="22"/>
          <w:szCs w:val="20"/>
        </w:rPr>
        <w:t>Drivers of Project Managers' Compliance Behaviours</w:t>
      </w:r>
      <w:r>
        <w:rPr>
          <w:rFonts w:asciiTheme="minorHAnsi" w:hAnsiTheme="minorHAnsi" w:cstheme="minorHAnsi"/>
          <w:noProof/>
          <w:sz w:val="22"/>
          <w:szCs w:val="20"/>
        </w:rPr>
        <w:t>.</w:t>
      </w:r>
    </w:p>
    <w:p w14:paraId="542357B9"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Wang, J..H.B.J..W.H.a.S.M., 2019. Towards higher quality green building agenda–an overview of the application of green building techniques in china. </w:t>
      </w:r>
      <w:r>
        <w:rPr>
          <w:rFonts w:asciiTheme="minorHAnsi" w:hAnsiTheme="minorHAnsi" w:cstheme="minorHAnsi"/>
          <w:i/>
          <w:iCs/>
          <w:noProof/>
          <w:sz w:val="22"/>
          <w:szCs w:val="20"/>
        </w:rPr>
        <w:t>Solar Energy</w:t>
      </w:r>
      <w:r>
        <w:rPr>
          <w:rFonts w:asciiTheme="minorHAnsi" w:hAnsiTheme="minorHAnsi" w:cstheme="minorHAnsi"/>
          <w:noProof/>
          <w:sz w:val="22"/>
          <w:szCs w:val="20"/>
        </w:rPr>
        <w:t>, 193(12), pp.473-93.</w:t>
      </w:r>
    </w:p>
    <w:p w14:paraId="6AE93E01" w14:textId="77777777" w:rsidR="00E53EFB" w:rsidRDefault="00E53EFB" w:rsidP="00E53EFB">
      <w:pPr>
        <w:pStyle w:val="Bibliography"/>
        <w:rPr>
          <w:rFonts w:asciiTheme="minorHAnsi" w:hAnsiTheme="minorHAnsi" w:cstheme="minorHAnsi"/>
          <w:noProof/>
          <w:sz w:val="22"/>
          <w:szCs w:val="20"/>
        </w:rPr>
      </w:pPr>
      <w:r>
        <w:rPr>
          <w:rFonts w:asciiTheme="minorHAnsi" w:hAnsiTheme="minorHAnsi" w:cstheme="minorHAnsi"/>
          <w:noProof/>
          <w:sz w:val="22"/>
          <w:szCs w:val="20"/>
        </w:rPr>
        <w:t xml:space="preserve">Wark, T..S.D..C.C..V.P..B.-H.G.a.H.R., 2018. Sensor and actuator networks: Protecting environmentally sensitive areas. </w:t>
      </w:r>
      <w:r>
        <w:rPr>
          <w:rFonts w:asciiTheme="minorHAnsi" w:hAnsiTheme="minorHAnsi" w:cstheme="minorHAnsi"/>
          <w:i/>
          <w:iCs/>
          <w:noProof/>
          <w:sz w:val="22"/>
          <w:szCs w:val="20"/>
        </w:rPr>
        <w:t>IEEE Pervasive Computing</w:t>
      </w:r>
      <w:r>
        <w:rPr>
          <w:rFonts w:asciiTheme="minorHAnsi" w:hAnsiTheme="minorHAnsi" w:cstheme="minorHAnsi"/>
          <w:noProof/>
          <w:sz w:val="22"/>
          <w:szCs w:val="20"/>
        </w:rPr>
        <w:t>, 8(1), pp.30-36.</w:t>
      </w:r>
    </w:p>
    <w:p w14:paraId="7768EFD6" w14:textId="10FC987D" w:rsidR="00C53512" w:rsidRDefault="00E53EFB" w:rsidP="00E53EFB">
      <w:r>
        <w:rPr>
          <w:rFonts w:asciiTheme="minorHAnsi" w:hAnsiTheme="minorHAnsi" w:cstheme="minorHAnsi"/>
          <w:b/>
          <w:bCs/>
          <w:sz w:val="22"/>
          <w:szCs w:val="20"/>
        </w:rPr>
        <w:fldChar w:fldCharType="end"/>
      </w:r>
    </w:p>
    <w:sectPr w:rsidR="00C53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B37FF8"/>
    <w:multiLevelType w:val="hybridMultilevel"/>
    <w:tmpl w:val="3C5883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AEF3067"/>
    <w:multiLevelType w:val="hybridMultilevel"/>
    <w:tmpl w:val="39003A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34239601">
    <w:abstractNumId w:val="1"/>
    <w:lvlOverride w:ilvl="0"/>
    <w:lvlOverride w:ilvl="1"/>
    <w:lvlOverride w:ilvl="2"/>
    <w:lvlOverride w:ilvl="3"/>
    <w:lvlOverride w:ilvl="4"/>
    <w:lvlOverride w:ilvl="5"/>
    <w:lvlOverride w:ilvl="6"/>
    <w:lvlOverride w:ilvl="7"/>
    <w:lvlOverride w:ilvl="8"/>
  </w:num>
  <w:num w:numId="2" w16cid:durableId="42541972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512"/>
    <w:rsid w:val="00C53512"/>
    <w:rsid w:val="00E53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2ACA2"/>
  <w15:chartTrackingRefBased/>
  <w15:docId w15:val="{A7603A42-D260-4586-997A-A52E90318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EFB"/>
    <w:pPr>
      <w:spacing w:line="256"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C535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5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5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5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5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5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5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5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5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5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5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5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5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5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5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5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5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512"/>
    <w:rPr>
      <w:rFonts w:eastAsiaTheme="majorEastAsia" w:cstheme="majorBidi"/>
      <w:color w:val="272727" w:themeColor="text1" w:themeTint="D8"/>
    </w:rPr>
  </w:style>
  <w:style w:type="paragraph" w:styleId="Title">
    <w:name w:val="Title"/>
    <w:basedOn w:val="Normal"/>
    <w:next w:val="Normal"/>
    <w:link w:val="TitleChar"/>
    <w:uiPriority w:val="10"/>
    <w:qFormat/>
    <w:rsid w:val="00C535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5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5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5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512"/>
    <w:pPr>
      <w:spacing w:before="160"/>
      <w:jc w:val="center"/>
    </w:pPr>
    <w:rPr>
      <w:i/>
      <w:iCs/>
      <w:color w:val="404040" w:themeColor="text1" w:themeTint="BF"/>
    </w:rPr>
  </w:style>
  <w:style w:type="character" w:customStyle="1" w:styleId="QuoteChar">
    <w:name w:val="Quote Char"/>
    <w:basedOn w:val="DefaultParagraphFont"/>
    <w:link w:val="Quote"/>
    <w:uiPriority w:val="29"/>
    <w:rsid w:val="00C53512"/>
    <w:rPr>
      <w:i/>
      <w:iCs/>
      <w:color w:val="404040" w:themeColor="text1" w:themeTint="BF"/>
    </w:rPr>
  </w:style>
  <w:style w:type="paragraph" w:styleId="ListParagraph">
    <w:name w:val="List Paragraph"/>
    <w:basedOn w:val="Normal"/>
    <w:uiPriority w:val="34"/>
    <w:qFormat/>
    <w:rsid w:val="00C53512"/>
    <w:pPr>
      <w:ind w:left="720"/>
      <w:contextualSpacing/>
    </w:pPr>
  </w:style>
  <w:style w:type="character" w:styleId="IntenseEmphasis">
    <w:name w:val="Intense Emphasis"/>
    <w:basedOn w:val="DefaultParagraphFont"/>
    <w:uiPriority w:val="21"/>
    <w:qFormat/>
    <w:rsid w:val="00C53512"/>
    <w:rPr>
      <w:i/>
      <w:iCs/>
      <w:color w:val="0F4761" w:themeColor="accent1" w:themeShade="BF"/>
    </w:rPr>
  </w:style>
  <w:style w:type="paragraph" w:styleId="IntenseQuote">
    <w:name w:val="Intense Quote"/>
    <w:basedOn w:val="Normal"/>
    <w:next w:val="Normal"/>
    <w:link w:val="IntenseQuoteChar"/>
    <w:uiPriority w:val="30"/>
    <w:qFormat/>
    <w:rsid w:val="00C535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512"/>
    <w:rPr>
      <w:i/>
      <w:iCs/>
      <w:color w:val="0F4761" w:themeColor="accent1" w:themeShade="BF"/>
    </w:rPr>
  </w:style>
  <w:style w:type="character" w:styleId="IntenseReference">
    <w:name w:val="Intense Reference"/>
    <w:basedOn w:val="DefaultParagraphFont"/>
    <w:uiPriority w:val="32"/>
    <w:qFormat/>
    <w:rsid w:val="00C53512"/>
    <w:rPr>
      <w:b/>
      <w:bCs/>
      <w:smallCaps/>
      <w:color w:val="0F4761" w:themeColor="accent1" w:themeShade="BF"/>
      <w:spacing w:val="5"/>
    </w:rPr>
  </w:style>
  <w:style w:type="character" w:styleId="Hyperlink">
    <w:name w:val="Hyperlink"/>
    <w:basedOn w:val="DefaultParagraphFont"/>
    <w:uiPriority w:val="99"/>
    <w:semiHidden/>
    <w:unhideWhenUsed/>
    <w:rsid w:val="00E53EFB"/>
    <w:rPr>
      <w:color w:val="467886" w:themeColor="hyperlink"/>
      <w:u w:val="single"/>
    </w:rPr>
  </w:style>
  <w:style w:type="paragraph" w:styleId="TOC1">
    <w:name w:val="toc 1"/>
    <w:basedOn w:val="Normal"/>
    <w:next w:val="Normal"/>
    <w:autoRedefine/>
    <w:uiPriority w:val="39"/>
    <w:semiHidden/>
    <w:unhideWhenUsed/>
    <w:rsid w:val="00E53EFB"/>
    <w:pPr>
      <w:spacing w:after="100"/>
    </w:pPr>
    <w:rPr>
      <w:sz w:val="20"/>
    </w:rPr>
  </w:style>
  <w:style w:type="paragraph" w:styleId="TOC2">
    <w:name w:val="toc 2"/>
    <w:basedOn w:val="Normal"/>
    <w:next w:val="Normal"/>
    <w:autoRedefine/>
    <w:uiPriority w:val="39"/>
    <w:semiHidden/>
    <w:unhideWhenUsed/>
    <w:rsid w:val="00E53EFB"/>
    <w:pPr>
      <w:spacing w:after="100"/>
      <w:ind w:left="240"/>
    </w:pPr>
    <w:rPr>
      <w:sz w:val="20"/>
    </w:rPr>
  </w:style>
  <w:style w:type="paragraph" w:styleId="Bibliography">
    <w:name w:val="Bibliography"/>
    <w:basedOn w:val="Normal"/>
    <w:next w:val="Normal"/>
    <w:uiPriority w:val="37"/>
    <w:semiHidden/>
    <w:unhideWhenUsed/>
    <w:rsid w:val="00E53EFB"/>
  </w:style>
  <w:style w:type="paragraph" w:styleId="TOCHeading">
    <w:name w:val="TOC Heading"/>
    <w:basedOn w:val="Heading1"/>
    <w:next w:val="Normal"/>
    <w:uiPriority w:val="39"/>
    <w:semiHidden/>
    <w:unhideWhenUsed/>
    <w:qFormat/>
    <w:rsid w:val="00E53EFB"/>
    <w:pPr>
      <w:spacing w:before="240" w:after="0"/>
      <w:jc w:val="center"/>
      <w:outlineLvl w:val="9"/>
    </w:pPr>
    <w:rPr>
      <w:sz w:val="32"/>
      <w:szCs w:val="32"/>
      <w:lang w:eastAsia="en-GB"/>
    </w:rPr>
  </w:style>
  <w:style w:type="paragraph" w:styleId="NoSpacing">
    <w:name w:val="No Spacing"/>
    <w:link w:val="NoSpacingChar"/>
    <w:uiPriority w:val="1"/>
    <w:qFormat/>
    <w:rsid w:val="00E53EFB"/>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locked/>
    <w:rsid w:val="00E53EFB"/>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037839">
      <w:bodyDiv w:val="1"/>
      <w:marLeft w:val="0"/>
      <w:marRight w:val="0"/>
      <w:marTop w:val="0"/>
      <w:marBottom w:val="0"/>
      <w:divBdr>
        <w:top w:val="none" w:sz="0" w:space="0" w:color="auto"/>
        <w:left w:val="none" w:sz="0" w:space="0" w:color="auto"/>
        <w:bottom w:val="none" w:sz="0" w:space="0" w:color="auto"/>
        <w:right w:val="none" w:sz="0" w:space="0" w:color="auto"/>
      </w:divBdr>
    </w:div>
    <w:div w:id="1936747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ikil\OneDrive\&#1056;&#1072;&#1073;&#1086;&#1090;&#1077;&#1085;%20&#1087;&#1083;&#1086;&#1090;\LCBB5005-Project%20Management%20-%20A1.docx" TargetMode="External"/><Relationship Id="rId13" Type="http://schemas.openxmlformats.org/officeDocument/2006/relationships/hyperlink" Target="file:///C:\Users\Nikil\OneDrive\&#1056;&#1072;&#1073;&#1086;&#1090;&#1077;&#1085;%20&#1087;&#1083;&#1086;&#1090;\LCBB5005-Project%20Management%20-%20A1.docx" TargetMode="External"/><Relationship Id="rId18" Type="http://schemas.openxmlformats.org/officeDocument/2006/relationships/hyperlink" Target="file:///C:\Users\Nikil\OneDrive\&#1056;&#1072;&#1073;&#1086;&#1090;&#1077;&#1085;%20&#1087;&#1083;&#1086;&#1090;\LCBB5005-Project%20Management%20-%20A1.doc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file:///C:\Users\Nikil\OneDrive\&#1056;&#1072;&#1073;&#1086;&#1090;&#1077;&#1085;%20&#1087;&#1083;&#1086;&#1090;\LCBB5005-Project%20Management%20-%20A1.docx" TargetMode="External"/><Relationship Id="rId12" Type="http://schemas.openxmlformats.org/officeDocument/2006/relationships/hyperlink" Target="file:///C:\Users\Nikil\OneDrive\&#1056;&#1072;&#1073;&#1086;&#1090;&#1077;&#1085;%20&#1087;&#1083;&#1086;&#1090;\LCBB5005-Project%20Management%20-%20A1.docx" TargetMode="External"/><Relationship Id="rId17" Type="http://schemas.openxmlformats.org/officeDocument/2006/relationships/hyperlink" Target="file:///C:\Users\Nikil\OneDrive\&#1056;&#1072;&#1073;&#1086;&#1090;&#1077;&#1085;%20&#1087;&#1083;&#1086;&#1090;\LCBB5005-Project%20Management%20-%20A1.docx" TargetMode="External"/><Relationship Id="rId2" Type="http://schemas.openxmlformats.org/officeDocument/2006/relationships/numbering" Target="numbering.xml"/><Relationship Id="rId16" Type="http://schemas.openxmlformats.org/officeDocument/2006/relationships/hyperlink" Target="file:///C:\Users\Nikil\OneDrive\&#1056;&#1072;&#1073;&#1086;&#1090;&#1077;&#1085;%20&#1087;&#1083;&#1086;&#1090;\LCBB5005-Project%20Management%20-%20A1.docx" TargetMode="External"/><Relationship Id="rId20" Type="http://schemas.openxmlformats.org/officeDocument/2006/relationships/hyperlink" Target="file:///C:\Users\Nikil\OneDrive\&#1056;&#1072;&#1073;&#1086;&#1090;&#1077;&#1085;%20&#1087;&#1083;&#1086;&#1090;\LCBB5005-Project%20Management%20-%20A1.doc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Nikil\OneDrive\&#1056;&#1072;&#1073;&#1086;&#1090;&#1077;&#1085;%20&#1087;&#1083;&#1086;&#1090;\LCBB5005-Project%20Management%20-%20A1.docx" TargetMode="External"/><Relationship Id="rId5" Type="http://schemas.openxmlformats.org/officeDocument/2006/relationships/webSettings" Target="webSettings.xml"/><Relationship Id="rId15" Type="http://schemas.openxmlformats.org/officeDocument/2006/relationships/hyperlink" Target="file:///C:\Users\Nikil\OneDrive\&#1056;&#1072;&#1073;&#1086;&#1090;&#1077;&#1085;%20&#1087;&#1083;&#1086;&#1090;\LCBB5005-Project%20Management%20-%20A1.docx" TargetMode="External"/><Relationship Id="rId10" Type="http://schemas.openxmlformats.org/officeDocument/2006/relationships/hyperlink" Target="file:///C:\Users\Nikil\OneDrive\&#1056;&#1072;&#1073;&#1086;&#1090;&#1077;&#1085;%20&#1087;&#1083;&#1086;&#1090;\LCBB5005-Project%20Management%20-%20A1.docx" TargetMode="External"/><Relationship Id="rId19" Type="http://schemas.openxmlformats.org/officeDocument/2006/relationships/hyperlink" Target="file:///C:\Users\Nikil\OneDrive\&#1056;&#1072;&#1073;&#1086;&#1090;&#1077;&#1085;%20&#1087;&#1083;&#1086;&#1090;\LCBB5005-Project%20Management%20-%20A1.docx" TargetMode="External"/><Relationship Id="rId4" Type="http://schemas.openxmlformats.org/officeDocument/2006/relationships/settings" Target="settings.xml"/><Relationship Id="rId9" Type="http://schemas.openxmlformats.org/officeDocument/2006/relationships/hyperlink" Target="file:///C:\Users\Nikil\OneDrive\&#1056;&#1072;&#1073;&#1086;&#1090;&#1077;&#1085;%20&#1087;&#1083;&#1086;&#1090;\LCBB5005-Project%20Management%20-%20A1.docx" TargetMode="External"/><Relationship Id="rId14" Type="http://schemas.openxmlformats.org/officeDocument/2006/relationships/hyperlink" Target="file:///C:\Users\Nikil\OneDrive\&#1056;&#1072;&#1073;&#1086;&#1090;&#1077;&#1085;%20&#1087;&#1083;&#1086;&#1090;\LCBB5005-Project%20Management%20-%20A1.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JournalArticle</b:SourceType>
    <b:Guid>{8C106EB0-8B60-4D8F-8FFF-749668881D97}</b:Guid>
    <b:Author>
      <b:Author>
        <b:Corporate>Baran, A. and Zhumabaeva, A.</b:Corporate>
      </b:Author>
    </b:Author>
    <b:Title>Intellectual property management in startups - Problematic issues</b:Title>
    <b:JournalName>Engineering Management in Production and Services</b:JournalName>
    <b:Year>2018</b:Year>
    <b:Pages>66-74</b:Pages>
    <b:Volume>10</b:Volume>
    <b:Issue>2</b:Issue>
    <b:RefOrder>1</b:RefOrder>
  </b:Source>
  <b:Source>
    <b:Tag>Uni18</b:Tag>
    <b:SourceType>DocumentFromInternetSite</b:SourceType>
    <b:Guid>{DC8AD875-A57E-4CEF-9F48-3244AA566007}</b:Guid>
    <b:Author>
      <b:Author>
        <b:Corporate>United Kingdom Government</b:Corporate>
      </b:Author>
    </b:Author>
    <b:Title>Choosing the right business structure</b:Title>
    <b:JournalName>201</b:JournalName>
    <b:Year>2018</b:Year>
    <b:Month>July</b:Month>
    <b:Day>18</b:Day>
    <b:YearAccessed>2023</b:YearAccessed>
    <b:MonthAccessed>October</b:MonthAccessed>
    <b:DayAccessed>26</b:DayAccessed>
    <b:URL>https://companieshouse.blog.gov.uk/2018/07/18/choosing-the-right-business-structure/</b:URL>
    <b:RefOrder>2</b:RefOrder>
  </b:Source>
  <b:Source>
    <b:Tag>Sta235</b:Tag>
    <b:SourceType>DocumentFromInternetSite</b:SourceType>
    <b:Guid>{DF1694E7-BA12-4642-AE20-ED3BD3D342E9}</b:Guid>
    <b:Author>
      <b:Author>
        <b:Corporate>Statista</b:Corporate>
      </b:Author>
    </b:Author>
    <b:Title>Market size of the fast food and takeaway industry in the United Kingdom from 2013 to 2022, with a forecast for 2023</b:Title>
    <b:Year>2023</b:Year>
    <b:Month>September</b:Month>
    <b:Day>7</b:Day>
    <b:YearAccessed>2023</b:YearAccessed>
    <b:MonthAccessed>October</b:MonthAccessed>
    <b:DayAccessed>26</b:DayAccessed>
    <b:URL>https://www.statista.com/statistics/1282676/fast-food-and-takeaway-industry-market-size-uk/#:~:text=In%202022%2C%20the%20market%20amounted,forecast%20to%20reach%2022.04%20billion.</b:URL>
    <b:RefOrder>3</b:RefOrder>
  </b:Source>
  <b:Source>
    <b:Tag>EUB21</b:Tag>
    <b:SourceType>DocumentFromInternetSite</b:SourceType>
    <b:Guid>{A3CD7B12-EA6F-4BB0-B39C-D2508B0AFBE0}</b:Guid>
    <b:Author>
      <b:Author>
        <b:Corporate>EU Business News</b:Corporate>
      </b:Author>
    </b:Author>
    <b:Title>The Growth of the British Street Food Van</b:Title>
    <b:Year>2021</b:Year>
    <b:Month>October</b:Month>
    <b:Day>15</b:Day>
    <b:YearAccessed>2023</b:YearAccessed>
    <b:MonthAccessed>October</b:MonthAccessed>
    <b:DayAccessed>26</b:DayAccessed>
    <b:URL>https://www.eubusinessnews.com/the-growth-of-the-british-street-food-van/#:~:text=The%20street%20food%20revolution&amp;text=Currently%2C%20there%20are%20over%207%2C000,of%2020%25%20year%20on%20year.</b:URL>
    <b:RefOrder>4</b:RefOrder>
  </b:Source>
  <b:Source>
    <b:Tag>Min23</b:Tag>
    <b:SourceType>DocumentFromInternetSite</b:SourceType>
    <b:Guid>{C83A1C9F-F1DA-47DF-9181-C401394A3775}</b:Guid>
    <b:Author>
      <b:Author>
        <b:Corporate>Mintel Group Limited</b:Corporate>
      </b:Author>
    </b:Author>
    <b:Title>UK Fast Food Restaurants Market Report 2023</b:Title>
    <b:Year>2023</b:Year>
    <b:YearAccessed>2023</b:YearAccessed>
    <b:MonthAccessed>October</b:MonthAccessed>
    <b:DayAccessed>26</b:DayAccessed>
    <b:URL>https://store.mintel.com/report/uk-fast-food-restaurants-market-report</b:URL>
    <b:RefOrder>5</b:RefOrder>
  </b:Source>
  <b:Source>
    <b:Tag>KPM16</b:Tag>
    <b:SourceType>DocumentFromInternetSite</b:SourceType>
    <b:Guid>{559C37B4-D5B1-4A75-BDC8-B7396314EA2B}</b:Guid>
    <b:Author>
      <b:Author>
        <b:Corporate>KPMG</b:Corporate>
      </b:Author>
    </b:Author>
    <b:Title>An appetite for change: Key trends driving innovation in the restaurant industry </b:Title>
    <b:Year>2016</b:Year>
    <b:YearAccessed>2023</b:YearAccessed>
    <b:MonthAccessed>October</b:MonthAccessed>
    <b:DayAccessed>26</b:DayAccessed>
    <b:URL>https://assets.kpmg.com/content/dam/kpmg/pdf/2016/07/kr-gtl-an-appetite-for-change.pdf</b:URL>
    <b:RefOrder>6</b:RefOrder>
  </b:Source>
  <b:Source>
    <b:Tag>She20</b:Tag>
    <b:SourceType>DocumentFromInternetSite</b:SourceType>
    <b:Guid>{91D91A4E-01A4-4BF9-8302-6E7A5580F19F}</b:Guid>
    <b:Author>
      <b:Author>
        <b:NameList>
          <b:Person>
            <b:Last>Hyken</b:Last>
            <b:First>Shep</b:First>
          </b:Person>
        </b:NameList>
      </b:Author>
    </b:Author>
    <b:Title>Do You Have The Guts To Refer Your Competition? Burger King Does</b:Title>
    <b:Year>2020</b:Year>
    <b:Month>November</b:Month>
    <b:Day>15</b:Day>
    <b:YearAccessed>2023</b:YearAccessed>
    <b:MonthAccessed>October</b:MonthAccessed>
    <b:DayAccessed>26</b:DayAccessed>
    <b:URL>https://www.forbes.com/sites/shephyken/2020/11/15/do-you-have-the-guts-to-refer-your-competition-burger-king-does/?sh=387d662b7641</b:URL>
    <b:RefOrder>7</b:RefOrder>
  </b:Source>
  <b:Source>
    <b:Tag>Hay</b:Tag>
    <b:SourceType>JournalArticle</b:SourceType>
    <b:Guid>{FF9C35E2-A89E-4FE5-BE4A-85CCC6FFA6ED}</b:Guid>
    <b:Author>
      <b:Author>
        <b:Corporate>Choi, H., Choi, E., Yoon, B. and Joung, H.</b:Corporate>
      </b:Author>
    </b:Author>
    <b:Title>Understanding food truck customers: Selection attributes and customer segmentation</b:Title>
    <b:JournalName>International Journal of Hospitality Management</b:JournalName>
    <b:Year>2020</b:Year>
    <b:Volume>90</b:Volume>
    <b:RefOrder>8</b:RefOrder>
  </b:Source>
  <b:Source>
    <b:Tag>Raj20</b:Tag>
    <b:SourceType>JournalArticle</b:SourceType>
    <b:Guid>{AC986C54-0F8B-4FAC-8677-2F261726980D}</b:Guid>
    <b:Author>
      <b:Author>
        <b:NameList>
          <b:Person>
            <b:Last>Varadarajan</b:Last>
            <b:First>Rajan</b:First>
          </b:Person>
        </b:NameList>
      </b:Author>
    </b:Author>
    <b:Title>Customer information resources advantage, marketing strategy and business performance: A market resources based view</b:Title>
    <b:JournalName>Industrial Marketing Management</b:JournalName>
    <b:Year>2020</b:Year>
    <b:Pages>89-97</b:Pages>
    <b:Volume>89</b:Volume>
    <b:RefOrder>9</b:RefOrder>
  </b:Source>
  <b:Source>
    <b:Tag>Sem171</b:Tag>
    <b:SourceType>JournalArticle</b:SourceType>
    <b:Guid>{ED9CD0F5-26A5-49D5-996F-811157F7F579}</b:Guid>
    <b:Author>
      <b:Author>
        <b:Corporate>Semuel, H., Siagian, H. and Octavia, S.</b:Corporate>
      </b:Author>
    </b:Author>
    <b:Title>The Effect of Leadership and Innovation on Differentiation Strategy and Company Performance</b:Title>
    <b:JournalName>Procedia - Social and Behavioral Sciences</b:JournalName>
    <b:Year>2017</b:Year>
    <b:Pages>1152-1159</b:Pages>
    <b:Volume>237</b:Volume>
    <b:RefOrder>10</b:RefOrder>
  </b:Source>
</b:Sources>
</file>

<file path=customXml/itemProps1.xml><?xml version="1.0" encoding="utf-8"?>
<ds:datastoreItem xmlns:ds="http://schemas.openxmlformats.org/officeDocument/2006/customXml" ds:itemID="{D054DA80-1BF7-49B0-A4F6-486878DE4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3737</Words>
  <Characters>21307</Characters>
  <Application>Microsoft Office Word</Application>
  <DocSecurity>0</DocSecurity>
  <Lines>177</Lines>
  <Paragraphs>49</Paragraphs>
  <ScaleCrop>false</ScaleCrop>
  <Company/>
  <LinksUpToDate>false</LinksUpToDate>
  <CharactersWithSpaces>24995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 Stoyanova (2130583)</dc:creator>
  <cp:keywords/>
  <dc:description/>
  <cp:lastModifiedBy>Nikol Stoyanova (2130583)</cp:lastModifiedBy>
  <cp:revision>2</cp:revision>
  <dcterms:created xsi:type="dcterms:W3CDTF">2024-04-01T12:48:00Z</dcterms:created>
  <dcterms:modified xsi:type="dcterms:W3CDTF">2024-04-01T12:52:00Z</dcterms:modified>
</cp:coreProperties>
</file>