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535EDE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D3C27">
              <w:rPr>
                <w:rFonts w:ascii="Times New Roman" w:hAnsi="Times New Roman" w:cs="Times New Roman"/>
                <w:b/>
                <w:color w:val="auto"/>
                <w:sz w:val="48"/>
              </w:rPr>
              <w:t>Georgia Hill</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CBEFE7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D3C27">
              <w:rPr>
                <w:rFonts w:ascii="Times New Roman" w:hAnsi="Times New Roman" w:cs="Times New Roman"/>
                <w:b/>
                <w:color w:val="auto"/>
                <w:sz w:val="48"/>
              </w:rPr>
              <w:t xml:space="preserve"> georgiagrimaldi@hotmail.com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71866D1" w14:textId="02EF21F1" w:rsidR="00CD3C27" w:rsidRPr="005D3F07" w:rsidRDefault="00CD3C27"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2130099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Pr="00796F38" w:rsidRDefault="00EB695F" w:rsidP="00D63E21">
      <w:pPr>
        <w:spacing w:line="360" w:lineRule="auto"/>
        <w:jc w:val="both"/>
        <w:rPr>
          <w:sz w:val="24"/>
          <w:szCs w:val="24"/>
        </w:rPr>
      </w:pPr>
    </w:p>
    <w:p w14:paraId="1F5463DC" w14:textId="77777777" w:rsidR="00EB695F" w:rsidRPr="00796F38" w:rsidRDefault="00EB695F" w:rsidP="00D63E21">
      <w:pPr>
        <w:spacing w:line="360" w:lineRule="auto"/>
        <w:jc w:val="both"/>
        <w:rPr>
          <w:sz w:val="24"/>
          <w:szCs w:val="24"/>
        </w:rPr>
      </w:pPr>
    </w:p>
    <w:p w14:paraId="79E2891D"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All Wales Child Protection Procedures Review Group (2008) </w:t>
      </w:r>
      <w:r w:rsidRPr="00796F38">
        <w:rPr>
          <w:i/>
          <w:iCs/>
          <w:color w:val="auto"/>
          <w:sz w:val="24"/>
          <w:szCs w:val="24"/>
        </w:rPr>
        <w:t>All Wales Child Protection Procedures</w:t>
      </w:r>
      <w:r w:rsidRPr="00796F38">
        <w:rPr>
          <w:color w:val="auto"/>
          <w:sz w:val="24"/>
          <w:szCs w:val="24"/>
        </w:rPr>
        <w:t>. s.l.: s.n.</w:t>
      </w:r>
    </w:p>
    <w:p w14:paraId="02B30A8F" w14:textId="3404FB62"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Ann Craft Trust (2018) </w:t>
      </w:r>
      <w:r w:rsidRPr="00796F38">
        <w:rPr>
          <w:i/>
          <w:iCs/>
          <w:color w:val="auto"/>
          <w:sz w:val="24"/>
          <w:szCs w:val="24"/>
        </w:rPr>
        <w:t>Why have Different Policies and Procedures for Safeguarding Children and Adults?</w:t>
      </w:r>
      <w:r w:rsidRPr="00796F38">
        <w:rPr>
          <w:color w:val="auto"/>
          <w:sz w:val="24"/>
          <w:szCs w:val="24"/>
        </w:rPr>
        <w:t xml:space="preserve"> Available at: https://www.anncrafttrust.org/resources?why-have-different-policies-and-procedures-for-safeguarding-children-and-adults (Accessed:</w:t>
      </w:r>
      <w:r w:rsidR="00D63E21">
        <w:rPr>
          <w:color w:val="auto"/>
          <w:sz w:val="24"/>
          <w:szCs w:val="24"/>
        </w:rPr>
        <w:t xml:space="preserve"> 05/10/2026</w:t>
      </w:r>
      <w:r w:rsidRPr="00796F38">
        <w:rPr>
          <w:color w:val="auto"/>
          <w:sz w:val="24"/>
          <w:szCs w:val="24"/>
        </w:rPr>
        <w:t>).</w:t>
      </w:r>
    </w:p>
    <w:p w14:paraId="29A8CE84"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Armstrong, M. (2005) ‘Pathways between social support, family well-being, quality of parenting, and child resilience: What we know’, </w:t>
      </w:r>
      <w:r w:rsidRPr="00796F38">
        <w:rPr>
          <w:i/>
          <w:iCs/>
          <w:color w:val="auto"/>
          <w:sz w:val="24"/>
          <w:szCs w:val="24"/>
        </w:rPr>
        <w:t>Journal of Child and Family Studies</w:t>
      </w:r>
      <w:r w:rsidRPr="00796F38">
        <w:rPr>
          <w:color w:val="auto"/>
          <w:sz w:val="24"/>
          <w:szCs w:val="24"/>
        </w:rPr>
        <w:t>, 14(2), pp. 269–281.</w:t>
      </w:r>
    </w:p>
    <w:p w14:paraId="4C076B22"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Barker, D. (2007) ‘The origins of the developmental origins theory’, </w:t>
      </w:r>
      <w:r w:rsidRPr="00796F38">
        <w:rPr>
          <w:i/>
          <w:iCs/>
          <w:color w:val="auto"/>
          <w:sz w:val="24"/>
          <w:szCs w:val="24"/>
        </w:rPr>
        <w:t>Journal of Internal Medicine</w:t>
      </w:r>
      <w:r w:rsidRPr="00796F38">
        <w:rPr>
          <w:color w:val="auto"/>
          <w:sz w:val="24"/>
          <w:szCs w:val="24"/>
        </w:rPr>
        <w:t>, 261(5), pp. 412–417.</w:t>
      </w:r>
    </w:p>
    <w:p w14:paraId="53A5C547"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b/>
          <w:bCs/>
          <w:color w:val="auto"/>
          <w:sz w:val="24"/>
          <w:szCs w:val="24"/>
        </w:rPr>
        <w:t xml:space="preserve">Borton, T. (1970) </w:t>
      </w:r>
      <w:r w:rsidRPr="00796F38">
        <w:rPr>
          <w:b/>
          <w:bCs/>
          <w:i/>
          <w:iCs/>
          <w:color w:val="auto"/>
          <w:sz w:val="24"/>
          <w:szCs w:val="24"/>
        </w:rPr>
        <w:t>Reach, Touch and Teach: Student Concerns and Process Education</w:t>
      </w:r>
      <w:r w:rsidRPr="00796F38">
        <w:rPr>
          <w:b/>
          <w:bCs/>
          <w:color w:val="auto"/>
          <w:sz w:val="24"/>
          <w:szCs w:val="24"/>
        </w:rPr>
        <w:t>. New York: McGraw-Hill.</w:t>
      </w:r>
    </w:p>
    <w:p w14:paraId="198E0B0A"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Brandon, M., Sidebotham, P., Belderson, P., Hawley, C., Ellis, C. and Megson, M. (2020) </w:t>
      </w:r>
      <w:r w:rsidRPr="00796F38">
        <w:rPr>
          <w:i/>
          <w:iCs/>
          <w:color w:val="auto"/>
          <w:sz w:val="24"/>
          <w:szCs w:val="24"/>
        </w:rPr>
        <w:t>Complexity and Challenge: A Triennial Analysis of Serious Case Reviews 2014–2017</w:t>
      </w:r>
      <w:r w:rsidRPr="00796F38">
        <w:rPr>
          <w:color w:val="auto"/>
          <w:sz w:val="24"/>
          <w:szCs w:val="24"/>
        </w:rPr>
        <w:t>. London: Department for Education.</w:t>
      </w:r>
    </w:p>
    <w:p w14:paraId="794A34BA"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Bronfenbrenner, U. (1979) </w:t>
      </w:r>
      <w:r w:rsidRPr="00796F38">
        <w:rPr>
          <w:i/>
          <w:iCs/>
          <w:color w:val="auto"/>
          <w:sz w:val="24"/>
          <w:szCs w:val="24"/>
        </w:rPr>
        <w:t>The Ecology of Human Development: Experiments by Nature and Design</w:t>
      </w:r>
      <w:r w:rsidRPr="00796F38">
        <w:rPr>
          <w:color w:val="auto"/>
          <w:sz w:val="24"/>
          <w:szCs w:val="24"/>
        </w:rPr>
        <w:t>. Cambridge, MA: Harvard University Press.</w:t>
      </w:r>
    </w:p>
    <w:p w14:paraId="2ED5C952"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Campbell, J., Blair, C. and Leonard, R. (2026) ‘Supporting the needs of social workers: An evaluation of peer-based coaching service in Northern Ireland’, </w:t>
      </w:r>
      <w:r w:rsidRPr="00796F38">
        <w:rPr>
          <w:i/>
          <w:iCs/>
          <w:color w:val="auto"/>
          <w:sz w:val="24"/>
          <w:szCs w:val="24"/>
        </w:rPr>
        <w:t>Journal of Social Work</w:t>
      </w:r>
      <w:r w:rsidRPr="00796F38">
        <w:rPr>
          <w:color w:val="auto"/>
          <w:sz w:val="24"/>
          <w:szCs w:val="24"/>
        </w:rPr>
        <w:t>, pp. 1–15.</w:t>
      </w:r>
    </w:p>
    <w:p w14:paraId="5A990B1B"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Children Act 1989 (1989) c.41. London: HMSO.</w:t>
      </w:r>
    </w:p>
    <w:p w14:paraId="3C4BED1D"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lastRenderedPageBreak/>
        <w:t xml:space="preserve">Choate, P.W. and Engstrom, S. (2014) ‘The “Good Enough” Parent: Implications for Child Protection’, </w:t>
      </w:r>
      <w:r w:rsidRPr="00796F38">
        <w:rPr>
          <w:i/>
          <w:iCs/>
          <w:color w:val="auto"/>
          <w:sz w:val="24"/>
          <w:szCs w:val="24"/>
        </w:rPr>
        <w:t>Child Care in Practice</w:t>
      </w:r>
      <w:r w:rsidRPr="00796F38">
        <w:rPr>
          <w:color w:val="auto"/>
          <w:sz w:val="24"/>
          <w:szCs w:val="24"/>
        </w:rPr>
        <w:t>, 20(4), pp. 368–382.</w:t>
      </w:r>
    </w:p>
    <w:p w14:paraId="47D4575D"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Daniel, B., Taylor, J. and Scott, J. (2011) </w:t>
      </w:r>
      <w:r w:rsidRPr="00796F38">
        <w:rPr>
          <w:i/>
          <w:iCs/>
          <w:color w:val="auto"/>
          <w:sz w:val="24"/>
          <w:szCs w:val="24"/>
        </w:rPr>
        <w:t>Recognizing and Helping the Neglected Child: Evidence-Based Practice for Assessment and Intervention</w:t>
      </w:r>
      <w:r w:rsidRPr="00796F38">
        <w:rPr>
          <w:color w:val="auto"/>
          <w:sz w:val="24"/>
          <w:szCs w:val="24"/>
        </w:rPr>
        <w:t>. London: Jessica Kingsley Publishers.</w:t>
      </w:r>
    </w:p>
    <w:p w14:paraId="38285EDB"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Data Protection Act 2018 (2018) c.12. London: The Stationery Office.</w:t>
      </w:r>
    </w:p>
    <w:p w14:paraId="7FCBC9C0"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Egan, G. (2018) </w:t>
      </w:r>
      <w:r w:rsidRPr="00796F38">
        <w:rPr>
          <w:i/>
          <w:iCs/>
          <w:color w:val="auto"/>
          <w:sz w:val="24"/>
          <w:szCs w:val="24"/>
        </w:rPr>
        <w:t>The Skilled Helper</w:t>
      </w:r>
      <w:r w:rsidRPr="00796F38">
        <w:rPr>
          <w:color w:val="auto"/>
          <w:sz w:val="24"/>
          <w:szCs w:val="24"/>
        </w:rPr>
        <w:t>. 11th edn. Boston: Cengage.</w:t>
      </w:r>
    </w:p>
    <w:p w14:paraId="4807D4EB"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European Parliament and Council of the European Union (2016) </w:t>
      </w:r>
      <w:r w:rsidRPr="00796F38">
        <w:rPr>
          <w:i/>
          <w:iCs/>
          <w:color w:val="auto"/>
          <w:sz w:val="24"/>
          <w:szCs w:val="24"/>
        </w:rPr>
        <w:t>Regulation (EU) 2016/679 of the European Parliament and of the Council of 27 April 2016 on the Protection of Natural Persons with Regard to the Processing of Personal Data and on the Free Movement of Such Data (General Data Protection Regulation)</w:t>
      </w:r>
      <w:r w:rsidRPr="00796F38">
        <w:rPr>
          <w:color w:val="auto"/>
          <w:sz w:val="24"/>
          <w:szCs w:val="24"/>
        </w:rPr>
        <w:t xml:space="preserve">. </w:t>
      </w:r>
      <w:r w:rsidRPr="00796F38">
        <w:rPr>
          <w:i/>
          <w:iCs/>
          <w:color w:val="auto"/>
          <w:sz w:val="24"/>
          <w:szCs w:val="24"/>
        </w:rPr>
        <w:t>Official Journal of the European Union</w:t>
      </w:r>
      <w:r w:rsidRPr="00796F38">
        <w:rPr>
          <w:color w:val="auto"/>
          <w:sz w:val="24"/>
          <w:szCs w:val="24"/>
        </w:rPr>
        <w:t>, L119, pp. 1–88.</w:t>
      </w:r>
    </w:p>
    <w:p w14:paraId="6F80131C"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Featherstone, B., Morris, K. and White, S. (2018) </w:t>
      </w:r>
      <w:r w:rsidRPr="00796F38">
        <w:rPr>
          <w:i/>
          <w:iCs/>
          <w:color w:val="auto"/>
          <w:sz w:val="24"/>
          <w:szCs w:val="24"/>
        </w:rPr>
        <w:t>Protecting Children: A Social Model</w:t>
      </w:r>
      <w:r w:rsidRPr="00796F38">
        <w:rPr>
          <w:color w:val="auto"/>
          <w:sz w:val="24"/>
          <w:szCs w:val="24"/>
        </w:rPr>
        <w:t>. Bristol: Policy Press.</w:t>
      </w:r>
    </w:p>
    <w:p w14:paraId="1F6A0DEA"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Grant, L. and Kinman, G. (2014) </w:t>
      </w:r>
      <w:r w:rsidRPr="00796F38">
        <w:rPr>
          <w:i/>
          <w:iCs/>
          <w:color w:val="auto"/>
          <w:sz w:val="24"/>
          <w:szCs w:val="24"/>
        </w:rPr>
        <w:t>Developing Resilience for Social Work Practice</w:t>
      </w:r>
      <w:r w:rsidRPr="00796F38">
        <w:rPr>
          <w:color w:val="auto"/>
          <w:sz w:val="24"/>
          <w:szCs w:val="24"/>
        </w:rPr>
        <w:t>. Basingstoke: Palgrave Macmillan.</w:t>
      </w:r>
    </w:p>
    <w:p w14:paraId="42A47D7C"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Graybeal, C. (2001) ‘Strengths-based social work assessment: Transforming the dominant paradigm’, </w:t>
      </w:r>
      <w:r w:rsidRPr="00796F38">
        <w:rPr>
          <w:i/>
          <w:iCs/>
          <w:color w:val="auto"/>
          <w:sz w:val="24"/>
          <w:szCs w:val="24"/>
        </w:rPr>
        <w:t>Families in Society</w:t>
      </w:r>
      <w:r w:rsidRPr="00796F38">
        <w:rPr>
          <w:color w:val="auto"/>
          <w:sz w:val="24"/>
          <w:szCs w:val="24"/>
        </w:rPr>
        <w:t>, 82(3), pp. 233–242.</w:t>
      </w:r>
    </w:p>
    <w:p w14:paraId="3B6ECFB8"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Green, L. and Clarke, K. (2016) </w:t>
      </w:r>
      <w:r w:rsidRPr="00796F38">
        <w:rPr>
          <w:i/>
          <w:iCs/>
          <w:color w:val="auto"/>
          <w:sz w:val="24"/>
          <w:szCs w:val="24"/>
        </w:rPr>
        <w:t>Social Policy for Social Work</w:t>
      </w:r>
      <w:r w:rsidRPr="00796F38">
        <w:rPr>
          <w:color w:val="auto"/>
          <w:sz w:val="24"/>
          <w:szCs w:val="24"/>
        </w:rPr>
        <w:t>. Cambridge: Polity Press.</w:t>
      </w:r>
    </w:p>
    <w:p w14:paraId="25239F3C"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Green, L. and Williams, C. (2025) </w:t>
      </w:r>
      <w:r w:rsidRPr="00796F38">
        <w:rPr>
          <w:i/>
          <w:iCs/>
          <w:color w:val="auto"/>
          <w:sz w:val="24"/>
          <w:szCs w:val="24"/>
        </w:rPr>
        <w:t>Delivering Public Health and Well-Being Priorities Through Local Development Plans (LDPs) in Wales</w:t>
      </w:r>
      <w:r w:rsidRPr="00796F38">
        <w:rPr>
          <w:color w:val="auto"/>
          <w:sz w:val="24"/>
          <w:szCs w:val="24"/>
        </w:rPr>
        <w:t>. Cardiff: School of Geography and Planning, Cardiff University, prepared for Public Health Wales, Wales Health Impact Assessment Support Unit (WHIASU).</w:t>
      </w:r>
    </w:p>
    <w:p w14:paraId="62A08F05"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Henwood, K. and Procter, J. (2003) ‘The “Good Father”: Reading Men’s Accounts of Paternal Involvement During the Transition to First-Time Fatherhood’, </w:t>
      </w:r>
      <w:r w:rsidRPr="00796F38">
        <w:rPr>
          <w:i/>
          <w:iCs/>
          <w:color w:val="auto"/>
          <w:sz w:val="24"/>
          <w:szCs w:val="24"/>
        </w:rPr>
        <w:t>British Journal of Social Psychology</w:t>
      </w:r>
      <w:r w:rsidRPr="00796F38">
        <w:rPr>
          <w:color w:val="auto"/>
          <w:sz w:val="24"/>
          <w:szCs w:val="24"/>
        </w:rPr>
        <w:t>, 42(3), pp. 337–355.</w:t>
      </w:r>
    </w:p>
    <w:p w14:paraId="449BA4EF" w14:textId="77D15E9B"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lastRenderedPageBreak/>
        <w:t xml:space="preserve">HMSO (1998) </w:t>
      </w:r>
      <w:r w:rsidRPr="00796F38">
        <w:rPr>
          <w:i/>
          <w:iCs/>
          <w:color w:val="auto"/>
          <w:sz w:val="24"/>
          <w:szCs w:val="24"/>
        </w:rPr>
        <w:t>Human Rights Act 1998</w:t>
      </w:r>
      <w:r w:rsidRPr="00796F38">
        <w:rPr>
          <w:color w:val="auto"/>
          <w:sz w:val="24"/>
          <w:szCs w:val="24"/>
        </w:rPr>
        <w:t>. Available at: http://www.opsi.gov.uk/acts/acts19880042.htm (Accessed:</w:t>
      </w:r>
      <w:r w:rsidR="002578C4">
        <w:rPr>
          <w:color w:val="auto"/>
          <w:sz w:val="24"/>
          <w:szCs w:val="24"/>
        </w:rPr>
        <w:t xml:space="preserve"> </w:t>
      </w:r>
      <w:r w:rsidR="005B2DEE">
        <w:rPr>
          <w:color w:val="auto"/>
          <w:sz w:val="24"/>
          <w:szCs w:val="24"/>
        </w:rPr>
        <w:t>5</w:t>
      </w:r>
      <w:r w:rsidR="005B2DEE" w:rsidRPr="005B2DEE">
        <w:rPr>
          <w:color w:val="auto"/>
          <w:sz w:val="24"/>
          <w:szCs w:val="24"/>
          <w:vertAlign w:val="superscript"/>
        </w:rPr>
        <w:t>th</w:t>
      </w:r>
      <w:r w:rsidR="005B2DEE">
        <w:rPr>
          <w:color w:val="auto"/>
          <w:sz w:val="24"/>
          <w:szCs w:val="24"/>
        </w:rPr>
        <w:t xml:space="preserve"> October </w:t>
      </w:r>
      <w:r w:rsidR="002578C4">
        <w:rPr>
          <w:color w:val="auto"/>
          <w:sz w:val="24"/>
          <w:szCs w:val="24"/>
        </w:rPr>
        <w:t>2026</w:t>
      </w:r>
      <w:r w:rsidRPr="00796F38">
        <w:rPr>
          <w:color w:val="auto"/>
          <w:sz w:val="24"/>
          <w:szCs w:val="24"/>
        </w:rPr>
        <w:t>).</w:t>
      </w:r>
    </w:p>
    <w:p w14:paraId="221330CE" w14:textId="70FEDAB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HMSO (2005) </w:t>
      </w:r>
      <w:r w:rsidRPr="00796F38">
        <w:rPr>
          <w:i/>
          <w:iCs/>
          <w:color w:val="auto"/>
          <w:sz w:val="24"/>
          <w:szCs w:val="24"/>
        </w:rPr>
        <w:t>Mental Capacity Act 2005</w:t>
      </w:r>
      <w:r w:rsidRPr="00796F38">
        <w:rPr>
          <w:color w:val="auto"/>
          <w:sz w:val="24"/>
          <w:szCs w:val="24"/>
        </w:rPr>
        <w:t>. Available at: http://legislation.gov.uk/uk/ukpga/2005/9/contents (Accessed:</w:t>
      </w:r>
      <w:r w:rsidR="00EF4AD1">
        <w:rPr>
          <w:color w:val="auto"/>
          <w:sz w:val="24"/>
          <w:szCs w:val="24"/>
        </w:rPr>
        <w:t xml:space="preserve"> </w:t>
      </w:r>
      <w:r w:rsidR="005B2DEE">
        <w:rPr>
          <w:color w:val="auto"/>
          <w:sz w:val="24"/>
          <w:szCs w:val="24"/>
        </w:rPr>
        <w:t>5</w:t>
      </w:r>
      <w:r w:rsidR="005B2DEE" w:rsidRPr="005B2DEE">
        <w:rPr>
          <w:color w:val="auto"/>
          <w:sz w:val="24"/>
          <w:szCs w:val="24"/>
          <w:vertAlign w:val="superscript"/>
        </w:rPr>
        <w:t>th</w:t>
      </w:r>
      <w:r w:rsidR="005B2DEE">
        <w:rPr>
          <w:color w:val="auto"/>
          <w:sz w:val="24"/>
          <w:szCs w:val="24"/>
        </w:rPr>
        <w:t xml:space="preserve"> October </w:t>
      </w:r>
      <w:r w:rsidR="00EF4AD1">
        <w:rPr>
          <w:color w:val="auto"/>
          <w:sz w:val="24"/>
          <w:szCs w:val="24"/>
        </w:rPr>
        <w:t>2026</w:t>
      </w:r>
      <w:r w:rsidRPr="00796F38">
        <w:rPr>
          <w:color w:val="auto"/>
          <w:sz w:val="24"/>
          <w:szCs w:val="24"/>
        </w:rPr>
        <w:t>).</w:t>
      </w:r>
    </w:p>
    <w:p w14:paraId="5544095B"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Mayes, R. and Llewellyn, G. (2009) ‘What happens to parents with intellectual disability following removal of their child in child protection proceedings’, </w:t>
      </w:r>
      <w:r w:rsidRPr="00796F38">
        <w:rPr>
          <w:i/>
          <w:iCs/>
          <w:color w:val="auto"/>
          <w:sz w:val="24"/>
          <w:szCs w:val="24"/>
        </w:rPr>
        <w:t>Journal of Intellectual and Developmental Disability</w:t>
      </w:r>
      <w:r w:rsidRPr="00796F38">
        <w:rPr>
          <w:color w:val="auto"/>
          <w:sz w:val="24"/>
          <w:szCs w:val="24"/>
        </w:rPr>
        <w:t>, 34(1), pp. 92–95.</w:t>
      </w:r>
    </w:p>
    <w:p w14:paraId="2E27BC94"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Meyer, C.L. and Oberman, M. (2001) </w:t>
      </w:r>
      <w:r w:rsidRPr="00796F38">
        <w:rPr>
          <w:i/>
          <w:iCs/>
          <w:color w:val="auto"/>
          <w:sz w:val="24"/>
          <w:szCs w:val="24"/>
        </w:rPr>
        <w:t>Mothers Who Kill Their Children</w:t>
      </w:r>
      <w:r w:rsidRPr="00796F38">
        <w:rPr>
          <w:color w:val="auto"/>
          <w:sz w:val="24"/>
          <w:szCs w:val="24"/>
        </w:rPr>
        <w:t>. New York: New York University Press.</w:t>
      </w:r>
    </w:p>
    <w:p w14:paraId="457A4F69"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Meyer, N. (2026) ‘Between Reflection and Function: The Dual Study Programme as a Symptom of Structural Transformation of Social Work’, </w:t>
      </w:r>
      <w:r w:rsidRPr="00796F38">
        <w:rPr>
          <w:i/>
          <w:iCs/>
          <w:color w:val="auto"/>
          <w:sz w:val="24"/>
          <w:szCs w:val="24"/>
        </w:rPr>
        <w:t>European Journal of Social Work</w:t>
      </w:r>
      <w:r w:rsidRPr="00796F38">
        <w:rPr>
          <w:color w:val="auto"/>
          <w:sz w:val="24"/>
          <w:szCs w:val="24"/>
        </w:rPr>
        <w:t>, 29(4), pp. 817–828.</w:t>
      </w:r>
    </w:p>
    <w:p w14:paraId="00453A3A"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Milner, J. and O’Byrne, P. (2002) </w:t>
      </w:r>
      <w:r w:rsidRPr="00796F38">
        <w:rPr>
          <w:i/>
          <w:iCs/>
          <w:color w:val="auto"/>
          <w:sz w:val="24"/>
          <w:szCs w:val="24"/>
        </w:rPr>
        <w:t>Assessment in Social Work</w:t>
      </w:r>
      <w:r w:rsidRPr="00796F38">
        <w:rPr>
          <w:color w:val="auto"/>
          <w:sz w:val="24"/>
          <w:szCs w:val="24"/>
        </w:rPr>
        <w:t>. 2nd edn. Basingstoke: Palgrave.</w:t>
      </w:r>
    </w:p>
    <w:p w14:paraId="7AD776B1"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Muirden, C.E. and Appleton, J.V. (2022) ‘Health and Social Care Practitioners’ Experiences of Exercising Professional Curiosity in Child Protection Practice: An Integrative Review’, </w:t>
      </w:r>
      <w:r w:rsidRPr="00796F38">
        <w:rPr>
          <w:i/>
          <w:iCs/>
          <w:color w:val="auto"/>
          <w:sz w:val="24"/>
          <w:szCs w:val="24"/>
        </w:rPr>
        <w:t>Health and Social Care in the Community</w:t>
      </w:r>
      <w:r w:rsidRPr="00796F38">
        <w:rPr>
          <w:color w:val="auto"/>
          <w:sz w:val="24"/>
          <w:szCs w:val="24"/>
        </w:rPr>
        <w:t>, 30(6), pp. 3885–3903.</w:t>
      </w:r>
    </w:p>
    <w:p w14:paraId="36F16A46"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Munro, E. (2011) </w:t>
      </w:r>
      <w:r w:rsidRPr="00796F38">
        <w:rPr>
          <w:i/>
          <w:iCs/>
          <w:color w:val="auto"/>
          <w:sz w:val="24"/>
          <w:szCs w:val="24"/>
        </w:rPr>
        <w:t>The Munro Review of Child Protection: Final Report. A Child-Centred System</w:t>
      </w:r>
      <w:r w:rsidRPr="00796F38">
        <w:rPr>
          <w:color w:val="auto"/>
          <w:sz w:val="24"/>
          <w:szCs w:val="24"/>
        </w:rPr>
        <w:t>. London: Department for Education.</w:t>
      </w:r>
    </w:p>
    <w:p w14:paraId="6686DEF6"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NSPCC (2022) </w:t>
      </w:r>
      <w:r w:rsidRPr="00796F38">
        <w:rPr>
          <w:i/>
          <w:iCs/>
          <w:color w:val="auto"/>
          <w:sz w:val="24"/>
          <w:szCs w:val="24"/>
        </w:rPr>
        <w:t>Gillick Competence and Fraser Guidelines</w:t>
      </w:r>
      <w:r w:rsidRPr="00796F38">
        <w:rPr>
          <w:color w:val="auto"/>
          <w:sz w:val="24"/>
          <w:szCs w:val="24"/>
        </w:rPr>
        <w:t>. Available at: https://learning.nspcc.org.uk/child-protection-system/gillick-competence-fraser-guidelines (Accessed: 11 September 2026).</w:t>
      </w:r>
    </w:p>
    <w:p w14:paraId="5F2473E8"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Reading, R. </w:t>
      </w:r>
      <w:r w:rsidRPr="00796F38">
        <w:rPr>
          <w:i/>
          <w:iCs/>
          <w:color w:val="auto"/>
          <w:sz w:val="24"/>
          <w:szCs w:val="24"/>
        </w:rPr>
        <w:t>et al.</w:t>
      </w:r>
      <w:r w:rsidRPr="00796F38">
        <w:rPr>
          <w:color w:val="auto"/>
          <w:sz w:val="24"/>
          <w:szCs w:val="24"/>
        </w:rPr>
        <w:t xml:space="preserve"> (2009) ‘Promotion of children’s rights and prevention of child maltreatment’, </w:t>
      </w:r>
      <w:r w:rsidRPr="00796F38">
        <w:rPr>
          <w:i/>
          <w:iCs/>
          <w:color w:val="auto"/>
          <w:sz w:val="24"/>
          <w:szCs w:val="24"/>
        </w:rPr>
        <w:t>The Lancet</w:t>
      </w:r>
      <w:r w:rsidRPr="00796F38">
        <w:rPr>
          <w:color w:val="auto"/>
          <w:sz w:val="24"/>
          <w:szCs w:val="24"/>
        </w:rPr>
        <w:t>, 373(9660), pp. 332–343.</w:t>
      </w:r>
    </w:p>
    <w:p w14:paraId="147F84BE"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Ruch, G., Turney, D. and Ward, A. (2018) </w:t>
      </w:r>
      <w:r w:rsidRPr="00796F38">
        <w:rPr>
          <w:i/>
          <w:iCs/>
          <w:color w:val="auto"/>
          <w:sz w:val="24"/>
          <w:szCs w:val="24"/>
        </w:rPr>
        <w:t>Relationship-Based Social Work: Getting to the Heart of Practice</w:t>
      </w:r>
      <w:r w:rsidRPr="00796F38">
        <w:rPr>
          <w:color w:val="auto"/>
          <w:sz w:val="24"/>
          <w:szCs w:val="24"/>
        </w:rPr>
        <w:t>. 2nd edn. London: Jessica Kingsley Publishers.</w:t>
      </w:r>
    </w:p>
    <w:p w14:paraId="7B14315B"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lastRenderedPageBreak/>
        <w:t xml:space="preserve">Social Care Wales (2026) </w:t>
      </w:r>
      <w:r w:rsidRPr="00796F38">
        <w:rPr>
          <w:i/>
          <w:iCs/>
          <w:color w:val="auto"/>
          <w:sz w:val="24"/>
          <w:szCs w:val="24"/>
        </w:rPr>
        <w:t>Code of Professional Practice for Social Care Workers</w:t>
      </w:r>
      <w:r w:rsidRPr="00796F38">
        <w:rPr>
          <w:color w:val="auto"/>
          <w:sz w:val="24"/>
          <w:szCs w:val="24"/>
        </w:rPr>
        <w:t>. Available at: https://socialcare.wales/codes-of-practice-and-guidance/code-of-professional-practice-for-social-care-workers (Accessed: 11 September 2026).</w:t>
      </w:r>
    </w:p>
    <w:p w14:paraId="50B66313"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Treisman, K. (2018) </w:t>
      </w:r>
      <w:r w:rsidRPr="00796F38">
        <w:rPr>
          <w:i/>
          <w:iCs/>
          <w:color w:val="auto"/>
          <w:sz w:val="24"/>
          <w:szCs w:val="24"/>
        </w:rPr>
        <w:t>A Treasure Box for Creating Trauma-Informed Organizations: A Ready-to-Use Resource for Trauma, Adversity, and Infant Mental Health-Informed and Enriched Organizational Cultures</w:t>
      </w:r>
      <w:r w:rsidRPr="00796F38">
        <w:rPr>
          <w:color w:val="auto"/>
          <w:sz w:val="24"/>
          <w:szCs w:val="24"/>
        </w:rPr>
        <w:t>. London: Jessica Kingsley Publishers.</w:t>
      </w:r>
    </w:p>
    <w:p w14:paraId="0003A2DA"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Wales Safeguarding Procedures Project Board (2019) </w:t>
      </w:r>
      <w:r w:rsidRPr="00796F38">
        <w:rPr>
          <w:i/>
          <w:iCs/>
          <w:color w:val="auto"/>
          <w:sz w:val="24"/>
          <w:szCs w:val="24"/>
        </w:rPr>
        <w:t>Wales Safeguarding Procedures</w:t>
      </w:r>
      <w:r w:rsidRPr="00796F38">
        <w:rPr>
          <w:color w:val="auto"/>
          <w:sz w:val="24"/>
          <w:szCs w:val="24"/>
        </w:rPr>
        <w:t>. Cardiff: Wales Safeguarding Procedures Project Board.</w:t>
      </w:r>
    </w:p>
    <w:p w14:paraId="268B3B98"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(2012) </w:t>
      </w:r>
      <w:r w:rsidRPr="00796F38">
        <w:rPr>
          <w:i/>
          <w:iCs/>
          <w:color w:val="auto"/>
          <w:sz w:val="24"/>
          <w:szCs w:val="24"/>
        </w:rPr>
        <w:t>More Than Just Words: Strategic Framework for Welsh Language Services in Health, Social Services and Social Care</w:t>
      </w:r>
      <w:r w:rsidRPr="00796F38">
        <w:rPr>
          <w:color w:val="auto"/>
          <w:sz w:val="24"/>
          <w:szCs w:val="24"/>
        </w:rPr>
        <w:t>. Cardiff: Welsh Government.</w:t>
      </w:r>
    </w:p>
    <w:p w14:paraId="467A0B1D"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(2014) </w:t>
      </w:r>
      <w:r w:rsidRPr="00796F38">
        <w:rPr>
          <w:i/>
          <w:iCs/>
          <w:color w:val="auto"/>
          <w:sz w:val="24"/>
          <w:szCs w:val="24"/>
        </w:rPr>
        <w:t>Social Services and Well-being (Wales) Act 2014</w:t>
      </w:r>
      <w:r w:rsidRPr="00796F38">
        <w:rPr>
          <w:color w:val="auto"/>
          <w:sz w:val="24"/>
          <w:szCs w:val="24"/>
        </w:rPr>
        <w:t>. Cardiff: Welsh Government. Available at: https://www.legislation.gov.uk/anaw/2014/4/contents/enacted (Accessed: 26 August 2026).</w:t>
      </w:r>
    </w:p>
    <w:p w14:paraId="5309377B" w14:textId="4ECB632D"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(2015) </w:t>
      </w:r>
      <w:r w:rsidRPr="00796F38">
        <w:rPr>
          <w:i/>
          <w:iCs/>
          <w:color w:val="auto"/>
          <w:sz w:val="24"/>
          <w:szCs w:val="24"/>
        </w:rPr>
        <w:t>Delivering the ‘Active Offer’: Information Pack for Social Services and Social Care</w:t>
      </w:r>
      <w:r w:rsidRPr="00796F38">
        <w:rPr>
          <w:color w:val="auto"/>
          <w:sz w:val="24"/>
          <w:szCs w:val="24"/>
        </w:rPr>
        <w:t xml:space="preserve">. Available at: https://socialcare.wales/cms_assets/file-uploads/150928activeoffersocialservicesen.pdf (Accessed: </w:t>
      </w:r>
      <w:r w:rsidR="00FB109D">
        <w:rPr>
          <w:color w:val="auto"/>
          <w:sz w:val="24"/>
          <w:szCs w:val="24"/>
        </w:rPr>
        <w:t>5</w:t>
      </w:r>
      <w:r w:rsidR="00FB109D" w:rsidRPr="00FB109D">
        <w:rPr>
          <w:color w:val="auto"/>
          <w:sz w:val="24"/>
          <w:szCs w:val="24"/>
          <w:vertAlign w:val="superscript"/>
        </w:rPr>
        <w:t>th</w:t>
      </w:r>
      <w:r w:rsidR="00FB109D">
        <w:rPr>
          <w:color w:val="auto"/>
          <w:sz w:val="24"/>
          <w:szCs w:val="24"/>
        </w:rPr>
        <w:t xml:space="preserve"> October 2026</w:t>
      </w:r>
      <w:r w:rsidRPr="00796F38">
        <w:rPr>
          <w:color w:val="auto"/>
          <w:sz w:val="24"/>
          <w:szCs w:val="24"/>
        </w:rPr>
        <w:t>).</w:t>
      </w:r>
    </w:p>
    <w:p w14:paraId="23A2470C" w14:textId="33C241C2"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(2016/17) </w:t>
      </w:r>
      <w:r w:rsidRPr="00796F38">
        <w:rPr>
          <w:i/>
          <w:iCs/>
          <w:color w:val="auto"/>
          <w:sz w:val="24"/>
          <w:szCs w:val="24"/>
        </w:rPr>
        <w:t>National Independent Safeguarding Board Wales</w:t>
      </w:r>
      <w:r w:rsidRPr="00796F38">
        <w:rPr>
          <w:color w:val="auto"/>
          <w:sz w:val="24"/>
          <w:szCs w:val="24"/>
        </w:rPr>
        <w:t xml:space="preserve">. Available at: http://www.wales.nhs.uk/sitesplus/documents/888/National%20Safeguarding%20Board%20Annual%20Report.pdf (Accessed: </w:t>
      </w:r>
      <w:r w:rsidR="00FB109D">
        <w:rPr>
          <w:color w:val="auto"/>
          <w:sz w:val="24"/>
          <w:szCs w:val="24"/>
        </w:rPr>
        <w:t>5</w:t>
      </w:r>
      <w:r w:rsidR="00FB109D" w:rsidRPr="00FB109D">
        <w:rPr>
          <w:color w:val="auto"/>
          <w:sz w:val="24"/>
          <w:szCs w:val="24"/>
          <w:vertAlign w:val="superscript"/>
        </w:rPr>
        <w:t>th</w:t>
      </w:r>
      <w:r w:rsidR="00FB109D">
        <w:rPr>
          <w:color w:val="auto"/>
          <w:sz w:val="24"/>
          <w:szCs w:val="24"/>
        </w:rPr>
        <w:t xml:space="preserve"> October 2026</w:t>
      </w:r>
      <w:r w:rsidRPr="00796F38">
        <w:rPr>
          <w:color w:val="auto"/>
          <w:sz w:val="24"/>
          <w:szCs w:val="24"/>
        </w:rPr>
        <w:t>).</w:t>
      </w:r>
    </w:p>
    <w:p w14:paraId="238C5746" w14:textId="4038AC24"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(2017) </w:t>
      </w:r>
      <w:r w:rsidRPr="00796F38">
        <w:rPr>
          <w:i/>
          <w:iCs/>
          <w:color w:val="auto"/>
          <w:sz w:val="24"/>
          <w:szCs w:val="24"/>
        </w:rPr>
        <w:t>Adult Safeguarding</w:t>
      </w:r>
      <w:r w:rsidRPr="00796F38">
        <w:rPr>
          <w:color w:val="auto"/>
          <w:sz w:val="24"/>
          <w:szCs w:val="24"/>
        </w:rPr>
        <w:t>. Available at: https://gov.wales/statistics-and-research/adult-safeguarding/?lang=en (Accessed:</w:t>
      </w:r>
      <w:r w:rsidR="00FB109D">
        <w:rPr>
          <w:color w:val="auto"/>
          <w:sz w:val="24"/>
          <w:szCs w:val="24"/>
        </w:rPr>
        <w:t xml:space="preserve"> 5</w:t>
      </w:r>
      <w:r w:rsidR="00FB109D" w:rsidRPr="00FB109D">
        <w:rPr>
          <w:color w:val="auto"/>
          <w:sz w:val="24"/>
          <w:szCs w:val="24"/>
          <w:vertAlign w:val="superscript"/>
        </w:rPr>
        <w:t>th</w:t>
      </w:r>
      <w:r w:rsidR="00FB109D">
        <w:rPr>
          <w:color w:val="auto"/>
          <w:sz w:val="24"/>
          <w:szCs w:val="24"/>
        </w:rPr>
        <w:t xml:space="preserve"> October 2026).</w:t>
      </w:r>
    </w:p>
    <w:p w14:paraId="59FCEFF2" w14:textId="148C8E60"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(2018) </w:t>
      </w:r>
      <w:r w:rsidRPr="00796F38">
        <w:rPr>
          <w:i/>
          <w:iCs/>
          <w:color w:val="auto"/>
          <w:sz w:val="24"/>
          <w:szCs w:val="24"/>
        </w:rPr>
        <w:t>Working Together to Safeguard People: Volume 6 - Handling Individual Cases to Protect Adults at Risk</w:t>
      </w:r>
      <w:r w:rsidRPr="00796F38">
        <w:rPr>
          <w:color w:val="auto"/>
          <w:sz w:val="24"/>
          <w:szCs w:val="24"/>
        </w:rPr>
        <w:t>. Available at: https://gov.wales/docs/dhss/publications/180511adultsatrisk.pdf (Accessed:</w:t>
      </w:r>
      <w:r w:rsidR="00FB109D" w:rsidRPr="00FB109D">
        <w:rPr>
          <w:color w:val="auto"/>
          <w:sz w:val="24"/>
          <w:szCs w:val="24"/>
        </w:rPr>
        <w:t xml:space="preserve"> </w:t>
      </w:r>
      <w:r w:rsidR="00FB109D">
        <w:rPr>
          <w:color w:val="auto"/>
          <w:sz w:val="24"/>
          <w:szCs w:val="24"/>
        </w:rPr>
        <w:t>5</w:t>
      </w:r>
      <w:r w:rsidR="00FB109D" w:rsidRPr="00FB109D">
        <w:rPr>
          <w:color w:val="auto"/>
          <w:sz w:val="24"/>
          <w:szCs w:val="24"/>
          <w:vertAlign w:val="superscript"/>
        </w:rPr>
        <w:t>th</w:t>
      </w:r>
      <w:r w:rsidR="00FB109D">
        <w:rPr>
          <w:color w:val="auto"/>
          <w:sz w:val="24"/>
          <w:szCs w:val="24"/>
        </w:rPr>
        <w:t xml:space="preserve"> October 2026</w:t>
      </w:r>
      <w:r w:rsidRPr="00796F38">
        <w:rPr>
          <w:color w:val="auto"/>
          <w:sz w:val="24"/>
          <w:szCs w:val="24"/>
        </w:rPr>
        <w:t>).</w:t>
      </w:r>
    </w:p>
    <w:p w14:paraId="578DF6BF"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Government (2022) </w:t>
      </w:r>
      <w:r w:rsidRPr="00796F38">
        <w:rPr>
          <w:i/>
          <w:iCs/>
          <w:color w:val="auto"/>
          <w:sz w:val="24"/>
          <w:szCs w:val="24"/>
        </w:rPr>
        <w:t>More Than Just Words: Welsh Language Plan in Health and Social Care 2022 to 2027</w:t>
      </w:r>
      <w:r w:rsidRPr="00796F38">
        <w:rPr>
          <w:color w:val="auto"/>
          <w:sz w:val="24"/>
          <w:szCs w:val="24"/>
        </w:rPr>
        <w:t>. Cardiff: Welsh Government.</w:t>
      </w:r>
    </w:p>
    <w:p w14:paraId="7C3FE370"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lastRenderedPageBreak/>
        <w:t xml:space="preserve">Welsh Government (2022) </w:t>
      </w:r>
      <w:r w:rsidRPr="00796F38">
        <w:rPr>
          <w:i/>
          <w:iCs/>
          <w:color w:val="auto"/>
          <w:sz w:val="24"/>
          <w:szCs w:val="24"/>
        </w:rPr>
        <w:t>Welsh Language in Wales (Census 2021)</w:t>
      </w:r>
      <w:r w:rsidRPr="00796F38">
        <w:rPr>
          <w:color w:val="auto"/>
          <w:sz w:val="24"/>
          <w:szCs w:val="24"/>
        </w:rPr>
        <w:t>. Available at: https://www.gov.wales/welsh-language-wales-census-2021-html (Accessed: 11 September 2026).</w:t>
      </w:r>
    </w:p>
    <w:p w14:paraId="3A0528AA" w14:textId="414057AA"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Welsh Institute for Health and Social Care (2009) </w:t>
      </w:r>
      <w:r w:rsidRPr="00796F38">
        <w:rPr>
          <w:i/>
          <w:iCs/>
          <w:color w:val="auto"/>
          <w:sz w:val="24"/>
          <w:szCs w:val="24"/>
        </w:rPr>
        <w:t>Review of In Safe Hands</w:t>
      </w:r>
      <w:r w:rsidRPr="00796F38">
        <w:rPr>
          <w:color w:val="auto"/>
          <w:sz w:val="24"/>
          <w:szCs w:val="24"/>
        </w:rPr>
        <w:t>. Available at: http://wihsc.southwales.ac.uk/news/en/2009/aug/02/review-insafe-hands/ (Accessed:</w:t>
      </w:r>
      <w:r w:rsidR="00B779E5" w:rsidRPr="00B779E5">
        <w:rPr>
          <w:color w:val="auto"/>
          <w:sz w:val="24"/>
          <w:szCs w:val="24"/>
        </w:rPr>
        <w:t xml:space="preserve"> </w:t>
      </w:r>
      <w:r w:rsidR="00B779E5">
        <w:rPr>
          <w:color w:val="auto"/>
          <w:sz w:val="24"/>
          <w:szCs w:val="24"/>
        </w:rPr>
        <w:t>5</w:t>
      </w:r>
      <w:r w:rsidR="00B779E5" w:rsidRPr="00FB109D">
        <w:rPr>
          <w:color w:val="auto"/>
          <w:sz w:val="24"/>
          <w:szCs w:val="24"/>
          <w:vertAlign w:val="superscript"/>
        </w:rPr>
        <w:t>th</w:t>
      </w:r>
      <w:r w:rsidR="00B779E5">
        <w:rPr>
          <w:color w:val="auto"/>
          <w:sz w:val="24"/>
          <w:szCs w:val="24"/>
        </w:rPr>
        <w:t xml:space="preserve"> October 2026</w:t>
      </w:r>
      <w:r w:rsidRPr="00796F38">
        <w:rPr>
          <w:color w:val="auto"/>
          <w:sz w:val="24"/>
          <w:szCs w:val="24"/>
        </w:rPr>
        <w:t>).</w:t>
      </w:r>
    </w:p>
    <w:p w14:paraId="72F5C7AA" w14:textId="28C1195F"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Williams, P. and Evans, M. (2013) </w:t>
      </w:r>
      <w:r w:rsidRPr="00796F38">
        <w:rPr>
          <w:i/>
          <w:iCs/>
          <w:color w:val="auto"/>
          <w:sz w:val="24"/>
          <w:szCs w:val="24"/>
        </w:rPr>
        <w:t>Social Work with People with Learning Difficulties</w:t>
      </w:r>
      <w:r w:rsidRPr="00796F38">
        <w:rPr>
          <w:color w:val="auto"/>
          <w:sz w:val="24"/>
          <w:szCs w:val="24"/>
        </w:rPr>
        <w:t>. 3rd edn. London: Learning Matters.</w:t>
      </w:r>
    </w:p>
    <w:p w14:paraId="59F9B0A7" w14:textId="77777777" w:rsidR="006D6D96"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Wilson, K., Ruch, G., Lymbery, M. and Cooper, A. (2010) ‘Assessment in Social Work Practice’, in </w:t>
      </w:r>
      <w:r w:rsidRPr="00796F38">
        <w:rPr>
          <w:i/>
          <w:iCs/>
          <w:color w:val="auto"/>
          <w:sz w:val="24"/>
          <w:szCs w:val="24"/>
        </w:rPr>
        <w:t>Social Work: An Introduction to Contemporary Practice</w:t>
      </w:r>
      <w:r w:rsidRPr="00796F38">
        <w:rPr>
          <w:color w:val="auto"/>
          <w:sz w:val="24"/>
          <w:szCs w:val="24"/>
        </w:rPr>
        <w:t>. Essex: Pearson Education, pp. 271–298.</w:t>
      </w:r>
    </w:p>
    <w:p w14:paraId="2282E8FD" w14:textId="77777777" w:rsidR="003151E7" w:rsidRPr="003151E7" w:rsidRDefault="003151E7" w:rsidP="003151E7">
      <w:pPr>
        <w:overflowPunct/>
        <w:autoSpaceDE/>
        <w:autoSpaceDN/>
        <w:adjustRightInd/>
        <w:spacing w:line="300" w:lineRule="atLeast"/>
        <w:jc w:val="both"/>
        <w:textAlignment w:val="auto"/>
        <w:rPr>
          <w:color w:val="auto"/>
          <w:sz w:val="24"/>
          <w:szCs w:val="24"/>
        </w:rPr>
      </w:pPr>
      <w:r w:rsidRPr="003151E7">
        <w:rPr>
          <w:color w:val="auto"/>
          <w:sz w:val="24"/>
          <w:szCs w:val="24"/>
        </w:rPr>
        <w:t xml:space="preserve">Wise, S. and Corrales, T. (2023) ‘Discussion of the knowns and unknowns of child protection during pregnancy in Australia’, </w:t>
      </w:r>
      <w:r w:rsidRPr="003151E7">
        <w:rPr>
          <w:i/>
          <w:iCs/>
          <w:color w:val="auto"/>
          <w:sz w:val="24"/>
          <w:szCs w:val="24"/>
        </w:rPr>
        <w:t>Australian Social Work</w:t>
      </w:r>
      <w:r w:rsidRPr="003151E7">
        <w:rPr>
          <w:color w:val="auto"/>
          <w:sz w:val="24"/>
          <w:szCs w:val="24"/>
        </w:rPr>
        <w:t>, 76(2), pp. 173-185</w:t>
      </w:r>
    </w:p>
    <w:p w14:paraId="60EA872F" w14:textId="77777777" w:rsidR="003151E7" w:rsidRPr="00796F38" w:rsidRDefault="003151E7" w:rsidP="00D63E21">
      <w:pPr>
        <w:overflowPunct/>
        <w:autoSpaceDE/>
        <w:autoSpaceDN/>
        <w:adjustRightInd/>
        <w:spacing w:before="100" w:beforeAutospacing="1" w:after="100" w:afterAutospacing="1" w:line="360" w:lineRule="auto"/>
        <w:jc w:val="both"/>
        <w:textAlignment w:val="auto"/>
        <w:rPr>
          <w:color w:val="auto"/>
          <w:sz w:val="24"/>
          <w:szCs w:val="24"/>
        </w:rPr>
      </w:pPr>
    </w:p>
    <w:p w14:paraId="6659B7A7"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World Health Organization and United Nations Children’s Fund (UNICEF) (2023) </w:t>
      </w:r>
      <w:r w:rsidRPr="00796F38">
        <w:rPr>
          <w:i/>
          <w:iCs/>
          <w:color w:val="auto"/>
          <w:sz w:val="24"/>
          <w:szCs w:val="24"/>
        </w:rPr>
        <w:t>Nurturing Care Framework Progress Report 2018–2023: Reflections and Looking Forward</w:t>
      </w:r>
      <w:r w:rsidRPr="00796F38">
        <w:rPr>
          <w:color w:val="auto"/>
          <w:sz w:val="24"/>
          <w:szCs w:val="24"/>
        </w:rPr>
        <w:t>. Geneva: World Health Organization and UNICEF.</w:t>
      </w:r>
    </w:p>
    <w:p w14:paraId="1AE75D75" w14:textId="77777777" w:rsidR="006D6D96" w:rsidRPr="00796F38" w:rsidRDefault="006D6D96" w:rsidP="00D63E21">
      <w:pPr>
        <w:overflowPunct/>
        <w:autoSpaceDE/>
        <w:autoSpaceDN/>
        <w:adjustRightInd/>
        <w:spacing w:before="100" w:beforeAutospacing="1" w:after="100" w:afterAutospacing="1" w:line="360" w:lineRule="auto"/>
        <w:jc w:val="both"/>
        <w:textAlignment w:val="auto"/>
        <w:rPr>
          <w:color w:val="auto"/>
          <w:sz w:val="24"/>
          <w:szCs w:val="24"/>
        </w:rPr>
      </w:pPr>
      <w:r w:rsidRPr="00796F38">
        <w:rPr>
          <w:color w:val="auto"/>
          <w:sz w:val="24"/>
          <w:szCs w:val="24"/>
        </w:rPr>
        <w:t xml:space="preserve">Zijlstra, A., Brunig, M.R., van Nieuwenhuijzen, M. and de Castro, B.O. (2025) ‘An International Overview of Child Protection Services to Protect Unborn Children from Significant Harm’, </w:t>
      </w:r>
      <w:r w:rsidRPr="00796F38">
        <w:rPr>
          <w:i/>
          <w:iCs/>
          <w:color w:val="auto"/>
          <w:sz w:val="24"/>
          <w:szCs w:val="24"/>
        </w:rPr>
        <w:t>Journal of Social Welfare and Family Law</w:t>
      </w:r>
      <w:r w:rsidRPr="00796F38">
        <w:rPr>
          <w:color w:val="auto"/>
          <w:sz w:val="24"/>
          <w:szCs w:val="24"/>
        </w:rPr>
        <w:t>, 47(2–3), pp. 255–276.</w:t>
      </w: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5B04205C" w:rsidR="00E559CE" w:rsidRPr="00B17FA0" w:rsidRDefault="00E559CE" w:rsidP="00B94443">
            <w:pPr>
              <w:jc w:val="both"/>
              <w:rPr>
                <w:sz w:val="24"/>
                <w:szCs w:val="24"/>
              </w:rPr>
            </w:pPr>
            <w:r w:rsidRPr="00B17FA0">
              <w:rPr>
                <w:sz w:val="24"/>
                <w:szCs w:val="24"/>
              </w:rPr>
              <w:t>1</w:t>
            </w:r>
            <w:r w:rsidR="005A1249">
              <w:rPr>
                <w:sz w:val="24"/>
                <w:szCs w:val="24"/>
              </w:rPr>
              <w:t xml:space="preserve"> </w:t>
            </w:r>
            <w:r w:rsidR="007221BF">
              <w:rPr>
                <w:sz w:val="24"/>
                <w:szCs w:val="24"/>
              </w:rPr>
              <w:t>Workshop</w:t>
            </w:r>
            <w:r w:rsidR="005A1249">
              <w:rPr>
                <w:sz w:val="24"/>
                <w:szCs w:val="24"/>
              </w:rPr>
              <w:t xml:space="preserve"> one </w:t>
            </w:r>
          </w:p>
        </w:tc>
        <w:tc>
          <w:tcPr>
            <w:tcW w:w="5094" w:type="dxa"/>
          </w:tcPr>
          <w:p w14:paraId="4504991A" w14:textId="422EE57A" w:rsidR="00E559CE" w:rsidRPr="00B17FA0" w:rsidRDefault="00D275ED" w:rsidP="00B94443">
            <w:pPr>
              <w:jc w:val="both"/>
              <w:rPr>
                <w:sz w:val="24"/>
                <w:szCs w:val="24"/>
              </w:rPr>
            </w:pPr>
            <w:r>
              <w:rPr>
                <w:sz w:val="24"/>
                <w:szCs w:val="24"/>
              </w:rPr>
              <w:t>07/04/2026</w:t>
            </w:r>
          </w:p>
        </w:tc>
      </w:tr>
      <w:tr w:rsidR="00E559CE" w:rsidRPr="00B17FA0" w14:paraId="05C1FAE9" w14:textId="77777777" w:rsidTr="00B94443">
        <w:tc>
          <w:tcPr>
            <w:tcW w:w="5094" w:type="dxa"/>
          </w:tcPr>
          <w:p w14:paraId="2BDB6661" w14:textId="1929DAC9" w:rsidR="00E559CE" w:rsidRPr="00B17FA0" w:rsidRDefault="00E559CE" w:rsidP="00B94443">
            <w:pPr>
              <w:jc w:val="both"/>
              <w:rPr>
                <w:sz w:val="24"/>
                <w:szCs w:val="24"/>
              </w:rPr>
            </w:pPr>
            <w:r w:rsidRPr="00B17FA0">
              <w:rPr>
                <w:sz w:val="24"/>
                <w:szCs w:val="24"/>
              </w:rPr>
              <w:t>2</w:t>
            </w:r>
            <w:r w:rsidR="00D275ED">
              <w:rPr>
                <w:sz w:val="24"/>
                <w:szCs w:val="24"/>
              </w:rPr>
              <w:t xml:space="preserve"> </w:t>
            </w:r>
            <w:r w:rsidR="007221BF">
              <w:rPr>
                <w:sz w:val="24"/>
                <w:szCs w:val="24"/>
              </w:rPr>
              <w:t>Workshop two</w:t>
            </w:r>
          </w:p>
        </w:tc>
        <w:tc>
          <w:tcPr>
            <w:tcW w:w="5094" w:type="dxa"/>
          </w:tcPr>
          <w:p w14:paraId="1AF3604C" w14:textId="10128F52" w:rsidR="00E559CE" w:rsidRPr="00B17FA0" w:rsidRDefault="00D275ED" w:rsidP="00B94443">
            <w:pPr>
              <w:jc w:val="both"/>
              <w:rPr>
                <w:sz w:val="24"/>
                <w:szCs w:val="24"/>
              </w:rPr>
            </w:pPr>
            <w:r>
              <w:rPr>
                <w:sz w:val="24"/>
                <w:szCs w:val="24"/>
              </w:rPr>
              <w:t>07/04/2026</w:t>
            </w:r>
          </w:p>
        </w:tc>
      </w:tr>
      <w:tr w:rsidR="00E559CE" w:rsidRPr="00B17FA0" w14:paraId="5356395F" w14:textId="77777777" w:rsidTr="00B94443">
        <w:tc>
          <w:tcPr>
            <w:tcW w:w="5094" w:type="dxa"/>
          </w:tcPr>
          <w:p w14:paraId="7DC37211" w14:textId="141DD1FB" w:rsidR="00E559CE" w:rsidRPr="00B17FA0" w:rsidRDefault="00E559CE" w:rsidP="00B94443">
            <w:pPr>
              <w:jc w:val="both"/>
              <w:rPr>
                <w:sz w:val="24"/>
                <w:szCs w:val="24"/>
              </w:rPr>
            </w:pPr>
            <w:r w:rsidRPr="00B17FA0">
              <w:rPr>
                <w:sz w:val="24"/>
                <w:szCs w:val="24"/>
              </w:rPr>
              <w:t>3</w:t>
            </w:r>
            <w:r w:rsidR="008C7595">
              <w:rPr>
                <w:sz w:val="24"/>
                <w:szCs w:val="24"/>
              </w:rPr>
              <w:t xml:space="preserve"> Workshop Three</w:t>
            </w:r>
          </w:p>
        </w:tc>
        <w:tc>
          <w:tcPr>
            <w:tcW w:w="5094" w:type="dxa"/>
          </w:tcPr>
          <w:p w14:paraId="4DFBE392" w14:textId="090946C7" w:rsidR="00E559CE" w:rsidRPr="00B17FA0" w:rsidRDefault="002A460B" w:rsidP="00B94443">
            <w:pPr>
              <w:jc w:val="both"/>
              <w:rPr>
                <w:sz w:val="24"/>
                <w:szCs w:val="24"/>
              </w:rPr>
            </w:pPr>
            <w:r>
              <w:rPr>
                <w:sz w:val="24"/>
                <w:szCs w:val="24"/>
              </w:rPr>
              <w:t>18/03/2026</w:t>
            </w:r>
          </w:p>
        </w:tc>
      </w:tr>
      <w:tr w:rsidR="00E559CE" w:rsidRPr="008B28E7" w14:paraId="40165146" w14:textId="77777777" w:rsidTr="00B94443">
        <w:tc>
          <w:tcPr>
            <w:tcW w:w="5094" w:type="dxa"/>
          </w:tcPr>
          <w:p w14:paraId="2DE3C97B" w14:textId="282A6F57" w:rsidR="00E559CE" w:rsidRPr="00B17FA0" w:rsidRDefault="00E559CE" w:rsidP="00B94443">
            <w:pPr>
              <w:jc w:val="both"/>
              <w:rPr>
                <w:sz w:val="24"/>
                <w:szCs w:val="24"/>
              </w:rPr>
            </w:pPr>
            <w:r w:rsidRPr="00B17FA0">
              <w:rPr>
                <w:sz w:val="24"/>
                <w:szCs w:val="24"/>
              </w:rPr>
              <w:t>4</w:t>
            </w:r>
            <w:r w:rsidR="007221BF">
              <w:rPr>
                <w:sz w:val="24"/>
                <w:szCs w:val="24"/>
              </w:rPr>
              <w:t>Workshop Four</w:t>
            </w:r>
          </w:p>
        </w:tc>
        <w:tc>
          <w:tcPr>
            <w:tcW w:w="5094" w:type="dxa"/>
          </w:tcPr>
          <w:p w14:paraId="16B5309A" w14:textId="02DA4170" w:rsidR="00E559CE" w:rsidRPr="00B17FA0" w:rsidRDefault="008463C8" w:rsidP="00B94443">
            <w:pPr>
              <w:jc w:val="both"/>
              <w:rPr>
                <w:sz w:val="24"/>
                <w:szCs w:val="24"/>
              </w:rPr>
            </w:pPr>
            <w:r>
              <w:rPr>
                <w:sz w:val="24"/>
                <w:szCs w:val="24"/>
              </w:rPr>
              <w:t>10/07/2026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477C9700" w14:textId="77777777" w:rsidR="00B30C15" w:rsidRPr="00B30C15" w:rsidRDefault="00B30C15" w:rsidP="00B30C15">
            <w:pPr>
              <w:jc w:val="both"/>
              <w:rPr>
                <w:color w:val="auto"/>
                <w:sz w:val="24"/>
                <w:szCs w:val="24"/>
              </w:rPr>
            </w:pPr>
            <w:r w:rsidRPr="00B30C15">
              <w:rPr>
                <w:color w:val="auto"/>
                <w:sz w:val="24"/>
                <w:szCs w:val="24"/>
              </w:rPr>
              <w:t xml:space="preserve">Throughout the programme, </w:t>
            </w:r>
            <w:r w:rsidRPr="00B30C15">
              <w:rPr>
                <w:b/>
                <w:bCs/>
                <w:color w:val="auto"/>
                <w:sz w:val="24"/>
                <w:szCs w:val="24"/>
              </w:rPr>
              <w:t>Georgia</w:t>
            </w:r>
            <w:r w:rsidRPr="00B30C15">
              <w:rPr>
                <w:color w:val="auto"/>
                <w:sz w:val="24"/>
                <w:szCs w:val="24"/>
              </w:rPr>
              <w:t xml:space="preserve"> has demonstrated significant professional growth and has shown a strong commitment to reflective practice, professional development, and improving outcomes for children and families. At the outset of the programme, Georgia reflected honestly on the challenges experienced during her early years as a social worker, having qualified during the COVID-19 pandemic when access to consistent supervision, mentoring, and professional support was limited. Georgia identified developmental needs within all three Social Care Wales learning outcomes, particularly around strengthening analytical skills within assessments, making greater use of supervision and collaborative working, and developing confidence in applying professional judgement within increasingly complex situations.</w:t>
            </w:r>
          </w:p>
          <w:p w14:paraId="11B9BFC8" w14:textId="77777777" w:rsidR="00B30C15" w:rsidRPr="00B30C15" w:rsidRDefault="00B30C15" w:rsidP="00B30C15">
            <w:pPr>
              <w:jc w:val="both"/>
              <w:rPr>
                <w:b/>
                <w:bCs/>
                <w:color w:val="auto"/>
                <w:sz w:val="24"/>
                <w:szCs w:val="24"/>
              </w:rPr>
            </w:pPr>
            <w:r w:rsidRPr="00B30C15">
              <w:rPr>
                <w:b/>
                <w:bCs/>
                <w:color w:val="auto"/>
                <w:sz w:val="24"/>
                <w:szCs w:val="24"/>
              </w:rPr>
              <w:t>Learning Outcome 1: Applying Analysis in Assessment to Inform Interventions</w:t>
            </w:r>
          </w:p>
          <w:p w14:paraId="1DFF1AE6" w14:textId="77777777" w:rsidR="00B30C15" w:rsidRPr="00B30C15" w:rsidRDefault="00B30C15" w:rsidP="00B30C15">
            <w:pPr>
              <w:jc w:val="both"/>
              <w:rPr>
                <w:color w:val="auto"/>
                <w:sz w:val="24"/>
                <w:szCs w:val="24"/>
              </w:rPr>
            </w:pPr>
            <w:r w:rsidRPr="00B30C15">
              <w:rPr>
                <w:color w:val="auto"/>
                <w:sz w:val="24"/>
                <w:szCs w:val="24"/>
              </w:rPr>
              <w:t xml:space="preserve">At the beginning of the programme, Georgia recognised a need to further develop her analytical skills and strengthen confidence in assessment and decision-making. She identified that her early practice experiences had resulted in a tendency to work independently and rely </w:t>
            </w:r>
            <w:r w:rsidRPr="00B30C15">
              <w:rPr>
                <w:color w:val="auto"/>
                <w:sz w:val="24"/>
                <w:szCs w:val="24"/>
              </w:rPr>
              <w:lastRenderedPageBreak/>
              <w:t>heavily on her own judgement. Throughout the programme, Georgia has actively engaged in reflective supervision, training opportunities, research, and professional discussions to enhance her analytical thinking.</w:t>
            </w:r>
          </w:p>
          <w:p w14:paraId="5EB7A8B8" w14:textId="77777777" w:rsidR="00B30C15" w:rsidRPr="00B30C15" w:rsidRDefault="00B30C15" w:rsidP="00B30C15">
            <w:pPr>
              <w:jc w:val="both"/>
              <w:rPr>
                <w:color w:val="auto"/>
                <w:sz w:val="24"/>
                <w:szCs w:val="24"/>
              </w:rPr>
            </w:pPr>
            <w:r w:rsidRPr="00B30C15">
              <w:rPr>
                <w:color w:val="auto"/>
                <w:sz w:val="24"/>
                <w:szCs w:val="24"/>
              </w:rPr>
              <w:t>I have observed clear progress in Georgia's ability to gather, analyse, and synthesise information from multiple sources. Her assessments demonstrate increased depth of analysis, stronger evidence-based reasoning, and greater consideration of alternative explanations and perspectives. Supervision discussions have evidenced enhanced critical reflection, with Georgia increasingly able to challenge assumptions, identify patterns of risk and resilience, and formulate proportionate interventions.</w:t>
            </w:r>
          </w:p>
          <w:p w14:paraId="46D07967" w14:textId="77777777" w:rsidR="00B30C15" w:rsidRPr="00B30C15" w:rsidRDefault="00B30C15" w:rsidP="00B30C15">
            <w:pPr>
              <w:jc w:val="both"/>
              <w:rPr>
                <w:color w:val="auto"/>
                <w:sz w:val="24"/>
                <w:szCs w:val="24"/>
              </w:rPr>
            </w:pPr>
            <w:r w:rsidRPr="00B30C15">
              <w:rPr>
                <w:color w:val="auto"/>
                <w:sz w:val="24"/>
                <w:szCs w:val="24"/>
              </w:rPr>
              <w:t>Georgia has also effectively incorporated learning from training, including Section 47 enquiries, Achieving Best Evidence, domestic abuse, neglect, child abuse, and mental health, into her assessment practice. While analytical development remains an ongoing professional journey, Georgia has made substantial progress towards this learning outcome and demonstrates the capability to continue developing increasingly sophisticated assessment skills.</w:t>
            </w:r>
          </w:p>
          <w:p w14:paraId="46CE4719" w14:textId="77777777" w:rsidR="00B30C15" w:rsidRPr="00B30C15" w:rsidRDefault="00B30C15" w:rsidP="00B30C15">
            <w:pPr>
              <w:jc w:val="both"/>
              <w:rPr>
                <w:b/>
                <w:bCs/>
                <w:color w:val="auto"/>
                <w:sz w:val="24"/>
                <w:szCs w:val="24"/>
              </w:rPr>
            </w:pPr>
            <w:r w:rsidRPr="00B30C15">
              <w:rPr>
                <w:b/>
                <w:bCs/>
                <w:color w:val="auto"/>
                <w:sz w:val="24"/>
                <w:szCs w:val="24"/>
              </w:rPr>
              <w:t>Learning Outcome 2: Working Collaboratively with People in Need of Care and Support, Their Carers and Other Professionals</w:t>
            </w:r>
          </w:p>
          <w:p w14:paraId="728A6C63" w14:textId="77777777" w:rsidR="00B30C15" w:rsidRPr="00B30C15" w:rsidRDefault="00B30C15" w:rsidP="00B30C15">
            <w:pPr>
              <w:jc w:val="both"/>
              <w:rPr>
                <w:color w:val="auto"/>
                <w:sz w:val="24"/>
                <w:szCs w:val="24"/>
              </w:rPr>
            </w:pPr>
            <w:r w:rsidRPr="00B30C15">
              <w:rPr>
                <w:color w:val="auto"/>
                <w:sz w:val="24"/>
                <w:szCs w:val="24"/>
              </w:rPr>
              <w:t>At the commencement of the programme, Georgia identified the need to strengthen collaborative working and make greater use of support available through supervision, colleagues, and partner agencies. Over the duration of the programme, there has been a noticeable shift in her approach to partnership working. Georgia has developed strong and effective professional relationships with colleagues and multi-agency partners and actively seeks consultation and professional challenge to enhance decision-making.</w:t>
            </w:r>
          </w:p>
          <w:p w14:paraId="436CF7CB" w14:textId="77777777" w:rsidR="00B30C15" w:rsidRPr="00B30C15" w:rsidRDefault="00B30C15" w:rsidP="00B30C15">
            <w:pPr>
              <w:jc w:val="both"/>
              <w:rPr>
                <w:color w:val="auto"/>
                <w:sz w:val="24"/>
                <w:szCs w:val="24"/>
              </w:rPr>
            </w:pPr>
            <w:r w:rsidRPr="00B30C15">
              <w:rPr>
                <w:color w:val="auto"/>
                <w:sz w:val="24"/>
                <w:szCs w:val="24"/>
              </w:rPr>
              <w:t>Importantly, Georgia has demonstrated a strong commitment to relationship-based practice with children and families. Feedback received from children and young people indicates that they feel listened to, respected, and involved in decision-making processes. Children have reported feeling comfortable in Georgia's presence and that their wishes and feelings were accurately represented within assessments and plans. This feedback demonstrates her ability to build trusting relationships and promote meaningful participation in line with the principles of the Social Services and Well-being (Wales) Act 2014.</w:t>
            </w:r>
          </w:p>
          <w:p w14:paraId="466AFAE4" w14:textId="77777777" w:rsidR="00B30C15" w:rsidRPr="00B30C15" w:rsidRDefault="00B30C15" w:rsidP="00B30C15">
            <w:pPr>
              <w:jc w:val="both"/>
              <w:rPr>
                <w:color w:val="auto"/>
                <w:sz w:val="24"/>
                <w:szCs w:val="24"/>
              </w:rPr>
            </w:pPr>
            <w:r w:rsidRPr="00B30C15">
              <w:rPr>
                <w:color w:val="auto"/>
                <w:sz w:val="24"/>
                <w:szCs w:val="24"/>
              </w:rPr>
              <w:t>Georgia recognises the value of co-production and continues to place the child's voice at the centre of practice. Her reflection in Part B highlights a clear understanding of the importance of listening to children and ensuring their views inform assessments and planning. This represents a significant strength and provides a firm foundation for her continued development.</w:t>
            </w:r>
          </w:p>
          <w:p w14:paraId="1127D5FF" w14:textId="77777777" w:rsidR="00B30C15" w:rsidRPr="00B30C15" w:rsidRDefault="00B30C15" w:rsidP="00B30C15">
            <w:pPr>
              <w:jc w:val="both"/>
              <w:rPr>
                <w:b/>
                <w:bCs/>
                <w:color w:val="auto"/>
                <w:sz w:val="24"/>
                <w:szCs w:val="24"/>
              </w:rPr>
            </w:pPr>
            <w:r w:rsidRPr="00B30C15">
              <w:rPr>
                <w:b/>
                <w:bCs/>
                <w:color w:val="auto"/>
                <w:sz w:val="24"/>
                <w:szCs w:val="24"/>
              </w:rPr>
              <w:t>Learning Outcome 3: Intervention and Application of Professional Judgement in Increasingly Complex Situations</w:t>
            </w:r>
          </w:p>
          <w:p w14:paraId="404950F5" w14:textId="77777777" w:rsidR="00B30C15" w:rsidRPr="00B30C15" w:rsidRDefault="00B30C15" w:rsidP="00B30C15">
            <w:pPr>
              <w:jc w:val="both"/>
              <w:rPr>
                <w:color w:val="auto"/>
                <w:sz w:val="24"/>
                <w:szCs w:val="24"/>
              </w:rPr>
            </w:pPr>
            <w:r w:rsidRPr="00B30C15">
              <w:rPr>
                <w:color w:val="auto"/>
                <w:sz w:val="24"/>
                <w:szCs w:val="24"/>
              </w:rPr>
              <w:t>Georgia identified confidence in managing complexity and applying professional judgement as an area for continued development at the beginning of the programme. Throughout the programme, she has demonstrated increased confidence and competence when working with complex family situations. Through reflective supervision and professional challenge, Georgia has developed a greater appreciation of how differing professional perspectives can strengthen rather than undermine decision-making.</w:t>
            </w:r>
          </w:p>
          <w:p w14:paraId="57B39F1E" w14:textId="77777777" w:rsidR="00B30C15" w:rsidRPr="00B30C15" w:rsidRDefault="00B30C15" w:rsidP="00B30C15">
            <w:pPr>
              <w:jc w:val="both"/>
              <w:rPr>
                <w:color w:val="auto"/>
                <w:sz w:val="24"/>
                <w:szCs w:val="24"/>
              </w:rPr>
            </w:pPr>
            <w:r w:rsidRPr="00B30C15">
              <w:rPr>
                <w:color w:val="auto"/>
                <w:sz w:val="24"/>
                <w:szCs w:val="24"/>
              </w:rPr>
              <w:t xml:space="preserve">Georgia consistently demonstrates sound judgement and the ability to make informed decisions based upon available evidence. She shows increasing confidence when undertaking statutory interventions and managing risk. Feedback from supervision indicates that she is </w:t>
            </w:r>
            <w:r w:rsidRPr="00B30C15">
              <w:rPr>
                <w:color w:val="auto"/>
                <w:sz w:val="24"/>
                <w:szCs w:val="24"/>
              </w:rPr>
              <w:lastRenderedPageBreak/>
              <w:t>able to articulate her rationale clearly, consider competing priorities, and remain focused on achieving positive outcomes for children and families.</w:t>
            </w:r>
          </w:p>
          <w:p w14:paraId="20EC331E" w14:textId="77777777" w:rsidR="00B30C15" w:rsidRPr="00B30C15" w:rsidRDefault="00B30C15" w:rsidP="00B30C15">
            <w:pPr>
              <w:jc w:val="both"/>
              <w:rPr>
                <w:color w:val="auto"/>
                <w:sz w:val="24"/>
                <w:szCs w:val="24"/>
              </w:rPr>
            </w:pPr>
            <w:r w:rsidRPr="00B30C15">
              <w:rPr>
                <w:color w:val="auto"/>
                <w:sz w:val="24"/>
                <w:szCs w:val="24"/>
              </w:rPr>
              <w:t>Furthermore, Georgia has demonstrated increasing confidence in supporting and guiding less experienced colleagues, including facilitating observations and sharing practice knowledge. Her interest in becoming a Practice Educator reflects her growing professional maturity and commitment to contributing positively to the wider learning culture of the team. This aspiration demonstrates her willingness not only to continue developing her own practice but also to support the development of others within the profession.</w:t>
            </w:r>
          </w:p>
          <w:p w14:paraId="2071CAFC" w14:textId="77777777" w:rsidR="00B30C15" w:rsidRPr="00B30C15" w:rsidRDefault="00B30C15" w:rsidP="00B30C15">
            <w:pPr>
              <w:jc w:val="both"/>
              <w:rPr>
                <w:b/>
                <w:bCs/>
                <w:color w:val="auto"/>
                <w:sz w:val="24"/>
                <w:szCs w:val="24"/>
              </w:rPr>
            </w:pPr>
            <w:r w:rsidRPr="00B30C15">
              <w:rPr>
                <w:b/>
                <w:bCs/>
                <w:color w:val="auto"/>
                <w:sz w:val="24"/>
                <w:szCs w:val="24"/>
              </w:rPr>
              <w:t>Future Development</w:t>
            </w:r>
          </w:p>
          <w:p w14:paraId="4884EB28" w14:textId="77777777" w:rsidR="00B30C15" w:rsidRPr="00B30C15" w:rsidRDefault="00B30C15" w:rsidP="00B30C15">
            <w:pPr>
              <w:jc w:val="both"/>
              <w:rPr>
                <w:color w:val="auto"/>
                <w:sz w:val="24"/>
                <w:szCs w:val="24"/>
              </w:rPr>
            </w:pPr>
            <w:r w:rsidRPr="00B30C15">
              <w:rPr>
                <w:color w:val="auto"/>
                <w:sz w:val="24"/>
                <w:szCs w:val="24"/>
              </w:rPr>
              <w:t>Looking ahead, Georgia has identified appropriate future developmental goals, including further developing expertise in managing highly complex cases, continuing to strengthen evidence-informed practice, challenging drift and delay, and exploring opportunities to become a Practice Educator. I believe these aspirations are realistic and achievable and reflect Georgia's ongoing commitment to professional excellence, lifelong learning, and improving outcomes for children, young people, and families.</w:t>
            </w:r>
          </w:p>
          <w:p w14:paraId="2E3E2D8E" w14:textId="77777777" w:rsidR="00B30C15" w:rsidRPr="00B30C15" w:rsidRDefault="00B30C15" w:rsidP="00B30C15">
            <w:pPr>
              <w:jc w:val="both"/>
              <w:rPr>
                <w:b/>
                <w:bCs/>
                <w:color w:val="auto"/>
                <w:sz w:val="24"/>
                <w:szCs w:val="24"/>
              </w:rPr>
            </w:pPr>
            <w:r w:rsidRPr="00B30C15">
              <w:rPr>
                <w:b/>
                <w:bCs/>
                <w:color w:val="auto"/>
                <w:sz w:val="24"/>
                <w:szCs w:val="24"/>
              </w:rPr>
              <w:t>Overall Assessment</w:t>
            </w:r>
          </w:p>
          <w:p w14:paraId="22667A21" w14:textId="77777777" w:rsidR="00B30C15" w:rsidRPr="00B30C15" w:rsidRDefault="00B30C15" w:rsidP="00B30C15">
            <w:pPr>
              <w:jc w:val="both"/>
              <w:rPr>
                <w:color w:val="auto"/>
                <w:sz w:val="24"/>
                <w:szCs w:val="24"/>
              </w:rPr>
            </w:pPr>
            <w:r w:rsidRPr="00B30C15">
              <w:rPr>
                <w:color w:val="auto"/>
                <w:sz w:val="24"/>
                <w:szCs w:val="24"/>
              </w:rPr>
              <w:t>Overall, Georgia has engaged fully with the programme and has demonstrated considerable progress across all three Social Care Wales learning outcomes. She has shown resilience, professionalism, reflective capability, and a strong commitment to relationship-based and child-centred practice. The contrast between her reflections in Task 1 Part A and Task 1 Part B demonstrates significant growth in self-awareness, confidence, use of supervision, collaborative working, and professional judgement.</w:t>
            </w:r>
          </w:p>
          <w:p w14:paraId="5067F9C9" w14:textId="47748A87" w:rsidR="00B30C15" w:rsidRPr="00B30C15" w:rsidRDefault="00B30C15" w:rsidP="00B30C15">
            <w:pPr>
              <w:jc w:val="both"/>
              <w:rPr>
                <w:color w:val="auto"/>
                <w:sz w:val="24"/>
                <w:szCs w:val="24"/>
              </w:rPr>
            </w:pPr>
            <w:r w:rsidRPr="00B30C15">
              <w:rPr>
                <w:color w:val="auto"/>
                <w:sz w:val="24"/>
                <w:szCs w:val="24"/>
              </w:rPr>
              <w:t xml:space="preserve">Feedback from children and young people further </w:t>
            </w:r>
            <w:r w:rsidR="00790F58" w:rsidRPr="00B30C15">
              <w:rPr>
                <w:color w:val="auto"/>
                <w:sz w:val="24"/>
                <w:szCs w:val="24"/>
              </w:rPr>
              <w:t>evidence</w:t>
            </w:r>
            <w:r w:rsidR="00790F58">
              <w:rPr>
                <w:color w:val="auto"/>
                <w:sz w:val="24"/>
                <w:szCs w:val="24"/>
              </w:rPr>
              <w:t>s</w:t>
            </w:r>
            <w:r w:rsidRPr="00B30C15">
              <w:rPr>
                <w:color w:val="auto"/>
                <w:sz w:val="24"/>
                <w:szCs w:val="24"/>
              </w:rPr>
              <w:t xml:space="preserve"> Georgia's ability to develop effective working relationships and ensure that individuals feel heard, respected, and actively involved in decisions affecting their lives. These strengths will continue to support her future professional development as she transitions from the First Three Years in Practice programme towards becoming an experienced practitioner.</w:t>
            </w:r>
          </w:p>
          <w:p w14:paraId="3FE67DE5" w14:textId="77777777" w:rsidR="00B30C15" w:rsidRPr="00B30C15" w:rsidRDefault="00B30C15" w:rsidP="00B30C15">
            <w:pPr>
              <w:jc w:val="both"/>
              <w:rPr>
                <w:color w:val="auto"/>
                <w:sz w:val="24"/>
                <w:szCs w:val="24"/>
              </w:rPr>
            </w:pPr>
            <w:r w:rsidRPr="00B30C15">
              <w:rPr>
                <w:b/>
                <w:bCs/>
                <w:color w:val="auto"/>
                <w:sz w:val="24"/>
                <w:szCs w:val="24"/>
              </w:rPr>
              <w:t>Mentor's Overall Assessment:</w:t>
            </w:r>
            <w:r w:rsidRPr="00B30C15">
              <w:rPr>
                <w:color w:val="auto"/>
                <w:sz w:val="24"/>
                <w:szCs w:val="24"/>
              </w:rPr>
              <w:t xml:space="preserve"> Georgia has successfully achieved the three Social Care Wales learning outcomes and has demonstrated significant professional development throughout the programme. She consistently applies learning from supervision, training, research, and reflective practice to improve outcomes for children and families and shows strong potential for future progression within the profession.</w:t>
            </w:r>
          </w:p>
          <w:p w14:paraId="575BDF1E" w14:textId="77777777" w:rsidR="00FC0334" w:rsidRDefault="00FC0334" w:rsidP="005D4F72">
            <w:pPr>
              <w:jc w:val="both"/>
              <w:rPr>
                <w:color w:val="auto"/>
                <w:sz w:val="24"/>
                <w:szCs w:val="24"/>
              </w:rPr>
            </w:pPr>
          </w:p>
          <w:p w14:paraId="7E71EC13" w14:textId="77777777" w:rsidR="00FC0334" w:rsidRDefault="00FC0334" w:rsidP="005D4F72">
            <w:pPr>
              <w:jc w:val="both"/>
              <w:rPr>
                <w:color w:val="auto"/>
                <w:sz w:val="24"/>
                <w:szCs w:val="24"/>
              </w:rPr>
            </w:pP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4BD7860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2A460B">
        <w:rPr>
          <w:b/>
          <w:sz w:val="24"/>
          <w:szCs w:val="24"/>
        </w:rPr>
        <w:t>Georgia Hill</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94C178A"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A460B">
        <w:rPr>
          <w:b/>
          <w:sz w:val="24"/>
          <w:szCs w:val="24"/>
        </w:rPr>
        <w:t xml:space="preserve"> 2130099</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76944141" w:rsidR="004923DA" w:rsidRDefault="002A460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Gwyndy Cottage,</w:t>
      </w:r>
    </w:p>
    <w:p w14:paraId="5F0EFF30" w14:textId="0FCCCC37" w:rsidR="002A460B" w:rsidRDefault="002A460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Cynwyd,</w:t>
      </w:r>
    </w:p>
    <w:p w14:paraId="5D18C577" w14:textId="693519B9" w:rsidR="002A460B" w:rsidRDefault="002A460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Corwen,</w:t>
      </w:r>
    </w:p>
    <w:p w14:paraId="78B18D41" w14:textId="48DE3EB1" w:rsidR="002A460B" w:rsidRDefault="002A460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Denbighshire</w:t>
      </w:r>
    </w:p>
    <w:p w14:paraId="5FC4A3A4" w14:textId="15C78DF6" w:rsidR="002A460B" w:rsidRPr="008B28E7" w:rsidRDefault="002A460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LL21 0LW</w:t>
      </w: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BBA98F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2A460B">
        <w:rPr>
          <w:b/>
          <w:sz w:val="24"/>
          <w:szCs w:val="24"/>
        </w:rPr>
        <w:t xml:space="preserve"> o</w:t>
      </w:r>
      <w:r w:rsidR="00791F51">
        <w:rPr>
          <w:b/>
          <w:sz w:val="24"/>
          <w:szCs w:val="24"/>
        </w:rPr>
        <w:t>7402983776</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C4E8E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791F51">
        <w:rPr>
          <w:b/>
          <w:sz w:val="24"/>
          <w:szCs w:val="24"/>
        </w:rPr>
        <w:t xml:space="preserve"> georgiagrimaldi@hotmail.com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2B0B0F5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22523">
        <w:rPr>
          <w:b/>
          <w:sz w:val="24"/>
          <w:szCs w:val="24"/>
        </w:rPr>
        <w:t>21/09/202</w:t>
      </w:r>
      <w:r w:rsidR="0064368E">
        <w:rPr>
          <w:b/>
          <w:sz w:val="24"/>
          <w:szCs w:val="24"/>
        </w:rPr>
        <w:t>0</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46C89E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44367">
        <w:rPr>
          <w:b/>
          <w:sz w:val="24"/>
          <w:szCs w:val="24"/>
        </w:rPr>
        <w:t xml:space="preserve"> 15/10/2020</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46716485" w14:textId="48A13FBA" w:rsidR="00041502" w:rsidRPr="008B28E7" w:rsidRDefault="00041502" w:rsidP="00FF7EBB">
      <w:pPr>
        <w:pBdr>
          <w:top w:val="single" w:sz="6" w:space="1" w:color="auto"/>
          <w:left w:val="single" w:sz="6" w:space="1" w:color="auto"/>
          <w:bottom w:val="single" w:sz="6" w:space="1" w:color="auto"/>
          <w:right w:val="single" w:sz="6" w:space="1" w:color="auto"/>
        </w:pBdr>
        <w:jc w:val="both"/>
        <w:rPr>
          <w:b/>
          <w:sz w:val="24"/>
          <w:szCs w:val="24"/>
        </w:rPr>
      </w:pP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2588B4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64368E">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38A04CB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1A2CC2" w:rsidRPr="001A2CC2">
        <w:rPr>
          <w:b/>
          <w:sz w:val="24"/>
          <w:szCs w:val="24"/>
        </w:rPr>
        <w:t xml:space="preserve"> </w:t>
      </w:r>
      <w:r w:rsidR="001A2CC2">
        <w:rPr>
          <w:b/>
          <w:sz w:val="24"/>
          <w:szCs w:val="24"/>
        </w:rPr>
        <w:t>Nia O’Marah</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5D1E8AD3" w14:textId="77777777" w:rsidR="001A2CC2" w:rsidRDefault="001A2CC2" w:rsidP="00FF7EBB">
      <w:pPr>
        <w:pBdr>
          <w:top w:val="single" w:sz="6" w:space="1" w:color="auto"/>
          <w:left w:val="single" w:sz="6" w:space="1" w:color="auto"/>
          <w:bottom w:val="single" w:sz="6" w:space="1" w:color="auto"/>
          <w:right w:val="single" w:sz="6" w:space="1" w:color="auto"/>
        </w:pBdr>
        <w:jc w:val="both"/>
        <w:rPr>
          <w:b/>
          <w:sz w:val="24"/>
          <w:szCs w:val="24"/>
        </w:rPr>
      </w:pPr>
    </w:p>
    <w:p w14:paraId="77C0A461" w14:textId="77777777" w:rsidR="001A2CC2" w:rsidRDefault="001A2CC2" w:rsidP="001A2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 Council Building,</w:t>
      </w:r>
    </w:p>
    <w:p w14:paraId="346F1460" w14:textId="77777777" w:rsidR="001A2CC2" w:rsidRDefault="001A2CC2" w:rsidP="001A2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246D7986" w14:textId="77777777" w:rsidR="001A2CC2" w:rsidRDefault="001A2CC2" w:rsidP="001A2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Colwyn Bay,</w:t>
      </w:r>
    </w:p>
    <w:p w14:paraId="16DBCA92" w14:textId="77777777" w:rsidR="001A2CC2" w:rsidRDefault="001A2CC2" w:rsidP="001A2CC2">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8F88CC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1A2CC2">
        <w:rPr>
          <w:b/>
          <w:sz w:val="24"/>
          <w:szCs w:val="24"/>
        </w:rPr>
        <w:t xml:space="preserve"> </w:t>
      </w:r>
      <w:r w:rsidR="006665A1">
        <w:rPr>
          <w:b/>
          <w:sz w:val="24"/>
          <w:szCs w:val="24"/>
        </w:rPr>
        <w:t>01492 2575011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33DF2D6"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6665A1">
        <w:rPr>
          <w:b/>
          <w:sz w:val="24"/>
          <w:szCs w:val="24"/>
        </w:rPr>
        <w:t>Nia.O</w:t>
      </w:r>
      <w:r w:rsidR="00C94456">
        <w:rPr>
          <w:b/>
          <w:sz w:val="24"/>
          <w:szCs w:val="24"/>
        </w:rPr>
        <w:t>’</w:t>
      </w:r>
      <w:r w:rsidR="006665A1">
        <w:rPr>
          <w:b/>
          <w:sz w:val="24"/>
          <w:szCs w:val="24"/>
        </w:rPr>
        <w:t>Marah</w:t>
      </w:r>
      <w:r w:rsidR="00C94456">
        <w:rPr>
          <w:b/>
          <w:sz w:val="24"/>
          <w:szCs w:val="24"/>
        </w:rPr>
        <w:t>@ Conwy.gov.uk</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291C750"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30580">
        <w:rPr>
          <w:b/>
          <w:sz w:val="24"/>
          <w:szCs w:val="24"/>
        </w:rPr>
        <w:sym w:font="Wingdings" w:char="F078"/>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D9E09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30580">
        <w:rPr>
          <w:b/>
          <w:sz w:val="24"/>
          <w:szCs w:val="24"/>
        </w:rPr>
        <w:t xml:space="preserve">  </w:t>
      </w:r>
      <w:r w:rsidR="007664C2">
        <w:rPr>
          <w:b/>
          <w:sz w:val="24"/>
          <w:szCs w:val="24"/>
        </w:rPr>
        <w:t>Fiona Carroll</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21703EE" w14:textId="77777777" w:rsidR="00245DF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4E0A65B7" w14:textId="2E5CF9FC" w:rsidR="004923DA" w:rsidRDefault="007664C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Coed Pella</w:t>
      </w:r>
      <w:r w:rsidR="00EA2CDC">
        <w:rPr>
          <w:b/>
          <w:sz w:val="24"/>
          <w:szCs w:val="24"/>
        </w:rPr>
        <w:t xml:space="preserve"> Council Building</w:t>
      </w:r>
      <w:r>
        <w:rPr>
          <w:b/>
          <w:sz w:val="24"/>
          <w:szCs w:val="24"/>
        </w:rPr>
        <w:t>,</w:t>
      </w:r>
    </w:p>
    <w:p w14:paraId="4B42C58B" w14:textId="3FEEF337" w:rsidR="00245DFA" w:rsidRDefault="00EA2CD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7D8E0116" w14:textId="69D2B27A" w:rsidR="00EA2CDC" w:rsidRDefault="00512D6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Colwyn Bay,</w:t>
      </w:r>
    </w:p>
    <w:p w14:paraId="0B61F7BA" w14:textId="75731948" w:rsidR="00512D69" w:rsidRDefault="00512D69"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3704350B" w14:textId="77777777" w:rsidR="007664C2" w:rsidRPr="008B28E7" w:rsidRDefault="007664C2" w:rsidP="00FF7EBB">
      <w:pPr>
        <w:pBdr>
          <w:top w:val="single" w:sz="6" w:space="1" w:color="auto"/>
          <w:left w:val="single" w:sz="6" w:space="1" w:color="auto"/>
          <w:bottom w:val="single" w:sz="6" w:space="1" w:color="auto"/>
          <w:right w:val="single" w:sz="6" w:space="1" w:color="auto"/>
        </w:pBdr>
        <w:jc w:val="both"/>
        <w:rPr>
          <w:b/>
          <w:sz w:val="24"/>
          <w:szCs w:val="24"/>
        </w:rPr>
      </w:pP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281BC89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5F6928">
        <w:rPr>
          <w:b/>
          <w:sz w:val="24"/>
          <w:szCs w:val="24"/>
        </w:rPr>
        <w:t xml:space="preserve">  01492 575111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D409DF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5F6928">
        <w:rPr>
          <w:b/>
          <w:sz w:val="24"/>
          <w:szCs w:val="24"/>
        </w:rPr>
        <w:t xml:space="preserve"> </w:t>
      </w:r>
      <w:r w:rsidR="00CC7CCC">
        <w:rPr>
          <w:b/>
          <w:sz w:val="24"/>
          <w:szCs w:val="24"/>
        </w:rPr>
        <w:t>f</w:t>
      </w:r>
      <w:r w:rsidR="005F6928">
        <w:rPr>
          <w:b/>
          <w:sz w:val="24"/>
          <w:szCs w:val="24"/>
        </w:rPr>
        <w:t>iona</w:t>
      </w:r>
      <w:r w:rsidR="00CC7CCC">
        <w:rPr>
          <w:b/>
          <w:sz w:val="24"/>
          <w:szCs w:val="24"/>
        </w:rPr>
        <w:t>.carroll@conwy.gov.uk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44E8266E" w:rsidR="004923DA" w:rsidRDefault="004923DA" w:rsidP="00FF7EBB">
            <w:pPr>
              <w:jc w:val="both"/>
              <w:rPr>
                <w:b/>
                <w:sz w:val="24"/>
                <w:szCs w:val="24"/>
              </w:rPr>
            </w:pPr>
            <w:r w:rsidRPr="008B28E7">
              <w:rPr>
                <w:b/>
                <w:sz w:val="24"/>
                <w:szCs w:val="24"/>
              </w:rPr>
              <w:t>Name:</w:t>
            </w:r>
            <w:r w:rsidR="00CC7CCC">
              <w:rPr>
                <w:b/>
                <w:sz w:val="24"/>
                <w:szCs w:val="24"/>
              </w:rPr>
              <w:t xml:space="preserve"> Fiona Hatton</w:t>
            </w: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3C96E5CD" w14:textId="77777777" w:rsidR="00B14E7B" w:rsidRDefault="00B14E7B" w:rsidP="00FF7EBB">
            <w:pPr>
              <w:jc w:val="both"/>
              <w:rPr>
                <w:b/>
                <w:sz w:val="24"/>
                <w:szCs w:val="24"/>
              </w:rPr>
            </w:pPr>
          </w:p>
          <w:p w14:paraId="036EEFA2" w14:textId="77777777" w:rsidR="00B14E7B" w:rsidRDefault="00B14E7B" w:rsidP="00B14E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Coed Pella Council Building,</w:t>
            </w:r>
          </w:p>
          <w:p w14:paraId="51EBC3F6" w14:textId="77777777" w:rsidR="00B14E7B" w:rsidRDefault="00B14E7B" w:rsidP="00B14E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Conway Road,</w:t>
            </w:r>
          </w:p>
          <w:p w14:paraId="5CC9915A" w14:textId="77777777" w:rsidR="00B14E7B" w:rsidRDefault="00B14E7B" w:rsidP="00B14E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Colwyn Bay,</w:t>
            </w:r>
          </w:p>
          <w:p w14:paraId="3BDA137F" w14:textId="77777777" w:rsidR="00B14E7B" w:rsidRDefault="00B14E7B" w:rsidP="00B14E7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LL29 7AZ</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BCC5950" w:rsidR="004923DA" w:rsidRPr="008B28E7" w:rsidRDefault="004923DA" w:rsidP="00FF7EBB">
            <w:pPr>
              <w:jc w:val="both"/>
              <w:rPr>
                <w:b/>
                <w:sz w:val="24"/>
                <w:szCs w:val="24"/>
              </w:rPr>
            </w:pPr>
            <w:r w:rsidRPr="008B28E7">
              <w:rPr>
                <w:b/>
                <w:sz w:val="24"/>
                <w:szCs w:val="24"/>
              </w:rPr>
              <w:t>Professional Qualification and date of qualification:</w:t>
            </w:r>
            <w:r w:rsidR="000A3B15">
              <w:rPr>
                <w:b/>
                <w:sz w:val="24"/>
                <w:szCs w:val="24"/>
              </w:rPr>
              <w:t xml:space="preserve"> BA Hons in Social Work </w:t>
            </w:r>
            <w:r w:rsidR="00EB555F">
              <w:rPr>
                <w:b/>
                <w:sz w:val="24"/>
                <w:szCs w:val="24"/>
              </w:rPr>
              <w:t xml:space="preserve">, </w:t>
            </w:r>
            <w:r w:rsidR="004258FC">
              <w:rPr>
                <w:b/>
                <w:sz w:val="24"/>
                <w:szCs w:val="24"/>
              </w:rPr>
              <w:t>J</w:t>
            </w:r>
            <w:r w:rsidR="00041502">
              <w:rPr>
                <w:b/>
                <w:sz w:val="24"/>
                <w:szCs w:val="24"/>
              </w:rPr>
              <w:t>uly</w:t>
            </w:r>
            <w:r w:rsidR="00EB555F">
              <w:rPr>
                <w:b/>
                <w:sz w:val="24"/>
                <w:szCs w:val="24"/>
              </w:rPr>
              <w:t xml:space="preserve"> 2020</w:t>
            </w:r>
          </w:p>
          <w:p w14:paraId="5F68A3CF" w14:textId="77777777" w:rsidR="004923DA" w:rsidRDefault="004923DA" w:rsidP="00FF7EBB">
            <w:pPr>
              <w:jc w:val="both"/>
              <w:rPr>
                <w:b/>
                <w:sz w:val="24"/>
                <w:szCs w:val="24"/>
              </w:rPr>
            </w:pPr>
          </w:p>
          <w:p w14:paraId="4C6113F1" w14:textId="053DF10A" w:rsidR="004923DA" w:rsidRDefault="009D59C2" w:rsidP="00FF7EBB">
            <w:pPr>
              <w:jc w:val="both"/>
              <w:rPr>
                <w:b/>
                <w:sz w:val="24"/>
                <w:szCs w:val="24"/>
              </w:rPr>
            </w:pPr>
            <w:r>
              <w:rPr>
                <w:b/>
                <w:sz w:val="24"/>
                <w:szCs w:val="24"/>
              </w:rPr>
              <w:t>T</w:t>
            </w:r>
            <w:r w:rsidR="004923DA" w:rsidRPr="008B28E7">
              <w:rPr>
                <w:b/>
                <w:sz w:val="24"/>
                <w:szCs w:val="24"/>
              </w:rPr>
              <w:t>elephone number:</w:t>
            </w:r>
            <w:r w:rsidR="00DE4B19">
              <w:rPr>
                <w:b/>
                <w:sz w:val="24"/>
                <w:szCs w:val="24"/>
              </w:rPr>
              <w:t xml:space="preserve"> </w:t>
            </w:r>
            <w:r w:rsidR="008F0E8C">
              <w:rPr>
                <w:b/>
                <w:sz w:val="24"/>
                <w:szCs w:val="24"/>
              </w:rPr>
              <w:t>01492 2575754</w:t>
            </w:r>
          </w:p>
          <w:p w14:paraId="0BB87919" w14:textId="548A11EF" w:rsidR="009D59C2" w:rsidRDefault="009D59C2" w:rsidP="00FF7EBB">
            <w:pPr>
              <w:jc w:val="both"/>
              <w:rPr>
                <w:b/>
                <w:sz w:val="24"/>
                <w:szCs w:val="24"/>
              </w:rPr>
            </w:pPr>
          </w:p>
          <w:p w14:paraId="4FDEE73F" w14:textId="367F8641" w:rsidR="009D59C2" w:rsidRPr="008B28E7" w:rsidRDefault="009D59C2" w:rsidP="00FF7EBB">
            <w:pPr>
              <w:jc w:val="both"/>
              <w:rPr>
                <w:b/>
                <w:sz w:val="24"/>
                <w:szCs w:val="24"/>
              </w:rPr>
            </w:pPr>
            <w:r>
              <w:rPr>
                <w:b/>
                <w:sz w:val="24"/>
                <w:szCs w:val="24"/>
              </w:rPr>
              <w:t>Email address:</w:t>
            </w:r>
            <w:r w:rsidR="008F0E8C">
              <w:rPr>
                <w:b/>
                <w:sz w:val="24"/>
                <w:szCs w:val="24"/>
              </w:rPr>
              <w:t xml:space="preserve"> Fiona.hatton@</w:t>
            </w:r>
            <w:r w:rsidR="000A3B15">
              <w:rPr>
                <w:b/>
                <w:sz w:val="24"/>
                <w:szCs w:val="24"/>
              </w:rPr>
              <w:t>conwy.gov.uk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A8927A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21704E">
        <w:rPr>
          <w:rFonts w:ascii="Fairwater Script" w:hAnsi="Fairwater Script"/>
          <w:sz w:val="24"/>
          <w:szCs w:val="24"/>
        </w:rPr>
        <w:t>Georgia Hill</w:t>
      </w:r>
      <w:r>
        <w:rPr>
          <w:sz w:val="24"/>
          <w:szCs w:val="24"/>
        </w:rPr>
        <w:t xml:space="preserve">_ _ _ _ _ _ _ _ _ _ _ _ _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A2D386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D65848">
        <w:rPr>
          <w:sz w:val="24"/>
          <w:szCs w:val="24"/>
        </w:rPr>
        <w:t>05/10/2026</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4DA4355B"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0FB08E6E"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200D3663"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2772D3F"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54244C" w:rsidRPr="0032684B">
        <w:rPr>
          <w:noProof/>
          <w:lang w:val="cy-GB" w:eastAsia="en-US"/>
        </w:rPr>
        <w:drawing>
          <wp:inline distT="0" distB="0" distL="0" distR="0" wp14:anchorId="3FA23E3C" wp14:editId="4E3A6D12">
            <wp:extent cx="905650" cy="327660"/>
            <wp:effectExtent l="0" t="0" r="8890" b="0"/>
            <wp:docPr id="960195225" name="Picture 1"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468109" name="Picture 1" descr="A close up of a logo&#10;&#10;AI-generated content may be incorrect."/>
                    <pic:cNvPicPr/>
                  </pic:nvPicPr>
                  <pic:blipFill>
                    <a:blip r:embed="rId11"/>
                    <a:stretch>
                      <a:fillRect/>
                    </a:stretch>
                  </pic:blipFill>
                  <pic:spPr>
                    <a:xfrm>
                      <a:off x="0" y="0"/>
                      <a:ext cx="944836" cy="341837"/>
                    </a:xfrm>
                    <a:prstGeom prst="rect">
                      <a:avLst/>
                    </a:prstGeom>
                  </pic:spPr>
                </pic:pic>
              </a:graphicData>
            </a:graphic>
          </wp:inline>
        </w:drawing>
      </w:r>
      <w:r w:rsidR="0054244C" w:rsidRPr="008B28E7">
        <w:rPr>
          <w:sz w:val="24"/>
          <w:szCs w:val="24"/>
        </w:rPr>
        <w:t xml:space="preserve"> </w:t>
      </w:r>
      <w:r w:rsidRPr="008B28E7">
        <w:rPr>
          <w:sz w:val="24"/>
          <w:szCs w:val="24"/>
        </w:rPr>
        <w:t>(</w:t>
      </w:r>
      <w:r>
        <w:rPr>
          <w:sz w:val="24"/>
          <w:szCs w:val="24"/>
        </w:rPr>
        <w:t>Observer</w:t>
      </w:r>
      <w:r w:rsidRPr="008B28E7">
        <w:rPr>
          <w:sz w:val="24"/>
          <w:szCs w:val="24"/>
        </w:rPr>
        <w:t>)</w:t>
      </w:r>
    </w:p>
    <w:p w14:paraId="3ECBE8B7" w14:textId="77B4B2D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0215842" w14:textId="79DE1372"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54244C">
        <w:rPr>
          <w:sz w:val="24"/>
          <w:szCs w:val="24"/>
        </w:rPr>
        <w:t xml:space="preserve">30/09/26 </w:t>
      </w: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080D215" w:rsidR="00335C41" w:rsidRPr="00D3203C" w:rsidRDefault="00335C41" w:rsidP="00335C41">
            <w:pPr>
              <w:ind w:right="180"/>
              <w:jc w:val="both"/>
              <w:rPr>
                <w:sz w:val="24"/>
                <w:szCs w:val="24"/>
              </w:rPr>
            </w:pPr>
            <w:r w:rsidRPr="00D3203C">
              <w:rPr>
                <w:sz w:val="24"/>
                <w:szCs w:val="24"/>
              </w:rPr>
              <w:t>Signed___</w:t>
            </w:r>
            <w:r w:rsidR="00D65848">
              <w:rPr>
                <w:noProof/>
              </w:rPr>
              <w:drawing>
                <wp:inline distT="0" distB="0" distL="0" distR="0" wp14:anchorId="69082C78" wp14:editId="799EE450">
                  <wp:extent cx="1447800" cy="533400"/>
                  <wp:effectExtent l="0" t="0" r="0" b="0"/>
                  <wp:docPr id="1538992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1448658" cy="533716"/>
                          </a:xfrm>
                          <a:prstGeom prst="rect">
                            <a:avLst/>
                          </a:prstGeom>
                        </pic:spPr>
                      </pic:pic>
                    </a:graphicData>
                  </a:graphic>
                </wp:inline>
              </w:drawing>
            </w:r>
            <w:r w:rsidRPr="00D3203C">
              <w:rPr>
                <w:sz w:val="24"/>
                <w:szCs w:val="24"/>
              </w:rPr>
              <w:t>_____________________ (Mentor)</w:t>
            </w:r>
          </w:p>
          <w:p w14:paraId="5D3F0767" w14:textId="77777777" w:rsidR="00335C41" w:rsidRPr="00D3203C" w:rsidRDefault="00335C41" w:rsidP="00335C41">
            <w:pPr>
              <w:ind w:right="180"/>
              <w:jc w:val="both"/>
              <w:rPr>
                <w:sz w:val="24"/>
                <w:szCs w:val="24"/>
              </w:rPr>
            </w:pPr>
          </w:p>
          <w:p w14:paraId="24E1B8A5" w14:textId="1F350A2A" w:rsidR="00335C41" w:rsidRPr="00D3203C" w:rsidRDefault="00335C41" w:rsidP="00335C41">
            <w:pPr>
              <w:ind w:right="180"/>
              <w:jc w:val="both"/>
              <w:rPr>
                <w:sz w:val="24"/>
                <w:szCs w:val="24"/>
              </w:rPr>
            </w:pPr>
            <w:r w:rsidRPr="00D3203C">
              <w:rPr>
                <w:sz w:val="24"/>
                <w:szCs w:val="24"/>
              </w:rPr>
              <w:t>Date _______</w:t>
            </w:r>
            <w:r w:rsidR="00D65848">
              <w:rPr>
                <w:sz w:val="24"/>
                <w:szCs w:val="24"/>
              </w:rPr>
              <w:t>29/09/2026</w:t>
            </w:r>
            <w:r w:rsidRPr="00D3203C">
              <w:rPr>
                <w:sz w:val="24"/>
                <w:szCs w:val="24"/>
              </w:rPr>
              <w:t>____________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A521AA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B577D3">
        <w:rPr>
          <w:caps/>
          <w:sz w:val="24"/>
          <w:szCs w:val="24"/>
        </w:rPr>
        <w:t xml:space="preserve">_ </w:t>
      </w:r>
      <w:r w:rsidR="00AA79AD">
        <w:rPr>
          <w:caps/>
          <w:sz w:val="24"/>
          <w:szCs w:val="24"/>
        </w:rPr>
        <w:t>Fiona Carroll</w:t>
      </w:r>
      <w:r w:rsidR="00B577D3">
        <w:rPr>
          <w:caps/>
          <w:sz w:val="24"/>
          <w:szCs w:val="24"/>
        </w:rPr>
        <w:t>_ _ _</w:t>
      </w:r>
    </w:p>
    <w:p w14:paraId="7C11F360" w14:textId="6B9C1EF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_ _ _</w:t>
      </w:r>
      <w:r w:rsidR="00AA79AD">
        <w:rPr>
          <w:noProof/>
        </w:rPr>
        <w:drawing>
          <wp:inline distT="0" distB="0" distL="0" distR="0" wp14:anchorId="6302D970" wp14:editId="7F5C9438">
            <wp:extent cx="1447800" cy="5334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1448658" cy="533716"/>
                    </a:xfrm>
                    <a:prstGeom prst="rect">
                      <a:avLst/>
                    </a:prstGeom>
                  </pic:spPr>
                </pic:pic>
              </a:graphicData>
            </a:graphic>
          </wp:inline>
        </w:drawing>
      </w:r>
      <w:r w:rsidR="00B577D3" w:rsidRPr="00B577D3">
        <w:rPr>
          <w:sz w:val="24"/>
          <w:szCs w:val="24"/>
        </w:rPr>
        <w:t xml:space="preserve"> _ _ _ _ _ _</w:t>
      </w:r>
    </w:p>
    <w:p w14:paraId="57B2A00A" w14:textId="0E3FFAEF"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AA79AD">
        <w:rPr>
          <w:sz w:val="24"/>
          <w:szCs w:val="24"/>
        </w:rPr>
        <w:t>29/09/2026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4CE7FD9D" w:rsidR="00D05A5D" w:rsidRPr="00DA5682" w:rsidRDefault="00D65848" w:rsidP="00CC14B6">
            <w:pPr>
              <w:rPr>
                <w:sz w:val="24"/>
                <w:szCs w:val="24"/>
              </w:rPr>
            </w:pPr>
            <w:r>
              <w:rPr>
                <w:sz w:val="24"/>
                <w:szCs w:val="24"/>
              </w:rPr>
              <w:t>Georgia Hill</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64B483B5" w:rsidR="00D05A5D" w:rsidRPr="00DA5682" w:rsidRDefault="0013385E" w:rsidP="00CC14B6">
            <w:pPr>
              <w:rPr>
                <w:sz w:val="24"/>
                <w:szCs w:val="24"/>
              </w:rPr>
            </w:pPr>
            <w:r w:rsidRPr="0013385E">
              <w:rPr>
                <w:sz w:val="24"/>
                <w:szCs w:val="24"/>
              </w:rPr>
              <w:t>Conwy County Borough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3947615D" w:rsidR="00D05A5D" w:rsidRPr="00DA5682" w:rsidRDefault="0013385E" w:rsidP="00CC14B6">
            <w:pPr>
              <w:rPr>
                <w:sz w:val="24"/>
                <w:szCs w:val="24"/>
              </w:rPr>
            </w:pPr>
            <w:r>
              <w:rPr>
                <w:sz w:val="24"/>
                <w:szCs w:val="24"/>
              </w:rPr>
              <w:t>Fiona Carroll</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23B97490" w:rsidR="00D05A5D" w:rsidRPr="00DA5682" w:rsidRDefault="0013385E" w:rsidP="00CC14B6">
            <w:pPr>
              <w:rPr>
                <w:sz w:val="24"/>
                <w:szCs w:val="24"/>
              </w:rPr>
            </w:pPr>
            <w:r>
              <w:rPr>
                <w:sz w:val="24"/>
                <w:szCs w:val="24"/>
              </w:rPr>
              <w:t>Fiona Carroll</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4293AAE2" w:rsidR="00D05A5D" w:rsidRPr="00DA5682" w:rsidRDefault="00D05A5D" w:rsidP="00D05A5D">
      <w:pPr>
        <w:rPr>
          <w:sz w:val="24"/>
          <w:szCs w:val="24"/>
        </w:rPr>
      </w:pPr>
      <w:r w:rsidRPr="00DA5682">
        <w:rPr>
          <w:sz w:val="24"/>
          <w:szCs w:val="24"/>
        </w:rPr>
        <w:t>Signed:……</w:t>
      </w:r>
      <w:r w:rsidR="00C2718E">
        <w:rPr>
          <w:rFonts w:ascii="Fairwater Script" w:hAnsi="Fairwater Script"/>
          <w:sz w:val="24"/>
          <w:szCs w:val="24"/>
        </w:rPr>
        <w:t>Georgia Hill</w:t>
      </w:r>
      <w:r w:rsidRPr="00DA5682">
        <w:rPr>
          <w:sz w:val="24"/>
          <w:szCs w:val="24"/>
        </w:rPr>
        <w:t>………………….. Print Name:……</w:t>
      </w:r>
      <w:r w:rsidR="00C2718E">
        <w:rPr>
          <w:sz w:val="24"/>
          <w:szCs w:val="24"/>
        </w:rPr>
        <w:t>Georgia Hill</w:t>
      </w:r>
      <w:r w:rsidRPr="00DA5682">
        <w:rPr>
          <w:sz w:val="24"/>
          <w:szCs w:val="24"/>
        </w:rPr>
        <w:t>…………………… Date:……</w:t>
      </w:r>
      <w:r w:rsidR="006143B4">
        <w:rPr>
          <w:sz w:val="24"/>
          <w:szCs w:val="24"/>
        </w:rPr>
        <w:t>05/10.2026</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0F3EE3D6" w:rsidR="00D05A5D" w:rsidRPr="00DA5682" w:rsidRDefault="00D05A5D" w:rsidP="00D05A5D">
      <w:pPr>
        <w:rPr>
          <w:sz w:val="24"/>
          <w:szCs w:val="24"/>
        </w:rPr>
      </w:pPr>
      <w:r w:rsidRPr="00DA5682">
        <w:rPr>
          <w:sz w:val="24"/>
          <w:szCs w:val="24"/>
        </w:rPr>
        <w:t>Signed:……</w:t>
      </w:r>
      <w:r w:rsidR="00AA79AD" w:rsidRPr="00AA79AD">
        <w:rPr>
          <w:noProof/>
        </w:rPr>
        <w:t xml:space="preserve"> </w:t>
      </w:r>
      <w:r w:rsidR="00AA79AD">
        <w:rPr>
          <w:noProof/>
        </w:rPr>
        <w:drawing>
          <wp:inline distT="0" distB="0" distL="0" distR="0" wp14:anchorId="20F83B54" wp14:editId="6E08C7C0">
            <wp:extent cx="1447800" cy="533400"/>
            <wp:effectExtent l="0" t="0" r="0" b="0"/>
            <wp:docPr id="508373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0"/>
                      <a:ext cx="1448658" cy="533716"/>
                    </a:xfrm>
                    <a:prstGeom prst="rect">
                      <a:avLst/>
                    </a:prstGeom>
                  </pic:spPr>
                </pic:pic>
              </a:graphicData>
            </a:graphic>
          </wp:inline>
        </w:drawing>
      </w:r>
      <w:r w:rsidRPr="00DA5682">
        <w:rPr>
          <w:sz w:val="24"/>
          <w:szCs w:val="24"/>
        </w:rPr>
        <w:t xml:space="preserve"> Print Name:…</w:t>
      </w:r>
      <w:r w:rsidR="00AA79AD">
        <w:rPr>
          <w:sz w:val="24"/>
          <w:szCs w:val="24"/>
        </w:rPr>
        <w:t xml:space="preserve">Fiona Carroll </w:t>
      </w:r>
      <w:r w:rsidRPr="00DA5682">
        <w:rPr>
          <w:sz w:val="24"/>
          <w:szCs w:val="24"/>
        </w:rPr>
        <w:t>Date:……</w:t>
      </w:r>
      <w:r w:rsidR="00AA79AD">
        <w:rPr>
          <w:sz w:val="24"/>
          <w:szCs w:val="24"/>
        </w:rPr>
        <w:t>29/09/2026</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03033E" w14:textId="77777777" w:rsidR="00166EED" w:rsidRDefault="00166EED">
      <w:r>
        <w:separator/>
      </w:r>
    </w:p>
  </w:endnote>
  <w:endnote w:type="continuationSeparator" w:id="0">
    <w:p w14:paraId="2BD90A11" w14:textId="77777777" w:rsidR="00166EED" w:rsidRDefault="00166E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Fairwater Script">
    <w:charset w:val="00"/>
    <w:family w:val="auto"/>
    <w:pitch w:val="variable"/>
    <w:sig w:usb0="A000002F" w:usb1="1000004B" w:usb2="00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AF40B" w14:textId="77777777" w:rsidR="00166EED" w:rsidRDefault="00166EED">
      <w:r>
        <w:separator/>
      </w:r>
    </w:p>
  </w:footnote>
  <w:footnote w:type="continuationSeparator" w:id="0">
    <w:p w14:paraId="1DE7D792" w14:textId="77777777" w:rsidR="00166EED" w:rsidRDefault="00166E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580"/>
    <w:rsid w:val="0003088B"/>
    <w:rsid w:val="000325D9"/>
    <w:rsid w:val="000372B2"/>
    <w:rsid w:val="0004079F"/>
    <w:rsid w:val="00041502"/>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D1C"/>
    <w:rsid w:val="00095C1B"/>
    <w:rsid w:val="00096DEA"/>
    <w:rsid w:val="000A3B15"/>
    <w:rsid w:val="000A4240"/>
    <w:rsid w:val="000A469A"/>
    <w:rsid w:val="000A584A"/>
    <w:rsid w:val="000A6458"/>
    <w:rsid w:val="000C378F"/>
    <w:rsid w:val="000C433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385E"/>
    <w:rsid w:val="001347F8"/>
    <w:rsid w:val="001359EE"/>
    <w:rsid w:val="00137BB5"/>
    <w:rsid w:val="00137E05"/>
    <w:rsid w:val="001447F6"/>
    <w:rsid w:val="00147DE3"/>
    <w:rsid w:val="00150794"/>
    <w:rsid w:val="00151DA6"/>
    <w:rsid w:val="001608C4"/>
    <w:rsid w:val="00164832"/>
    <w:rsid w:val="00166EED"/>
    <w:rsid w:val="00171418"/>
    <w:rsid w:val="00176D26"/>
    <w:rsid w:val="001772BF"/>
    <w:rsid w:val="001772DE"/>
    <w:rsid w:val="0019496C"/>
    <w:rsid w:val="001961CF"/>
    <w:rsid w:val="001A2CC2"/>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04E"/>
    <w:rsid w:val="0021792F"/>
    <w:rsid w:val="00220D06"/>
    <w:rsid w:val="002246A0"/>
    <w:rsid w:val="00230439"/>
    <w:rsid w:val="00232227"/>
    <w:rsid w:val="00232A09"/>
    <w:rsid w:val="00235176"/>
    <w:rsid w:val="00236061"/>
    <w:rsid w:val="0024100E"/>
    <w:rsid w:val="00241C1B"/>
    <w:rsid w:val="0024288B"/>
    <w:rsid w:val="00243DB0"/>
    <w:rsid w:val="00245DFA"/>
    <w:rsid w:val="00247265"/>
    <w:rsid w:val="002578C4"/>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60B"/>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4E5"/>
    <w:rsid w:val="002E6D17"/>
    <w:rsid w:val="002E7017"/>
    <w:rsid w:val="002E7F2C"/>
    <w:rsid w:val="002F1881"/>
    <w:rsid w:val="002F1FC7"/>
    <w:rsid w:val="002F2185"/>
    <w:rsid w:val="002F4F6E"/>
    <w:rsid w:val="003015C3"/>
    <w:rsid w:val="003106DB"/>
    <w:rsid w:val="0031350A"/>
    <w:rsid w:val="003151E7"/>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96A"/>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8F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301"/>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2D69"/>
    <w:rsid w:val="00513C7D"/>
    <w:rsid w:val="00521123"/>
    <w:rsid w:val="00521221"/>
    <w:rsid w:val="0052250B"/>
    <w:rsid w:val="005250C1"/>
    <w:rsid w:val="005305C6"/>
    <w:rsid w:val="00540EEC"/>
    <w:rsid w:val="005414F4"/>
    <w:rsid w:val="0054244C"/>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249"/>
    <w:rsid w:val="005A1B4C"/>
    <w:rsid w:val="005A545C"/>
    <w:rsid w:val="005B271A"/>
    <w:rsid w:val="005B2DEE"/>
    <w:rsid w:val="005B3A2D"/>
    <w:rsid w:val="005C1567"/>
    <w:rsid w:val="005C28D3"/>
    <w:rsid w:val="005C6CE5"/>
    <w:rsid w:val="005D3F07"/>
    <w:rsid w:val="005D4A1E"/>
    <w:rsid w:val="005D4F72"/>
    <w:rsid w:val="005E13EA"/>
    <w:rsid w:val="005E17F1"/>
    <w:rsid w:val="005F64AA"/>
    <w:rsid w:val="005F6928"/>
    <w:rsid w:val="005F7851"/>
    <w:rsid w:val="00606E27"/>
    <w:rsid w:val="006108C9"/>
    <w:rsid w:val="006143B4"/>
    <w:rsid w:val="00614DF7"/>
    <w:rsid w:val="006179BB"/>
    <w:rsid w:val="0062158D"/>
    <w:rsid w:val="006223FD"/>
    <w:rsid w:val="006326D1"/>
    <w:rsid w:val="00632E0A"/>
    <w:rsid w:val="00633165"/>
    <w:rsid w:val="0064368E"/>
    <w:rsid w:val="006447DE"/>
    <w:rsid w:val="00644889"/>
    <w:rsid w:val="0065276E"/>
    <w:rsid w:val="00654329"/>
    <w:rsid w:val="00654CEC"/>
    <w:rsid w:val="00655507"/>
    <w:rsid w:val="006579FD"/>
    <w:rsid w:val="006635E3"/>
    <w:rsid w:val="006665A1"/>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D6D96"/>
    <w:rsid w:val="006E274A"/>
    <w:rsid w:val="006E481E"/>
    <w:rsid w:val="006E6218"/>
    <w:rsid w:val="006E795F"/>
    <w:rsid w:val="006F0862"/>
    <w:rsid w:val="006F1438"/>
    <w:rsid w:val="006F2A9E"/>
    <w:rsid w:val="006F5ED3"/>
    <w:rsid w:val="00700249"/>
    <w:rsid w:val="007069CD"/>
    <w:rsid w:val="00706BB5"/>
    <w:rsid w:val="0071231A"/>
    <w:rsid w:val="00712E90"/>
    <w:rsid w:val="00713B7E"/>
    <w:rsid w:val="007221BF"/>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64C2"/>
    <w:rsid w:val="007710AD"/>
    <w:rsid w:val="00772924"/>
    <w:rsid w:val="0078112D"/>
    <w:rsid w:val="00783F2E"/>
    <w:rsid w:val="007872F2"/>
    <w:rsid w:val="007873F9"/>
    <w:rsid w:val="007908E0"/>
    <w:rsid w:val="00790F58"/>
    <w:rsid w:val="00791F51"/>
    <w:rsid w:val="00793EB3"/>
    <w:rsid w:val="00794205"/>
    <w:rsid w:val="0079422A"/>
    <w:rsid w:val="00796F38"/>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2AF"/>
    <w:rsid w:val="00841F9D"/>
    <w:rsid w:val="008420E1"/>
    <w:rsid w:val="00844D98"/>
    <w:rsid w:val="008463C8"/>
    <w:rsid w:val="00846D84"/>
    <w:rsid w:val="00850233"/>
    <w:rsid w:val="0085230E"/>
    <w:rsid w:val="008550A1"/>
    <w:rsid w:val="00861038"/>
    <w:rsid w:val="00865B58"/>
    <w:rsid w:val="00866B50"/>
    <w:rsid w:val="00867A63"/>
    <w:rsid w:val="008708F1"/>
    <w:rsid w:val="00871960"/>
    <w:rsid w:val="00872C01"/>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595"/>
    <w:rsid w:val="008C7770"/>
    <w:rsid w:val="008C79C7"/>
    <w:rsid w:val="008D03B0"/>
    <w:rsid w:val="008D2150"/>
    <w:rsid w:val="008D5813"/>
    <w:rsid w:val="008D5999"/>
    <w:rsid w:val="008D634E"/>
    <w:rsid w:val="008D778A"/>
    <w:rsid w:val="008D78C9"/>
    <w:rsid w:val="008E3195"/>
    <w:rsid w:val="008E5A35"/>
    <w:rsid w:val="008F0E8C"/>
    <w:rsid w:val="008F127E"/>
    <w:rsid w:val="008F32D9"/>
    <w:rsid w:val="00902A65"/>
    <w:rsid w:val="00903932"/>
    <w:rsid w:val="009079BD"/>
    <w:rsid w:val="00912BD9"/>
    <w:rsid w:val="00916FB2"/>
    <w:rsid w:val="00920E5B"/>
    <w:rsid w:val="00926436"/>
    <w:rsid w:val="00926C53"/>
    <w:rsid w:val="0093018C"/>
    <w:rsid w:val="00934195"/>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17839"/>
    <w:rsid w:val="00A22441"/>
    <w:rsid w:val="00A23F3B"/>
    <w:rsid w:val="00A24406"/>
    <w:rsid w:val="00A25F64"/>
    <w:rsid w:val="00A275F6"/>
    <w:rsid w:val="00A303B9"/>
    <w:rsid w:val="00A37416"/>
    <w:rsid w:val="00A40ED6"/>
    <w:rsid w:val="00A44367"/>
    <w:rsid w:val="00A47621"/>
    <w:rsid w:val="00A479CD"/>
    <w:rsid w:val="00A50CFC"/>
    <w:rsid w:val="00A54D67"/>
    <w:rsid w:val="00A55A3F"/>
    <w:rsid w:val="00A5656A"/>
    <w:rsid w:val="00A60103"/>
    <w:rsid w:val="00A61CDD"/>
    <w:rsid w:val="00A652F6"/>
    <w:rsid w:val="00A65861"/>
    <w:rsid w:val="00A732EA"/>
    <w:rsid w:val="00A7489E"/>
    <w:rsid w:val="00A8015F"/>
    <w:rsid w:val="00A85039"/>
    <w:rsid w:val="00A906AA"/>
    <w:rsid w:val="00A94C5E"/>
    <w:rsid w:val="00AA0C43"/>
    <w:rsid w:val="00AA252C"/>
    <w:rsid w:val="00AA666E"/>
    <w:rsid w:val="00AA7960"/>
    <w:rsid w:val="00AA79AD"/>
    <w:rsid w:val="00AB5518"/>
    <w:rsid w:val="00AB6C29"/>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4E7B"/>
    <w:rsid w:val="00B15998"/>
    <w:rsid w:val="00B17FA0"/>
    <w:rsid w:val="00B2292C"/>
    <w:rsid w:val="00B22C3C"/>
    <w:rsid w:val="00B24344"/>
    <w:rsid w:val="00B26769"/>
    <w:rsid w:val="00B2754B"/>
    <w:rsid w:val="00B30C15"/>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779E5"/>
    <w:rsid w:val="00B82CC2"/>
    <w:rsid w:val="00B84A89"/>
    <w:rsid w:val="00B9256C"/>
    <w:rsid w:val="00B92BEF"/>
    <w:rsid w:val="00B94443"/>
    <w:rsid w:val="00B9689A"/>
    <w:rsid w:val="00B97056"/>
    <w:rsid w:val="00BA531E"/>
    <w:rsid w:val="00BA728B"/>
    <w:rsid w:val="00BB06CB"/>
    <w:rsid w:val="00BB1697"/>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523"/>
    <w:rsid w:val="00C23F17"/>
    <w:rsid w:val="00C246F2"/>
    <w:rsid w:val="00C26D0D"/>
    <w:rsid w:val="00C2718E"/>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94456"/>
    <w:rsid w:val="00CA0894"/>
    <w:rsid w:val="00CA3593"/>
    <w:rsid w:val="00CA5726"/>
    <w:rsid w:val="00CA7E6A"/>
    <w:rsid w:val="00CB258E"/>
    <w:rsid w:val="00CB3C8F"/>
    <w:rsid w:val="00CC02F1"/>
    <w:rsid w:val="00CC1122"/>
    <w:rsid w:val="00CC11A6"/>
    <w:rsid w:val="00CC135E"/>
    <w:rsid w:val="00CC7226"/>
    <w:rsid w:val="00CC7CCC"/>
    <w:rsid w:val="00CD0735"/>
    <w:rsid w:val="00CD3C27"/>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2C8F"/>
    <w:rsid w:val="00D275ED"/>
    <w:rsid w:val="00D3203C"/>
    <w:rsid w:val="00D33491"/>
    <w:rsid w:val="00D3442D"/>
    <w:rsid w:val="00D36F00"/>
    <w:rsid w:val="00D44B67"/>
    <w:rsid w:val="00D44F8E"/>
    <w:rsid w:val="00D51FD5"/>
    <w:rsid w:val="00D55DE0"/>
    <w:rsid w:val="00D607EF"/>
    <w:rsid w:val="00D60F88"/>
    <w:rsid w:val="00D63E21"/>
    <w:rsid w:val="00D646BD"/>
    <w:rsid w:val="00D65558"/>
    <w:rsid w:val="00D6584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E4B19"/>
    <w:rsid w:val="00DF2469"/>
    <w:rsid w:val="00DF7899"/>
    <w:rsid w:val="00E0524C"/>
    <w:rsid w:val="00E15751"/>
    <w:rsid w:val="00E17160"/>
    <w:rsid w:val="00E17D41"/>
    <w:rsid w:val="00E231D1"/>
    <w:rsid w:val="00E27667"/>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2CDC"/>
    <w:rsid w:val="00EA4D48"/>
    <w:rsid w:val="00EA7ADF"/>
    <w:rsid w:val="00EB2173"/>
    <w:rsid w:val="00EB555F"/>
    <w:rsid w:val="00EB62E6"/>
    <w:rsid w:val="00EB695F"/>
    <w:rsid w:val="00EC3A85"/>
    <w:rsid w:val="00EC4B89"/>
    <w:rsid w:val="00EC59A5"/>
    <w:rsid w:val="00EC6E15"/>
    <w:rsid w:val="00ED1B30"/>
    <w:rsid w:val="00ED3DD3"/>
    <w:rsid w:val="00ED5D03"/>
    <w:rsid w:val="00EE01ED"/>
    <w:rsid w:val="00EE1AC1"/>
    <w:rsid w:val="00EE39D6"/>
    <w:rsid w:val="00EE52AD"/>
    <w:rsid w:val="00EE5BC3"/>
    <w:rsid w:val="00EE6FAB"/>
    <w:rsid w:val="00EF328C"/>
    <w:rsid w:val="00EF4AD1"/>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109D"/>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B30C15"/>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customStyle="1" w:styleId="Heading3Char">
    <w:name w:val="Heading 3 Char"/>
    <w:basedOn w:val="DefaultParagraphFont"/>
    <w:link w:val="Heading3"/>
    <w:uiPriority w:val="9"/>
    <w:semiHidden/>
    <w:rsid w:val="00B30C1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4732</Words>
  <Characters>26973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georgia grimaldi</cp:lastModifiedBy>
  <cp:revision>11</cp:revision>
  <cp:lastPrinted>2020-02-11T19:20:00Z</cp:lastPrinted>
  <dcterms:created xsi:type="dcterms:W3CDTF">2026-10-05T18:00:00Z</dcterms:created>
  <dcterms:modified xsi:type="dcterms:W3CDTF">2026-10-05T18:52:00Z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