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4442B" w14:textId="77777777" w:rsidR="002A48C4" w:rsidRDefault="002A48C4" w:rsidP="002A48C4">
      <w:pPr>
        <w:jc w:val="center"/>
        <w:rPr>
          <w:rFonts w:ascii="Arial" w:hAnsi="Arial" w:cs="Arial"/>
          <w:sz w:val="24"/>
          <w:szCs w:val="24"/>
        </w:rPr>
      </w:pPr>
      <w:r w:rsidRPr="002A48C4">
        <w:rPr>
          <w:rFonts w:ascii="Arial" w:hAnsi="Arial" w:cs="Arial"/>
          <w:sz w:val="24"/>
          <w:szCs w:val="24"/>
        </w:rPr>
        <w:t xml:space="preserve">The Young Mathematician </w:t>
      </w:r>
    </w:p>
    <w:p w14:paraId="3E17C6A7" w14:textId="523477B4" w:rsidR="002A48C4" w:rsidRDefault="002A48C4" w:rsidP="002A48C4">
      <w:pPr>
        <w:rPr>
          <w:rFonts w:ascii="Arial" w:hAnsi="Arial" w:cs="Arial"/>
          <w:sz w:val="24"/>
          <w:szCs w:val="24"/>
        </w:rPr>
      </w:pPr>
    </w:p>
    <w:tbl>
      <w:tblPr>
        <w:tblStyle w:val="PlainTable5"/>
        <w:tblpPr w:leftFromText="180" w:rightFromText="180" w:vertAnchor="text" w:horzAnchor="margin" w:tblpY="58"/>
        <w:tblW w:w="0" w:type="auto"/>
        <w:tblLook w:val="04A0" w:firstRow="1" w:lastRow="0" w:firstColumn="1" w:lastColumn="0" w:noHBand="0" w:noVBand="1"/>
      </w:tblPr>
      <w:tblGrid>
        <w:gridCol w:w="4508"/>
        <w:gridCol w:w="4508"/>
      </w:tblGrid>
      <w:tr w:rsidR="002A48C4" w14:paraId="66FCD0B5" w14:textId="77777777" w:rsidTr="002A48C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6FDCAAC7" w14:textId="192186DB" w:rsidR="002A48C4" w:rsidRDefault="002A48C4" w:rsidP="002A48C4">
            <w:pPr>
              <w:rPr>
                <w:rFonts w:ascii="Arial" w:hAnsi="Arial" w:cs="Arial"/>
                <w:sz w:val="24"/>
                <w:szCs w:val="24"/>
              </w:rPr>
            </w:pPr>
            <w:r>
              <w:rPr>
                <w:rFonts w:ascii="Arial" w:hAnsi="Arial" w:cs="Arial"/>
                <w:sz w:val="24"/>
                <w:szCs w:val="24"/>
              </w:rPr>
              <w:t>Contents:</w:t>
            </w:r>
          </w:p>
        </w:tc>
        <w:tc>
          <w:tcPr>
            <w:tcW w:w="4508" w:type="dxa"/>
          </w:tcPr>
          <w:p w14:paraId="7F9089A1" w14:textId="38FEC743" w:rsidR="002A48C4" w:rsidRDefault="002A48C4" w:rsidP="002A48C4">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Page Number</w:t>
            </w:r>
          </w:p>
        </w:tc>
      </w:tr>
      <w:tr w:rsidR="002A48C4" w14:paraId="5C41B12C" w14:textId="77777777" w:rsidTr="002A48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DC4081B" w14:textId="77777777" w:rsidR="002A48C4" w:rsidRDefault="002A48C4" w:rsidP="002A48C4">
            <w:pPr>
              <w:rPr>
                <w:rFonts w:ascii="Arial" w:hAnsi="Arial" w:cs="Arial"/>
                <w:sz w:val="24"/>
                <w:szCs w:val="24"/>
              </w:rPr>
            </w:pPr>
          </w:p>
          <w:p w14:paraId="55273375" w14:textId="77777777" w:rsidR="002A48C4" w:rsidRDefault="002A48C4" w:rsidP="002A48C4">
            <w:pPr>
              <w:rPr>
                <w:rFonts w:ascii="Arial" w:hAnsi="Arial" w:cs="Arial"/>
                <w:sz w:val="24"/>
                <w:szCs w:val="24"/>
              </w:rPr>
            </w:pPr>
          </w:p>
          <w:p w14:paraId="0BDFAD43" w14:textId="04C34562" w:rsidR="002A48C4" w:rsidRDefault="002A48C4" w:rsidP="002A48C4">
            <w:pPr>
              <w:rPr>
                <w:rFonts w:ascii="Arial" w:hAnsi="Arial" w:cs="Arial"/>
                <w:sz w:val="24"/>
                <w:szCs w:val="24"/>
              </w:rPr>
            </w:pPr>
            <w:r>
              <w:rPr>
                <w:rFonts w:ascii="Arial" w:hAnsi="Arial" w:cs="Arial"/>
                <w:sz w:val="24"/>
                <w:szCs w:val="24"/>
              </w:rPr>
              <w:t xml:space="preserve">Activity Plan </w:t>
            </w:r>
          </w:p>
        </w:tc>
        <w:tc>
          <w:tcPr>
            <w:tcW w:w="4508" w:type="dxa"/>
          </w:tcPr>
          <w:p w14:paraId="6584259E" w14:textId="77777777" w:rsidR="002A48C4" w:rsidRDefault="002A48C4" w:rsidP="002A48C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753B5D5" w14:textId="77777777" w:rsidR="002A48C4" w:rsidRDefault="002A48C4" w:rsidP="002A48C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F06A055" w14:textId="0F293136" w:rsidR="002A48C4" w:rsidRDefault="002A48C4" w:rsidP="002A48C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w:t>
            </w:r>
            <w:r w:rsidR="00A20BA0">
              <w:rPr>
                <w:rFonts w:ascii="Arial" w:hAnsi="Arial" w:cs="Arial"/>
                <w:sz w:val="24"/>
                <w:szCs w:val="24"/>
              </w:rPr>
              <w:t xml:space="preserve"> - 3</w:t>
            </w:r>
          </w:p>
        </w:tc>
      </w:tr>
      <w:tr w:rsidR="002A48C4" w14:paraId="3FCE5E31" w14:textId="77777777" w:rsidTr="002A48C4">
        <w:tc>
          <w:tcPr>
            <w:cnfStyle w:val="001000000000" w:firstRow="0" w:lastRow="0" w:firstColumn="1" w:lastColumn="0" w:oddVBand="0" w:evenVBand="0" w:oddHBand="0" w:evenHBand="0" w:firstRowFirstColumn="0" w:firstRowLastColumn="0" w:lastRowFirstColumn="0" w:lastRowLastColumn="0"/>
            <w:tcW w:w="4508" w:type="dxa"/>
          </w:tcPr>
          <w:p w14:paraId="1C3ECA5A" w14:textId="77777777" w:rsidR="002A48C4" w:rsidRDefault="002A48C4" w:rsidP="002A48C4">
            <w:pPr>
              <w:rPr>
                <w:rFonts w:ascii="Arial" w:hAnsi="Arial" w:cs="Arial"/>
                <w:sz w:val="24"/>
                <w:szCs w:val="24"/>
              </w:rPr>
            </w:pPr>
          </w:p>
          <w:p w14:paraId="169B22D9" w14:textId="77777777" w:rsidR="002A48C4" w:rsidRDefault="002A48C4" w:rsidP="002A48C4">
            <w:pPr>
              <w:rPr>
                <w:rFonts w:ascii="Arial" w:hAnsi="Arial" w:cs="Arial"/>
                <w:sz w:val="24"/>
                <w:szCs w:val="24"/>
              </w:rPr>
            </w:pPr>
          </w:p>
          <w:p w14:paraId="5F36CC16" w14:textId="00954A00" w:rsidR="002A48C4" w:rsidRDefault="002A48C4" w:rsidP="002A48C4">
            <w:pPr>
              <w:rPr>
                <w:rFonts w:ascii="Arial" w:hAnsi="Arial" w:cs="Arial"/>
                <w:sz w:val="24"/>
                <w:szCs w:val="24"/>
              </w:rPr>
            </w:pPr>
            <w:r>
              <w:rPr>
                <w:rFonts w:ascii="Arial" w:hAnsi="Arial" w:cs="Arial"/>
                <w:sz w:val="24"/>
                <w:szCs w:val="24"/>
              </w:rPr>
              <w:t>Evaluation of Activity Plan</w:t>
            </w:r>
          </w:p>
        </w:tc>
        <w:tc>
          <w:tcPr>
            <w:tcW w:w="4508" w:type="dxa"/>
          </w:tcPr>
          <w:p w14:paraId="319218BD" w14:textId="77777777" w:rsidR="002A48C4" w:rsidRDefault="002A48C4" w:rsidP="002A48C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504146E" w14:textId="77777777" w:rsidR="002A48C4" w:rsidRDefault="002A48C4" w:rsidP="002A48C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4403F6F" w14:textId="12DD9D8A" w:rsidR="002A48C4" w:rsidRDefault="002A48C4" w:rsidP="002A48C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w:t>
            </w:r>
            <w:r w:rsidR="00A20BA0">
              <w:rPr>
                <w:rFonts w:ascii="Arial" w:hAnsi="Arial" w:cs="Arial"/>
                <w:sz w:val="24"/>
                <w:szCs w:val="24"/>
              </w:rPr>
              <w:t xml:space="preserve"> - 7</w:t>
            </w:r>
          </w:p>
        </w:tc>
      </w:tr>
      <w:tr w:rsidR="002A48C4" w14:paraId="0C4BD4CA" w14:textId="77777777" w:rsidTr="002A48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E77AC76" w14:textId="77777777" w:rsidR="002A48C4" w:rsidRDefault="002A48C4" w:rsidP="002A48C4">
            <w:pPr>
              <w:rPr>
                <w:rFonts w:ascii="Arial" w:hAnsi="Arial" w:cs="Arial"/>
                <w:sz w:val="24"/>
                <w:szCs w:val="24"/>
              </w:rPr>
            </w:pPr>
          </w:p>
          <w:p w14:paraId="15BDB84F" w14:textId="77777777" w:rsidR="002A48C4" w:rsidRDefault="002A48C4" w:rsidP="002A48C4">
            <w:pPr>
              <w:rPr>
                <w:rFonts w:ascii="Arial" w:hAnsi="Arial" w:cs="Arial"/>
                <w:sz w:val="24"/>
                <w:szCs w:val="24"/>
              </w:rPr>
            </w:pPr>
          </w:p>
          <w:p w14:paraId="6B00419C" w14:textId="07DD16AC" w:rsidR="002A48C4" w:rsidRDefault="002A48C4" w:rsidP="002A48C4">
            <w:pPr>
              <w:rPr>
                <w:rFonts w:ascii="Arial" w:hAnsi="Arial" w:cs="Arial"/>
                <w:sz w:val="24"/>
                <w:szCs w:val="24"/>
              </w:rPr>
            </w:pPr>
            <w:r>
              <w:rPr>
                <w:rFonts w:ascii="Arial" w:hAnsi="Arial" w:cs="Arial"/>
                <w:sz w:val="24"/>
                <w:szCs w:val="24"/>
              </w:rPr>
              <w:t>Resources in Early Years</w:t>
            </w:r>
          </w:p>
        </w:tc>
        <w:tc>
          <w:tcPr>
            <w:tcW w:w="4508" w:type="dxa"/>
          </w:tcPr>
          <w:p w14:paraId="7EB6815F" w14:textId="77777777" w:rsidR="002A48C4" w:rsidRDefault="002A48C4" w:rsidP="002A48C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749C0FD" w14:textId="77777777" w:rsidR="002A48C4" w:rsidRDefault="002A48C4" w:rsidP="002A48C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3E1E647" w14:textId="09E41C95" w:rsidR="002A48C4" w:rsidRDefault="00A20BA0" w:rsidP="002A48C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8 - 9</w:t>
            </w:r>
          </w:p>
        </w:tc>
      </w:tr>
      <w:tr w:rsidR="002A48C4" w14:paraId="59BC2A62" w14:textId="77777777" w:rsidTr="002A48C4">
        <w:tc>
          <w:tcPr>
            <w:cnfStyle w:val="001000000000" w:firstRow="0" w:lastRow="0" w:firstColumn="1" w:lastColumn="0" w:oddVBand="0" w:evenVBand="0" w:oddHBand="0" w:evenHBand="0" w:firstRowFirstColumn="0" w:firstRowLastColumn="0" w:lastRowFirstColumn="0" w:lastRowLastColumn="0"/>
            <w:tcW w:w="4508" w:type="dxa"/>
          </w:tcPr>
          <w:p w14:paraId="412D9479" w14:textId="77777777" w:rsidR="002A48C4" w:rsidRDefault="002A48C4" w:rsidP="002A48C4">
            <w:pPr>
              <w:rPr>
                <w:rFonts w:ascii="Arial" w:hAnsi="Arial" w:cs="Arial"/>
                <w:sz w:val="24"/>
                <w:szCs w:val="24"/>
              </w:rPr>
            </w:pPr>
          </w:p>
          <w:p w14:paraId="4BADBE73" w14:textId="77777777" w:rsidR="002A48C4" w:rsidRDefault="002A48C4" w:rsidP="002A48C4">
            <w:pPr>
              <w:rPr>
                <w:rFonts w:ascii="Arial" w:hAnsi="Arial" w:cs="Arial"/>
                <w:sz w:val="24"/>
                <w:szCs w:val="24"/>
              </w:rPr>
            </w:pPr>
          </w:p>
          <w:p w14:paraId="78FD0436" w14:textId="2C03B0F2" w:rsidR="002A48C4" w:rsidRDefault="002A48C4" w:rsidP="002A48C4">
            <w:pPr>
              <w:rPr>
                <w:rFonts w:ascii="Arial" w:hAnsi="Arial" w:cs="Arial"/>
                <w:sz w:val="24"/>
                <w:szCs w:val="24"/>
              </w:rPr>
            </w:pPr>
            <w:r>
              <w:rPr>
                <w:rFonts w:ascii="Arial" w:hAnsi="Arial" w:cs="Arial"/>
                <w:sz w:val="24"/>
                <w:szCs w:val="24"/>
              </w:rPr>
              <w:t>Role of the Adult</w:t>
            </w:r>
          </w:p>
        </w:tc>
        <w:tc>
          <w:tcPr>
            <w:tcW w:w="4508" w:type="dxa"/>
          </w:tcPr>
          <w:p w14:paraId="5DCE3AAA" w14:textId="77777777" w:rsidR="002A48C4" w:rsidRDefault="002A48C4" w:rsidP="002A48C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755E249" w14:textId="77777777" w:rsidR="002A48C4" w:rsidRDefault="002A48C4" w:rsidP="002A48C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D978AFF" w14:textId="6E6F60C1" w:rsidR="002A48C4" w:rsidRDefault="002A48C4" w:rsidP="002A48C4">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r w:rsidR="00A20BA0">
              <w:rPr>
                <w:rFonts w:ascii="Arial" w:hAnsi="Arial" w:cs="Arial"/>
                <w:sz w:val="24"/>
                <w:szCs w:val="24"/>
              </w:rPr>
              <w:t>0 - 11</w:t>
            </w:r>
          </w:p>
        </w:tc>
      </w:tr>
      <w:tr w:rsidR="002A48C4" w14:paraId="7432B3CF" w14:textId="77777777" w:rsidTr="002A48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9B3BE68" w14:textId="77777777" w:rsidR="002A48C4" w:rsidRDefault="002A48C4" w:rsidP="002A48C4">
            <w:pPr>
              <w:rPr>
                <w:rFonts w:ascii="Arial" w:hAnsi="Arial" w:cs="Arial"/>
                <w:sz w:val="24"/>
                <w:szCs w:val="24"/>
              </w:rPr>
            </w:pPr>
          </w:p>
          <w:p w14:paraId="6C6DF391" w14:textId="77777777" w:rsidR="002A48C4" w:rsidRDefault="002A48C4" w:rsidP="002A48C4">
            <w:pPr>
              <w:rPr>
                <w:rFonts w:ascii="Arial" w:hAnsi="Arial" w:cs="Arial"/>
                <w:sz w:val="24"/>
                <w:szCs w:val="24"/>
              </w:rPr>
            </w:pPr>
          </w:p>
          <w:p w14:paraId="138C54DF" w14:textId="0EF7949C" w:rsidR="002A48C4" w:rsidRDefault="002A48C4" w:rsidP="002A48C4">
            <w:pPr>
              <w:rPr>
                <w:rFonts w:ascii="Arial" w:hAnsi="Arial" w:cs="Arial"/>
                <w:sz w:val="24"/>
                <w:szCs w:val="24"/>
              </w:rPr>
            </w:pPr>
            <w:r>
              <w:rPr>
                <w:rFonts w:ascii="Arial" w:hAnsi="Arial" w:cs="Arial"/>
                <w:sz w:val="24"/>
                <w:szCs w:val="24"/>
              </w:rPr>
              <w:t>References</w:t>
            </w:r>
          </w:p>
        </w:tc>
        <w:tc>
          <w:tcPr>
            <w:tcW w:w="4508" w:type="dxa"/>
          </w:tcPr>
          <w:p w14:paraId="455A2C29" w14:textId="77777777" w:rsidR="002A48C4" w:rsidRDefault="002A48C4" w:rsidP="002A48C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C28BA30" w14:textId="77777777" w:rsidR="002A48C4" w:rsidRDefault="002A48C4" w:rsidP="002A48C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9A0ADA8" w14:textId="1B7F6D65" w:rsidR="002A48C4" w:rsidRDefault="002A48C4" w:rsidP="002A48C4">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w:t>
            </w:r>
            <w:r w:rsidR="00A20BA0">
              <w:rPr>
                <w:rFonts w:ascii="Arial" w:hAnsi="Arial" w:cs="Arial"/>
                <w:sz w:val="24"/>
                <w:szCs w:val="24"/>
              </w:rPr>
              <w:t>2 - 15</w:t>
            </w:r>
          </w:p>
        </w:tc>
      </w:tr>
    </w:tbl>
    <w:p w14:paraId="41E11187" w14:textId="726A396A" w:rsidR="002A48C4" w:rsidRDefault="002A48C4" w:rsidP="002A48C4">
      <w:pPr>
        <w:rPr>
          <w:rFonts w:ascii="Arial" w:hAnsi="Arial" w:cs="Arial"/>
          <w:sz w:val="24"/>
          <w:szCs w:val="24"/>
        </w:rPr>
      </w:pPr>
    </w:p>
    <w:p w14:paraId="70297B62" w14:textId="026F63C1" w:rsidR="002A48C4" w:rsidRDefault="002A48C4" w:rsidP="002A48C4">
      <w:pPr>
        <w:rPr>
          <w:rFonts w:ascii="Arial" w:hAnsi="Arial" w:cs="Arial"/>
          <w:sz w:val="24"/>
          <w:szCs w:val="24"/>
        </w:rPr>
      </w:pPr>
    </w:p>
    <w:p w14:paraId="06528E0D" w14:textId="28203F46" w:rsidR="002A48C4" w:rsidRDefault="002A48C4" w:rsidP="002A48C4">
      <w:pPr>
        <w:rPr>
          <w:rFonts w:ascii="Arial" w:hAnsi="Arial" w:cs="Arial"/>
          <w:sz w:val="24"/>
          <w:szCs w:val="24"/>
        </w:rPr>
      </w:pPr>
    </w:p>
    <w:p w14:paraId="782833E3" w14:textId="395B89C2" w:rsidR="002A48C4" w:rsidRDefault="002A48C4" w:rsidP="002A48C4">
      <w:pPr>
        <w:rPr>
          <w:rFonts w:ascii="Arial" w:hAnsi="Arial" w:cs="Arial"/>
          <w:sz w:val="24"/>
          <w:szCs w:val="24"/>
        </w:rPr>
      </w:pPr>
    </w:p>
    <w:p w14:paraId="07C0A422" w14:textId="046558DD" w:rsidR="002A48C4" w:rsidRDefault="002A48C4" w:rsidP="002A48C4">
      <w:pPr>
        <w:rPr>
          <w:rFonts w:ascii="Arial" w:hAnsi="Arial" w:cs="Arial"/>
          <w:sz w:val="24"/>
          <w:szCs w:val="24"/>
        </w:rPr>
      </w:pPr>
    </w:p>
    <w:p w14:paraId="3F0EC5B7" w14:textId="34C3D67F" w:rsidR="002A48C4" w:rsidRDefault="002A48C4" w:rsidP="002A48C4">
      <w:pPr>
        <w:rPr>
          <w:rFonts w:ascii="Arial" w:hAnsi="Arial" w:cs="Arial"/>
          <w:sz w:val="24"/>
          <w:szCs w:val="24"/>
        </w:rPr>
      </w:pPr>
    </w:p>
    <w:p w14:paraId="580897E2" w14:textId="5CB79975" w:rsidR="002A48C4" w:rsidRDefault="002A48C4" w:rsidP="002A48C4">
      <w:pPr>
        <w:rPr>
          <w:rFonts w:ascii="Arial" w:hAnsi="Arial" w:cs="Arial"/>
          <w:sz w:val="24"/>
          <w:szCs w:val="24"/>
        </w:rPr>
      </w:pPr>
    </w:p>
    <w:p w14:paraId="0A870DFA" w14:textId="7A2FD595" w:rsidR="002A48C4" w:rsidRDefault="002A48C4" w:rsidP="002A48C4">
      <w:pPr>
        <w:rPr>
          <w:rFonts w:ascii="Arial" w:hAnsi="Arial" w:cs="Arial"/>
          <w:sz w:val="24"/>
          <w:szCs w:val="24"/>
        </w:rPr>
      </w:pPr>
    </w:p>
    <w:p w14:paraId="1821A3F3" w14:textId="5D9B6DA1" w:rsidR="002A48C4" w:rsidRDefault="002A48C4" w:rsidP="002A48C4">
      <w:pPr>
        <w:rPr>
          <w:rFonts w:ascii="Arial" w:hAnsi="Arial" w:cs="Arial"/>
          <w:sz w:val="24"/>
          <w:szCs w:val="24"/>
        </w:rPr>
      </w:pPr>
    </w:p>
    <w:p w14:paraId="2EC996DA" w14:textId="06ACE91D" w:rsidR="002A48C4" w:rsidRDefault="002A48C4" w:rsidP="002A48C4">
      <w:pPr>
        <w:rPr>
          <w:rFonts w:ascii="Arial" w:hAnsi="Arial" w:cs="Arial"/>
          <w:sz w:val="24"/>
          <w:szCs w:val="24"/>
        </w:rPr>
      </w:pPr>
    </w:p>
    <w:p w14:paraId="3277AEB0" w14:textId="347575C6" w:rsidR="002A48C4" w:rsidRDefault="002A48C4" w:rsidP="002A48C4">
      <w:pPr>
        <w:rPr>
          <w:rFonts w:ascii="Arial" w:hAnsi="Arial" w:cs="Arial"/>
          <w:sz w:val="24"/>
          <w:szCs w:val="24"/>
        </w:rPr>
      </w:pPr>
    </w:p>
    <w:p w14:paraId="1933EC9F" w14:textId="7809525F" w:rsidR="002A48C4" w:rsidRDefault="002A48C4" w:rsidP="002A48C4">
      <w:pPr>
        <w:rPr>
          <w:rFonts w:ascii="Arial" w:hAnsi="Arial" w:cs="Arial"/>
          <w:sz w:val="24"/>
          <w:szCs w:val="24"/>
        </w:rPr>
      </w:pPr>
    </w:p>
    <w:p w14:paraId="18A9F2B6" w14:textId="4AD0EEAF" w:rsidR="002A48C4" w:rsidRDefault="002A48C4" w:rsidP="002A48C4">
      <w:pPr>
        <w:rPr>
          <w:rFonts w:ascii="Arial" w:hAnsi="Arial" w:cs="Arial"/>
          <w:sz w:val="24"/>
          <w:szCs w:val="24"/>
        </w:rPr>
      </w:pPr>
    </w:p>
    <w:p w14:paraId="4C617CC0" w14:textId="52FBAF09" w:rsidR="002A48C4" w:rsidRDefault="002A48C4" w:rsidP="002A48C4">
      <w:pPr>
        <w:rPr>
          <w:rFonts w:ascii="Arial" w:hAnsi="Arial" w:cs="Arial"/>
          <w:sz w:val="24"/>
          <w:szCs w:val="24"/>
        </w:rPr>
      </w:pPr>
    </w:p>
    <w:p w14:paraId="1C76CB95" w14:textId="146CC868" w:rsidR="002A48C4" w:rsidRDefault="002A48C4" w:rsidP="002A48C4">
      <w:pPr>
        <w:rPr>
          <w:rFonts w:ascii="Arial" w:hAnsi="Arial" w:cs="Arial"/>
          <w:sz w:val="24"/>
          <w:szCs w:val="24"/>
        </w:rPr>
      </w:pPr>
    </w:p>
    <w:p w14:paraId="2C50F6E1" w14:textId="391BD8F3" w:rsidR="002A48C4" w:rsidRDefault="002A48C4" w:rsidP="002A48C4">
      <w:pPr>
        <w:rPr>
          <w:rFonts w:ascii="Arial" w:hAnsi="Arial" w:cs="Arial"/>
          <w:sz w:val="24"/>
          <w:szCs w:val="24"/>
        </w:rPr>
      </w:pPr>
    </w:p>
    <w:p w14:paraId="7C5EB97E" w14:textId="58FF0118" w:rsidR="002A48C4" w:rsidRDefault="002A48C4" w:rsidP="002A48C4">
      <w:pPr>
        <w:rPr>
          <w:rFonts w:ascii="Arial" w:hAnsi="Arial" w:cs="Arial"/>
          <w:sz w:val="24"/>
          <w:szCs w:val="24"/>
        </w:rPr>
      </w:pPr>
    </w:p>
    <w:p w14:paraId="49D9EC54" w14:textId="484C40F6" w:rsidR="002A48C4" w:rsidRDefault="002A48C4" w:rsidP="002A48C4">
      <w:pPr>
        <w:rPr>
          <w:rFonts w:ascii="Arial" w:hAnsi="Arial" w:cs="Arial"/>
          <w:sz w:val="24"/>
          <w:szCs w:val="24"/>
        </w:rPr>
      </w:pPr>
    </w:p>
    <w:p w14:paraId="0A10156B" w14:textId="77777777" w:rsidR="002A48C4" w:rsidRPr="002A48C4" w:rsidRDefault="002A48C4" w:rsidP="002A48C4">
      <w:pPr>
        <w:rPr>
          <w:rFonts w:ascii="Arial" w:hAnsi="Arial" w:cs="Arial"/>
          <w:sz w:val="24"/>
          <w:szCs w:val="24"/>
        </w:rPr>
      </w:pPr>
    </w:p>
    <w:tbl>
      <w:tblPr>
        <w:tblStyle w:val="TableGrid"/>
        <w:tblW w:w="0" w:type="auto"/>
        <w:tblLook w:val="04A0" w:firstRow="1" w:lastRow="0" w:firstColumn="1" w:lastColumn="0" w:noHBand="0" w:noVBand="1"/>
      </w:tblPr>
      <w:tblGrid>
        <w:gridCol w:w="2965"/>
        <w:gridCol w:w="3150"/>
        <w:gridCol w:w="2901"/>
      </w:tblGrid>
      <w:tr w:rsidR="00ED401F" w14:paraId="61CAFBC6" w14:textId="77777777" w:rsidTr="00FC46C6">
        <w:tc>
          <w:tcPr>
            <w:tcW w:w="9016" w:type="dxa"/>
            <w:gridSpan w:val="3"/>
          </w:tcPr>
          <w:p w14:paraId="6BA631A2" w14:textId="4B3EAA4A" w:rsidR="00ED401F" w:rsidRPr="00ED401F" w:rsidRDefault="00ED401F" w:rsidP="00ED401F">
            <w:pPr>
              <w:jc w:val="center"/>
              <w:rPr>
                <w:i/>
              </w:rPr>
            </w:pPr>
            <w:r w:rsidRPr="00ED401F">
              <w:rPr>
                <w:b/>
                <w:i/>
              </w:rPr>
              <w:lastRenderedPageBreak/>
              <w:t>Activity Plan</w:t>
            </w:r>
          </w:p>
        </w:tc>
      </w:tr>
      <w:tr w:rsidR="00ED401F" w14:paraId="1DCFF7A6" w14:textId="77777777" w:rsidTr="00D777C9">
        <w:tc>
          <w:tcPr>
            <w:tcW w:w="9016" w:type="dxa"/>
            <w:gridSpan w:val="3"/>
          </w:tcPr>
          <w:p w14:paraId="4329D8BC" w14:textId="77777777" w:rsidR="00ED401F" w:rsidRDefault="00ED401F" w:rsidP="00ED401F">
            <w:pPr>
              <w:rPr>
                <w:b/>
                <w:i/>
              </w:rPr>
            </w:pPr>
            <w:r w:rsidRPr="00ED401F">
              <w:rPr>
                <w:b/>
                <w:i/>
              </w:rPr>
              <w:t>Activity</w:t>
            </w:r>
            <w:r>
              <w:rPr>
                <w:b/>
                <w:i/>
              </w:rPr>
              <w:t>:</w:t>
            </w:r>
          </w:p>
          <w:p w14:paraId="376C7D2A" w14:textId="77777777" w:rsidR="00215AB3" w:rsidRDefault="00215AB3" w:rsidP="00ED401F">
            <w:pPr>
              <w:rPr>
                <w:b/>
                <w:i/>
              </w:rPr>
            </w:pPr>
          </w:p>
          <w:p w14:paraId="580A7811" w14:textId="77777777" w:rsidR="00215AB3" w:rsidRPr="006E7165" w:rsidRDefault="00215AB3" w:rsidP="00ED401F">
            <w:pPr>
              <w:rPr>
                <w:bCs/>
                <w:iCs/>
              </w:rPr>
            </w:pPr>
            <w:r w:rsidRPr="006E7165">
              <w:rPr>
                <w:bCs/>
                <w:iCs/>
              </w:rPr>
              <w:t>Physical Activity: Hopscotch and dice throwing</w:t>
            </w:r>
          </w:p>
          <w:p w14:paraId="24AD0CC7" w14:textId="77777777" w:rsidR="00ED401F" w:rsidRDefault="00ED401F" w:rsidP="00ED401F"/>
        </w:tc>
      </w:tr>
      <w:tr w:rsidR="00ED401F" w14:paraId="00BE7712" w14:textId="77777777" w:rsidTr="00ED401F">
        <w:tc>
          <w:tcPr>
            <w:tcW w:w="2965" w:type="dxa"/>
          </w:tcPr>
          <w:p w14:paraId="4E5C6E79" w14:textId="77777777" w:rsidR="00ED401F" w:rsidRPr="00ED401F" w:rsidRDefault="00ED401F" w:rsidP="00ED401F">
            <w:pPr>
              <w:rPr>
                <w:b/>
                <w:i/>
              </w:rPr>
            </w:pPr>
            <w:r w:rsidRPr="00ED401F">
              <w:rPr>
                <w:b/>
                <w:i/>
              </w:rPr>
              <w:t>Number of children:</w:t>
            </w:r>
          </w:p>
          <w:p w14:paraId="4B07099F" w14:textId="77777777" w:rsidR="00215AB3" w:rsidRDefault="00215AB3" w:rsidP="00ED401F"/>
          <w:p w14:paraId="680907A7" w14:textId="77777777" w:rsidR="00215AB3" w:rsidRDefault="00215AB3" w:rsidP="00ED401F">
            <w:r>
              <w:t>5</w:t>
            </w:r>
          </w:p>
        </w:tc>
        <w:tc>
          <w:tcPr>
            <w:tcW w:w="3150" w:type="dxa"/>
          </w:tcPr>
          <w:p w14:paraId="3D778B47" w14:textId="77777777" w:rsidR="00ED401F" w:rsidRDefault="00ED401F" w:rsidP="00ED401F">
            <w:pPr>
              <w:rPr>
                <w:b/>
                <w:i/>
              </w:rPr>
            </w:pPr>
            <w:r w:rsidRPr="00ED401F">
              <w:rPr>
                <w:b/>
                <w:i/>
              </w:rPr>
              <w:t>Age of children:</w:t>
            </w:r>
          </w:p>
          <w:p w14:paraId="2E26F511" w14:textId="77777777" w:rsidR="00215AB3" w:rsidRDefault="00215AB3" w:rsidP="00ED401F">
            <w:pPr>
              <w:rPr>
                <w:b/>
                <w:i/>
              </w:rPr>
            </w:pPr>
          </w:p>
          <w:p w14:paraId="27945196" w14:textId="77777777" w:rsidR="00215AB3" w:rsidRPr="006E7165" w:rsidRDefault="00215AB3" w:rsidP="00ED401F">
            <w:pPr>
              <w:rPr>
                <w:bCs/>
                <w:iCs/>
              </w:rPr>
            </w:pPr>
            <w:r w:rsidRPr="006E7165">
              <w:rPr>
                <w:bCs/>
                <w:iCs/>
              </w:rPr>
              <w:t>4-5 years old (Reception)</w:t>
            </w:r>
          </w:p>
        </w:tc>
        <w:tc>
          <w:tcPr>
            <w:tcW w:w="2901" w:type="dxa"/>
          </w:tcPr>
          <w:p w14:paraId="000ABB1E" w14:textId="77777777" w:rsidR="00ED401F" w:rsidRDefault="00ED401F" w:rsidP="00ED401F">
            <w:pPr>
              <w:rPr>
                <w:b/>
                <w:i/>
              </w:rPr>
            </w:pPr>
            <w:r w:rsidRPr="00ED401F">
              <w:rPr>
                <w:b/>
                <w:i/>
              </w:rPr>
              <w:t>Number of adults:</w:t>
            </w:r>
          </w:p>
          <w:p w14:paraId="36B91649" w14:textId="77777777" w:rsidR="00215AB3" w:rsidRDefault="00215AB3" w:rsidP="00ED401F">
            <w:pPr>
              <w:rPr>
                <w:i/>
              </w:rPr>
            </w:pPr>
          </w:p>
          <w:p w14:paraId="7598C4AF" w14:textId="77777777" w:rsidR="00215AB3" w:rsidRPr="00215AB3" w:rsidRDefault="00215AB3" w:rsidP="00ED401F">
            <w:pPr>
              <w:rPr>
                <w:iCs/>
              </w:rPr>
            </w:pPr>
            <w:r>
              <w:rPr>
                <w:iCs/>
              </w:rPr>
              <w:t>2 Adults</w:t>
            </w:r>
          </w:p>
        </w:tc>
      </w:tr>
      <w:tr w:rsidR="00ED401F" w14:paraId="6A8C305C" w14:textId="77777777" w:rsidTr="00ED401F">
        <w:tc>
          <w:tcPr>
            <w:tcW w:w="2965" w:type="dxa"/>
          </w:tcPr>
          <w:p w14:paraId="25EAAD01" w14:textId="77777777" w:rsidR="00ED401F" w:rsidRPr="00ED401F" w:rsidRDefault="00ED401F" w:rsidP="00ED401F">
            <w:pPr>
              <w:rPr>
                <w:b/>
                <w:i/>
              </w:rPr>
            </w:pPr>
            <w:r w:rsidRPr="00ED401F">
              <w:rPr>
                <w:b/>
                <w:i/>
              </w:rPr>
              <w:t>Location:</w:t>
            </w:r>
          </w:p>
          <w:p w14:paraId="36FBD36F" w14:textId="77777777" w:rsidR="00ED401F" w:rsidRDefault="00ED401F" w:rsidP="00ED401F"/>
          <w:p w14:paraId="75EB2705" w14:textId="77777777" w:rsidR="00215AB3" w:rsidRDefault="00215AB3" w:rsidP="00ED401F">
            <w:r>
              <w:t>Indoor sports hall</w:t>
            </w:r>
          </w:p>
        </w:tc>
        <w:tc>
          <w:tcPr>
            <w:tcW w:w="3150" w:type="dxa"/>
          </w:tcPr>
          <w:p w14:paraId="5944DD4E" w14:textId="77777777" w:rsidR="00ED401F" w:rsidRDefault="00ED401F" w:rsidP="00ED401F">
            <w:pPr>
              <w:rPr>
                <w:b/>
                <w:i/>
              </w:rPr>
            </w:pPr>
            <w:r w:rsidRPr="00ED401F">
              <w:rPr>
                <w:b/>
                <w:i/>
              </w:rPr>
              <w:t>Preparation time:</w:t>
            </w:r>
          </w:p>
          <w:p w14:paraId="41EAE828" w14:textId="77777777" w:rsidR="00215AB3" w:rsidRDefault="00215AB3" w:rsidP="00ED401F">
            <w:pPr>
              <w:rPr>
                <w:b/>
                <w:i/>
              </w:rPr>
            </w:pPr>
          </w:p>
          <w:p w14:paraId="6BD912CE" w14:textId="77777777" w:rsidR="00215AB3" w:rsidRPr="00215AB3" w:rsidRDefault="00215AB3" w:rsidP="00ED401F">
            <w:pPr>
              <w:rPr>
                <w:iCs/>
              </w:rPr>
            </w:pPr>
            <w:r>
              <w:rPr>
                <w:iCs/>
              </w:rPr>
              <w:t xml:space="preserve">10 Minutes </w:t>
            </w:r>
          </w:p>
        </w:tc>
        <w:tc>
          <w:tcPr>
            <w:tcW w:w="2901" w:type="dxa"/>
          </w:tcPr>
          <w:p w14:paraId="01B36598" w14:textId="77777777" w:rsidR="00ED401F" w:rsidRDefault="00ED401F" w:rsidP="00ED401F">
            <w:pPr>
              <w:rPr>
                <w:b/>
                <w:i/>
              </w:rPr>
            </w:pPr>
            <w:r w:rsidRPr="00ED401F">
              <w:rPr>
                <w:b/>
                <w:i/>
              </w:rPr>
              <w:t>Activity time:</w:t>
            </w:r>
          </w:p>
          <w:p w14:paraId="5A4D3C54" w14:textId="77777777" w:rsidR="00215AB3" w:rsidRDefault="00215AB3" w:rsidP="00ED401F">
            <w:pPr>
              <w:rPr>
                <w:i/>
              </w:rPr>
            </w:pPr>
          </w:p>
          <w:p w14:paraId="601040A0" w14:textId="77777777" w:rsidR="00215AB3" w:rsidRPr="00215AB3" w:rsidRDefault="00215AB3" w:rsidP="00ED401F">
            <w:pPr>
              <w:rPr>
                <w:iCs/>
              </w:rPr>
            </w:pPr>
            <w:r>
              <w:rPr>
                <w:iCs/>
              </w:rPr>
              <w:t>15 minutes</w:t>
            </w:r>
          </w:p>
        </w:tc>
      </w:tr>
      <w:tr w:rsidR="00ED401F" w14:paraId="4EC525FB" w14:textId="77777777" w:rsidTr="00F65631">
        <w:tc>
          <w:tcPr>
            <w:tcW w:w="9016" w:type="dxa"/>
            <w:gridSpan w:val="3"/>
          </w:tcPr>
          <w:p w14:paraId="1F282B64" w14:textId="77777777" w:rsidR="00ED401F" w:rsidRDefault="00ED401F" w:rsidP="00ED401F">
            <w:pPr>
              <w:rPr>
                <w:b/>
                <w:i/>
              </w:rPr>
            </w:pPr>
            <w:r w:rsidRPr="00ED401F">
              <w:rPr>
                <w:b/>
                <w:i/>
              </w:rPr>
              <w:t>Resources:</w:t>
            </w:r>
          </w:p>
          <w:p w14:paraId="6315595E" w14:textId="77777777" w:rsidR="00215AB3" w:rsidRDefault="00215AB3" w:rsidP="00ED401F">
            <w:pPr>
              <w:rPr>
                <w:b/>
                <w:i/>
              </w:rPr>
            </w:pPr>
          </w:p>
          <w:p w14:paraId="45125446" w14:textId="0C93DF05" w:rsidR="00215AB3" w:rsidRPr="00215AB3" w:rsidRDefault="00215AB3" w:rsidP="00ED401F">
            <w:pPr>
              <w:rPr>
                <w:bCs/>
                <w:iCs/>
              </w:rPr>
            </w:pPr>
            <w:r w:rsidRPr="00215AB3">
              <w:rPr>
                <w:bCs/>
                <w:iCs/>
              </w:rPr>
              <w:t>Hall, dice, hopscotch to 12, dice x2</w:t>
            </w:r>
            <w:r w:rsidR="007B28A2">
              <w:rPr>
                <w:bCs/>
                <w:iCs/>
              </w:rPr>
              <w:t>, beanbags</w:t>
            </w:r>
            <w:r w:rsidR="00AC3801">
              <w:rPr>
                <w:bCs/>
                <w:iCs/>
              </w:rPr>
              <w:t xml:space="preserve">, counters, </w:t>
            </w:r>
            <w:r w:rsidR="00B303A4">
              <w:rPr>
                <w:bCs/>
                <w:iCs/>
              </w:rPr>
              <w:t xml:space="preserve">counting teddies, </w:t>
            </w:r>
            <w:proofErr w:type="spellStart"/>
            <w:r w:rsidR="00B303A4">
              <w:rPr>
                <w:bCs/>
                <w:iCs/>
              </w:rPr>
              <w:t>unifix</w:t>
            </w:r>
            <w:proofErr w:type="spellEnd"/>
            <w:r w:rsidR="00B303A4">
              <w:rPr>
                <w:bCs/>
                <w:iCs/>
              </w:rPr>
              <w:t xml:space="preserve"> cubes</w:t>
            </w:r>
            <w:r w:rsidR="00D20CA8">
              <w:rPr>
                <w:bCs/>
                <w:iCs/>
              </w:rPr>
              <w:t xml:space="preserve">, camera </w:t>
            </w:r>
          </w:p>
          <w:p w14:paraId="6B37D532" w14:textId="77777777" w:rsidR="00ED401F" w:rsidRDefault="00ED401F" w:rsidP="00215AB3"/>
          <w:p w14:paraId="57FAE236" w14:textId="77777777" w:rsidR="00ED401F" w:rsidRDefault="00ED401F" w:rsidP="00ED401F">
            <w:pPr>
              <w:jc w:val="center"/>
            </w:pPr>
          </w:p>
        </w:tc>
      </w:tr>
      <w:tr w:rsidR="00ED401F" w14:paraId="4A6DA772" w14:textId="77777777" w:rsidTr="00943811">
        <w:tc>
          <w:tcPr>
            <w:tcW w:w="9016" w:type="dxa"/>
            <w:gridSpan w:val="3"/>
          </w:tcPr>
          <w:p w14:paraId="7C4EEB64" w14:textId="77777777" w:rsidR="00ED401F" w:rsidRPr="00ED401F" w:rsidRDefault="00ED401F" w:rsidP="00ED401F">
            <w:pPr>
              <w:rPr>
                <w:b/>
                <w:i/>
              </w:rPr>
            </w:pPr>
            <w:r w:rsidRPr="00ED401F">
              <w:rPr>
                <w:b/>
                <w:i/>
              </w:rPr>
              <w:t>Aim/s of activity:</w:t>
            </w:r>
          </w:p>
          <w:p w14:paraId="7AA95A07" w14:textId="77777777" w:rsidR="00ED401F" w:rsidRDefault="00ED401F" w:rsidP="00ED401F"/>
          <w:p w14:paraId="4DEFC4BD" w14:textId="3973D847" w:rsidR="00215AB3" w:rsidRDefault="00215AB3" w:rsidP="00ED401F">
            <w:r>
              <w:t xml:space="preserve">Children to be able to match the spots on the dice to the written number on the hopscotch. </w:t>
            </w:r>
            <w:r w:rsidR="00B303A4">
              <w:t xml:space="preserve">Children to count the spots on the dice arithmetically or identify a way to help them. </w:t>
            </w:r>
            <w:r>
              <w:t xml:space="preserve">Children to jump to the matching number. Children to take it in turns and help peers when needed. </w:t>
            </w:r>
          </w:p>
          <w:p w14:paraId="025B6CCB" w14:textId="77777777" w:rsidR="00ED401F" w:rsidRDefault="00ED401F" w:rsidP="00ED401F"/>
          <w:p w14:paraId="08694AF7" w14:textId="77777777" w:rsidR="00ED401F" w:rsidRDefault="00ED401F" w:rsidP="00ED401F"/>
        </w:tc>
      </w:tr>
      <w:tr w:rsidR="00ED401F" w14:paraId="38A36F53" w14:textId="77777777" w:rsidTr="005E7BC0">
        <w:tc>
          <w:tcPr>
            <w:tcW w:w="9016" w:type="dxa"/>
            <w:gridSpan w:val="3"/>
          </w:tcPr>
          <w:p w14:paraId="6BBD9658" w14:textId="77777777" w:rsidR="00ED401F" w:rsidRPr="00ED401F" w:rsidRDefault="00ED401F" w:rsidP="00ED401F">
            <w:pPr>
              <w:rPr>
                <w:b/>
                <w:i/>
              </w:rPr>
            </w:pPr>
            <w:r w:rsidRPr="00ED401F">
              <w:rPr>
                <w:b/>
                <w:i/>
              </w:rPr>
              <w:t>Links to outcomes:</w:t>
            </w:r>
          </w:p>
          <w:p w14:paraId="4FFC438E" w14:textId="3C8F6B4C" w:rsidR="00215AB3" w:rsidRDefault="00B303A4" w:rsidP="00B303A4">
            <w:r>
              <w:t>-Count reliably to 10 using visual aids</w:t>
            </w:r>
          </w:p>
          <w:p w14:paraId="651407C4" w14:textId="6956FE62" w:rsidR="00B303A4" w:rsidRDefault="00B303A4" w:rsidP="00B303A4">
            <w:r>
              <w:t xml:space="preserve">- Talk about addition instructions in play activities </w:t>
            </w:r>
          </w:p>
          <w:p w14:paraId="4969EFA9" w14:textId="58A48B71" w:rsidR="00B303A4" w:rsidRDefault="00B303A4" w:rsidP="00B303A4">
            <w:r>
              <w:t>-Select appropriate equipment and resources</w:t>
            </w:r>
          </w:p>
          <w:p w14:paraId="2C31BC7F" w14:textId="56288441" w:rsidR="00B303A4" w:rsidRDefault="00B303A4" w:rsidP="00B303A4">
            <w:r>
              <w:t>- Combine two groups of objects together to find how many altogether</w:t>
            </w:r>
          </w:p>
          <w:p w14:paraId="1BB88A56" w14:textId="2D169992" w:rsidR="00ED401F" w:rsidRDefault="007F095F" w:rsidP="00ED401F">
            <w:r>
              <w:t xml:space="preserve">(Foundation Phase Profile Handbook, 2017) </w:t>
            </w:r>
          </w:p>
          <w:p w14:paraId="119FC05D" w14:textId="77777777" w:rsidR="00ED401F" w:rsidRDefault="00ED401F" w:rsidP="00ED401F"/>
        </w:tc>
      </w:tr>
      <w:tr w:rsidR="00ED401F" w14:paraId="28EAF5C1" w14:textId="77777777" w:rsidTr="009867D0">
        <w:tc>
          <w:tcPr>
            <w:tcW w:w="9016" w:type="dxa"/>
            <w:gridSpan w:val="3"/>
          </w:tcPr>
          <w:p w14:paraId="70F29E30" w14:textId="77777777" w:rsidR="00ED401F" w:rsidRDefault="00ED401F" w:rsidP="00ED401F">
            <w:pPr>
              <w:rPr>
                <w:b/>
                <w:i/>
              </w:rPr>
            </w:pPr>
            <w:r w:rsidRPr="00ED401F">
              <w:rPr>
                <w:b/>
                <w:i/>
              </w:rPr>
              <w:t>Differentiation:</w:t>
            </w:r>
          </w:p>
          <w:p w14:paraId="26AB8BE1" w14:textId="77777777" w:rsidR="00215AB3" w:rsidRDefault="00215AB3" w:rsidP="00ED401F">
            <w:pPr>
              <w:rPr>
                <w:bCs/>
                <w:iCs/>
              </w:rPr>
            </w:pPr>
            <w:r>
              <w:rPr>
                <w:bCs/>
                <w:iCs/>
              </w:rPr>
              <w:t xml:space="preserve">Two dice provided for children who need more challenge. </w:t>
            </w:r>
          </w:p>
          <w:p w14:paraId="1E21F4B5" w14:textId="77777777" w:rsidR="00ED401F" w:rsidRPr="007B28A2" w:rsidRDefault="007B28A2" w:rsidP="00ED401F">
            <w:pPr>
              <w:rPr>
                <w:bCs/>
                <w:iCs/>
              </w:rPr>
            </w:pPr>
            <w:r>
              <w:rPr>
                <w:bCs/>
                <w:iCs/>
              </w:rPr>
              <w:t xml:space="preserve">Beanbags provided for children who are unable to physically move; children to throw beanbag to matching number or they can choose a friend to jump to the number for them telling them when to stop. </w:t>
            </w:r>
          </w:p>
          <w:p w14:paraId="17B57F8D" w14:textId="77777777" w:rsidR="00ED401F" w:rsidRDefault="00ED401F" w:rsidP="00ED401F"/>
        </w:tc>
      </w:tr>
      <w:tr w:rsidR="00ED401F" w14:paraId="4111EE3A" w14:textId="77777777" w:rsidTr="00C228D8">
        <w:tc>
          <w:tcPr>
            <w:tcW w:w="9016" w:type="dxa"/>
            <w:gridSpan w:val="3"/>
          </w:tcPr>
          <w:p w14:paraId="58E2A30F" w14:textId="368769E4" w:rsidR="00ED401F" w:rsidRDefault="00ED401F" w:rsidP="00ED401F">
            <w:pPr>
              <w:rPr>
                <w:b/>
                <w:i/>
              </w:rPr>
            </w:pPr>
            <w:r w:rsidRPr="00ED401F">
              <w:rPr>
                <w:b/>
                <w:i/>
              </w:rPr>
              <w:t>Health and safety:</w:t>
            </w:r>
          </w:p>
          <w:p w14:paraId="03F62686" w14:textId="38365D8B" w:rsidR="0095735B" w:rsidRDefault="0095735B" w:rsidP="00ED401F">
            <w:pPr>
              <w:rPr>
                <w:bCs/>
                <w:iCs/>
              </w:rPr>
            </w:pPr>
            <w:r>
              <w:rPr>
                <w:bCs/>
                <w:iCs/>
              </w:rPr>
              <w:t>Adult to check the hall for any objects that may cause children harm when jumping</w:t>
            </w:r>
          </w:p>
          <w:p w14:paraId="09966E43" w14:textId="7FDE1970" w:rsidR="007B28A2" w:rsidRDefault="0095735B" w:rsidP="00ED401F">
            <w:pPr>
              <w:rPr>
                <w:bCs/>
                <w:iCs/>
              </w:rPr>
            </w:pPr>
            <w:r>
              <w:rPr>
                <w:bCs/>
                <w:iCs/>
              </w:rPr>
              <w:t>Ensure that children are wearing shoes or bare feet; no socks</w:t>
            </w:r>
          </w:p>
          <w:p w14:paraId="0682DAAC" w14:textId="21196051" w:rsidR="0095735B" w:rsidRDefault="0095735B" w:rsidP="00ED401F">
            <w:pPr>
              <w:rPr>
                <w:bCs/>
                <w:iCs/>
              </w:rPr>
            </w:pPr>
            <w:r>
              <w:rPr>
                <w:bCs/>
                <w:iCs/>
              </w:rPr>
              <w:t>Adult to know the nearest first aid location and who the first aiders are in case of an injury</w:t>
            </w:r>
          </w:p>
          <w:p w14:paraId="6590C7FC" w14:textId="1DB5E820" w:rsidR="0095735B" w:rsidRPr="007B28A2" w:rsidRDefault="0095735B" w:rsidP="00ED401F">
            <w:pPr>
              <w:rPr>
                <w:bCs/>
                <w:iCs/>
              </w:rPr>
            </w:pPr>
            <w:r>
              <w:rPr>
                <w:bCs/>
                <w:iCs/>
              </w:rPr>
              <w:t xml:space="preserve">Adults to have asthma pumps for children who require them </w:t>
            </w:r>
          </w:p>
          <w:p w14:paraId="6B10C4D2" w14:textId="77777777" w:rsidR="00ED401F" w:rsidRDefault="00ED401F" w:rsidP="00ED401F"/>
          <w:p w14:paraId="7D5BAD3D" w14:textId="77777777" w:rsidR="00ED401F" w:rsidRDefault="00ED401F" w:rsidP="00ED401F"/>
        </w:tc>
      </w:tr>
      <w:tr w:rsidR="00ED401F" w14:paraId="5776F24A" w14:textId="77777777" w:rsidTr="00377188">
        <w:tc>
          <w:tcPr>
            <w:tcW w:w="9016" w:type="dxa"/>
            <w:gridSpan w:val="3"/>
          </w:tcPr>
          <w:p w14:paraId="67ED04A7" w14:textId="77777777" w:rsidR="00ED401F" w:rsidRDefault="00ED401F" w:rsidP="00ED401F">
            <w:pPr>
              <w:rPr>
                <w:b/>
                <w:i/>
              </w:rPr>
            </w:pPr>
            <w:r w:rsidRPr="00ED401F">
              <w:rPr>
                <w:b/>
                <w:i/>
              </w:rPr>
              <w:t>Role of adult/adults:</w:t>
            </w:r>
          </w:p>
          <w:p w14:paraId="0AD875DB" w14:textId="1B464473" w:rsidR="007B28A2" w:rsidRDefault="007B28A2" w:rsidP="00ED401F">
            <w:pPr>
              <w:rPr>
                <w:bCs/>
                <w:iCs/>
              </w:rPr>
            </w:pPr>
            <w:r>
              <w:rPr>
                <w:bCs/>
                <w:iCs/>
              </w:rPr>
              <w:t xml:space="preserve">The adult to set up the hopscotch before the children go to the hall ensuring that the numbers go up to 12. The adults are to support the children in taking turns and waiting for their turn. Leading adult to </w:t>
            </w:r>
            <w:r w:rsidR="00BE789C">
              <w:rPr>
                <w:bCs/>
                <w:iCs/>
              </w:rPr>
              <w:t>roll</w:t>
            </w:r>
            <w:r>
              <w:rPr>
                <w:bCs/>
                <w:iCs/>
              </w:rPr>
              <w:t xml:space="preserve"> the dice, count the spots, and jump to the matching number to demonstrate to children. The adult is to support the pupils in counting </w:t>
            </w:r>
            <w:proofErr w:type="spellStart"/>
            <w:r>
              <w:rPr>
                <w:bCs/>
                <w:iCs/>
              </w:rPr>
              <w:t>recognising</w:t>
            </w:r>
            <w:proofErr w:type="spellEnd"/>
            <w:r>
              <w:rPr>
                <w:bCs/>
                <w:iCs/>
              </w:rPr>
              <w:t xml:space="preserve"> when the child requires support. Adults to provide motivation and encouragement to the children when it is their turn. </w:t>
            </w:r>
          </w:p>
          <w:p w14:paraId="2D2DF75A" w14:textId="2FB351B5" w:rsidR="00ED401F" w:rsidRPr="0095735B" w:rsidRDefault="0022296A" w:rsidP="00ED401F">
            <w:pPr>
              <w:rPr>
                <w:bCs/>
                <w:iCs/>
              </w:rPr>
            </w:pPr>
            <w:r>
              <w:rPr>
                <w:bCs/>
                <w:iCs/>
              </w:rPr>
              <w:t xml:space="preserve">Use prompt questions such as: “What would happen if you add one more spot?”, “How many more spots would you need to jump to </w:t>
            </w:r>
            <w:proofErr w:type="gramStart"/>
            <w:r>
              <w:rPr>
                <w:bCs/>
                <w:iCs/>
              </w:rPr>
              <w:t>… ?</w:t>
            </w:r>
            <w:proofErr w:type="gramEnd"/>
            <w:r>
              <w:rPr>
                <w:bCs/>
                <w:iCs/>
              </w:rPr>
              <w:t>”</w:t>
            </w:r>
            <w:r w:rsidR="00D20CA8">
              <w:rPr>
                <w:bCs/>
                <w:iCs/>
              </w:rPr>
              <w:t xml:space="preserve"> Adults to take photos of the children as evidence. </w:t>
            </w:r>
          </w:p>
        </w:tc>
      </w:tr>
      <w:tr w:rsidR="00ED401F" w14:paraId="182E6CF3" w14:textId="77777777" w:rsidTr="00D44073">
        <w:tc>
          <w:tcPr>
            <w:tcW w:w="9016" w:type="dxa"/>
            <w:gridSpan w:val="3"/>
          </w:tcPr>
          <w:p w14:paraId="0939DC60" w14:textId="798A11B0" w:rsidR="00ED401F" w:rsidRDefault="00ED401F" w:rsidP="00ED401F">
            <w:pPr>
              <w:rPr>
                <w:b/>
                <w:i/>
              </w:rPr>
            </w:pPr>
            <w:r w:rsidRPr="00ED401F">
              <w:rPr>
                <w:b/>
                <w:i/>
              </w:rPr>
              <w:lastRenderedPageBreak/>
              <w:t>The activity:</w:t>
            </w:r>
          </w:p>
          <w:p w14:paraId="2BA057B8" w14:textId="75AD8D3A" w:rsidR="0095735B" w:rsidRDefault="0095735B" w:rsidP="0095735B">
            <w:pPr>
              <w:pStyle w:val="ListParagraph"/>
              <w:numPr>
                <w:ilvl w:val="0"/>
                <w:numId w:val="2"/>
              </w:numPr>
            </w:pPr>
            <w:r>
              <w:t>Child rolls the dice</w:t>
            </w:r>
          </w:p>
          <w:p w14:paraId="1E0FD24C" w14:textId="792D50DF" w:rsidR="0095735B" w:rsidRDefault="0095735B" w:rsidP="0095735B">
            <w:pPr>
              <w:pStyle w:val="ListParagraph"/>
              <w:numPr>
                <w:ilvl w:val="0"/>
                <w:numId w:val="2"/>
              </w:numPr>
            </w:pPr>
            <w:r>
              <w:t xml:space="preserve">Child counts the spots on the dice </w:t>
            </w:r>
          </w:p>
          <w:p w14:paraId="5A847BD0" w14:textId="342DFA68" w:rsidR="0095735B" w:rsidRDefault="0095735B" w:rsidP="0095735B">
            <w:pPr>
              <w:pStyle w:val="ListParagraph"/>
              <w:numPr>
                <w:ilvl w:val="0"/>
                <w:numId w:val="2"/>
              </w:numPr>
            </w:pPr>
            <w:r>
              <w:t>Child jumps to the corresponding number</w:t>
            </w:r>
          </w:p>
          <w:p w14:paraId="62EC37F4" w14:textId="7EA336BC" w:rsidR="0095735B" w:rsidRDefault="0095735B" w:rsidP="0095735B"/>
          <w:p w14:paraId="5677CDA5" w14:textId="46E5A3EF" w:rsidR="0095735B" w:rsidRDefault="0095735B" w:rsidP="0095735B">
            <w:r>
              <w:t>Added Extras</w:t>
            </w:r>
          </w:p>
          <w:p w14:paraId="72CED2D3" w14:textId="479C2BED" w:rsidR="0095735B" w:rsidRDefault="0095735B" w:rsidP="0095735B">
            <w:pPr>
              <w:pStyle w:val="ListParagraph"/>
              <w:numPr>
                <w:ilvl w:val="0"/>
                <w:numId w:val="3"/>
              </w:numPr>
            </w:pPr>
            <w:r>
              <w:t>Child can use provided resources or find their own to support with the counting of spots</w:t>
            </w:r>
          </w:p>
          <w:p w14:paraId="0EE723BD" w14:textId="2B75D0B6" w:rsidR="0095735B" w:rsidRDefault="0095735B" w:rsidP="0095735B">
            <w:pPr>
              <w:pStyle w:val="ListParagraph"/>
              <w:numPr>
                <w:ilvl w:val="0"/>
                <w:numId w:val="3"/>
              </w:numPr>
            </w:pPr>
            <w:r>
              <w:t>Children roll two dice and add spots together</w:t>
            </w:r>
          </w:p>
          <w:p w14:paraId="61D4AF48" w14:textId="5004AA5E" w:rsidR="0095735B" w:rsidRDefault="0095735B" w:rsidP="0095735B">
            <w:pPr>
              <w:pStyle w:val="ListParagraph"/>
              <w:numPr>
                <w:ilvl w:val="0"/>
                <w:numId w:val="3"/>
              </w:numPr>
            </w:pPr>
            <w:r>
              <w:t>Child to throw beanbag to correct number or ask a friend to jump</w:t>
            </w:r>
          </w:p>
          <w:p w14:paraId="5E08C1F2" w14:textId="7DE4330D" w:rsidR="0095735B" w:rsidRPr="0095735B" w:rsidRDefault="0095735B" w:rsidP="0095735B">
            <w:pPr>
              <w:pStyle w:val="ListParagraph"/>
              <w:numPr>
                <w:ilvl w:val="0"/>
                <w:numId w:val="3"/>
              </w:numPr>
            </w:pPr>
            <w:r>
              <w:t>Children to support each other</w:t>
            </w:r>
          </w:p>
          <w:p w14:paraId="7238EDAC" w14:textId="77777777" w:rsidR="00ED401F" w:rsidRDefault="00ED401F" w:rsidP="00ED401F">
            <w:pPr>
              <w:rPr>
                <w:b/>
                <w:i/>
              </w:rPr>
            </w:pPr>
          </w:p>
          <w:p w14:paraId="0D02D0DB" w14:textId="77777777" w:rsidR="00ED401F" w:rsidRDefault="00ED401F" w:rsidP="00ED401F">
            <w:pPr>
              <w:rPr>
                <w:b/>
                <w:i/>
              </w:rPr>
            </w:pPr>
          </w:p>
          <w:p w14:paraId="40130E4B" w14:textId="77777777" w:rsidR="00ED401F" w:rsidRDefault="00ED401F" w:rsidP="00ED401F">
            <w:pPr>
              <w:rPr>
                <w:b/>
                <w:i/>
              </w:rPr>
            </w:pPr>
          </w:p>
          <w:p w14:paraId="36181795" w14:textId="77777777" w:rsidR="00ED401F" w:rsidRDefault="00ED401F" w:rsidP="00ED401F">
            <w:pPr>
              <w:rPr>
                <w:b/>
                <w:i/>
              </w:rPr>
            </w:pPr>
          </w:p>
          <w:p w14:paraId="554D7BC8" w14:textId="77777777" w:rsidR="00ED401F" w:rsidRDefault="00ED401F" w:rsidP="00ED401F">
            <w:pPr>
              <w:rPr>
                <w:b/>
                <w:i/>
              </w:rPr>
            </w:pPr>
          </w:p>
          <w:p w14:paraId="18927A88" w14:textId="77777777" w:rsidR="00ED401F" w:rsidRDefault="00ED401F" w:rsidP="00ED401F">
            <w:pPr>
              <w:rPr>
                <w:b/>
                <w:i/>
              </w:rPr>
            </w:pPr>
          </w:p>
          <w:p w14:paraId="467362D6" w14:textId="77777777" w:rsidR="00ED401F" w:rsidRDefault="00ED401F" w:rsidP="00ED401F">
            <w:pPr>
              <w:rPr>
                <w:b/>
                <w:i/>
              </w:rPr>
            </w:pPr>
          </w:p>
          <w:p w14:paraId="53A384C2" w14:textId="77777777" w:rsidR="00ED401F" w:rsidRDefault="00ED401F" w:rsidP="00ED401F">
            <w:pPr>
              <w:rPr>
                <w:b/>
                <w:i/>
              </w:rPr>
            </w:pPr>
          </w:p>
          <w:p w14:paraId="0226F466" w14:textId="77777777" w:rsidR="00ED401F" w:rsidRDefault="00ED401F" w:rsidP="00ED401F">
            <w:pPr>
              <w:rPr>
                <w:b/>
                <w:i/>
              </w:rPr>
            </w:pPr>
          </w:p>
          <w:p w14:paraId="2B7A918C" w14:textId="77777777" w:rsidR="00ED401F" w:rsidRPr="00ED401F" w:rsidRDefault="00ED401F" w:rsidP="00ED401F">
            <w:pPr>
              <w:rPr>
                <w:b/>
                <w:i/>
              </w:rPr>
            </w:pPr>
          </w:p>
        </w:tc>
      </w:tr>
    </w:tbl>
    <w:p w14:paraId="48165C86" w14:textId="102FA123" w:rsidR="00E13BED" w:rsidRDefault="00E13BED" w:rsidP="00ED401F">
      <w:pPr>
        <w:jc w:val="center"/>
      </w:pPr>
    </w:p>
    <w:p w14:paraId="0E4565AE" w14:textId="175A6CE6" w:rsidR="0095735B" w:rsidRDefault="0095735B" w:rsidP="00ED401F">
      <w:pPr>
        <w:jc w:val="center"/>
      </w:pPr>
    </w:p>
    <w:p w14:paraId="03107F3C" w14:textId="2AEDE5CF" w:rsidR="0095735B" w:rsidRDefault="0095735B" w:rsidP="00ED401F">
      <w:pPr>
        <w:jc w:val="center"/>
      </w:pPr>
    </w:p>
    <w:p w14:paraId="0395F4D8" w14:textId="2ADEC741" w:rsidR="0095735B" w:rsidRDefault="0095735B" w:rsidP="00ED401F">
      <w:pPr>
        <w:jc w:val="center"/>
      </w:pPr>
    </w:p>
    <w:p w14:paraId="3F8ED8B6" w14:textId="661C9E9F" w:rsidR="0095735B" w:rsidRDefault="0095735B" w:rsidP="00ED401F">
      <w:pPr>
        <w:jc w:val="center"/>
      </w:pPr>
    </w:p>
    <w:p w14:paraId="72FE382A" w14:textId="1DBD8D82" w:rsidR="0095735B" w:rsidRDefault="0095735B" w:rsidP="00ED401F">
      <w:pPr>
        <w:jc w:val="center"/>
      </w:pPr>
    </w:p>
    <w:p w14:paraId="0BEA7D96" w14:textId="3DE0904D" w:rsidR="0095735B" w:rsidRDefault="0095735B" w:rsidP="00ED401F">
      <w:pPr>
        <w:jc w:val="center"/>
      </w:pPr>
    </w:p>
    <w:p w14:paraId="6B0CA546" w14:textId="5F2D5D52" w:rsidR="0095735B" w:rsidRDefault="0095735B" w:rsidP="00ED401F">
      <w:pPr>
        <w:jc w:val="center"/>
      </w:pPr>
    </w:p>
    <w:p w14:paraId="6A620C65" w14:textId="4E827753" w:rsidR="0095735B" w:rsidRDefault="0095735B" w:rsidP="00ED401F">
      <w:pPr>
        <w:jc w:val="center"/>
      </w:pPr>
    </w:p>
    <w:p w14:paraId="7E2895EC" w14:textId="760C78B7" w:rsidR="0095735B" w:rsidRDefault="0095735B" w:rsidP="00ED401F">
      <w:pPr>
        <w:jc w:val="center"/>
      </w:pPr>
    </w:p>
    <w:p w14:paraId="577FF998" w14:textId="63971276" w:rsidR="0095735B" w:rsidRDefault="0095735B" w:rsidP="00ED401F">
      <w:pPr>
        <w:jc w:val="center"/>
      </w:pPr>
    </w:p>
    <w:p w14:paraId="35AC1554" w14:textId="25BB16E7" w:rsidR="0095735B" w:rsidRDefault="0095735B" w:rsidP="00ED401F">
      <w:pPr>
        <w:jc w:val="center"/>
      </w:pPr>
    </w:p>
    <w:p w14:paraId="156A582A" w14:textId="2BC4F83C" w:rsidR="0095735B" w:rsidRDefault="0095735B" w:rsidP="00ED401F">
      <w:pPr>
        <w:jc w:val="center"/>
      </w:pPr>
    </w:p>
    <w:p w14:paraId="3E73D962" w14:textId="7D67584B" w:rsidR="0095735B" w:rsidRDefault="0095735B" w:rsidP="00ED401F">
      <w:pPr>
        <w:jc w:val="center"/>
      </w:pPr>
    </w:p>
    <w:p w14:paraId="00B33155" w14:textId="7578358F" w:rsidR="0095735B" w:rsidRDefault="0095735B" w:rsidP="00ED401F">
      <w:pPr>
        <w:jc w:val="center"/>
      </w:pPr>
    </w:p>
    <w:p w14:paraId="1FABAB2F" w14:textId="17D2EF3C" w:rsidR="0095735B" w:rsidRDefault="0095735B" w:rsidP="00ED401F">
      <w:pPr>
        <w:jc w:val="center"/>
      </w:pPr>
    </w:p>
    <w:p w14:paraId="12309D60" w14:textId="6E1237C6" w:rsidR="0095735B" w:rsidRDefault="0095735B" w:rsidP="00ED401F">
      <w:pPr>
        <w:jc w:val="center"/>
      </w:pPr>
    </w:p>
    <w:p w14:paraId="4BF2A735" w14:textId="370574E5" w:rsidR="0095735B" w:rsidRDefault="0095735B" w:rsidP="00ED401F">
      <w:pPr>
        <w:jc w:val="center"/>
      </w:pPr>
    </w:p>
    <w:p w14:paraId="705879C8" w14:textId="77777777" w:rsidR="0095735B" w:rsidRDefault="0095735B" w:rsidP="0095735B">
      <w:pPr>
        <w:shd w:val="clear" w:color="auto" w:fill="FFFFFF" w:themeFill="background1"/>
        <w:spacing w:line="360" w:lineRule="auto"/>
        <w:jc w:val="both"/>
      </w:pPr>
    </w:p>
    <w:p w14:paraId="23BEB4AC" w14:textId="77777777" w:rsidR="002A48C4" w:rsidRDefault="002A48C4" w:rsidP="0095735B">
      <w:pPr>
        <w:shd w:val="clear" w:color="auto" w:fill="FFFFFF" w:themeFill="background1"/>
        <w:spacing w:line="360" w:lineRule="auto"/>
        <w:jc w:val="both"/>
        <w:rPr>
          <w:rFonts w:ascii="Arial" w:hAnsi="Arial" w:cs="Arial"/>
          <w:sz w:val="24"/>
          <w:szCs w:val="24"/>
          <w:u w:val="single"/>
        </w:rPr>
      </w:pPr>
      <w:r>
        <w:rPr>
          <w:rFonts w:ascii="Arial" w:hAnsi="Arial" w:cs="Arial"/>
          <w:sz w:val="24"/>
          <w:szCs w:val="24"/>
          <w:u w:val="single"/>
        </w:rPr>
        <w:lastRenderedPageBreak/>
        <w:t>Evaluation:</w:t>
      </w:r>
    </w:p>
    <w:p w14:paraId="7C149125" w14:textId="5E41F772" w:rsidR="0095735B" w:rsidRDefault="0095735B" w:rsidP="0095735B">
      <w:pPr>
        <w:shd w:val="clear" w:color="auto" w:fill="FFFFFF" w:themeFill="background1"/>
        <w:spacing w:line="360" w:lineRule="auto"/>
        <w:jc w:val="both"/>
        <w:rPr>
          <w:rFonts w:ascii="Arial" w:hAnsi="Arial" w:cs="Arial"/>
          <w:sz w:val="24"/>
          <w:szCs w:val="24"/>
        </w:rPr>
      </w:pPr>
      <w:r w:rsidRPr="00B65B6C">
        <w:rPr>
          <w:rFonts w:ascii="Arial" w:hAnsi="Arial" w:cs="Arial"/>
          <w:sz w:val="24"/>
          <w:szCs w:val="24"/>
        </w:rPr>
        <w:t xml:space="preserve">This evaluation will look at the strengths and weaknesses of the proposed activity plan focusing on key elements; the evaluation will use theorists to evaluate the effectiveness of the activity plan and why certain decisions were made. Using the Froebelian approach, Tovey (2012) suggests that play for children is not just a way for them to enjoy themselves but that is significant to the way that they learn and provides opportunities to learn that structed lessons cannot. Froebel (1826) advocated the theory that learning through play and made it central to the education of children including the early years. When </w:t>
      </w:r>
      <w:r>
        <w:rPr>
          <w:rFonts w:ascii="Arial" w:hAnsi="Arial" w:cs="Arial"/>
          <w:sz w:val="24"/>
          <w:szCs w:val="24"/>
        </w:rPr>
        <w:t>talking about education in the early years</w:t>
      </w:r>
      <w:r w:rsidRPr="00B65B6C">
        <w:rPr>
          <w:rFonts w:ascii="Arial" w:hAnsi="Arial" w:cs="Arial"/>
          <w:sz w:val="24"/>
          <w:szCs w:val="24"/>
        </w:rPr>
        <w:t>, Bruce (2012) emphasises the importance of starting the child off in a place where they feel comfortable. This means that using a game as a form of learning will support the child developing their mathematical abilities as they are already comfortable playing</w:t>
      </w:r>
      <w:r>
        <w:rPr>
          <w:rFonts w:ascii="Arial" w:hAnsi="Arial" w:cs="Arial"/>
          <w:sz w:val="24"/>
          <w:szCs w:val="24"/>
        </w:rPr>
        <w:t xml:space="preserve">. </w:t>
      </w:r>
      <w:r w:rsidRPr="00B65B6C">
        <w:rPr>
          <w:rFonts w:ascii="Arial" w:hAnsi="Arial" w:cs="Arial"/>
          <w:sz w:val="24"/>
          <w:szCs w:val="24"/>
        </w:rPr>
        <w:t>The activity plan proposed supports the idea of learning through play as it allows the children to be in an environment away from the classroom with their peers.</w:t>
      </w:r>
      <w:r>
        <w:rPr>
          <w:rFonts w:ascii="Arial" w:hAnsi="Arial" w:cs="Arial"/>
          <w:sz w:val="24"/>
          <w:szCs w:val="24"/>
        </w:rPr>
        <w:t xml:space="preserve"> The activity also uses a dice which children will often associate with a game/playing. </w:t>
      </w:r>
      <w:r w:rsidRPr="002B5C1D">
        <w:rPr>
          <w:rFonts w:ascii="Arial" w:eastAsia="Arial" w:hAnsi="Arial" w:cs="Arial"/>
          <w:sz w:val="24"/>
          <w:szCs w:val="24"/>
        </w:rPr>
        <w:t xml:space="preserve">The Welsh Government (Play Policy Implementation Plan, 2006) </w:t>
      </w:r>
      <w:r>
        <w:rPr>
          <w:rFonts w:ascii="Arial" w:eastAsia="Arial" w:hAnsi="Arial" w:cs="Arial"/>
          <w:sz w:val="24"/>
          <w:szCs w:val="24"/>
        </w:rPr>
        <w:t xml:space="preserve">focus attention on the definition of play and </w:t>
      </w:r>
      <w:r w:rsidRPr="002B5C1D">
        <w:rPr>
          <w:rFonts w:ascii="Arial" w:eastAsia="Arial" w:hAnsi="Arial" w:cs="Arial"/>
          <w:sz w:val="24"/>
          <w:szCs w:val="24"/>
        </w:rPr>
        <w:t>they define play as something that is freely chosen, child led, comes naturally to the child, and has no goal or reward at the end.</w:t>
      </w:r>
      <w:r>
        <w:rPr>
          <w:rFonts w:ascii="Arial" w:eastAsia="Arial" w:hAnsi="Arial" w:cs="Arial"/>
          <w:sz w:val="24"/>
          <w:szCs w:val="24"/>
        </w:rPr>
        <w:t xml:space="preserve"> This would indicate that the activity proposed is not play as the Welsh Government would perceive it as it is adult led and has a goal. For this to meet the Welsh Government definition, the children would have needed to choose to play and the adults not to be observing for the foundation phase profile. Keating et al. (2000) maintains that children are aware of the difference between work and play and know when an activity is linked to learning; this would suggest that the activity proposed would not meet the play criteria for the children and they would still view it as a lesson. </w:t>
      </w:r>
      <w:r w:rsidRPr="00B65B6C">
        <w:rPr>
          <w:rFonts w:ascii="Arial" w:eastAsia="Arial" w:hAnsi="Arial" w:cs="Arial"/>
          <w:sz w:val="24"/>
          <w:szCs w:val="24"/>
        </w:rPr>
        <w:t xml:space="preserve">Howard and McInnes (2012) </w:t>
      </w:r>
      <w:r>
        <w:rPr>
          <w:rFonts w:ascii="Arial" w:eastAsia="Arial" w:hAnsi="Arial" w:cs="Arial"/>
          <w:sz w:val="24"/>
          <w:szCs w:val="24"/>
        </w:rPr>
        <w:t>concluded in</w:t>
      </w:r>
      <w:r w:rsidRPr="00B65B6C">
        <w:rPr>
          <w:rFonts w:ascii="Arial" w:eastAsia="Arial" w:hAnsi="Arial" w:cs="Arial"/>
          <w:sz w:val="24"/>
          <w:szCs w:val="24"/>
        </w:rPr>
        <w:t xml:space="preserve"> their </w:t>
      </w:r>
      <w:r>
        <w:rPr>
          <w:rFonts w:ascii="Arial" w:eastAsia="Arial" w:hAnsi="Arial" w:cs="Arial"/>
          <w:sz w:val="24"/>
          <w:szCs w:val="24"/>
        </w:rPr>
        <w:t xml:space="preserve">research about play and engagement </w:t>
      </w:r>
      <w:r w:rsidRPr="00B65B6C">
        <w:rPr>
          <w:rFonts w:ascii="Arial" w:eastAsia="Arial" w:hAnsi="Arial" w:cs="Arial"/>
          <w:sz w:val="24"/>
          <w:szCs w:val="24"/>
        </w:rPr>
        <w:t xml:space="preserve">that children who </w:t>
      </w:r>
      <w:r>
        <w:rPr>
          <w:rFonts w:ascii="Arial" w:eastAsia="Arial" w:hAnsi="Arial" w:cs="Arial"/>
          <w:sz w:val="24"/>
          <w:szCs w:val="24"/>
        </w:rPr>
        <w:t xml:space="preserve">consider the activity to be play </w:t>
      </w:r>
      <w:r w:rsidRPr="00B65B6C">
        <w:rPr>
          <w:rFonts w:ascii="Arial" w:eastAsia="Arial" w:hAnsi="Arial" w:cs="Arial"/>
          <w:sz w:val="24"/>
          <w:szCs w:val="24"/>
        </w:rPr>
        <w:t xml:space="preserve">are more likely to </w:t>
      </w:r>
      <w:r>
        <w:rPr>
          <w:rFonts w:ascii="Arial" w:eastAsia="Arial" w:hAnsi="Arial" w:cs="Arial"/>
          <w:sz w:val="24"/>
          <w:szCs w:val="24"/>
        </w:rPr>
        <w:t>fully engage</w:t>
      </w:r>
      <w:r w:rsidRPr="00B65B6C">
        <w:rPr>
          <w:rFonts w:ascii="Arial" w:eastAsia="Arial" w:hAnsi="Arial" w:cs="Arial"/>
          <w:sz w:val="24"/>
          <w:szCs w:val="24"/>
        </w:rPr>
        <w:t xml:space="preserve"> with </w:t>
      </w:r>
      <w:r>
        <w:rPr>
          <w:rFonts w:ascii="Arial" w:eastAsia="Arial" w:hAnsi="Arial" w:cs="Arial"/>
          <w:sz w:val="24"/>
          <w:szCs w:val="24"/>
        </w:rPr>
        <w:t>the activity</w:t>
      </w:r>
      <w:r w:rsidRPr="00B65B6C">
        <w:rPr>
          <w:rFonts w:ascii="Arial" w:eastAsia="Arial" w:hAnsi="Arial" w:cs="Arial"/>
          <w:sz w:val="24"/>
          <w:szCs w:val="24"/>
        </w:rPr>
        <w:t xml:space="preserve"> compared to </w:t>
      </w:r>
      <w:r>
        <w:rPr>
          <w:rFonts w:ascii="Arial" w:eastAsia="Arial" w:hAnsi="Arial" w:cs="Arial"/>
          <w:sz w:val="24"/>
          <w:szCs w:val="24"/>
        </w:rPr>
        <w:t xml:space="preserve">those </w:t>
      </w:r>
      <w:r w:rsidRPr="00B65B6C">
        <w:rPr>
          <w:rFonts w:ascii="Arial" w:eastAsia="Arial" w:hAnsi="Arial" w:cs="Arial"/>
          <w:sz w:val="24"/>
          <w:szCs w:val="24"/>
        </w:rPr>
        <w:t xml:space="preserve">who </w:t>
      </w:r>
      <w:r>
        <w:rPr>
          <w:rFonts w:ascii="Arial" w:eastAsia="Arial" w:hAnsi="Arial" w:cs="Arial"/>
          <w:sz w:val="24"/>
          <w:szCs w:val="24"/>
        </w:rPr>
        <w:t>view the activity as work</w:t>
      </w:r>
      <w:r w:rsidRPr="00B65B6C">
        <w:rPr>
          <w:rFonts w:ascii="Arial" w:eastAsia="Arial" w:hAnsi="Arial" w:cs="Arial"/>
          <w:sz w:val="24"/>
          <w:szCs w:val="24"/>
        </w:rPr>
        <w:t>.</w:t>
      </w:r>
      <w:r>
        <w:rPr>
          <w:rFonts w:ascii="Arial" w:eastAsia="Arial" w:hAnsi="Arial" w:cs="Arial"/>
          <w:sz w:val="24"/>
          <w:szCs w:val="24"/>
        </w:rPr>
        <w:t xml:space="preserve"> It could mean that the activity suggested would not allow the children to demonstrate their full mathematical abilities as they are not fully engaged with the task. Whilst engagement is important for learning, in an </w:t>
      </w:r>
      <w:proofErr w:type="gramStart"/>
      <w:r>
        <w:rPr>
          <w:rFonts w:ascii="Arial" w:eastAsia="Arial" w:hAnsi="Arial" w:cs="Arial"/>
          <w:sz w:val="24"/>
          <w:szCs w:val="24"/>
        </w:rPr>
        <w:t>early years</w:t>
      </w:r>
      <w:proofErr w:type="gramEnd"/>
      <w:r>
        <w:rPr>
          <w:rFonts w:ascii="Arial" w:eastAsia="Arial" w:hAnsi="Arial" w:cs="Arial"/>
          <w:sz w:val="24"/>
          <w:szCs w:val="24"/>
        </w:rPr>
        <w:t xml:space="preserve"> setting, practitioners are required to observe the children and monitor progress therefore sometimes there will be a goal for the children set by the leading adult. Thorndike (1920) supported the theory of active learning and believed that children </w:t>
      </w:r>
      <w:r>
        <w:rPr>
          <w:rFonts w:ascii="Arial" w:eastAsia="Arial" w:hAnsi="Arial" w:cs="Arial"/>
          <w:sz w:val="24"/>
          <w:szCs w:val="24"/>
        </w:rPr>
        <w:lastRenderedPageBreak/>
        <w:t xml:space="preserve">are required to earn for themselves than rely on the information provided by adults in a classroom. The activity plan relies on adults to set it up and lead it which would not support the proposed theory of active learning. To develop the activity plan, it could be done as a game in the classroom that the children could choose to play with rather than be told that they are required to complete it. It is suggested that children learn best through trial and error and solving problems (Thorndike, 1920) which the activity plan does not allow for as the adult is there to correct them. This activity cannot be completed by the child correcting themselves without adult guidance; to improve the activity plan, the level of adult engagement in correction should be indicated to allow the child to learn to the best of their ability. </w:t>
      </w:r>
      <w:r>
        <w:rPr>
          <w:rFonts w:ascii="Arial" w:eastAsia="Arial" w:hAnsi="Arial" w:cs="Arial"/>
          <w:sz w:val="24"/>
          <w:szCs w:val="24"/>
        </w:rPr>
        <w:br/>
      </w:r>
      <w:r>
        <w:rPr>
          <w:rFonts w:ascii="Arial" w:hAnsi="Arial" w:cs="Arial"/>
          <w:sz w:val="24"/>
          <w:szCs w:val="24"/>
        </w:rPr>
        <w:t>The activity plan highlights the key outcomes for the activity which correspond to the Foundation Phase Framework (201</w:t>
      </w:r>
      <w:r w:rsidR="007F095F">
        <w:rPr>
          <w:rFonts w:ascii="Arial" w:hAnsi="Arial" w:cs="Arial"/>
          <w:sz w:val="24"/>
          <w:szCs w:val="24"/>
        </w:rPr>
        <w:t>7</w:t>
      </w:r>
      <w:r>
        <w:rPr>
          <w:rFonts w:ascii="Arial" w:hAnsi="Arial" w:cs="Arial"/>
          <w:sz w:val="24"/>
          <w:szCs w:val="24"/>
        </w:rPr>
        <w:t xml:space="preserve">). The outcomes include the children demonstrating their mathematical skills when completing the activity, talk about addition in play activities, and selecting appropriate equipment and resources to enable their learning. These outcomes also support the Draft Curriculum for Wales 2022 (2019) as the new curriculum puts a focus on abstract concepts for the children and their ability to understand how the written number matches to quantities. The activity plan supports the new curriculum as the children are required to use objects to count and then jump to the written for of that number. However, the new curriculum also puts a focus on problem solving and allowing the child to explore mathematics rather than being told about numbers. </w:t>
      </w:r>
      <w:r>
        <w:rPr>
          <w:rFonts w:ascii="Arial" w:eastAsia="Arial" w:hAnsi="Arial" w:cs="Arial"/>
          <w:sz w:val="24"/>
          <w:szCs w:val="24"/>
        </w:rPr>
        <w:t>Rogers (200</w:t>
      </w:r>
      <w:r w:rsidR="007F095F">
        <w:rPr>
          <w:rFonts w:ascii="Arial" w:eastAsia="Arial" w:hAnsi="Arial" w:cs="Arial"/>
          <w:sz w:val="24"/>
          <w:szCs w:val="24"/>
        </w:rPr>
        <w:t>4</w:t>
      </w:r>
      <w:r>
        <w:rPr>
          <w:rFonts w:ascii="Arial" w:eastAsia="Arial" w:hAnsi="Arial" w:cs="Arial"/>
          <w:sz w:val="24"/>
          <w:szCs w:val="24"/>
        </w:rPr>
        <w:t xml:space="preserve">) maintains that problem solving is the key to mathematics; as previously highlighted, the activity plan does not allow for the child to problem solve on their own. Despite the adult input, the activity plan does allow for the child to find their own resources to provide them with that opportunity to problem solve to a degree. Whilst the level of adult support may not support the new curriculum, </w:t>
      </w:r>
      <w:proofErr w:type="spellStart"/>
      <w:r>
        <w:rPr>
          <w:rFonts w:ascii="Arial" w:eastAsia="Arial" w:hAnsi="Arial" w:cs="Arial"/>
          <w:sz w:val="24"/>
          <w:szCs w:val="24"/>
        </w:rPr>
        <w:t>Alfrey</w:t>
      </w:r>
      <w:proofErr w:type="spellEnd"/>
      <w:r>
        <w:rPr>
          <w:rFonts w:ascii="Arial" w:eastAsia="Arial" w:hAnsi="Arial" w:cs="Arial"/>
          <w:sz w:val="24"/>
          <w:szCs w:val="24"/>
        </w:rPr>
        <w:t xml:space="preserve"> (2003) argues that the adult’s role when dealing with mathematics within a classroom is to provide the children with the necessary equipment and activities and scaffold the children’s learning. T</w:t>
      </w:r>
      <w:r w:rsidRPr="009A3D61">
        <w:rPr>
          <w:rFonts w:ascii="Arial" w:eastAsia="Arial" w:hAnsi="Arial" w:cs="Arial"/>
          <w:sz w:val="24"/>
          <w:szCs w:val="24"/>
        </w:rPr>
        <w:t xml:space="preserve">his is supported by </w:t>
      </w:r>
      <w:r w:rsidRPr="009A3D61">
        <w:rPr>
          <w:rFonts w:ascii="Arial" w:hAnsi="Arial" w:cs="Arial"/>
          <w:sz w:val="24"/>
          <w:szCs w:val="24"/>
        </w:rPr>
        <w:t xml:space="preserve">Rose and Rodgers (2012) when they discuss that Vygotsky supports the idea </w:t>
      </w:r>
      <w:r>
        <w:rPr>
          <w:rFonts w:ascii="Arial" w:hAnsi="Arial" w:cs="Arial"/>
          <w:sz w:val="24"/>
          <w:szCs w:val="24"/>
        </w:rPr>
        <w:t xml:space="preserve">of adults supporting the children and scaffolding their learning. </w:t>
      </w:r>
      <w:r>
        <w:rPr>
          <w:rFonts w:ascii="Arial" w:eastAsia="Arial" w:hAnsi="Arial" w:cs="Arial"/>
          <w:sz w:val="24"/>
          <w:szCs w:val="24"/>
        </w:rPr>
        <w:t xml:space="preserve">Grey and </w:t>
      </w:r>
      <w:proofErr w:type="spellStart"/>
      <w:r>
        <w:rPr>
          <w:rFonts w:ascii="Arial" w:eastAsia="Arial" w:hAnsi="Arial" w:cs="Arial"/>
          <w:sz w:val="24"/>
          <w:szCs w:val="24"/>
        </w:rPr>
        <w:t>Macblain</w:t>
      </w:r>
      <w:proofErr w:type="spellEnd"/>
      <w:r>
        <w:rPr>
          <w:rFonts w:ascii="Arial" w:eastAsia="Arial" w:hAnsi="Arial" w:cs="Arial"/>
          <w:sz w:val="24"/>
          <w:szCs w:val="24"/>
        </w:rPr>
        <w:t xml:space="preserve"> (2015) explain the Vygotsky’s Zone of Proximal Development means adults need to ask leading questions and guide the children in their learning to ensure they meet their developmental targets. As well as adult’s scaffolding, children learn through watching others as suggested by Bandura (1977); Bandura (1977) concluded from research </w:t>
      </w:r>
      <w:r>
        <w:rPr>
          <w:rFonts w:ascii="Arial" w:eastAsia="Arial" w:hAnsi="Arial" w:cs="Arial"/>
          <w:sz w:val="24"/>
          <w:szCs w:val="24"/>
        </w:rPr>
        <w:lastRenderedPageBreak/>
        <w:t xml:space="preserve">that imitation was a great importance for learning and that children are likely to copy the </w:t>
      </w:r>
      <w:proofErr w:type="spellStart"/>
      <w:r>
        <w:rPr>
          <w:rFonts w:ascii="Arial" w:eastAsia="Arial" w:hAnsi="Arial" w:cs="Arial"/>
          <w:sz w:val="24"/>
          <w:szCs w:val="24"/>
        </w:rPr>
        <w:t>behaviour</w:t>
      </w:r>
      <w:proofErr w:type="spellEnd"/>
      <w:r>
        <w:rPr>
          <w:rFonts w:ascii="Arial" w:eastAsia="Arial" w:hAnsi="Arial" w:cs="Arial"/>
          <w:sz w:val="24"/>
          <w:szCs w:val="24"/>
        </w:rPr>
        <w:t xml:space="preserve"> of the children they fit in with socially. The activity plan specifies that the activity should include teamwork for the children; whilst this does not help the child problem solve, working as a team can help the children learn as they are watching their peers and copying what they do. </w:t>
      </w:r>
      <w:r>
        <w:rPr>
          <w:rFonts w:ascii="Arial" w:eastAsia="Arial" w:hAnsi="Arial" w:cs="Arial"/>
          <w:sz w:val="24"/>
          <w:szCs w:val="24"/>
        </w:rPr>
        <w:br/>
      </w:r>
      <w:r>
        <w:rPr>
          <w:rFonts w:ascii="Arial" w:hAnsi="Arial" w:cs="Arial"/>
          <w:sz w:val="24"/>
          <w:szCs w:val="24"/>
        </w:rPr>
        <w:t xml:space="preserve">The activity plan proposed also considers the holistic development of the child especially physical development. Jumping on the hopscotch </w:t>
      </w:r>
      <w:r w:rsidRPr="002B5C1D">
        <w:rPr>
          <w:rFonts w:ascii="Arial" w:eastAsia="Arial" w:hAnsi="Arial" w:cs="Arial"/>
          <w:sz w:val="24"/>
          <w:szCs w:val="24"/>
        </w:rPr>
        <w:t xml:space="preserve">means that the child is developing their gross motor skills </w:t>
      </w:r>
      <w:r>
        <w:rPr>
          <w:rFonts w:ascii="Arial" w:eastAsia="Arial" w:hAnsi="Arial" w:cs="Arial"/>
          <w:sz w:val="24"/>
          <w:szCs w:val="24"/>
        </w:rPr>
        <w:t xml:space="preserve">as they are </w:t>
      </w:r>
      <w:r w:rsidRPr="002B5C1D">
        <w:rPr>
          <w:rFonts w:ascii="Arial" w:eastAsia="Arial" w:hAnsi="Arial" w:cs="Arial"/>
          <w:sz w:val="24"/>
          <w:szCs w:val="24"/>
        </w:rPr>
        <w:t>using their larger muscles (</w:t>
      </w:r>
      <w:proofErr w:type="spellStart"/>
      <w:r w:rsidRPr="002B5C1D">
        <w:rPr>
          <w:rFonts w:ascii="Arial" w:eastAsia="Arial" w:hAnsi="Arial" w:cs="Arial"/>
          <w:sz w:val="24"/>
          <w:szCs w:val="24"/>
        </w:rPr>
        <w:t>Galluhue</w:t>
      </w:r>
      <w:proofErr w:type="spellEnd"/>
      <w:r w:rsidRPr="002B5C1D">
        <w:rPr>
          <w:rFonts w:ascii="Arial" w:eastAsia="Arial" w:hAnsi="Arial" w:cs="Arial"/>
          <w:sz w:val="24"/>
          <w:szCs w:val="24"/>
        </w:rPr>
        <w:t>, 19</w:t>
      </w:r>
      <w:r w:rsidR="007C6DDD">
        <w:rPr>
          <w:rFonts w:ascii="Arial" w:eastAsia="Arial" w:hAnsi="Arial" w:cs="Arial"/>
          <w:sz w:val="24"/>
          <w:szCs w:val="24"/>
        </w:rPr>
        <w:t>98</w:t>
      </w:r>
      <w:r w:rsidRPr="002B5C1D">
        <w:rPr>
          <w:rFonts w:ascii="Arial" w:eastAsia="Arial" w:hAnsi="Arial" w:cs="Arial"/>
          <w:sz w:val="24"/>
          <w:szCs w:val="24"/>
        </w:rPr>
        <w:t>).</w:t>
      </w:r>
      <w:r>
        <w:rPr>
          <w:rFonts w:ascii="Arial" w:eastAsia="Arial" w:hAnsi="Arial" w:cs="Arial"/>
          <w:sz w:val="24"/>
          <w:szCs w:val="24"/>
        </w:rPr>
        <w:t xml:space="preserve"> The rolling of the dice within the activity will also develop the child’s fine motor skills; fine motor skill development is required in the early years as writing development depends heavily on the fine motor ability in the child’s hands (Huffman and Fortenberry, 2011). Grey and </w:t>
      </w:r>
      <w:proofErr w:type="spellStart"/>
      <w:r>
        <w:rPr>
          <w:rFonts w:ascii="Arial" w:eastAsia="Arial" w:hAnsi="Arial" w:cs="Arial"/>
          <w:sz w:val="24"/>
          <w:szCs w:val="24"/>
        </w:rPr>
        <w:t>MacBlain</w:t>
      </w:r>
      <w:proofErr w:type="spellEnd"/>
      <w:r>
        <w:rPr>
          <w:rFonts w:ascii="Arial" w:eastAsia="Arial" w:hAnsi="Arial" w:cs="Arial"/>
          <w:sz w:val="24"/>
          <w:szCs w:val="24"/>
        </w:rPr>
        <w:t xml:space="preserve"> (2015) discuss the work of Piaget and highlight that Piaget believed working with peers and teamwork was beneficial to their holistic development as it develops the child’s communication skills as well as enabling their intellectual development. </w:t>
      </w:r>
      <w:r w:rsidR="00CE5849">
        <w:rPr>
          <w:rFonts w:ascii="Arial" w:eastAsia="Arial" w:hAnsi="Arial" w:cs="Arial"/>
          <w:sz w:val="24"/>
          <w:szCs w:val="24"/>
        </w:rPr>
        <w:t xml:space="preserve">The activity plan is inclusive to ALN as it provides alternatives for children who are unable to complete the task but in a way that still allows development. </w:t>
      </w:r>
      <w:proofErr w:type="spellStart"/>
      <w:r w:rsidR="00CE5849">
        <w:rPr>
          <w:rFonts w:ascii="Arial" w:eastAsia="Arial" w:hAnsi="Arial" w:cs="Arial"/>
          <w:sz w:val="24"/>
          <w:szCs w:val="24"/>
        </w:rPr>
        <w:t>Gallahue</w:t>
      </w:r>
      <w:proofErr w:type="spellEnd"/>
      <w:r w:rsidR="00CE5849">
        <w:rPr>
          <w:rFonts w:ascii="Arial" w:eastAsia="Arial" w:hAnsi="Arial" w:cs="Arial"/>
          <w:sz w:val="24"/>
          <w:szCs w:val="24"/>
        </w:rPr>
        <w:t xml:space="preserve"> and Ozmun (1998) discuss the development of motor skills and encourages children to learn how to throw in order to develop their fundamental movement abilities. </w:t>
      </w:r>
      <w:r w:rsidR="00CE5849">
        <w:rPr>
          <w:rFonts w:ascii="Arial" w:eastAsia="Arial" w:hAnsi="Arial" w:cs="Arial"/>
          <w:sz w:val="24"/>
          <w:szCs w:val="24"/>
        </w:rPr>
        <w:br/>
      </w:r>
      <w:r>
        <w:rPr>
          <w:rFonts w:ascii="Arial" w:eastAsia="Arial" w:hAnsi="Arial" w:cs="Arial"/>
          <w:sz w:val="24"/>
          <w:szCs w:val="24"/>
        </w:rPr>
        <w:t xml:space="preserve">It could be argued, however, that the holistic development of the child could be explored on a larger scale if the activity was outdoors. </w:t>
      </w:r>
      <w:proofErr w:type="spellStart"/>
      <w:r>
        <w:rPr>
          <w:rFonts w:ascii="Arial" w:eastAsia="Arial" w:hAnsi="Arial" w:cs="Arial"/>
          <w:sz w:val="24"/>
          <w:szCs w:val="24"/>
        </w:rPr>
        <w:t>Rickinson</w:t>
      </w:r>
      <w:proofErr w:type="spellEnd"/>
      <w:r>
        <w:rPr>
          <w:rFonts w:ascii="Arial" w:eastAsia="Arial" w:hAnsi="Arial" w:cs="Arial"/>
          <w:sz w:val="24"/>
          <w:szCs w:val="24"/>
        </w:rPr>
        <w:t xml:space="preserve"> et al. (200</w:t>
      </w:r>
      <w:r w:rsidR="007C6DDD">
        <w:rPr>
          <w:rFonts w:ascii="Arial" w:eastAsia="Arial" w:hAnsi="Arial" w:cs="Arial"/>
          <w:sz w:val="24"/>
          <w:szCs w:val="24"/>
        </w:rPr>
        <w:t>5</w:t>
      </w:r>
      <w:r>
        <w:rPr>
          <w:rFonts w:ascii="Arial" w:eastAsia="Arial" w:hAnsi="Arial" w:cs="Arial"/>
          <w:sz w:val="24"/>
          <w:szCs w:val="24"/>
        </w:rPr>
        <w:t xml:space="preserve">) emphasises the benefits of outdoor education are the development of cognitive </w:t>
      </w:r>
      <w:proofErr w:type="spellStart"/>
      <w:r>
        <w:rPr>
          <w:rFonts w:ascii="Arial" w:eastAsia="Arial" w:hAnsi="Arial" w:cs="Arial"/>
          <w:sz w:val="24"/>
          <w:szCs w:val="24"/>
        </w:rPr>
        <w:t>behaviour</w:t>
      </w:r>
      <w:proofErr w:type="spellEnd"/>
      <w:r>
        <w:rPr>
          <w:rFonts w:ascii="Arial" w:eastAsia="Arial" w:hAnsi="Arial" w:cs="Arial"/>
          <w:sz w:val="24"/>
          <w:szCs w:val="24"/>
        </w:rPr>
        <w:t>, social and interpersonal skills, and physical ability. As well as holistic development, using the outside environment for teaching mathematics enables the child to see mathematics as something that surrounds them in everyday life and use their knowledge from the classroom in everyday life (</w:t>
      </w:r>
      <w:proofErr w:type="spellStart"/>
      <w:r w:rsidRPr="00FC53D2">
        <w:rPr>
          <w:rFonts w:ascii="Arial" w:eastAsia="Arial" w:hAnsi="Arial" w:cs="Arial"/>
          <w:sz w:val="24"/>
          <w:szCs w:val="24"/>
        </w:rPr>
        <w:t>Witzel</w:t>
      </w:r>
      <w:proofErr w:type="spellEnd"/>
      <w:r>
        <w:rPr>
          <w:rFonts w:ascii="Arial" w:eastAsia="Arial" w:hAnsi="Arial" w:cs="Arial"/>
          <w:sz w:val="24"/>
          <w:szCs w:val="24"/>
        </w:rPr>
        <w:t xml:space="preserve">, Ferguson, &amp; Mink, </w:t>
      </w:r>
      <w:r w:rsidRPr="00FC53D2">
        <w:rPr>
          <w:rFonts w:ascii="Arial" w:eastAsia="Arial" w:hAnsi="Arial" w:cs="Arial"/>
          <w:sz w:val="24"/>
          <w:szCs w:val="24"/>
        </w:rPr>
        <w:t>2012</w:t>
      </w:r>
      <w:r>
        <w:rPr>
          <w:rFonts w:ascii="Arial" w:eastAsia="Arial" w:hAnsi="Arial" w:cs="Arial"/>
          <w:sz w:val="24"/>
          <w:szCs w:val="24"/>
        </w:rPr>
        <w:t xml:space="preserve">). The activity proposed could be done outside depending on the weather, however the activity itself would not change despite the location change. For the activity to be beneficial outdoors, the activity could involve the children making the hopscotch themselves and using natural materials from the outdoor environment. The activity does not initially appear to show the children that math surrounds them, however, for a child to fully understand numbers and quantity, the ability to </w:t>
      </w:r>
      <w:proofErr w:type="spellStart"/>
      <w:r>
        <w:rPr>
          <w:rFonts w:ascii="Arial" w:eastAsia="Arial" w:hAnsi="Arial" w:cs="Arial"/>
          <w:sz w:val="24"/>
          <w:szCs w:val="24"/>
        </w:rPr>
        <w:t>recognise</w:t>
      </w:r>
      <w:proofErr w:type="spellEnd"/>
      <w:r>
        <w:rPr>
          <w:rFonts w:ascii="Arial" w:eastAsia="Arial" w:hAnsi="Arial" w:cs="Arial"/>
          <w:sz w:val="24"/>
          <w:szCs w:val="24"/>
        </w:rPr>
        <w:t xml:space="preserve"> amounts as written numbers is necessary. The threat to completing this task in an outdoor area may be that the staffing ratios could be wrong when the children are outside as well </w:t>
      </w:r>
      <w:r>
        <w:rPr>
          <w:rFonts w:ascii="Arial" w:eastAsia="Arial" w:hAnsi="Arial" w:cs="Arial"/>
          <w:sz w:val="24"/>
          <w:szCs w:val="24"/>
        </w:rPr>
        <w:lastRenderedPageBreak/>
        <w:t xml:space="preserve">as their not being enough natural resources outside for the children to use to make their hopscotch. </w:t>
      </w:r>
      <w:r>
        <w:rPr>
          <w:rFonts w:ascii="Arial" w:hAnsi="Arial" w:cs="Arial"/>
          <w:sz w:val="24"/>
          <w:szCs w:val="24"/>
        </w:rPr>
        <w:br/>
        <w:t xml:space="preserve">Mathematics in the early years is extremely important in the way that the child develops which is why the way it is learnt is so well researched. The activity plan proposed meets targets and fits in with numerous theorists, however it does lack the outdoor environment and does not encompass the child’s right to free play and their ability to learn this way. </w:t>
      </w:r>
      <w:r w:rsidR="00D20CA8">
        <w:rPr>
          <w:rFonts w:ascii="Arial" w:hAnsi="Arial" w:cs="Arial"/>
          <w:sz w:val="24"/>
          <w:szCs w:val="24"/>
        </w:rPr>
        <w:br/>
      </w:r>
      <w:r w:rsidR="007B5CBC">
        <w:rPr>
          <w:rFonts w:ascii="Arial" w:hAnsi="Arial" w:cs="Arial"/>
          <w:sz w:val="24"/>
          <w:szCs w:val="24"/>
        </w:rPr>
        <w:t>Finally, t</w:t>
      </w:r>
      <w:r w:rsidR="00D20CA8">
        <w:rPr>
          <w:rFonts w:ascii="Arial" w:hAnsi="Arial" w:cs="Arial"/>
          <w:sz w:val="24"/>
          <w:szCs w:val="24"/>
        </w:rPr>
        <w:t xml:space="preserve">he activity plan suggested does allow for the children to be observed completing their targets; taking photos of the children completing the task means that if another adult looked at the image, they would be able to know exactly what was going on rather than it being ambiguous (Riddell-Leech, 2008).  However, this could be </w:t>
      </w:r>
      <w:r w:rsidR="007B5CBC">
        <w:rPr>
          <w:rFonts w:ascii="Arial" w:hAnsi="Arial" w:cs="Arial"/>
          <w:sz w:val="24"/>
          <w:szCs w:val="24"/>
        </w:rPr>
        <w:t>affected</w:t>
      </w:r>
      <w:r w:rsidR="00D20CA8">
        <w:rPr>
          <w:rFonts w:ascii="Arial" w:hAnsi="Arial" w:cs="Arial"/>
          <w:sz w:val="24"/>
          <w:szCs w:val="24"/>
        </w:rPr>
        <w:t xml:space="preserve"> if the staff ratio is lower than originally planned or if there is an incident which requires the adult who is taking the images to be unavailable. </w:t>
      </w:r>
      <w:r w:rsidR="007B5CBC">
        <w:rPr>
          <w:rFonts w:ascii="Arial" w:hAnsi="Arial" w:cs="Arial"/>
          <w:sz w:val="24"/>
          <w:szCs w:val="24"/>
        </w:rPr>
        <w:br/>
      </w:r>
    </w:p>
    <w:p w14:paraId="79FF178C" w14:textId="77777777" w:rsidR="0095735B" w:rsidRDefault="0095735B" w:rsidP="0095735B">
      <w:pPr>
        <w:shd w:val="clear" w:color="auto" w:fill="FFFFFF" w:themeFill="background1"/>
        <w:spacing w:line="360" w:lineRule="auto"/>
        <w:jc w:val="both"/>
        <w:rPr>
          <w:rFonts w:ascii="Arial" w:hAnsi="Arial" w:cs="Arial"/>
          <w:sz w:val="24"/>
          <w:szCs w:val="24"/>
        </w:rPr>
      </w:pPr>
    </w:p>
    <w:p w14:paraId="46B423BB" w14:textId="77777777" w:rsidR="0095735B" w:rsidRDefault="0095735B" w:rsidP="0095735B">
      <w:pPr>
        <w:shd w:val="clear" w:color="auto" w:fill="FFFFFF" w:themeFill="background1"/>
        <w:spacing w:line="360" w:lineRule="auto"/>
        <w:jc w:val="both"/>
        <w:rPr>
          <w:rFonts w:ascii="Arial" w:hAnsi="Arial" w:cs="Arial"/>
          <w:sz w:val="24"/>
          <w:szCs w:val="24"/>
        </w:rPr>
      </w:pPr>
    </w:p>
    <w:p w14:paraId="28BD1798" w14:textId="77777777" w:rsidR="0095735B" w:rsidRDefault="0095735B" w:rsidP="0095735B">
      <w:pPr>
        <w:shd w:val="clear" w:color="auto" w:fill="FFFFFF" w:themeFill="background1"/>
        <w:spacing w:line="360" w:lineRule="auto"/>
        <w:jc w:val="both"/>
        <w:rPr>
          <w:rFonts w:ascii="Arial" w:hAnsi="Arial" w:cs="Arial"/>
          <w:sz w:val="24"/>
          <w:szCs w:val="24"/>
        </w:rPr>
      </w:pPr>
    </w:p>
    <w:p w14:paraId="7E6193C0" w14:textId="77777777" w:rsidR="0095735B" w:rsidRDefault="0095735B" w:rsidP="0095735B">
      <w:pPr>
        <w:shd w:val="clear" w:color="auto" w:fill="FFFFFF" w:themeFill="background1"/>
        <w:spacing w:line="360" w:lineRule="auto"/>
        <w:jc w:val="both"/>
        <w:rPr>
          <w:rFonts w:ascii="Arial" w:hAnsi="Arial" w:cs="Arial"/>
          <w:sz w:val="24"/>
          <w:szCs w:val="24"/>
        </w:rPr>
      </w:pPr>
    </w:p>
    <w:p w14:paraId="1C88EC5B" w14:textId="77777777" w:rsidR="0095735B" w:rsidRDefault="0095735B" w:rsidP="0095735B">
      <w:pPr>
        <w:shd w:val="clear" w:color="auto" w:fill="FFFFFF" w:themeFill="background1"/>
        <w:spacing w:line="360" w:lineRule="auto"/>
        <w:jc w:val="both"/>
        <w:rPr>
          <w:rFonts w:ascii="Arial" w:hAnsi="Arial" w:cs="Arial"/>
          <w:sz w:val="24"/>
          <w:szCs w:val="24"/>
        </w:rPr>
      </w:pPr>
    </w:p>
    <w:p w14:paraId="72A35BDB" w14:textId="77777777" w:rsidR="0095735B" w:rsidRDefault="0095735B" w:rsidP="0095735B">
      <w:pPr>
        <w:shd w:val="clear" w:color="auto" w:fill="FFFFFF" w:themeFill="background1"/>
        <w:spacing w:line="360" w:lineRule="auto"/>
        <w:jc w:val="both"/>
        <w:rPr>
          <w:rFonts w:ascii="Arial" w:hAnsi="Arial" w:cs="Arial"/>
          <w:sz w:val="24"/>
          <w:szCs w:val="24"/>
        </w:rPr>
      </w:pPr>
    </w:p>
    <w:p w14:paraId="48ED4E85" w14:textId="77777777" w:rsidR="0095735B" w:rsidRDefault="0095735B" w:rsidP="0095735B">
      <w:pPr>
        <w:shd w:val="clear" w:color="auto" w:fill="FFFFFF" w:themeFill="background1"/>
        <w:spacing w:line="360" w:lineRule="auto"/>
        <w:jc w:val="both"/>
        <w:rPr>
          <w:rFonts w:ascii="Arial" w:hAnsi="Arial" w:cs="Arial"/>
          <w:sz w:val="24"/>
          <w:szCs w:val="24"/>
        </w:rPr>
      </w:pPr>
    </w:p>
    <w:p w14:paraId="7C684EC2" w14:textId="77777777" w:rsidR="0095735B" w:rsidRDefault="0095735B" w:rsidP="0095735B">
      <w:pPr>
        <w:shd w:val="clear" w:color="auto" w:fill="FFFFFF" w:themeFill="background1"/>
        <w:spacing w:line="360" w:lineRule="auto"/>
        <w:jc w:val="both"/>
        <w:rPr>
          <w:rFonts w:ascii="Arial" w:hAnsi="Arial" w:cs="Arial"/>
          <w:sz w:val="24"/>
          <w:szCs w:val="24"/>
        </w:rPr>
      </w:pPr>
    </w:p>
    <w:p w14:paraId="16ED6BB0" w14:textId="77777777" w:rsidR="0095735B" w:rsidRDefault="0095735B" w:rsidP="0095735B">
      <w:pPr>
        <w:shd w:val="clear" w:color="auto" w:fill="FFFFFF" w:themeFill="background1"/>
        <w:spacing w:line="360" w:lineRule="auto"/>
        <w:jc w:val="both"/>
        <w:rPr>
          <w:rFonts w:ascii="Arial" w:hAnsi="Arial" w:cs="Arial"/>
          <w:sz w:val="24"/>
          <w:szCs w:val="24"/>
        </w:rPr>
      </w:pPr>
    </w:p>
    <w:p w14:paraId="6171CAB9" w14:textId="77777777" w:rsidR="0095735B" w:rsidRDefault="0095735B" w:rsidP="0095735B">
      <w:pPr>
        <w:shd w:val="clear" w:color="auto" w:fill="FFFFFF" w:themeFill="background1"/>
        <w:spacing w:line="360" w:lineRule="auto"/>
        <w:jc w:val="both"/>
        <w:rPr>
          <w:rFonts w:ascii="Arial" w:hAnsi="Arial" w:cs="Arial"/>
          <w:sz w:val="24"/>
          <w:szCs w:val="24"/>
        </w:rPr>
      </w:pPr>
    </w:p>
    <w:p w14:paraId="3B706401" w14:textId="77777777" w:rsidR="0095735B" w:rsidRDefault="0095735B" w:rsidP="0095735B">
      <w:pPr>
        <w:shd w:val="clear" w:color="auto" w:fill="FFFFFF" w:themeFill="background1"/>
        <w:spacing w:line="360" w:lineRule="auto"/>
        <w:jc w:val="both"/>
        <w:rPr>
          <w:rFonts w:ascii="Arial" w:hAnsi="Arial" w:cs="Arial"/>
          <w:sz w:val="24"/>
          <w:szCs w:val="24"/>
        </w:rPr>
      </w:pPr>
    </w:p>
    <w:p w14:paraId="1B36DF37" w14:textId="77777777" w:rsidR="0095735B" w:rsidRDefault="0095735B" w:rsidP="0095735B">
      <w:pPr>
        <w:shd w:val="clear" w:color="auto" w:fill="FFFFFF" w:themeFill="background1"/>
        <w:spacing w:line="360" w:lineRule="auto"/>
        <w:jc w:val="both"/>
        <w:rPr>
          <w:rFonts w:ascii="Arial" w:hAnsi="Arial" w:cs="Arial"/>
          <w:sz w:val="24"/>
          <w:szCs w:val="24"/>
        </w:rPr>
      </w:pPr>
    </w:p>
    <w:p w14:paraId="51CA408F" w14:textId="77777777" w:rsidR="0095735B" w:rsidRDefault="0095735B" w:rsidP="0095735B">
      <w:pPr>
        <w:shd w:val="clear" w:color="auto" w:fill="FFFFFF" w:themeFill="background1"/>
        <w:spacing w:line="360" w:lineRule="auto"/>
        <w:jc w:val="both"/>
        <w:rPr>
          <w:rFonts w:ascii="Arial" w:hAnsi="Arial" w:cs="Arial"/>
          <w:sz w:val="24"/>
          <w:szCs w:val="24"/>
        </w:rPr>
      </w:pPr>
    </w:p>
    <w:p w14:paraId="58712851" w14:textId="77777777" w:rsidR="0095735B" w:rsidRDefault="0095735B" w:rsidP="0095735B">
      <w:pPr>
        <w:shd w:val="clear" w:color="auto" w:fill="FFFFFF" w:themeFill="background1"/>
        <w:spacing w:line="360" w:lineRule="auto"/>
        <w:jc w:val="both"/>
        <w:rPr>
          <w:rFonts w:ascii="Arial" w:hAnsi="Arial" w:cs="Arial"/>
          <w:sz w:val="24"/>
          <w:szCs w:val="24"/>
        </w:rPr>
      </w:pPr>
    </w:p>
    <w:p w14:paraId="78A87CEE" w14:textId="12E9691F" w:rsidR="008B264C" w:rsidRPr="008B264C" w:rsidRDefault="002A48C4" w:rsidP="008B264C">
      <w:pPr>
        <w:spacing w:line="360" w:lineRule="auto"/>
        <w:jc w:val="both"/>
        <w:rPr>
          <w:rFonts w:ascii="Arial" w:hAnsi="Arial" w:cs="Arial"/>
          <w:sz w:val="24"/>
          <w:szCs w:val="24"/>
          <w:u w:val="single"/>
        </w:rPr>
      </w:pPr>
      <w:r>
        <w:rPr>
          <w:rFonts w:ascii="Arial" w:hAnsi="Arial" w:cs="Arial"/>
          <w:sz w:val="24"/>
          <w:szCs w:val="24"/>
          <w:u w:val="single"/>
        </w:rPr>
        <w:lastRenderedPageBreak/>
        <w:t>Resources in the Early Years:</w:t>
      </w:r>
    </w:p>
    <w:p w14:paraId="0854F7A0" w14:textId="3DF8D5B4" w:rsidR="008B264C" w:rsidRPr="0095735B" w:rsidRDefault="008B264C" w:rsidP="008B264C">
      <w:pPr>
        <w:spacing w:line="360" w:lineRule="auto"/>
        <w:jc w:val="both"/>
        <w:rPr>
          <w:rFonts w:ascii="Arial" w:hAnsi="Arial" w:cs="Arial"/>
          <w:sz w:val="24"/>
          <w:szCs w:val="24"/>
        </w:rPr>
      </w:pPr>
      <w:r>
        <w:rPr>
          <w:rFonts w:ascii="Arial" w:hAnsi="Arial" w:cs="Arial"/>
          <w:sz w:val="24"/>
          <w:szCs w:val="24"/>
        </w:rPr>
        <w:t xml:space="preserve">Resources in the early year settings are often viewed as ‘toys’ to the children but, resources are objects, or the environment used to scaffold a child’s learning (Bruner, cited by </w:t>
      </w:r>
      <w:proofErr w:type="spellStart"/>
      <w:r>
        <w:rPr>
          <w:rFonts w:ascii="Arial" w:hAnsi="Arial" w:cs="Arial"/>
          <w:sz w:val="24"/>
          <w:szCs w:val="24"/>
        </w:rPr>
        <w:t>Alfrey</w:t>
      </w:r>
      <w:proofErr w:type="spellEnd"/>
      <w:r>
        <w:rPr>
          <w:rFonts w:ascii="Arial" w:hAnsi="Arial" w:cs="Arial"/>
          <w:sz w:val="24"/>
          <w:szCs w:val="24"/>
        </w:rPr>
        <w:t xml:space="preserve">, 2003). Montessori discussed by Mooney (2000) based her life’s work on the importance of child centered learning environments and natural resources. </w:t>
      </w:r>
      <w:proofErr w:type="spellStart"/>
      <w:r>
        <w:rPr>
          <w:rFonts w:ascii="Arial" w:hAnsi="Arial" w:cs="Arial"/>
          <w:sz w:val="24"/>
          <w:szCs w:val="24"/>
        </w:rPr>
        <w:t>Lillard</w:t>
      </w:r>
      <w:proofErr w:type="spellEnd"/>
      <w:r>
        <w:rPr>
          <w:rFonts w:ascii="Arial" w:hAnsi="Arial" w:cs="Arial"/>
          <w:sz w:val="24"/>
          <w:szCs w:val="24"/>
        </w:rPr>
        <w:t xml:space="preserve"> (2018) maintains the views of Montessori and suggests that children should be provided with wooden materials that could be used as anything and that the child will go to the items that will serve their developmental needs the greatest. Loose parts are a type of resource that provide the children with a chance to use their creative ability and turn the objects into anything they want it to be (Nicholson, 1971). White (2010) suggested that using open-ended resources for loose play would allow the child to be inquisitive and deepen the knowledge they which to. For example, building bricks can be used to count how many bricks the child can stack on top of each other to help develop the recognition of numbers and quantity. </w:t>
      </w:r>
      <w:r>
        <w:rPr>
          <w:rFonts w:ascii="Arial" w:hAnsi="Arial" w:cs="Arial"/>
          <w:sz w:val="24"/>
          <w:szCs w:val="24"/>
        </w:rPr>
        <w:br/>
        <w:t xml:space="preserve">A natural resource that is often used in early year settings are number songs such as five current buns and ten in a bed; these songs are resources </w:t>
      </w:r>
      <w:proofErr w:type="spellStart"/>
      <w:r>
        <w:rPr>
          <w:rFonts w:ascii="Arial" w:hAnsi="Arial" w:cs="Arial"/>
          <w:sz w:val="24"/>
          <w:szCs w:val="24"/>
        </w:rPr>
        <w:t>a</w:t>
      </w:r>
      <w:proofErr w:type="spellEnd"/>
      <w:r>
        <w:rPr>
          <w:rFonts w:ascii="Arial" w:hAnsi="Arial" w:cs="Arial"/>
          <w:sz w:val="24"/>
          <w:szCs w:val="24"/>
        </w:rPr>
        <w:t xml:space="preserve"> they encourage the children to </w:t>
      </w:r>
      <w:proofErr w:type="spellStart"/>
      <w:r>
        <w:rPr>
          <w:rFonts w:ascii="Arial" w:hAnsi="Arial" w:cs="Arial"/>
          <w:sz w:val="24"/>
          <w:szCs w:val="24"/>
        </w:rPr>
        <w:t>familiarise</w:t>
      </w:r>
      <w:proofErr w:type="spellEnd"/>
      <w:r>
        <w:rPr>
          <w:rFonts w:ascii="Arial" w:hAnsi="Arial" w:cs="Arial"/>
          <w:sz w:val="24"/>
          <w:szCs w:val="24"/>
        </w:rPr>
        <w:t xml:space="preserve"> themselves with numbers up to ten but to also be able to sequence numbers (</w:t>
      </w:r>
      <w:proofErr w:type="spellStart"/>
      <w:r>
        <w:rPr>
          <w:rFonts w:ascii="Arial" w:hAnsi="Arial" w:cs="Arial"/>
          <w:sz w:val="24"/>
          <w:szCs w:val="24"/>
        </w:rPr>
        <w:t>Alfrey</w:t>
      </w:r>
      <w:proofErr w:type="spellEnd"/>
      <w:r>
        <w:rPr>
          <w:rFonts w:ascii="Arial" w:hAnsi="Arial" w:cs="Arial"/>
          <w:sz w:val="24"/>
          <w:szCs w:val="24"/>
        </w:rPr>
        <w:t>, 2003). However, the Welsh Government (20</w:t>
      </w:r>
      <w:r w:rsidR="007C6DDD">
        <w:rPr>
          <w:rFonts w:ascii="Arial" w:hAnsi="Arial" w:cs="Arial"/>
          <w:sz w:val="24"/>
          <w:szCs w:val="24"/>
        </w:rPr>
        <w:t>19</w:t>
      </w:r>
      <w:r>
        <w:rPr>
          <w:rFonts w:ascii="Arial" w:hAnsi="Arial" w:cs="Arial"/>
          <w:sz w:val="24"/>
          <w:szCs w:val="24"/>
        </w:rPr>
        <w:t>) have taken the emphasis off children being able to recite numbers but instead be able to link written numbers to quantity. This means that whilst number songs are still considered a resource, they may not be as useful alongside the new curriculum. Edwards (1998) suggested that using resource’s that children use every</w:t>
      </w:r>
      <w:r w:rsidR="00E92F52">
        <w:rPr>
          <w:rFonts w:ascii="Arial" w:hAnsi="Arial" w:cs="Arial"/>
          <w:sz w:val="24"/>
          <w:szCs w:val="24"/>
        </w:rPr>
        <w:t xml:space="preserve"> </w:t>
      </w:r>
      <w:r>
        <w:rPr>
          <w:rFonts w:ascii="Arial" w:hAnsi="Arial" w:cs="Arial"/>
          <w:sz w:val="24"/>
          <w:szCs w:val="24"/>
        </w:rPr>
        <w:t xml:space="preserve">day such as pairing socks, are likely to develop the child’s mathematical understanding more than using items that the child only sees in the classroom or learning environment. </w:t>
      </w:r>
      <w:proofErr w:type="spellStart"/>
      <w:r>
        <w:rPr>
          <w:rFonts w:ascii="Arial" w:hAnsi="Arial" w:cs="Arial"/>
          <w:sz w:val="24"/>
          <w:szCs w:val="24"/>
        </w:rPr>
        <w:t>Killion</w:t>
      </w:r>
      <w:proofErr w:type="spellEnd"/>
      <w:r>
        <w:rPr>
          <w:rFonts w:ascii="Arial" w:hAnsi="Arial" w:cs="Arial"/>
          <w:sz w:val="24"/>
          <w:szCs w:val="24"/>
        </w:rPr>
        <w:t xml:space="preserve"> (2001) emphasises the importance of using the outdoors as a resource as she suggests it allows students to meet learning objectives in more than one area of development; for example looking at flowers to count the petals is catergorised as mathematics however the child is likely to talk about how the flower grows which covers scientific development. </w:t>
      </w:r>
      <w:r w:rsidR="00E92F52">
        <w:rPr>
          <w:rFonts w:ascii="Arial" w:hAnsi="Arial" w:cs="Arial"/>
          <w:sz w:val="24"/>
          <w:szCs w:val="24"/>
        </w:rPr>
        <w:t xml:space="preserve">SEER (2005) concluded in their reports that schools who supported the use of outdoor learning, and encouraged teachers to take the children outdoors, achieved higher test scores in mathematics in comparison to children who were limited with outdoor learning. This means that early year settings who provide children with the outdoor environment as a learning resource are </w:t>
      </w:r>
      <w:r w:rsidR="00E92F52">
        <w:rPr>
          <w:rFonts w:ascii="Arial" w:hAnsi="Arial" w:cs="Arial"/>
          <w:sz w:val="24"/>
          <w:szCs w:val="24"/>
        </w:rPr>
        <w:lastRenderedPageBreak/>
        <w:t xml:space="preserve">supporting the children in their development in mathematics </w:t>
      </w:r>
      <w:r w:rsidR="00CC4086">
        <w:rPr>
          <w:rFonts w:ascii="Arial" w:hAnsi="Arial" w:cs="Arial"/>
          <w:sz w:val="24"/>
          <w:szCs w:val="24"/>
        </w:rPr>
        <w:t>and</w:t>
      </w:r>
      <w:r w:rsidR="00E92F52">
        <w:rPr>
          <w:rFonts w:ascii="Arial" w:hAnsi="Arial" w:cs="Arial"/>
          <w:sz w:val="24"/>
          <w:szCs w:val="24"/>
        </w:rPr>
        <w:t xml:space="preserve"> in other areas. </w:t>
      </w:r>
      <w:r>
        <w:rPr>
          <w:rFonts w:ascii="Arial" w:hAnsi="Arial" w:cs="Arial"/>
          <w:sz w:val="24"/>
          <w:szCs w:val="24"/>
        </w:rPr>
        <w:br/>
        <w:t xml:space="preserve">Structured mathematical apparatus are also common resources in an early year setting; these resources have a clear purpose such as number rods (Drews and Hansen, 2007). Structured resources have a clear purpose and are often only used by the child when told to, they are not resources that the child is likely to play with freely or use for any other purpose. Unstructured resources in mathematics include objects such as counting teddies; counting teddies are used in structured lessons for counting but children will often play with them by sorting them in to </w:t>
      </w:r>
      <w:proofErr w:type="spellStart"/>
      <w:r>
        <w:rPr>
          <w:rFonts w:ascii="Arial" w:hAnsi="Arial" w:cs="Arial"/>
          <w:sz w:val="24"/>
          <w:szCs w:val="24"/>
        </w:rPr>
        <w:t>colour</w:t>
      </w:r>
      <w:proofErr w:type="spellEnd"/>
      <w:r>
        <w:rPr>
          <w:rFonts w:ascii="Arial" w:hAnsi="Arial" w:cs="Arial"/>
          <w:sz w:val="24"/>
          <w:szCs w:val="24"/>
        </w:rPr>
        <w:t xml:space="preserve">, size, and quantity (Drews and Hanson, 2007). </w:t>
      </w:r>
      <w:r w:rsidR="00E92F52">
        <w:rPr>
          <w:rFonts w:ascii="Arial" w:hAnsi="Arial" w:cs="Arial"/>
          <w:sz w:val="24"/>
          <w:szCs w:val="24"/>
        </w:rPr>
        <w:br/>
      </w:r>
      <w:r w:rsidR="00CC4086">
        <w:rPr>
          <w:rFonts w:ascii="Arial" w:hAnsi="Arial" w:cs="Arial"/>
          <w:sz w:val="24"/>
          <w:szCs w:val="24"/>
        </w:rPr>
        <w:t>Emilia (cited by Dodd-</w:t>
      </w:r>
      <w:proofErr w:type="spellStart"/>
      <w:r w:rsidR="00CC4086">
        <w:rPr>
          <w:rFonts w:ascii="Arial" w:hAnsi="Arial" w:cs="Arial"/>
          <w:sz w:val="24"/>
          <w:szCs w:val="24"/>
        </w:rPr>
        <w:t>Nufrio</w:t>
      </w:r>
      <w:proofErr w:type="spellEnd"/>
      <w:r w:rsidR="00CC4086">
        <w:rPr>
          <w:rFonts w:ascii="Arial" w:hAnsi="Arial" w:cs="Arial"/>
          <w:sz w:val="24"/>
          <w:szCs w:val="24"/>
        </w:rPr>
        <w:t xml:space="preserve">, 2011) supported the idea that adults should be providing children with all sorts of resources including items they use every day as well as items they are unfamiliar with in order to encourage the children to explore resources for themselves. This is important for developing mathematic development as the foundation phase profile (2015) includes the target for children to be able to </w:t>
      </w:r>
      <w:r w:rsidR="00D20CA8">
        <w:rPr>
          <w:rFonts w:ascii="Arial" w:hAnsi="Arial" w:cs="Arial"/>
          <w:sz w:val="24"/>
          <w:szCs w:val="24"/>
        </w:rPr>
        <w:t xml:space="preserve">select appropriate resources and equipment for their learning.  </w:t>
      </w:r>
    </w:p>
    <w:p w14:paraId="32D8A46A"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7223720D"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7ECDBEBD"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4FD42323"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0788F953"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7EEA94E4"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3C77FE11"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494FA09A"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05E7FFBD"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39A6A824"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496573E2"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3D8E58F9" w14:textId="77777777" w:rsidR="008B264C" w:rsidRDefault="008B264C" w:rsidP="0095735B">
      <w:pPr>
        <w:shd w:val="clear" w:color="auto" w:fill="FFFFFF" w:themeFill="background1"/>
        <w:spacing w:line="360" w:lineRule="auto"/>
        <w:jc w:val="both"/>
        <w:rPr>
          <w:rFonts w:ascii="Arial" w:hAnsi="Arial" w:cs="Arial"/>
          <w:sz w:val="24"/>
          <w:szCs w:val="24"/>
          <w:u w:val="single"/>
        </w:rPr>
      </w:pPr>
    </w:p>
    <w:p w14:paraId="497B3D87" w14:textId="77777777" w:rsidR="007B5CBC" w:rsidRDefault="007B5CBC" w:rsidP="0095735B">
      <w:pPr>
        <w:shd w:val="clear" w:color="auto" w:fill="FFFFFF" w:themeFill="background1"/>
        <w:spacing w:line="360" w:lineRule="auto"/>
        <w:jc w:val="both"/>
        <w:rPr>
          <w:rFonts w:ascii="Arial" w:hAnsi="Arial" w:cs="Arial"/>
          <w:sz w:val="24"/>
          <w:szCs w:val="24"/>
          <w:u w:val="single"/>
        </w:rPr>
      </w:pPr>
    </w:p>
    <w:p w14:paraId="2A725D0A" w14:textId="0F4BB27F" w:rsidR="0095735B" w:rsidRPr="0095735B" w:rsidRDefault="002A48C4" w:rsidP="0095735B">
      <w:pPr>
        <w:shd w:val="clear" w:color="auto" w:fill="FFFFFF" w:themeFill="background1"/>
        <w:spacing w:line="360" w:lineRule="auto"/>
        <w:jc w:val="both"/>
        <w:rPr>
          <w:rFonts w:ascii="Arial" w:hAnsi="Arial" w:cs="Arial"/>
          <w:sz w:val="24"/>
          <w:szCs w:val="24"/>
        </w:rPr>
      </w:pPr>
      <w:r>
        <w:rPr>
          <w:rFonts w:ascii="Arial" w:hAnsi="Arial" w:cs="Arial"/>
          <w:sz w:val="24"/>
          <w:szCs w:val="24"/>
          <w:u w:val="single"/>
        </w:rPr>
        <w:lastRenderedPageBreak/>
        <w:t>The Role of the Adult</w:t>
      </w:r>
    </w:p>
    <w:p w14:paraId="2E1FE07F" w14:textId="750EFB21" w:rsidR="0095735B" w:rsidRDefault="0095735B" w:rsidP="0095735B">
      <w:pPr>
        <w:spacing w:line="360" w:lineRule="auto"/>
        <w:jc w:val="both"/>
        <w:rPr>
          <w:rFonts w:ascii="Arial" w:hAnsi="Arial" w:cs="Arial"/>
          <w:sz w:val="24"/>
          <w:szCs w:val="24"/>
        </w:rPr>
      </w:pPr>
      <w:r w:rsidRPr="00B0112A">
        <w:rPr>
          <w:rFonts w:ascii="Arial" w:hAnsi="Arial" w:cs="Arial"/>
          <w:sz w:val="24"/>
          <w:szCs w:val="24"/>
        </w:rPr>
        <w:t xml:space="preserve">The role of the adult is to explain to the children what the mathematical challenge or activity entails and suggest ways in which the children can achieve this. Rose and Rodgers (2012) discuss that Vygotsky supports the idea that adults play an active role in ‘scaffolding’ children’s learning and act as their main source of knowledge. </w:t>
      </w:r>
      <w:proofErr w:type="spellStart"/>
      <w:r w:rsidRPr="00B0112A">
        <w:rPr>
          <w:rFonts w:ascii="Arial" w:eastAsia="Arial" w:hAnsi="Arial" w:cs="Arial"/>
          <w:sz w:val="24"/>
          <w:szCs w:val="24"/>
        </w:rPr>
        <w:t>Alfrey</w:t>
      </w:r>
      <w:proofErr w:type="spellEnd"/>
      <w:r w:rsidRPr="00B0112A">
        <w:rPr>
          <w:rFonts w:ascii="Arial" w:eastAsia="Arial" w:hAnsi="Arial" w:cs="Arial"/>
          <w:sz w:val="24"/>
          <w:szCs w:val="24"/>
        </w:rPr>
        <w:t xml:space="preserve"> (2003) argues that the adult plays an important role when teaching mathematics as the adults need to provide the children with the necessary equipment required and to scaffold the children’s learning. </w:t>
      </w:r>
      <w:r w:rsidRPr="00B0112A">
        <w:rPr>
          <w:rFonts w:ascii="Arial" w:hAnsi="Arial" w:cs="Arial"/>
          <w:sz w:val="24"/>
          <w:szCs w:val="24"/>
        </w:rPr>
        <w:t xml:space="preserve">The adults are required to scaffold the learning as well as develop the children’s learning by asking questions to encourage the child’s learning. Tovey (2013) uses the ideas of Froebel to suggest that a simple activity is not enough to teach a child but that they should develop their knowledge in a reflective approach; asking open ended questions opens the children up to explore their curiosity without demanding an answer from the child. </w:t>
      </w:r>
      <w:proofErr w:type="spellStart"/>
      <w:r>
        <w:rPr>
          <w:rFonts w:ascii="Arial" w:hAnsi="Arial" w:cs="Arial"/>
          <w:sz w:val="24"/>
          <w:szCs w:val="24"/>
        </w:rPr>
        <w:t>Alfrey</w:t>
      </w:r>
      <w:proofErr w:type="spellEnd"/>
      <w:r>
        <w:rPr>
          <w:rFonts w:ascii="Arial" w:hAnsi="Arial" w:cs="Arial"/>
          <w:sz w:val="24"/>
          <w:szCs w:val="24"/>
        </w:rPr>
        <w:t xml:space="preserve"> (2003) highlights the work of Vygotsky and places importance of social interaction in how a child learns, including mathematics. The role of the adult is to provide vast opportunities for the children to engage socially and develop their socialization skills in order to develop their learning. </w:t>
      </w:r>
      <w:r w:rsidRPr="00B0112A">
        <w:rPr>
          <w:rFonts w:ascii="Arial" w:hAnsi="Arial" w:cs="Arial"/>
          <w:sz w:val="24"/>
          <w:szCs w:val="24"/>
        </w:rPr>
        <w:br/>
        <w:t xml:space="preserve">Bandura’s theory is discussed in Grey and </w:t>
      </w:r>
      <w:proofErr w:type="spellStart"/>
      <w:r w:rsidRPr="00B0112A">
        <w:rPr>
          <w:rFonts w:ascii="Arial" w:hAnsi="Arial" w:cs="Arial"/>
          <w:sz w:val="24"/>
          <w:szCs w:val="24"/>
        </w:rPr>
        <w:t>Macblain</w:t>
      </w:r>
      <w:proofErr w:type="spellEnd"/>
      <w:r w:rsidRPr="00B0112A">
        <w:rPr>
          <w:rFonts w:ascii="Arial" w:hAnsi="Arial" w:cs="Arial"/>
          <w:sz w:val="24"/>
          <w:szCs w:val="24"/>
        </w:rPr>
        <w:t xml:space="preserve"> (2015) and highlights the importance of adults encouraging motivation as Bandura suggests motivation plays a significant role in the development and learning of the child. However, Sheridan et al. (1999) </w:t>
      </w:r>
      <w:proofErr w:type="spellStart"/>
      <w:r w:rsidRPr="00B0112A">
        <w:rPr>
          <w:rFonts w:ascii="Arial" w:hAnsi="Arial" w:cs="Arial"/>
          <w:sz w:val="24"/>
          <w:szCs w:val="24"/>
        </w:rPr>
        <w:t>recognises</w:t>
      </w:r>
      <w:proofErr w:type="spellEnd"/>
      <w:r w:rsidRPr="00B0112A">
        <w:rPr>
          <w:rFonts w:ascii="Arial" w:hAnsi="Arial" w:cs="Arial"/>
          <w:sz w:val="24"/>
          <w:szCs w:val="24"/>
        </w:rPr>
        <w:t xml:space="preserve"> that the adult should </w:t>
      </w:r>
      <w:proofErr w:type="gramStart"/>
      <w:r w:rsidRPr="00B0112A">
        <w:rPr>
          <w:rFonts w:ascii="Arial" w:hAnsi="Arial" w:cs="Arial"/>
          <w:sz w:val="24"/>
          <w:szCs w:val="24"/>
        </w:rPr>
        <w:t>have an understanding of</w:t>
      </w:r>
      <w:proofErr w:type="gramEnd"/>
      <w:r w:rsidRPr="00B0112A">
        <w:rPr>
          <w:rFonts w:ascii="Arial" w:hAnsi="Arial" w:cs="Arial"/>
          <w:sz w:val="24"/>
          <w:szCs w:val="24"/>
        </w:rPr>
        <w:t xml:space="preserve"> when they are required to intervene and when they need to let the child problem solve for themselves.</w:t>
      </w:r>
      <w:r w:rsidRPr="00B0112A">
        <w:rPr>
          <w:rFonts w:ascii="Arial" w:eastAsia="Arial" w:hAnsi="Arial" w:cs="Arial"/>
          <w:sz w:val="24"/>
          <w:szCs w:val="24"/>
        </w:rPr>
        <w:t xml:space="preserve"> Thorndike (1920)</w:t>
      </w:r>
      <w:r w:rsidRPr="00B0112A">
        <w:rPr>
          <w:rFonts w:ascii="Arial" w:hAnsi="Arial" w:cs="Arial"/>
          <w:sz w:val="24"/>
          <w:szCs w:val="24"/>
        </w:rPr>
        <w:t xml:space="preserve"> </w:t>
      </w:r>
      <w:r w:rsidRPr="00B0112A">
        <w:rPr>
          <w:rFonts w:ascii="Arial" w:eastAsia="Arial" w:hAnsi="Arial" w:cs="Arial"/>
          <w:sz w:val="24"/>
          <w:szCs w:val="24"/>
        </w:rPr>
        <w:t xml:space="preserve">supports the idea that children learn best through solving their own problems and adult intervention is not always the most useful approach. Munn (2006) maintains that in the early years, adults should stop attempting to teach children </w:t>
      </w:r>
      <w:r>
        <w:rPr>
          <w:rFonts w:ascii="Arial" w:eastAsia="Arial" w:hAnsi="Arial" w:cs="Arial"/>
          <w:sz w:val="24"/>
          <w:szCs w:val="24"/>
        </w:rPr>
        <w:t>mathematics</w:t>
      </w:r>
      <w:r w:rsidRPr="00B0112A">
        <w:rPr>
          <w:rFonts w:ascii="Arial" w:eastAsia="Arial" w:hAnsi="Arial" w:cs="Arial"/>
          <w:sz w:val="24"/>
          <w:szCs w:val="24"/>
        </w:rPr>
        <w:t xml:space="preserve"> and numbers but instead focus of learning about how children develop in order to support children to the best of their abilities. </w:t>
      </w:r>
      <w:r>
        <w:rPr>
          <w:rFonts w:ascii="Arial" w:eastAsia="Arial" w:hAnsi="Arial" w:cs="Arial"/>
          <w:sz w:val="24"/>
          <w:szCs w:val="24"/>
        </w:rPr>
        <w:t xml:space="preserve">Bruner (1960) states that children learn the best when they are surrounded by adults who are supportive and interested in the learning; adults need to show an interest in mathematics </w:t>
      </w:r>
      <w:proofErr w:type="gramStart"/>
      <w:r>
        <w:rPr>
          <w:rFonts w:ascii="Arial" w:eastAsia="Arial" w:hAnsi="Arial" w:cs="Arial"/>
          <w:sz w:val="24"/>
          <w:szCs w:val="24"/>
        </w:rPr>
        <w:t>in order for</w:t>
      </w:r>
      <w:proofErr w:type="gramEnd"/>
      <w:r>
        <w:rPr>
          <w:rFonts w:ascii="Arial" w:eastAsia="Arial" w:hAnsi="Arial" w:cs="Arial"/>
          <w:sz w:val="24"/>
          <w:szCs w:val="24"/>
        </w:rPr>
        <w:t xml:space="preserve"> the child to feel encouraged to learn. Adults who have their own negative feelings about mathematics are likely to convey that to the children which does not provide the child with a supportive and interested adult which they require to learn (Gunder</w:t>
      </w:r>
      <w:r w:rsidR="00734CEC">
        <w:rPr>
          <w:rFonts w:ascii="Arial" w:eastAsia="Arial" w:hAnsi="Arial" w:cs="Arial"/>
          <w:sz w:val="24"/>
          <w:szCs w:val="24"/>
        </w:rPr>
        <w:t>s</w:t>
      </w:r>
      <w:r>
        <w:rPr>
          <w:rFonts w:ascii="Arial" w:eastAsia="Arial" w:hAnsi="Arial" w:cs="Arial"/>
          <w:sz w:val="24"/>
          <w:szCs w:val="24"/>
        </w:rPr>
        <w:t>on et al., 201</w:t>
      </w:r>
      <w:r w:rsidR="00734CEC">
        <w:rPr>
          <w:rFonts w:ascii="Arial" w:eastAsia="Arial" w:hAnsi="Arial" w:cs="Arial"/>
          <w:sz w:val="24"/>
          <w:szCs w:val="24"/>
        </w:rPr>
        <w:t>1</w:t>
      </w:r>
      <w:r>
        <w:rPr>
          <w:rFonts w:ascii="Arial" w:eastAsia="Arial" w:hAnsi="Arial" w:cs="Arial"/>
          <w:sz w:val="24"/>
          <w:szCs w:val="24"/>
        </w:rPr>
        <w:t xml:space="preserve">). Adults in the early </w:t>
      </w:r>
      <w:proofErr w:type="gramStart"/>
      <w:r>
        <w:rPr>
          <w:rFonts w:ascii="Arial" w:eastAsia="Arial" w:hAnsi="Arial" w:cs="Arial"/>
          <w:sz w:val="24"/>
          <w:szCs w:val="24"/>
        </w:rPr>
        <w:t>years</w:t>
      </w:r>
      <w:proofErr w:type="gramEnd"/>
      <w:r>
        <w:rPr>
          <w:rFonts w:ascii="Arial" w:eastAsia="Arial" w:hAnsi="Arial" w:cs="Arial"/>
          <w:sz w:val="24"/>
          <w:szCs w:val="24"/>
        </w:rPr>
        <w:t xml:space="preserve"> settings need to put their mathematics anxieties aside to ensure the child is achieving the best they can. </w:t>
      </w:r>
      <w:r>
        <w:rPr>
          <w:rFonts w:ascii="Arial" w:hAnsi="Arial" w:cs="Arial"/>
          <w:sz w:val="24"/>
          <w:szCs w:val="24"/>
        </w:rPr>
        <w:br/>
      </w:r>
      <w:r w:rsidRPr="00B0112A">
        <w:rPr>
          <w:rFonts w:ascii="Arial" w:hAnsi="Arial" w:cs="Arial"/>
          <w:sz w:val="24"/>
          <w:szCs w:val="24"/>
        </w:rPr>
        <w:lastRenderedPageBreak/>
        <w:t xml:space="preserve">The adults require a knowledge of the national curriculum in order to ensure that the children are completing a task that matches their ability as well as matching targets within the foundation phase. The adult needs to be monitoring the progress of the child and if they </w:t>
      </w:r>
      <w:r>
        <w:rPr>
          <w:rFonts w:ascii="Arial" w:hAnsi="Arial" w:cs="Arial"/>
          <w:sz w:val="24"/>
          <w:szCs w:val="24"/>
        </w:rPr>
        <w:t>are meeting their targets. Aske</w:t>
      </w:r>
      <w:r w:rsidR="00734CEC">
        <w:rPr>
          <w:rFonts w:ascii="Arial" w:hAnsi="Arial" w:cs="Arial"/>
          <w:sz w:val="24"/>
          <w:szCs w:val="24"/>
        </w:rPr>
        <w:t>w and Brown</w:t>
      </w:r>
      <w:r>
        <w:rPr>
          <w:rFonts w:ascii="Arial" w:hAnsi="Arial" w:cs="Arial"/>
          <w:sz w:val="24"/>
          <w:szCs w:val="24"/>
        </w:rPr>
        <w:t xml:space="preserve">. (1999) maintains that lessons provided by adults are based on the knowledge that the children already have and build on that; this means that the adults need to know what the children are capable of based on their age in accordance of the curriculum as well as their individual levels.  As well as having knowledge on the curriculum, the adults in the early years’ settings require knowledge on how children learn. </w:t>
      </w:r>
      <w:proofErr w:type="spellStart"/>
      <w:r>
        <w:rPr>
          <w:rFonts w:ascii="Arial" w:hAnsi="Arial" w:cs="Arial"/>
          <w:sz w:val="24"/>
          <w:szCs w:val="24"/>
        </w:rPr>
        <w:t>Alfrey</w:t>
      </w:r>
      <w:proofErr w:type="spellEnd"/>
      <w:r>
        <w:rPr>
          <w:rFonts w:ascii="Arial" w:hAnsi="Arial" w:cs="Arial"/>
          <w:sz w:val="24"/>
          <w:szCs w:val="24"/>
        </w:rPr>
        <w:t xml:space="preserve"> (2003) discusses the work of Piaget and suggests that children are active learners and therefore they require hands on activities when learning mathematics. Using this theory, the role of the adult is to provide the children with hands on activities rather than sitting down and listening to the adult.</w:t>
      </w:r>
      <w:r>
        <w:rPr>
          <w:rFonts w:ascii="Arial" w:hAnsi="Arial" w:cs="Arial"/>
          <w:sz w:val="24"/>
          <w:szCs w:val="24"/>
        </w:rPr>
        <w:br/>
        <w:t xml:space="preserve">Mooney (2000) uses the work of Montessori to suggest that adults have a duty to provide children with a sensory evoking environment to develop their learning to the best of their ability; Montessori maintained that for a child to really learn, they need materials that they can use and not plastic or too large. For example, when looking at fractions, children need real life experience so cutting fruit into fractions would be a hands-on method and using real life materials. </w:t>
      </w:r>
    </w:p>
    <w:p w14:paraId="369364CD" w14:textId="4F8EE2B7" w:rsidR="0095735B" w:rsidRDefault="0095735B" w:rsidP="0095735B">
      <w:pPr>
        <w:spacing w:line="360" w:lineRule="auto"/>
        <w:jc w:val="both"/>
        <w:rPr>
          <w:rFonts w:ascii="Arial" w:hAnsi="Arial" w:cs="Arial"/>
          <w:sz w:val="24"/>
          <w:szCs w:val="24"/>
        </w:rPr>
      </w:pPr>
    </w:p>
    <w:p w14:paraId="379C62F1" w14:textId="058C96F0" w:rsidR="0095735B" w:rsidRDefault="0095735B" w:rsidP="0095735B">
      <w:pPr>
        <w:spacing w:line="360" w:lineRule="auto"/>
        <w:jc w:val="both"/>
        <w:rPr>
          <w:rFonts w:ascii="Arial" w:hAnsi="Arial" w:cs="Arial"/>
          <w:sz w:val="24"/>
          <w:szCs w:val="24"/>
        </w:rPr>
      </w:pPr>
    </w:p>
    <w:p w14:paraId="7D87316D" w14:textId="4680244C" w:rsidR="0095735B" w:rsidRDefault="0095735B" w:rsidP="0095735B">
      <w:pPr>
        <w:spacing w:line="360" w:lineRule="auto"/>
        <w:jc w:val="both"/>
        <w:rPr>
          <w:rFonts w:ascii="Arial" w:hAnsi="Arial" w:cs="Arial"/>
          <w:sz w:val="24"/>
          <w:szCs w:val="24"/>
        </w:rPr>
      </w:pPr>
    </w:p>
    <w:p w14:paraId="3CFD61A2" w14:textId="5F975E83" w:rsidR="0095735B" w:rsidRDefault="0095735B" w:rsidP="0095735B">
      <w:pPr>
        <w:spacing w:line="360" w:lineRule="auto"/>
        <w:jc w:val="both"/>
        <w:rPr>
          <w:rFonts w:ascii="Arial" w:hAnsi="Arial" w:cs="Arial"/>
          <w:sz w:val="24"/>
          <w:szCs w:val="24"/>
        </w:rPr>
      </w:pPr>
    </w:p>
    <w:p w14:paraId="4D11BF8D" w14:textId="3CEE56A5" w:rsidR="0095735B" w:rsidRDefault="0095735B" w:rsidP="0095735B">
      <w:pPr>
        <w:spacing w:line="360" w:lineRule="auto"/>
        <w:jc w:val="both"/>
        <w:rPr>
          <w:rFonts w:ascii="Arial" w:hAnsi="Arial" w:cs="Arial"/>
          <w:sz w:val="24"/>
          <w:szCs w:val="24"/>
        </w:rPr>
      </w:pPr>
    </w:p>
    <w:p w14:paraId="1E7ECA4A" w14:textId="01234444" w:rsidR="0095735B" w:rsidRDefault="0095735B" w:rsidP="0095735B">
      <w:pPr>
        <w:spacing w:line="360" w:lineRule="auto"/>
        <w:jc w:val="both"/>
        <w:rPr>
          <w:rFonts w:ascii="Arial" w:hAnsi="Arial" w:cs="Arial"/>
          <w:sz w:val="24"/>
          <w:szCs w:val="24"/>
        </w:rPr>
      </w:pPr>
    </w:p>
    <w:p w14:paraId="40FE8DD7" w14:textId="669B2950" w:rsidR="0095735B" w:rsidRDefault="0095735B" w:rsidP="0095735B">
      <w:pPr>
        <w:spacing w:line="360" w:lineRule="auto"/>
        <w:jc w:val="both"/>
        <w:rPr>
          <w:rFonts w:ascii="Arial" w:hAnsi="Arial" w:cs="Arial"/>
          <w:sz w:val="24"/>
          <w:szCs w:val="24"/>
        </w:rPr>
      </w:pPr>
    </w:p>
    <w:p w14:paraId="698CD779" w14:textId="5B332EFF" w:rsidR="00734CEC" w:rsidRDefault="00734CEC" w:rsidP="0095735B">
      <w:pPr>
        <w:spacing w:line="360" w:lineRule="auto"/>
        <w:jc w:val="both"/>
        <w:rPr>
          <w:rFonts w:ascii="Arial" w:hAnsi="Arial" w:cs="Arial"/>
          <w:sz w:val="24"/>
          <w:szCs w:val="24"/>
        </w:rPr>
      </w:pPr>
    </w:p>
    <w:p w14:paraId="559ED802" w14:textId="49D1A9BB" w:rsidR="00734CEC" w:rsidRDefault="00734CEC" w:rsidP="0095735B">
      <w:pPr>
        <w:spacing w:line="360" w:lineRule="auto"/>
        <w:jc w:val="both"/>
        <w:rPr>
          <w:rFonts w:ascii="Arial" w:hAnsi="Arial" w:cs="Arial"/>
          <w:sz w:val="24"/>
          <w:szCs w:val="24"/>
        </w:rPr>
      </w:pPr>
    </w:p>
    <w:p w14:paraId="0B693F15" w14:textId="5FA5BB6E" w:rsidR="00734CEC" w:rsidRDefault="00734CEC" w:rsidP="0095735B">
      <w:pPr>
        <w:spacing w:line="360" w:lineRule="auto"/>
        <w:jc w:val="both"/>
        <w:rPr>
          <w:rFonts w:ascii="Arial" w:hAnsi="Arial" w:cs="Arial"/>
          <w:sz w:val="24"/>
          <w:szCs w:val="24"/>
        </w:rPr>
      </w:pPr>
    </w:p>
    <w:p w14:paraId="74144AA4" w14:textId="5D9522F5" w:rsidR="00734CEC" w:rsidRDefault="00734CEC" w:rsidP="0095735B">
      <w:pPr>
        <w:spacing w:line="360" w:lineRule="auto"/>
        <w:jc w:val="both"/>
        <w:rPr>
          <w:rFonts w:ascii="Arial" w:hAnsi="Arial" w:cs="Arial"/>
          <w:sz w:val="24"/>
          <w:szCs w:val="24"/>
          <w:u w:val="single"/>
        </w:rPr>
      </w:pPr>
      <w:r>
        <w:rPr>
          <w:rFonts w:ascii="Arial" w:hAnsi="Arial" w:cs="Arial"/>
          <w:sz w:val="24"/>
          <w:szCs w:val="24"/>
          <w:u w:val="single"/>
        </w:rPr>
        <w:lastRenderedPageBreak/>
        <w:t>References:</w:t>
      </w:r>
    </w:p>
    <w:p w14:paraId="4DC263F9" w14:textId="77777777" w:rsidR="00734CEC" w:rsidRPr="00C97A78" w:rsidRDefault="00734CEC" w:rsidP="00734CEC">
      <w:pPr>
        <w:spacing w:line="360" w:lineRule="auto"/>
        <w:jc w:val="both"/>
        <w:rPr>
          <w:rFonts w:ascii="Arial" w:hAnsi="Arial" w:cs="Arial"/>
          <w:sz w:val="24"/>
          <w:szCs w:val="24"/>
        </w:rPr>
      </w:pPr>
      <w:proofErr w:type="spellStart"/>
      <w:r w:rsidRPr="00C97A78">
        <w:rPr>
          <w:rFonts w:ascii="Arial" w:hAnsi="Arial" w:cs="Arial"/>
          <w:sz w:val="24"/>
          <w:szCs w:val="24"/>
        </w:rPr>
        <w:t>Alfrey</w:t>
      </w:r>
      <w:proofErr w:type="spellEnd"/>
      <w:r w:rsidRPr="00C97A78">
        <w:rPr>
          <w:rFonts w:ascii="Arial" w:hAnsi="Arial" w:cs="Arial"/>
          <w:sz w:val="24"/>
          <w:szCs w:val="24"/>
        </w:rPr>
        <w:t xml:space="preserve">, C. (2003) </w:t>
      </w:r>
      <w:r w:rsidRPr="00A20BA0">
        <w:rPr>
          <w:rFonts w:ascii="Arial" w:hAnsi="Arial" w:cs="Arial"/>
          <w:i/>
          <w:iCs/>
          <w:sz w:val="24"/>
          <w:szCs w:val="24"/>
        </w:rPr>
        <w:t>Understanding children's learning: A text for teaching assistants</w:t>
      </w:r>
      <w:r w:rsidRPr="00C97A78">
        <w:rPr>
          <w:rFonts w:ascii="Arial" w:hAnsi="Arial" w:cs="Arial"/>
          <w:sz w:val="24"/>
          <w:szCs w:val="24"/>
        </w:rPr>
        <w:t>. London: David Fulton.</w:t>
      </w:r>
    </w:p>
    <w:p w14:paraId="3582136F"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Askew, M, &amp; Brown, M. (1999) </w:t>
      </w:r>
      <w:r w:rsidRPr="00C97A78">
        <w:rPr>
          <w:rFonts w:ascii="Arial" w:hAnsi="Arial" w:cs="Arial"/>
          <w:i/>
          <w:iCs/>
          <w:sz w:val="24"/>
          <w:szCs w:val="24"/>
        </w:rPr>
        <w:t xml:space="preserve">Teaching and Learning Primary Numeracy: Policy, Practice and Effectiveness. </w:t>
      </w:r>
      <w:r w:rsidRPr="00C97A78">
        <w:rPr>
          <w:rFonts w:ascii="Arial" w:hAnsi="Arial" w:cs="Arial"/>
          <w:sz w:val="24"/>
          <w:szCs w:val="24"/>
        </w:rPr>
        <w:t>Available at: http://mikeaskew.net/page3/page4/files/Numeracyresearchreview.pdf (Accessed: 12</w:t>
      </w:r>
      <w:r w:rsidRPr="00C97A78">
        <w:rPr>
          <w:rFonts w:ascii="Arial" w:hAnsi="Arial" w:cs="Arial"/>
          <w:sz w:val="24"/>
          <w:szCs w:val="24"/>
          <w:vertAlign w:val="superscript"/>
        </w:rPr>
        <w:t>th</w:t>
      </w:r>
      <w:r w:rsidRPr="00C97A78">
        <w:rPr>
          <w:rFonts w:ascii="Arial" w:hAnsi="Arial" w:cs="Arial"/>
          <w:sz w:val="24"/>
          <w:szCs w:val="24"/>
        </w:rPr>
        <w:t xml:space="preserve"> February 2020)</w:t>
      </w:r>
    </w:p>
    <w:p w14:paraId="5A306A35"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Bandura, A. (1977) </w:t>
      </w:r>
      <w:r w:rsidRPr="00A20BA0">
        <w:rPr>
          <w:rFonts w:ascii="Arial" w:hAnsi="Arial" w:cs="Arial"/>
          <w:i/>
          <w:iCs/>
          <w:sz w:val="24"/>
          <w:szCs w:val="24"/>
        </w:rPr>
        <w:t>Social Learning Theory</w:t>
      </w:r>
      <w:r w:rsidRPr="00C97A78">
        <w:rPr>
          <w:rFonts w:ascii="Arial" w:hAnsi="Arial" w:cs="Arial"/>
          <w:sz w:val="24"/>
          <w:szCs w:val="24"/>
        </w:rPr>
        <w:t>. Englewood Cliffs, NJ: Prentice Hall</w:t>
      </w:r>
    </w:p>
    <w:p w14:paraId="0E6747C7"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Bruce, T. (2012) </w:t>
      </w:r>
      <w:r w:rsidRPr="00A20BA0">
        <w:rPr>
          <w:rFonts w:ascii="Arial" w:hAnsi="Arial" w:cs="Arial"/>
          <w:i/>
          <w:iCs/>
          <w:sz w:val="24"/>
          <w:szCs w:val="24"/>
        </w:rPr>
        <w:t>Early childhood practice: Froebel today</w:t>
      </w:r>
      <w:r w:rsidRPr="00C97A78">
        <w:rPr>
          <w:rFonts w:ascii="Arial" w:hAnsi="Arial" w:cs="Arial"/>
          <w:sz w:val="24"/>
          <w:szCs w:val="24"/>
        </w:rPr>
        <w:t>. London: SAGE.</w:t>
      </w:r>
    </w:p>
    <w:p w14:paraId="2B394C93"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Bruner, J. (1960) </w:t>
      </w:r>
      <w:r w:rsidRPr="00C97A78">
        <w:rPr>
          <w:rFonts w:ascii="Arial" w:hAnsi="Arial" w:cs="Arial"/>
          <w:i/>
          <w:iCs/>
          <w:sz w:val="24"/>
          <w:szCs w:val="24"/>
        </w:rPr>
        <w:t xml:space="preserve">The Process of Education. </w:t>
      </w:r>
      <w:r w:rsidRPr="00C97A78">
        <w:rPr>
          <w:rFonts w:ascii="Arial" w:hAnsi="Arial" w:cs="Arial"/>
          <w:sz w:val="24"/>
          <w:szCs w:val="24"/>
        </w:rPr>
        <w:t>2</w:t>
      </w:r>
      <w:r w:rsidRPr="00C97A78">
        <w:rPr>
          <w:rFonts w:ascii="Arial" w:hAnsi="Arial" w:cs="Arial"/>
          <w:sz w:val="24"/>
          <w:szCs w:val="24"/>
          <w:vertAlign w:val="superscript"/>
        </w:rPr>
        <w:t>nd</w:t>
      </w:r>
      <w:r w:rsidRPr="00C97A78">
        <w:rPr>
          <w:rFonts w:ascii="Arial" w:hAnsi="Arial" w:cs="Arial"/>
          <w:sz w:val="24"/>
          <w:szCs w:val="24"/>
        </w:rPr>
        <w:t xml:space="preserve"> Ed. Cambridge: Harvard University Press.</w:t>
      </w:r>
    </w:p>
    <w:p w14:paraId="503B6E7B"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Dodd-</w:t>
      </w:r>
      <w:proofErr w:type="spellStart"/>
      <w:r w:rsidRPr="00C97A78">
        <w:rPr>
          <w:rFonts w:ascii="Arial" w:hAnsi="Arial" w:cs="Arial"/>
          <w:sz w:val="24"/>
          <w:szCs w:val="24"/>
        </w:rPr>
        <w:t>Nufrio</w:t>
      </w:r>
      <w:proofErr w:type="spellEnd"/>
      <w:r w:rsidRPr="00C97A78">
        <w:rPr>
          <w:rFonts w:ascii="Arial" w:hAnsi="Arial" w:cs="Arial"/>
          <w:sz w:val="24"/>
          <w:szCs w:val="24"/>
        </w:rPr>
        <w:t xml:space="preserve">, A. (2011) ‘Reggio Emilia, Maria Montessori, and John Dewey: Dispelling Teachers’ Misconceptions and Understanding Theoretical Foundations’, </w:t>
      </w:r>
      <w:r w:rsidRPr="00C97A78">
        <w:rPr>
          <w:rFonts w:ascii="Arial" w:hAnsi="Arial" w:cs="Arial"/>
          <w:i/>
          <w:iCs/>
          <w:sz w:val="24"/>
          <w:szCs w:val="24"/>
        </w:rPr>
        <w:t>Early Childhood Education Journal</w:t>
      </w:r>
      <w:r w:rsidRPr="00C97A78">
        <w:rPr>
          <w:rFonts w:ascii="Arial" w:hAnsi="Arial" w:cs="Arial"/>
          <w:sz w:val="24"/>
          <w:szCs w:val="24"/>
        </w:rPr>
        <w:t>. 39, pp. 235-237. Available at: https://link.springer.com/article/10.1007/s10643-011-0451-3 (Accessed: 14</w:t>
      </w:r>
      <w:r w:rsidRPr="00C97A78">
        <w:rPr>
          <w:rFonts w:ascii="Arial" w:hAnsi="Arial" w:cs="Arial"/>
          <w:sz w:val="24"/>
          <w:szCs w:val="24"/>
          <w:vertAlign w:val="superscript"/>
        </w:rPr>
        <w:t>th</w:t>
      </w:r>
      <w:r w:rsidRPr="00C97A78">
        <w:rPr>
          <w:rFonts w:ascii="Arial" w:hAnsi="Arial" w:cs="Arial"/>
          <w:sz w:val="24"/>
          <w:szCs w:val="24"/>
        </w:rPr>
        <w:t xml:space="preserve"> February 2020)</w:t>
      </w:r>
    </w:p>
    <w:p w14:paraId="130A3EAD"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Drews, D. and Hansen, A. (2007) </w:t>
      </w:r>
      <w:r w:rsidRPr="00C97A78">
        <w:rPr>
          <w:rFonts w:ascii="Arial" w:hAnsi="Arial" w:cs="Arial"/>
          <w:i/>
          <w:iCs/>
          <w:sz w:val="24"/>
          <w:szCs w:val="24"/>
        </w:rPr>
        <w:t>Using Resources to Support Mathematical Thinking</w:t>
      </w:r>
      <w:r w:rsidRPr="00C97A78">
        <w:rPr>
          <w:rFonts w:ascii="Arial" w:hAnsi="Arial" w:cs="Arial"/>
          <w:sz w:val="24"/>
          <w:szCs w:val="24"/>
        </w:rPr>
        <w:t>. Exeter: Learning Matters Ltd</w:t>
      </w:r>
    </w:p>
    <w:p w14:paraId="0B132C19" w14:textId="02946DFA"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Edwards, S. (1998) </w:t>
      </w:r>
      <w:r w:rsidRPr="00A20BA0">
        <w:rPr>
          <w:rFonts w:ascii="Arial" w:hAnsi="Arial" w:cs="Arial"/>
          <w:i/>
          <w:iCs/>
          <w:sz w:val="24"/>
          <w:szCs w:val="24"/>
        </w:rPr>
        <w:t>Managing Effective Teaching of Mathematics</w:t>
      </w:r>
      <w:r w:rsidR="00A20BA0">
        <w:rPr>
          <w:rFonts w:ascii="Arial" w:hAnsi="Arial" w:cs="Arial"/>
          <w:i/>
          <w:iCs/>
          <w:sz w:val="24"/>
          <w:szCs w:val="24"/>
        </w:rPr>
        <w:t xml:space="preserve"> </w:t>
      </w:r>
      <w:r w:rsidRPr="00A20BA0">
        <w:rPr>
          <w:rFonts w:ascii="Arial" w:hAnsi="Arial" w:cs="Arial"/>
          <w:i/>
          <w:iCs/>
          <w:sz w:val="24"/>
          <w:szCs w:val="24"/>
        </w:rPr>
        <w:t>3-8</w:t>
      </w:r>
      <w:r w:rsidRPr="00C97A78">
        <w:rPr>
          <w:rFonts w:ascii="Arial" w:hAnsi="Arial" w:cs="Arial"/>
          <w:sz w:val="24"/>
          <w:szCs w:val="24"/>
        </w:rPr>
        <w:t>. London: Paul Chapman Publishing</w:t>
      </w:r>
    </w:p>
    <w:p w14:paraId="798F65DD"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Froebel, F. (1826) </w:t>
      </w:r>
      <w:r w:rsidRPr="00A20BA0">
        <w:rPr>
          <w:rFonts w:ascii="Arial" w:hAnsi="Arial" w:cs="Arial"/>
          <w:i/>
          <w:iCs/>
          <w:sz w:val="24"/>
          <w:szCs w:val="24"/>
        </w:rPr>
        <w:t>On the Education of Man</w:t>
      </w:r>
      <w:r w:rsidRPr="00C97A78">
        <w:rPr>
          <w:rFonts w:ascii="Arial" w:hAnsi="Arial" w:cs="Arial"/>
          <w:sz w:val="24"/>
          <w:szCs w:val="24"/>
        </w:rPr>
        <w:t xml:space="preserve">. Leipzig: </w:t>
      </w:r>
      <w:proofErr w:type="spellStart"/>
      <w:r w:rsidRPr="00C97A78">
        <w:rPr>
          <w:rFonts w:ascii="Arial" w:hAnsi="Arial" w:cs="Arial"/>
          <w:sz w:val="24"/>
          <w:szCs w:val="24"/>
        </w:rPr>
        <w:t>Weinbach</w:t>
      </w:r>
      <w:proofErr w:type="spellEnd"/>
    </w:p>
    <w:p w14:paraId="0D43C4A0" w14:textId="77777777" w:rsidR="00734CEC" w:rsidRPr="00C97A78" w:rsidRDefault="00734CEC" w:rsidP="00734CEC">
      <w:pPr>
        <w:spacing w:line="360" w:lineRule="auto"/>
        <w:jc w:val="both"/>
        <w:rPr>
          <w:rFonts w:ascii="Arial" w:hAnsi="Arial" w:cs="Arial"/>
          <w:sz w:val="24"/>
          <w:szCs w:val="24"/>
        </w:rPr>
      </w:pPr>
      <w:proofErr w:type="spellStart"/>
      <w:r w:rsidRPr="00C97A78">
        <w:rPr>
          <w:rFonts w:ascii="Arial" w:hAnsi="Arial" w:cs="Arial"/>
          <w:sz w:val="24"/>
          <w:szCs w:val="24"/>
        </w:rPr>
        <w:t>Gallahue</w:t>
      </w:r>
      <w:proofErr w:type="spellEnd"/>
      <w:r w:rsidRPr="00C97A78">
        <w:rPr>
          <w:rFonts w:ascii="Arial" w:hAnsi="Arial" w:cs="Arial"/>
          <w:sz w:val="24"/>
          <w:szCs w:val="24"/>
        </w:rPr>
        <w:t xml:space="preserve">, D and Ozmun, J. (1998) </w:t>
      </w:r>
      <w:r w:rsidRPr="00C97A78">
        <w:rPr>
          <w:rFonts w:ascii="Arial" w:hAnsi="Arial" w:cs="Arial"/>
          <w:i/>
          <w:iCs/>
          <w:sz w:val="24"/>
          <w:szCs w:val="24"/>
        </w:rPr>
        <w:t>Understanding Motor Development</w:t>
      </w:r>
      <w:r w:rsidRPr="00C97A78">
        <w:rPr>
          <w:rFonts w:ascii="Arial" w:hAnsi="Arial" w:cs="Arial"/>
          <w:sz w:val="24"/>
          <w:szCs w:val="24"/>
        </w:rPr>
        <w:t>. New York: McGraw-Hill</w:t>
      </w:r>
    </w:p>
    <w:p w14:paraId="7BDAF2FB"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Gray, C. &amp; </w:t>
      </w:r>
      <w:proofErr w:type="spellStart"/>
      <w:r w:rsidRPr="00C97A78">
        <w:rPr>
          <w:rFonts w:ascii="Arial" w:hAnsi="Arial" w:cs="Arial"/>
          <w:sz w:val="24"/>
          <w:szCs w:val="24"/>
        </w:rPr>
        <w:t>MacBlain</w:t>
      </w:r>
      <w:proofErr w:type="spellEnd"/>
      <w:r w:rsidRPr="00C97A78">
        <w:rPr>
          <w:rFonts w:ascii="Arial" w:hAnsi="Arial" w:cs="Arial"/>
          <w:sz w:val="24"/>
          <w:szCs w:val="24"/>
        </w:rPr>
        <w:t xml:space="preserve">, S. (2015) </w:t>
      </w:r>
      <w:r w:rsidRPr="00A20BA0">
        <w:rPr>
          <w:rFonts w:ascii="Arial" w:hAnsi="Arial" w:cs="Arial"/>
          <w:i/>
          <w:iCs/>
          <w:sz w:val="24"/>
          <w:szCs w:val="24"/>
        </w:rPr>
        <w:t>Learning theories in childhood.</w:t>
      </w:r>
      <w:r w:rsidRPr="00C97A78">
        <w:rPr>
          <w:rFonts w:ascii="Arial" w:hAnsi="Arial" w:cs="Arial"/>
          <w:sz w:val="24"/>
          <w:szCs w:val="24"/>
        </w:rPr>
        <w:t xml:space="preserve"> 2</w:t>
      </w:r>
      <w:r w:rsidRPr="00C97A78">
        <w:rPr>
          <w:rFonts w:ascii="Arial" w:hAnsi="Arial" w:cs="Arial"/>
          <w:sz w:val="24"/>
          <w:szCs w:val="24"/>
          <w:vertAlign w:val="superscript"/>
        </w:rPr>
        <w:t>nd</w:t>
      </w:r>
      <w:r w:rsidRPr="00C97A78">
        <w:rPr>
          <w:rFonts w:ascii="Arial" w:hAnsi="Arial" w:cs="Arial"/>
          <w:sz w:val="24"/>
          <w:szCs w:val="24"/>
        </w:rPr>
        <w:t xml:space="preserve"> Ed. London: Sage </w:t>
      </w:r>
    </w:p>
    <w:p w14:paraId="19A8849E"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Gunderson et al. (2011) ‘The Role of Parents and Teachers in the Development of Gender-Related Math Attitudes’, </w:t>
      </w:r>
      <w:r w:rsidRPr="00A20BA0">
        <w:rPr>
          <w:rFonts w:ascii="Arial" w:hAnsi="Arial" w:cs="Arial"/>
          <w:i/>
          <w:iCs/>
          <w:sz w:val="24"/>
          <w:szCs w:val="24"/>
        </w:rPr>
        <w:t>Feminist Forum</w:t>
      </w:r>
      <w:r w:rsidRPr="00C97A78">
        <w:rPr>
          <w:rFonts w:ascii="Arial" w:hAnsi="Arial" w:cs="Arial"/>
          <w:sz w:val="24"/>
          <w:szCs w:val="24"/>
        </w:rPr>
        <w:t>. 66(1), pp. 153-166. Available at: https://link.springer.com/article/10.1007/s11199-011-9996-2 (Accessed: 12</w:t>
      </w:r>
      <w:r w:rsidRPr="00C97A78">
        <w:rPr>
          <w:rFonts w:ascii="Arial" w:hAnsi="Arial" w:cs="Arial"/>
          <w:sz w:val="24"/>
          <w:szCs w:val="24"/>
          <w:vertAlign w:val="superscript"/>
        </w:rPr>
        <w:t>th</w:t>
      </w:r>
      <w:r w:rsidRPr="00C97A78">
        <w:rPr>
          <w:rFonts w:ascii="Arial" w:hAnsi="Arial" w:cs="Arial"/>
          <w:sz w:val="24"/>
          <w:szCs w:val="24"/>
        </w:rPr>
        <w:t xml:space="preserve"> February 2020)</w:t>
      </w:r>
    </w:p>
    <w:p w14:paraId="70F45792"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lastRenderedPageBreak/>
        <w:t>Howard, J. and McInnes, K. (2012) ‘The Impact of children’s perception of an activity as play rather than not play on emotional well-being’</w:t>
      </w:r>
      <w:r w:rsidRPr="00A20BA0">
        <w:rPr>
          <w:rFonts w:ascii="Arial" w:hAnsi="Arial" w:cs="Arial"/>
          <w:i/>
          <w:iCs/>
          <w:sz w:val="24"/>
          <w:szCs w:val="24"/>
        </w:rPr>
        <w:t>, Child: care, health and development</w:t>
      </w:r>
      <w:r w:rsidRPr="00C97A78">
        <w:rPr>
          <w:rFonts w:ascii="Arial" w:hAnsi="Arial" w:cs="Arial"/>
          <w:sz w:val="24"/>
          <w:szCs w:val="24"/>
        </w:rPr>
        <w:t>. 39(5) pp. 737-742. https://doi.org/10.1111/j.1365-2214.2012.01405.x (Accessed: 13th February 2020)</w:t>
      </w:r>
    </w:p>
    <w:p w14:paraId="68D06264"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Huffman, J. M., &amp; Fortenberry, C. (2011) ‘Helping preschoolers prepare for writing: Developing fine motor skills’, </w:t>
      </w:r>
      <w:r w:rsidRPr="00A20BA0">
        <w:rPr>
          <w:rFonts w:ascii="Arial" w:hAnsi="Arial" w:cs="Arial"/>
          <w:i/>
          <w:iCs/>
          <w:sz w:val="24"/>
          <w:szCs w:val="24"/>
        </w:rPr>
        <w:t>Young Children</w:t>
      </w:r>
      <w:r w:rsidRPr="00C97A78">
        <w:rPr>
          <w:rFonts w:ascii="Arial" w:hAnsi="Arial" w:cs="Arial"/>
          <w:sz w:val="24"/>
          <w:szCs w:val="24"/>
        </w:rPr>
        <w:t>. 66(5), pp. 100-103. Available at: https://eric.ed.gov/?id=EJ959776 (Accessed: 11</w:t>
      </w:r>
      <w:r w:rsidRPr="00C97A78">
        <w:rPr>
          <w:rFonts w:ascii="Arial" w:hAnsi="Arial" w:cs="Arial"/>
          <w:sz w:val="24"/>
          <w:szCs w:val="24"/>
          <w:vertAlign w:val="superscript"/>
        </w:rPr>
        <w:t>th</w:t>
      </w:r>
      <w:r w:rsidRPr="00C97A78">
        <w:rPr>
          <w:rFonts w:ascii="Arial" w:hAnsi="Arial" w:cs="Arial"/>
          <w:sz w:val="24"/>
          <w:szCs w:val="24"/>
        </w:rPr>
        <w:t xml:space="preserve"> February 2020)</w:t>
      </w:r>
    </w:p>
    <w:p w14:paraId="1D5B74F7"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Keating, I. et al. (2000). ‘'Well, I've Not Done Any Work Today. I Don't Know Why I Came to School'. Perceptions of Play in the Reception Class’, </w:t>
      </w:r>
      <w:r w:rsidRPr="00A20BA0">
        <w:rPr>
          <w:rFonts w:ascii="Arial" w:hAnsi="Arial" w:cs="Arial"/>
          <w:i/>
          <w:iCs/>
          <w:sz w:val="24"/>
          <w:szCs w:val="24"/>
        </w:rPr>
        <w:t>Educational Studies</w:t>
      </w:r>
      <w:r w:rsidRPr="00C97A78">
        <w:rPr>
          <w:rFonts w:ascii="Arial" w:hAnsi="Arial" w:cs="Arial"/>
          <w:sz w:val="24"/>
          <w:szCs w:val="24"/>
        </w:rPr>
        <w:t>. 26(4), pp. 437-454. Available at: https://www.tandfonline.com/doi/abs/10.1080/03055690020003638 (Accessed: 13</w:t>
      </w:r>
      <w:r w:rsidRPr="00C97A78">
        <w:rPr>
          <w:rFonts w:ascii="Arial" w:hAnsi="Arial" w:cs="Arial"/>
          <w:sz w:val="24"/>
          <w:szCs w:val="24"/>
          <w:vertAlign w:val="superscript"/>
        </w:rPr>
        <w:t>th</w:t>
      </w:r>
      <w:r w:rsidRPr="00C97A78">
        <w:rPr>
          <w:rFonts w:ascii="Arial" w:hAnsi="Arial" w:cs="Arial"/>
          <w:sz w:val="24"/>
          <w:szCs w:val="24"/>
        </w:rPr>
        <w:t xml:space="preserve"> February 2020)</w:t>
      </w:r>
    </w:p>
    <w:p w14:paraId="58A2EB04" w14:textId="77777777" w:rsidR="00734CEC" w:rsidRPr="00C97A78" w:rsidRDefault="00734CEC" w:rsidP="00734CEC">
      <w:pPr>
        <w:spacing w:line="360" w:lineRule="auto"/>
        <w:jc w:val="both"/>
        <w:rPr>
          <w:rFonts w:ascii="Arial" w:hAnsi="Arial" w:cs="Arial"/>
          <w:sz w:val="24"/>
          <w:szCs w:val="24"/>
        </w:rPr>
      </w:pPr>
      <w:proofErr w:type="spellStart"/>
      <w:r w:rsidRPr="00C97A78">
        <w:rPr>
          <w:rFonts w:ascii="Arial" w:hAnsi="Arial" w:cs="Arial"/>
          <w:sz w:val="24"/>
          <w:szCs w:val="24"/>
        </w:rPr>
        <w:t>Killion</w:t>
      </w:r>
      <w:proofErr w:type="spellEnd"/>
      <w:r w:rsidRPr="00C97A78">
        <w:rPr>
          <w:rFonts w:ascii="Arial" w:hAnsi="Arial" w:cs="Arial"/>
          <w:sz w:val="24"/>
          <w:szCs w:val="24"/>
        </w:rPr>
        <w:t xml:space="preserve">, J. &amp; </w:t>
      </w:r>
      <w:proofErr w:type="spellStart"/>
      <w:r w:rsidRPr="00C97A78">
        <w:rPr>
          <w:rFonts w:ascii="Arial" w:hAnsi="Arial" w:cs="Arial"/>
          <w:sz w:val="24"/>
          <w:szCs w:val="24"/>
        </w:rPr>
        <w:t>Bezanson</w:t>
      </w:r>
      <w:proofErr w:type="spellEnd"/>
      <w:r w:rsidRPr="00C97A78">
        <w:rPr>
          <w:rFonts w:ascii="Arial" w:hAnsi="Arial" w:cs="Arial"/>
          <w:sz w:val="24"/>
          <w:szCs w:val="24"/>
        </w:rPr>
        <w:t xml:space="preserve">, C. (2001) ‘Moving Math Outdoors’, </w:t>
      </w:r>
      <w:r w:rsidRPr="00C97A78">
        <w:rPr>
          <w:rFonts w:ascii="Arial" w:hAnsi="Arial" w:cs="Arial"/>
          <w:i/>
          <w:iCs/>
          <w:sz w:val="24"/>
          <w:szCs w:val="24"/>
        </w:rPr>
        <w:t xml:space="preserve">Green Teacher. </w:t>
      </w:r>
      <w:r w:rsidRPr="00C97A78">
        <w:rPr>
          <w:rFonts w:ascii="Arial" w:hAnsi="Arial" w:cs="Arial"/>
          <w:sz w:val="24"/>
          <w:szCs w:val="24"/>
        </w:rPr>
        <w:t>64, pp. 31. Available at: https://search.proquest.com/openview/d6c419ef4916b88576d7793b450ffc17/1.pdf?pq-origsite=gscholar&amp;cbl=33544 (Accessed: 12</w:t>
      </w:r>
      <w:r w:rsidRPr="00C97A78">
        <w:rPr>
          <w:rFonts w:ascii="Arial" w:hAnsi="Arial" w:cs="Arial"/>
          <w:sz w:val="24"/>
          <w:szCs w:val="24"/>
          <w:vertAlign w:val="superscript"/>
        </w:rPr>
        <w:t>th</w:t>
      </w:r>
      <w:r w:rsidRPr="00C97A78">
        <w:rPr>
          <w:rFonts w:ascii="Arial" w:hAnsi="Arial" w:cs="Arial"/>
          <w:sz w:val="24"/>
          <w:szCs w:val="24"/>
        </w:rPr>
        <w:t xml:space="preserve"> February 2020)</w:t>
      </w:r>
    </w:p>
    <w:p w14:paraId="7D1ED6A2" w14:textId="77777777" w:rsidR="00734CEC" w:rsidRPr="00C97A78" w:rsidRDefault="00734CEC" w:rsidP="00734CEC">
      <w:pPr>
        <w:spacing w:line="360" w:lineRule="auto"/>
        <w:jc w:val="both"/>
        <w:rPr>
          <w:rStyle w:val="cls-response"/>
          <w:rFonts w:ascii="Arial" w:hAnsi="Arial" w:cs="Arial"/>
          <w:sz w:val="24"/>
          <w:szCs w:val="24"/>
        </w:rPr>
      </w:pPr>
      <w:proofErr w:type="spellStart"/>
      <w:r w:rsidRPr="00C97A78">
        <w:rPr>
          <w:rFonts w:ascii="Arial" w:hAnsi="Arial" w:cs="Arial"/>
          <w:sz w:val="24"/>
          <w:szCs w:val="24"/>
        </w:rPr>
        <w:t>Lillard</w:t>
      </w:r>
      <w:proofErr w:type="spellEnd"/>
      <w:r w:rsidRPr="00C97A78">
        <w:rPr>
          <w:rFonts w:ascii="Arial" w:hAnsi="Arial" w:cs="Arial"/>
          <w:sz w:val="24"/>
          <w:szCs w:val="24"/>
        </w:rPr>
        <w:t xml:space="preserve">, A. (2018) ‘Rethinking Education: Montessori’s Approach’, </w:t>
      </w:r>
      <w:r w:rsidRPr="00C97A78">
        <w:rPr>
          <w:rFonts w:ascii="Arial" w:hAnsi="Arial" w:cs="Arial"/>
          <w:i/>
          <w:iCs/>
          <w:sz w:val="24"/>
          <w:szCs w:val="24"/>
        </w:rPr>
        <w:t xml:space="preserve">Current Directions in Psychological Science. </w:t>
      </w:r>
      <w:r w:rsidRPr="00C97A78">
        <w:rPr>
          <w:rStyle w:val="cls-response"/>
          <w:rFonts w:ascii="Arial" w:hAnsi="Arial" w:cs="Arial"/>
          <w:i/>
          <w:iCs/>
          <w:sz w:val="24"/>
          <w:szCs w:val="24"/>
        </w:rPr>
        <w:t>27</w:t>
      </w:r>
      <w:r w:rsidRPr="00C97A78">
        <w:rPr>
          <w:rStyle w:val="cls-response"/>
          <w:rFonts w:ascii="Arial" w:hAnsi="Arial" w:cs="Arial"/>
          <w:sz w:val="24"/>
          <w:szCs w:val="24"/>
        </w:rPr>
        <w:t>(6), pp. 395–400. https://doi.org/10.1177/0963721418769878 (Accessed: 12</w:t>
      </w:r>
      <w:r w:rsidRPr="00C97A78">
        <w:rPr>
          <w:rStyle w:val="cls-response"/>
          <w:rFonts w:ascii="Arial" w:hAnsi="Arial" w:cs="Arial"/>
          <w:sz w:val="24"/>
          <w:szCs w:val="24"/>
          <w:vertAlign w:val="superscript"/>
        </w:rPr>
        <w:t>th</w:t>
      </w:r>
      <w:r w:rsidRPr="00C97A78">
        <w:rPr>
          <w:rStyle w:val="cls-response"/>
          <w:rFonts w:ascii="Arial" w:hAnsi="Arial" w:cs="Arial"/>
          <w:sz w:val="24"/>
          <w:szCs w:val="24"/>
        </w:rPr>
        <w:t xml:space="preserve"> February 2020)</w:t>
      </w:r>
    </w:p>
    <w:p w14:paraId="231D116B" w14:textId="77777777" w:rsidR="00734CEC" w:rsidRPr="00C97A78" w:rsidRDefault="00734CEC" w:rsidP="00734CEC">
      <w:pPr>
        <w:spacing w:line="360" w:lineRule="auto"/>
        <w:jc w:val="both"/>
        <w:rPr>
          <w:rFonts w:ascii="Arial" w:hAnsi="Arial" w:cs="Arial"/>
          <w:sz w:val="24"/>
          <w:szCs w:val="24"/>
        </w:rPr>
      </w:pPr>
      <w:r w:rsidRPr="00C97A78">
        <w:rPr>
          <w:rStyle w:val="cls-response"/>
          <w:rFonts w:ascii="Arial" w:hAnsi="Arial" w:cs="Arial"/>
          <w:sz w:val="24"/>
          <w:szCs w:val="24"/>
        </w:rPr>
        <w:t xml:space="preserve">Mooney, C. (2000) </w:t>
      </w:r>
      <w:r w:rsidRPr="00C97A78">
        <w:rPr>
          <w:rStyle w:val="cls-response"/>
          <w:rFonts w:ascii="Arial" w:hAnsi="Arial" w:cs="Arial"/>
          <w:i/>
          <w:iCs/>
          <w:sz w:val="24"/>
          <w:szCs w:val="24"/>
        </w:rPr>
        <w:t xml:space="preserve">Theories of Childhood: An introduction to Dewey, Montessori, Erikson, Piaget &amp; Vygotsky. </w:t>
      </w:r>
      <w:r w:rsidRPr="00C97A78">
        <w:rPr>
          <w:rStyle w:val="cls-response"/>
          <w:rFonts w:ascii="Arial" w:hAnsi="Arial" w:cs="Arial"/>
          <w:sz w:val="24"/>
          <w:szCs w:val="24"/>
        </w:rPr>
        <w:t xml:space="preserve">Minnesota: </w:t>
      </w:r>
      <w:proofErr w:type="spellStart"/>
      <w:r w:rsidRPr="00C97A78">
        <w:rPr>
          <w:rStyle w:val="cls-response"/>
          <w:rFonts w:ascii="Arial" w:hAnsi="Arial" w:cs="Arial"/>
          <w:sz w:val="24"/>
          <w:szCs w:val="24"/>
        </w:rPr>
        <w:t>Redleaf</w:t>
      </w:r>
      <w:proofErr w:type="spellEnd"/>
      <w:r w:rsidRPr="00C97A78">
        <w:rPr>
          <w:rStyle w:val="cls-response"/>
          <w:rFonts w:ascii="Arial" w:hAnsi="Arial" w:cs="Arial"/>
          <w:sz w:val="24"/>
          <w:szCs w:val="24"/>
        </w:rPr>
        <w:t xml:space="preserve"> Press</w:t>
      </w:r>
    </w:p>
    <w:p w14:paraId="2D32066C"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Munn, P. (2006) ‘Mathematics in early childhood’, </w:t>
      </w:r>
      <w:r w:rsidRPr="00A20BA0">
        <w:rPr>
          <w:rFonts w:ascii="Arial" w:hAnsi="Arial" w:cs="Arial"/>
          <w:i/>
          <w:iCs/>
          <w:sz w:val="24"/>
          <w:szCs w:val="24"/>
        </w:rPr>
        <w:t>International Journal of Early Childhood</w:t>
      </w:r>
      <w:r w:rsidRPr="00C97A78">
        <w:rPr>
          <w:rFonts w:ascii="Arial" w:hAnsi="Arial" w:cs="Arial"/>
          <w:sz w:val="24"/>
          <w:szCs w:val="24"/>
        </w:rPr>
        <w:t>, 38(1), pp. 99-111. Available at: https://www.researchgate.net/publication/225405866_Mathematics_in_early_childhood (Accessed: 12</w:t>
      </w:r>
      <w:r w:rsidRPr="00C97A78">
        <w:rPr>
          <w:rFonts w:ascii="Arial" w:hAnsi="Arial" w:cs="Arial"/>
          <w:sz w:val="24"/>
          <w:szCs w:val="24"/>
          <w:vertAlign w:val="superscript"/>
        </w:rPr>
        <w:t>th</w:t>
      </w:r>
      <w:r w:rsidRPr="00C97A78">
        <w:rPr>
          <w:rFonts w:ascii="Arial" w:hAnsi="Arial" w:cs="Arial"/>
          <w:sz w:val="24"/>
          <w:szCs w:val="24"/>
        </w:rPr>
        <w:t xml:space="preserve"> February 2020)</w:t>
      </w:r>
    </w:p>
    <w:p w14:paraId="732D1AD3"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Nicholson, S. (1971) ‘How Not to Cheat Children: The Theory of Loose Parts’. </w:t>
      </w:r>
      <w:r w:rsidRPr="00C97A78">
        <w:rPr>
          <w:rFonts w:ascii="Arial" w:hAnsi="Arial" w:cs="Arial"/>
          <w:i/>
          <w:iCs/>
          <w:sz w:val="24"/>
          <w:szCs w:val="24"/>
        </w:rPr>
        <w:t>Landscape Architecture</w:t>
      </w:r>
      <w:r w:rsidRPr="00C97A78">
        <w:rPr>
          <w:rFonts w:ascii="Arial" w:hAnsi="Arial" w:cs="Arial"/>
          <w:sz w:val="24"/>
          <w:szCs w:val="24"/>
        </w:rPr>
        <w:t>. 62(1), pp. 30-34. Available at: https://media.kaboom.org/docs/documents/pdf/ip/Imagination-Playground-Theory-of-Loose-Parts-Simon-Nicholson.pdf (Accessed: 16</w:t>
      </w:r>
      <w:r w:rsidRPr="00C97A78">
        <w:rPr>
          <w:rFonts w:ascii="Arial" w:hAnsi="Arial" w:cs="Arial"/>
          <w:sz w:val="24"/>
          <w:szCs w:val="24"/>
          <w:vertAlign w:val="superscript"/>
        </w:rPr>
        <w:t>th</w:t>
      </w:r>
      <w:r w:rsidRPr="00C97A78">
        <w:rPr>
          <w:rFonts w:ascii="Arial" w:hAnsi="Arial" w:cs="Arial"/>
          <w:sz w:val="24"/>
          <w:szCs w:val="24"/>
        </w:rPr>
        <w:t xml:space="preserve"> February 2020)</w:t>
      </w:r>
    </w:p>
    <w:p w14:paraId="246AF655" w14:textId="77777777" w:rsidR="00734CEC" w:rsidRPr="00C97A78" w:rsidRDefault="00734CEC" w:rsidP="00734CEC">
      <w:pPr>
        <w:spacing w:line="360" w:lineRule="auto"/>
        <w:jc w:val="both"/>
        <w:rPr>
          <w:rFonts w:ascii="Arial" w:hAnsi="Arial" w:cs="Arial"/>
          <w:sz w:val="24"/>
          <w:szCs w:val="24"/>
        </w:rPr>
      </w:pPr>
      <w:proofErr w:type="spellStart"/>
      <w:r w:rsidRPr="00C97A78">
        <w:rPr>
          <w:rFonts w:ascii="Arial" w:hAnsi="Arial" w:cs="Arial"/>
          <w:sz w:val="24"/>
          <w:szCs w:val="24"/>
        </w:rPr>
        <w:lastRenderedPageBreak/>
        <w:t>Rickinson</w:t>
      </w:r>
      <w:proofErr w:type="spellEnd"/>
      <w:r w:rsidRPr="00C97A78">
        <w:rPr>
          <w:rFonts w:ascii="Arial" w:hAnsi="Arial" w:cs="Arial"/>
          <w:sz w:val="24"/>
          <w:szCs w:val="24"/>
        </w:rPr>
        <w:t xml:space="preserve">, M. et al. (2005) </w:t>
      </w:r>
      <w:r w:rsidRPr="00A20BA0">
        <w:rPr>
          <w:rFonts w:ascii="Arial" w:hAnsi="Arial" w:cs="Arial"/>
          <w:i/>
          <w:iCs/>
          <w:sz w:val="24"/>
          <w:szCs w:val="24"/>
        </w:rPr>
        <w:t>Engaging and learning with the outdoors: The final report of the outdoor classroom in a rural context action research project</w:t>
      </w:r>
      <w:r w:rsidRPr="00C97A78">
        <w:rPr>
          <w:rFonts w:ascii="Arial" w:hAnsi="Arial" w:cs="Arial"/>
          <w:sz w:val="24"/>
          <w:szCs w:val="24"/>
        </w:rPr>
        <w:t>. Slough: National Foundation for Educational Research.</w:t>
      </w:r>
    </w:p>
    <w:p w14:paraId="3678E116"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Riddell-Leech, S. (2008) </w:t>
      </w:r>
      <w:r w:rsidRPr="00C97A78">
        <w:rPr>
          <w:rFonts w:ascii="Arial" w:hAnsi="Arial" w:cs="Arial"/>
          <w:i/>
          <w:iCs/>
          <w:sz w:val="24"/>
          <w:szCs w:val="24"/>
        </w:rPr>
        <w:t xml:space="preserve">How to Observe Children. </w:t>
      </w:r>
      <w:r w:rsidRPr="00C97A78">
        <w:rPr>
          <w:rFonts w:ascii="Arial" w:hAnsi="Arial" w:cs="Arial"/>
          <w:sz w:val="24"/>
          <w:szCs w:val="24"/>
        </w:rPr>
        <w:t>Harlow: Heinemann</w:t>
      </w:r>
    </w:p>
    <w:p w14:paraId="565FEA66"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Rogers, J. (2004) ‘Autonomy and mathematical problem-solving: The early years’, </w:t>
      </w:r>
      <w:r w:rsidRPr="00A20BA0">
        <w:rPr>
          <w:rFonts w:ascii="Arial" w:hAnsi="Arial" w:cs="Arial"/>
          <w:i/>
          <w:iCs/>
          <w:sz w:val="24"/>
          <w:szCs w:val="24"/>
        </w:rPr>
        <w:t>Education 3-13</w:t>
      </w:r>
      <w:r w:rsidRPr="00C97A78">
        <w:rPr>
          <w:rFonts w:ascii="Arial" w:hAnsi="Arial" w:cs="Arial"/>
          <w:sz w:val="24"/>
          <w:szCs w:val="24"/>
        </w:rPr>
        <w:t>. 32(30), pp. 24-31. https://doi.org/10.1080/03004270485200291 (Accessed: 14</w:t>
      </w:r>
      <w:r w:rsidRPr="00C97A78">
        <w:rPr>
          <w:rFonts w:ascii="Arial" w:hAnsi="Arial" w:cs="Arial"/>
          <w:sz w:val="24"/>
          <w:szCs w:val="24"/>
          <w:vertAlign w:val="superscript"/>
        </w:rPr>
        <w:t>th</w:t>
      </w:r>
      <w:r w:rsidRPr="00C97A78">
        <w:rPr>
          <w:rFonts w:ascii="Arial" w:hAnsi="Arial" w:cs="Arial"/>
          <w:sz w:val="24"/>
          <w:szCs w:val="24"/>
        </w:rPr>
        <w:t xml:space="preserve"> February 2020) </w:t>
      </w:r>
    </w:p>
    <w:p w14:paraId="38B029FD"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Rose, J., &amp; Rogers, S. (2012) </w:t>
      </w:r>
      <w:r w:rsidRPr="00A20BA0">
        <w:rPr>
          <w:rFonts w:ascii="Arial" w:hAnsi="Arial" w:cs="Arial"/>
          <w:i/>
          <w:iCs/>
          <w:sz w:val="24"/>
          <w:szCs w:val="24"/>
        </w:rPr>
        <w:t>The role of the adult in early years settings</w:t>
      </w:r>
      <w:r w:rsidRPr="00C97A78">
        <w:rPr>
          <w:rFonts w:ascii="Arial" w:hAnsi="Arial" w:cs="Arial"/>
          <w:sz w:val="24"/>
          <w:szCs w:val="24"/>
        </w:rPr>
        <w:t>. Maidenhead: Open Univ. Press.</w:t>
      </w:r>
    </w:p>
    <w:p w14:paraId="5947AE11"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Sheridan et al. (1999) </w:t>
      </w:r>
      <w:r w:rsidRPr="00C97A78">
        <w:rPr>
          <w:rFonts w:ascii="Arial" w:hAnsi="Arial" w:cs="Arial"/>
          <w:i/>
          <w:iCs/>
          <w:sz w:val="24"/>
          <w:szCs w:val="24"/>
        </w:rPr>
        <w:t xml:space="preserve">Play in early </w:t>
      </w:r>
      <w:proofErr w:type="gramStart"/>
      <w:r w:rsidRPr="00C97A78">
        <w:rPr>
          <w:rFonts w:ascii="Arial" w:hAnsi="Arial" w:cs="Arial"/>
          <w:i/>
          <w:iCs/>
          <w:sz w:val="24"/>
          <w:szCs w:val="24"/>
        </w:rPr>
        <w:t>childhood :</w:t>
      </w:r>
      <w:proofErr w:type="gramEnd"/>
      <w:r w:rsidRPr="00C97A78">
        <w:rPr>
          <w:rFonts w:ascii="Arial" w:hAnsi="Arial" w:cs="Arial"/>
          <w:i/>
          <w:iCs/>
          <w:sz w:val="24"/>
          <w:szCs w:val="24"/>
        </w:rPr>
        <w:t xml:space="preserve"> from birth to six years</w:t>
      </w:r>
      <w:r w:rsidRPr="00C97A78">
        <w:rPr>
          <w:rFonts w:ascii="Arial" w:hAnsi="Arial" w:cs="Arial"/>
          <w:sz w:val="24"/>
          <w:szCs w:val="24"/>
        </w:rPr>
        <w:t>. 2nd ed. London: Routledge.</w:t>
      </w:r>
    </w:p>
    <w:p w14:paraId="2DEDB63E"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State Education and Environment Roundtable (2005). </w:t>
      </w:r>
      <w:r w:rsidRPr="00C97A78">
        <w:rPr>
          <w:rFonts w:ascii="Arial" w:hAnsi="Arial" w:cs="Arial"/>
          <w:i/>
          <w:iCs/>
          <w:sz w:val="24"/>
          <w:szCs w:val="24"/>
        </w:rPr>
        <w:t>The effects of environment-based education on student achievement: phase 2</w:t>
      </w:r>
      <w:r w:rsidRPr="00C97A78">
        <w:rPr>
          <w:rFonts w:ascii="Arial" w:hAnsi="Arial" w:cs="Arial"/>
          <w:sz w:val="24"/>
          <w:szCs w:val="24"/>
        </w:rPr>
        <w:t xml:space="preserve">. Available at: </w:t>
      </w:r>
      <w:hyperlink r:id="rId8" w:history="1">
        <w:r w:rsidRPr="00C97A78">
          <w:rPr>
            <w:rStyle w:val="Hyperlink"/>
            <w:rFonts w:ascii="Arial" w:hAnsi="Arial" w:cs="Arial"/>
            <w:sz w:val="24"/>
            <w:szCs w:val="24"/>
          </w:rPr>
          <w:t>http://www.seer.org/pages/research/CSAPII2005.pdf</w:t>
        </w:r>
      </w:hyperlink>
      <w:r w:rsidRPr="00C97A78">
        <w:rPr>
          <w:rFonts w:ascii="Arial" w:hAnsi="Arial" w:cs="Arial"/>
          <w:sz w:val="24"/>
          <w:szCs w:val="24"/>
        </w:rPr>
        <w:t xml:space="preserve"> (Accessed: 17</w:t>
      </w:r>
      <w:r w:rsidRPr="00C97A78">
        <w:rPr>
          <w:rFonts w:ascii="Arial" w:hAnsi="Arial" w:cs="Arial"/>
          <w:sz w:val="24"/>
          <w:szCs w:val="24"/>
          <w:vertAlign w:val="superscript"/>
        </w:rPr>
        <w:t>th</w:t>
      </w:r>
      <w:r w:rsidRPr="00C97A78">
        <w:rPr>
          <w:rFonts w:ascii="Arial" w:hAnsi="Arial" w:cs="Arial"/>
          <w:sz w:val="24"/>
          <w:szCs w:val="24"/>
        </w:rPr>
        <w:t xml:space="preserve"> February 2020)</w:t>
      </w:r>
    </w:p>
    <w:p w14:paraId="137529DD"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Thorndike, E. (1920) ‘A constant error in psychological ratings’, </w:t>
      </w:r>
      <w:r w:rsidRPr="00A20BA0">
        <w:rPr>
          <w:rFonts w:ascii="Arial" w:hAnsi="Arial" w:cs="Arial"/>
          <w:i/>
          <w:iCs/>
          <w:sz w:val="24"/>
          <w:szCs w:val="24"/>
        </w:rPr>
        <w:t>Journal of Applied Psychology</w:t>
      </w:r>
      <w:r w:rsidRPr="00C97A78">
        <w:rPr>
          <w:rFonts w:ascii="Arial" w:hAnsi="Arial" w:cs="Arial"/>
          <w:sz w:val="24"/>
          <w:szCs w:val="24"/>
        </w:rPr>
        <w:t>. 4(1), pp. 467-477. https://doi.org/10.1037/h0071663 (Accessed: 12</w:t>
      </w:r>
      <w:r w:rsidRPr="00C97A78">
        <w:rPr>
          <w:rFonts w:ascii="Arial" w:hAnsi="Arial" w:cs="Arial"/>
          <w:sz w:val="24"/>
          <w:szCs w:val="24"/>
          <w:vertAlign w:val="superscript"/>
        </w:rPr>
        <w:t>th</w:t>
      </w:r>
      <w:r w:rsidRPr="00C97A78">
        <w:rPr>
          <w:rFonts w:ascii="Arial" w:hAnsi="Arial" w:cs="Arial"/>
          <w:sz w:val="24"/>
          <w:szCs w:val="24"/>
        </w:rPr>
        <w:t xml:space="preserve"> February 2020)</w:t>
      </w:r>
    </w:p>
    <w:p w14:paraId="10D3C5C0"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Tovey, H. (2013). </w:t>
      </w:r>
      <w:r w:rsidRPr="00A20BA0">
        <w:rPr>
          <w:rFonts w:ascii="Arial" w:hAnsi="Arial" w:cs="Arial"/>
          <w:i/>
          <w:iCs/>
          <w:sz w:val="24"/>
          <w:szCs w:val="24"/>
        </w:rPr>
        <w:t>Bringing the Froebel approach to your early years practice</w:t>
      </w:r>
      <w:r w:rsidRPr="00C97A78">
        <w:rPr>
          <w:rFonts w:ascii="Arial" w:hAnsi="Arial" w:cs="Arial"/>
          <w:sz w:val="24"/>
          <w:szCs w:val="24"/>
        </w:rPr>
        <w:t>. Milton Park, Abingdon, Oxon: Routledge.</w:t>
      </w:r>
    </w:p>
    <w:p w14:paraId="27560EA6"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Welsh Government (2006) </w:t>
      </w:r>
      <w:r w:rsidRPr="00A20BA0">
        <w:rPr>
          <w:rFonts w:ascii="Arial" w:hAnsi="Arial" w:cs="Arial"/>
          <w:i/>
          <w:iCs/>
          <w:sz w:val="24"/>
          <w:szCs w:val="24"/>
        </w:rPr>
        <w:t>Play Policy Implementation Plan</w:t>
      </w:r>
      <w:r w:rsidRPr="00C97A78">
        <w:rPr>
          <w:rFonts w:ascii="Arial" w:hAnsi="Arial" w:cs="Arial"/>
          <w:sz w:val="24"/>
          <w:szCs w:val="24"/>
        </w:rPr>
        <w:t>. Available at: https://www.aber.ac.uk/en/media/departmental/sell/pdf/wellbeinghealth/Policy-Implementation-Plan-2006.pdf (Accessed: 12th February 2020)</w:t>
      </w:r>
    </w:p>
    <w:p w14:paraId="2B7CBD1D"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Welsh Government (2017) </w:t>
      </w:r>
      <w:r w:rsidRPr="00A20BA0">
        <w:rPr>
          <w:rFonts w:ascii="Arial" w:hAnsi="Arial" w:cs="Arial"/>
          <w:i/>
          <w:iCs/>
          <w:sz w:val="24"/>
          <w:szCs w:val="24"/>
        </w:rPr>
        <w:t>Foundation Phase Profile Handbook</w:t>
      </w:r>
      <w:r w:rsidRPr="00C97A78">
        <w:rPr>
          <w:rFonts w:ascii="Arial" w:hAnsi="Arial" w:cs="Arial"/>
          <w:sz w:val="24"/>
          <w:szCs w:val="24"/>
        </w:rPr>
        <w:t>. Available at: https://hwb.gov.wales/storage/f9d85dba-85a4-4e87-bb58-a24730ad7e57/foundation-phase-profile-handbook-revised-september-2017.pdf (Accessed: 12th February 2020)</w:t>
      </w:r>
    </w:p>
    <w:p w14:paraId="6B6FCDF6"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t xml:space="preserve">Welsh Government (2019) </w:t>
      </w:r>
      <w:r w:rsidRPr="00A20BA0">
        <w:rPr>
          <w:rFonts w:ascii="Arial" w:hAnsi="Arial" w:cs="Arial"/>
          <w:i/>
          <w:iCs/>
          <w:sz w:val="24"/>
          <w:szCs w:val="24"/>
        </w:rPr>
        <w:t>Draft Curriculum for Wales 2022</w:t>
      </w:r>
      <w:r w:rsidRPr="00C97A78">
        <w:rPr>
          <w:rFonts w:ascii="Arial" w:hAnsi="Arial" w:cs="Arial"/>
          <w:sz w:val="24"/>
          <w:szCs w:val="24"/>
        </w:rPr>
        <w:t>. Available at: https://hwb.gov.wales/curriculum-for-wales/introduction/ (Accessed: 13</w:t>
      </w:r>
      <w:r w:rsidRPr="00C97A78">
        <w:rPr>
          <w:rFonts w:ascii="Arial" w:hAnsi="Arial" w:cs="Arial"/>
          <w:sz w:val="24"/>
          <w:szCs w:val="24"/>
          <w:vertAlign w:val="superscript"/>
        </w:rPr>
        <w:t>th</w:t>
      </w:r>
      <w:r w:rsidRPr="00C97A78">
        <w:rPr>
          <w:rFonts w:ascii="Arial" w:hAnsi="Arial" w:cs="Arial"/>
          <w:sz w:val="24"/>
          <w:szCs w:val="24"/>
        </w:rPr>
        <w:t xml:space="preserve"> February 2020)</w:t>
      </w:r>
    </w:p>
    <w:p w14:paraId="3B3D3AB2" w14:textId="77777777" w:rsidR="00734CEC" w:rsidRPr="00C97A78" w:rsidRDefault="00734CEC" w:rsidP="00734CEC">
      <w:pPr>
        <w:spacing w:line="360" w:lineRule="auto"/>
        <w:jc w:val="both"/>
        <w:rPr>
          <w:rFonts w:ascii="Arial" w:hAnsi="Arial" w:cs="Arial"/>
          <w:sz w:val="24"/>
          <w:szCs w:val="24"/>
        </w:rPr>
      </w:pPr>
      <w:r w:rsidRPr="00C97A78">
        <w:rPr>
          <w:rFonts w:ascii="Arial" w:hAnsi="Arial" w:cs="Arial"/>
          <w:sz w:val="24"/>
          <w:szCs w:val="24"/>
        </w:rPr>
        <w:lastRenderedPageBreak/>
        <w:t xml:space="preserve">White, J. (2010) ‘Loose parts and flexible thinking’. </w:t>
      </w:r>
      <w:r w:rsidRPr="00C97A78">
        <w:rPr>
          <w:rFonts w:ascii="Arial" w:hAnsi="Arial" w:cs="Arial"/>
          <w:i/>
          <w:iCs/>
          <w:sz w:val="24"/>
          <w:szCs w:val="24"/>
        </w:rPr>
        <w:t>Early Education Journal</w:t>
      </w:r>
      <w:r w:rsidRPr="00C97A78">
        <w:rPr>
          <w:rFonts w:ascii="Arial" w:hAnsi="Arial" w:cs="Arial"/>
          <w:sz w:val="24"/>
          <w:szCs w:val="24"/>
        </w:rPr>
        <w:t>. 82. pp. 13-15.</w:t>
      </w:r>
    </w:p>
    <w:p w14:paraId="3701A0E5" w14:textId="77777777" w:rsidR="00734CEC" w:rsidRPr="00C97A78" w:rsidRDefault="00734CEC" w:rsidP="00734CEC">
      <w:pPr>
        <w:spacing w:line="360" w:lineRule="auto"/>
        <w:jc w:val="both"/>
        <w:rPr>
          <w:rFonts w:ascii="Arial" w:hAnsi="Arial" w:cs="Arial"/>
          <w:sz w:val="24"/>
          <w:szCs w:val="24"/>
        </w:rPr>
      </w:pPr>
      <w:proofErr w:type="spellStart"/>
      <w:r w:rsidRPr="00C97A78">
        <w:rPr>
          <w:rFonts w:ascii="Arial" w:hAnsi="Arial" w:cs="Arial"/>
          <w:sz w:val="24"/>
          <w:szCs w:val="24"/>
        </w:rPr>
        <w:t>Witzel</w:t>
      </w:r>
      <w:proofErr w:type="spellEnd"/>
      <w:r w:rsidRPr="00C97A78">
        <w:rPr>
          <w:rFonts w:ascii="Arial" w:hAnsi="Arial" w:cs="Arial"/>
          <w:sz w:val="24"/>
          <w:szCs w:val="24"/>
        </w:rPr>
        <w:t xml:space="preserve">, S., C, Ferguson, and Mink, D. (2012) ‘Number sense: strategies for helping preschool through grade 3 children develop math skills’, </w:t>
      </w:r>
      <w:r w:rsidRPr="00A20BA0">
        <w:rPr>
          <w:rFonts w:ascii="Arial" w:hAnsi="Arial" w:cs="Arial"/>
          <w:i/>
          <w:iCs/>
          <w:sz w:val="24"/>
          <w:szCs w:val="24"/>
        </w:rPr>
        <w:t>Young Children</w:t>
      </w:r>
      <w:r w:rsidRPr="00C97A78">
        <w:rPr>
          <w:rFonts w:ascii="Arial" w:hAnsi="Arial" w:cs="Arial"/>
          <w:sz w:val="24"/>
          <w:szCs w:val="24"/>
        </w:rPr>
        <w:t>. 67(3), pp. 89–94. Available at: https://eric.ed.gov/?id=EJ981655 (Accessed: 15</w:t>
      </w:r>
      <w:r w:rsidRPr="00C97A78">
        <w:rPr>
          <w:rFonts w:ascii="Arial" w:hAnsi="Arial" w:cs="Arial"/>
          <w:sz w:val="24"/>
          <w:szCs w:val="24"/>
          <w:vertAlign w:val="superscript"/>
        </w:rPr>
        <w:t>th</w:t>
      </w:r>
      <w:r w:rsidRPr="00C97A78">
        <w:rPr>
          <w:rFonts w:ascii="Arial" w:hAnsi="Arial" w:cs="Arial"/>
          <w:sz w:val="24"/>
          <w:szCs w:val="24"/>
        </w:rPr>
        <w:t xml:space="preserve"> February 2020)</w:t>
      </w:r>
      <w:bookmarkStart w:id="0" w:name="_GoBack"/>
      <w:bookmarkEnd w:id="0"/>
    </w:p>
    <w:p w14:paraId="3D6B0598" w14:textId="77777777" w:rsidR="00734CEC" w:rsidRPr="00734CEC" w:rsidRDefault="00734CEC" w:rsidP="0095735B">
      <w:pPr>
        <w:spacing w:line="360" w:lineRule="auto"/>
        <w:jc w:val="both"/>
        <w:rPr>
          <w:rFonts w:ascii="Arial" w:hAnsi="Arial" w:cs="Arial"/>
          <w:sz w:val="24"/>
          <w:szCs w:val="24"/>
          <w:u w:val="single"/>
        </w:rPr>
      </w:pPr>
    </w:p>
    <w:p w14:paraId="5270F58B" w14:textId="5288B4BB" w:rsidR="0095735B" w:rsidRDefault="0095735B" w:rsidP="0095735B">
      <w:pPr>
        <w:spacing w:line="360" w:lineRule="auto"/>
        <w:jc w:val="both"/>
        <w:rPr>
          <w:rFonts w:ascii="Arial" w:hAnsi="Arial" w:cs="Arial"/>
          <w:sz w:val="24"/>
          <w:szCs w:val="24"/>
        </w:rPr>
      </w:pPr>
    </w:p>
    <w:p w14:paraId="2099C34E" w14:textId="76CC1907" w:rsidR="0095735B" w:rsidRDefault="0095735B" w:rsidP="0095735B">
      <w:pPr>
        <w:spacing w:line="360" w:lineRule="auto"/>
        <w:jc w:val="both"/>
        <w:rPr>
          <w:rFonts w:ascii="Arial" w:hAnsi="Arial" w:cs="Arial"/>
          <w:sz w:val="24"/>
          <w:szCs w:val="24"/>
          <w:u w:val="single"/>
        </w:rPr>
      </w:pPr>
    </w:p>
    <w:sectPr w:rsidR="0095735B">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9EDDC" w14:textId="77777777" w:rsidR="008B264C" w:rsidRDefault="008B264C" w:rsidP="008B264C">
      <w:pPr>
        <w:spacing w:after="0" w:line="240" w:lineRule="auto"/>
      </w:pPr>
      <w:r>
        <w:separator/>
      </w:r>
    </w:p>
  </w:endnote>
  <w:endnote w:type="continuationSeparator" w:id="0">
    <w:p w14:paraId="7D7FA20D" w14:textId="77777777" w:rsidR="008B264C" w:rsidRDefault="008B264C" w:rsidP="008B2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9541357"/>
      <w:docPartObj>
        <w:docPartGallery w:val="Page Numbers (Bottom of Page)"/>
        <w:docPartUnique/>
      </w:docPartObj>
    </w:sdtPr>
    <w:sdtEndPr>
      <w:rPr>
        <w:noProof/>
      </w:rPr>
    </w:sdtEndPr>
    <w:sdtContent>
      <w:p w14:paraId="2663BF64" w14:textId="5B798422" w:rsidR="008B264C" w:rsidRDefault="008B26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229360" w14:textId="77777777" w:rsidR="008B264C" w:rsidRDefault="008B2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827DE" w14:textId="77777777" w:rsidR="008B264C" w:rsidRDefault="008B264C" w:rsidP="008B264C">
      <w:pPr>
        <w:spacing w:after="0" w:line="240" w:lineRule="auto"/>
      </w:pPr>
      <w:r>
        <w:separator/>
      </w:r>
    </w:p>
  </w:footnote>
  <w:footnote w:type="continuationSeparator" w:id="0">
    <w:p w14:paraId="7203ECF5" w14:textId="77777777" w:rsidR="008B264C" w:rsidRDefault="008B264C" w:rsidP="008B2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B6610" w14:textId="7CF88F37" w:rsidR="008B264C" w:rsidRPr="008B264C" w:rsidRDefault="008B264C">
    <w:pPr>
      <w:pStyle w:val="Header"/>
      <w:rPr>
        <w:rFonts w:ascii="Arial" w:hAnsi="Arial" w:cs="Arial"/>
        <w:sz w:val="24"/>
        <w:szCs w:val="24"/>
      </w:rPr>
    </w:pPr>
    <w:r w:rsidRPr="008B264C">
      <w:rPr>
        <w:rFonts w:ascii="Arial" w:hAnsi="Arial" w:cs="Arial"/>
        <w:sz w:val="24"/>
        <w:szCs w:val="24"/>
      </w:rPr>
      <w:t>1903033</w:t>
    </w:r>
    <w:r w:rsidRPr="008B264C">
      <w:rPr>
        <w:rFonts w:ascii="Arial" w:hAnsi="Arial" w:cs="Arial"/>
        <w:sz w:val="24"/>
        <w:szCs w:val="24"/>
      </w:rPr>
      <w:ptab w:relativeTo="margin" w:alignment="center" w:leader="none"/>
    </w:r>
    <w:r w:rsidRPr="008B264C">
      <w:rPr>
        <w:rFonts w:ascii="Arial" w:hAnsi="Arial" w:cs="Arial"/>
        <w:sz w:val="24"/>
        <w:szCs w:val="24"/>
      </w:rPr>
      <w:t>E</w:t>
    </w:r>
    <w:bookmarkStart w:id="1" w:name="cysill"/>
    <w:bookmarkEnd w:id="1"/>
    <w:r w:rsidRPr="008B264C">
      <w:rPr>
        <w:rFonts w:ascii="Arial" w:hAnsi="Arial" w:cs="Arial"/>
        <w:sz w:val="24"/>
        <w:szCs w:val="24"/>
      </w:rPr>
      <w:t>AEE4005/C</w:t>
    </w:r>
    <w:r w:rsidRPr="008B264C">
      <w:rPr>
        <w:rFonts w:ascii="Arial" w:hAnsi="Arial" w:cs="Arial"/>
        <w:sz w:val="24"/>
        <w:szCs w:val="24"/>
      </w:rPr>
      <w:ptab w:relativeTo="margin" w:alignment="right" w:leader="none"/>
    </w:r>
    <w:r>
      <w:rPr>
        <w:rFonts w:ascii="Arial" w:hAnsi="Arial" w:cs="Arial"/>
        <w:sz w:val="24"/>
        <w:szCs w:val="24"/>
      </w:rPr>
      <w:t xml:space="preserve">Word Count: </w:t>
    </w:r>
    <w:r w:rsidR="00734CEC">
      <w:rPr>
        <w:rFonts w:ascii="Arial" w:hAnsi="Arial" w:cs="Arial"/>
        <w:sz w:val="24"/>
        <w:szCs w:val="24"/>
      </w:rPr>
      <w:t>3257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A1C3E"/>
    <w:multiLevelType w:val="hybridMultilevel"/>
    <w:tmpl w:val="3D38E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827083"/>
    <w:multiLevelType w:val="hybridMultilevel"/>
    <w:tmpl w:val="122A347C"/>
    <w:lvl w:ilvl="0" w:tplc="48DC91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17F59"/>
    <w:multiLevelType w:val="hybridMultilevel"/>
    <w:tmpl w:val="88B61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5EF8"/>
    <w:rsid w:val="00091A58"/>
    <w:rsid w:val="000A6AC7"/>
    <w:rsid w:val="000A7E8D"/>
    <w:rsid w:val="000B0E4F"/>
    <w:rsid w:val="000C24DE"/>
    <w:rsid w:val="000C5B52"/>
    <w:rsid w:val="000D04B7"/>
    <w:rsid w:val="000D6E6B"/>
    <w:rsid w:val="000E3669"/>
    <w:rsid w:val="000F12FB"/>
    <w:rsid w:val="000F54D1"/>
    <w:rsid w:val="000F78BE"/>
    <w:rsid w:val="000F7BFA"/>
    <w:rsid w:val="00100974"/>
    <w:rsid w:val="00102AE5"/>
    <w:rsid w:val="00103C5A"/>
    <w:rsid w:val="00104846"/>
    <w:rsid w:val="00111ADE"/>
    <w:rsid w:val="001123EC"/>
    <w:rsid w:val="00132896"/>
    <w:rsid w:val="0013499E"/>
    <w:rsid w:val="00134DF0"/>
    <w:rsid w:val="00134F2F"/>
    <w:rsid w:val="001364BD"/>
    <w:rsid w:val="00143AD8"/>
    <w:rsid w:val="0014479F"/>
    <w:rsid w:val="0015220F"/>
    <w:rsid w:val="00160D2B"/>
    <w:rsid w:val="0016240F"/>
    <w:rsid w:val="001775E4"/>
    <w:rsid w:val="001944F6"/>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136C3"/>
    <w:rsid w:val="00215AB3"/>
    <w:rsid w:val="0021787A"/>
    <w:rsid w:val="0022037F"/>
    <w:rsid w:val="00220CB1"/>
    <w:rsid w:val="00221027"/>
    <w:rsid w:val="0022296A"/>
    <w:rsid w:val="00224596"/>
    <w:rsid w:val="00225099"/>
    <w:rsid w:val="002252D0"/>
    <w:rsid w:val="00226CD2"/>
    <w:rsid w:val="00227468"/>
    <w:rsid w:val="00237673"/>
    <w:rsid w:val="002402C0"/>
    <w:rsid w:val="002519B8"/>
    <w:rsid w:val="0025634B"/>
    <w:rsid w:val="00273441"/>
    <w:rsid w:val="00280026"/>
    <w:rsid w:val="002854BC"/>
    <w:rsid w:val="00286206"/>
    <w:rsid w:val="002936A5"/>
    <w:rsid w:val="002948E7"/>
    <w:rsid w:val="002A1EAA"/>
    <w:rsid w:val="002A48C4"/>
    <w:rsid w:val="002D0E72"/>
    <w:rsid w:val="002D1A9B"/>
    <w:rsid w:val="002E1937"/>
    <w:rsid w:val="002E2C88"/>
    <w:rsid w:val="002E3399"/>
    <w:rsid w:val="002F44EC"/>
    <w:rsid w:val="00303AD4"/>
    <w:rsid w:val="003048A1"/>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095F"/>
    <w:rsid w:val="0044466D"/>
    <w:rsid w:val="00452E64"/>
    <w:rsid w:val="004559FC"/>
    <w:rsid w:val="004650B0"/>
    <w:rsid w:val="00466F6E"/>
    <w:rsid w:val="00472419"/>
    <w:rsid w:val="00473B28"/>
    <w:rsid w:val="00477D4F"/>
    <w:rsid w:val="0048172A"/>
    <w:rsid w:val="00484D35"/>
    <w:rsid w:val="004A4D38"/>
    <w:rsid w:val="004C2ED5"/>
    <w:rsid w:val="004C6DCA"/>
    <w:rsid w:val="004D711F"/>
    <w:rsid w:val="004E0643"/>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E7165"/>
    <w:rsid w:val="006F0BB2"/>
    <w:rsid w:val="00705186"/>
    <w:rsid w:val="0070554C"/>
    <w:rsid w:val="00712567"/>
    <w:rsid w:val="00714A99"/>
    <w:rsid w:val="00716A81"/>
    <w:rsid w:val="007174A9"/>
    <w:rsid w:val="00720759"/>
    <w:rsid w:val="00722484"/>
    <w:rsid w:val="00725A8E"/>
    <w:rsid w:val="00732C26"/>
    <w:rsid w:val="00734CEC"/>
    <w:rsid w:val="00735737"/>
    <w:rsid w:val="00743B79"/>
    <w:rsid w:val="00746E26"/>
    <w:rsid w:val="00757306"/>
    <w:rsid w:val="00757CD3"/>
    <w:rsid w:val="00761122"/>
    <w:rsid w:val="00763B82"/>
    <w:rsid w:val="00766886"/>
    <w:rsid w:val="007710EA"/>
    <w:rsid w:val="0077426E"/>
    <w:rsid w:val="0077741E"/>
    <w:rsid w:val="00782CD8"/>
    <w:rsid w:val="00791BAF"/>
    <w:rsid w:val="007943D4"/>
    <w:rsid w:val="00795CD1"/>
    <w:rsid w:val="007A1665"/>
    <w:rsid w:val="007B28A2"/>
    <w:rsid w:val="007B3B8B"/>
    <w:rsid w:val="007B50D1"/>
    <w:rsid w:val="007B595E"/>
    <w:rsid w:val="007B5CBC"/>
    <w:rsid w:val="007C643D"/>
    <w:rsid w:val="007C6DDD"/>
    <w:rsid w:val="007D07A1"/>
    <w:rsid w:val="007D234A"/>
    <w:rsid w:val="007E30FC"/>
    <w:rsid w:val="007F04DD"/>
    <w:rsid w:val="007F070E"/>
    <w:rsid w:val="007F095F"/>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264C"/>
    <w:rsid w:val="008B5C4D"/>
    <w:rsid w:val="008C2F7A"/>
    <w:rsid w:val="008D00C4"/>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5735B"/>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0BA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32ED"/>
    <w:rsid w:val="00AC3801"/>
    <w:rsid w:val="00AC6346"/>
    <w:rsid w:val="00AD3421"/>
    <w:rsid w:val="00AD6983"/>
    <w:rsid w:val="00AE4218"/>
    <w:rsid w:val="00AE4660"/>
    <w:rsid w:val="00AF6A50"/>
    <w:rsid w:val="00B02477"/>
    <w:rsid w:val="00B026B9"/>
    <w:rsid w:val="00B02D8C"/>
    <w:rsid w:val="00B04222"/>
    <w:rsid w:val="00B105CE"/>
    <w:rsid w:val="00B13A56"/>
    <w:rsid w:val="00B303A4"/>
    <w:rsid w:val="00B30E3F"/>
    <w:rsid w:val="00B35AC1"/>
    <w:rsid w:val="00B36583"/>
    <w:rsid w:val="00B367F3"/>
    <w:rsid w:val="00B51913"/>
    <w:rsid w:val="00B5280A"/>
    <w:rsid w:val="00B53F10"/>
    <w:rsid w:val="00B56A1B"/>
    <w:rsid w:val="00B625DB"/>
    <w:rsid w:val="00B639DE"/>
    <w:rsid w:val="00B70DCB"/>
    <w:rsid w:val="00B833AC"/>
    <w:rsid w:val="00B857CB"/>
    <w:rsid w:val="00B93A45"/>
    <w:rsid w:val="00B97B0E"/>
    <w:rsid w:val="00BB1E94"/>
    <w:rsid w:val="00BB5825"/>
    <w:rsid w:val="00BC27CB"/>
    <w:rsid w:val="00BC6982"/>
    <w:rsid w:val="00BC70F3"/>
    <w:rsid w:val="00BD62A8"/>
    <w:rsid w:val="00BD6F37"/>
    <w:rsid w:val="00BE1EA6"/>
    <w:rsid w:val="00BE23E7"/>
    <w:rsid w:val="00BE54CE"/>
    <w:rsid w:val="00BE789C"/>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4086"/>
    <w:rsid w:val="00CC5136"/>
    <w:rsid w:val="00CC773B"/>
    <w:rsid w:val="00CD31B2"/>
    <w:rsid w:val="00CD739E"/>
    <w:rsid w:val="00CE0A30"/>
    <w:rsid w:val="00CE0CCF"/>
    <w:rsid w:val="00CE2E74"/>
    <w:rsid w:val="00CE5849"/>
    <w:rsid w:val="00CE660E"/>
    <w:rsid w:val="00CF6B5C"/>
    <w:rsid w:val="00D01137"/>
    <w:rsid w:val="00D05859"/>
    <w:rsid w:val="00D11EFC"/>
    <w:rsid w:val="00D14954"/>
    <w:rsid w:val="00D202E4"/>
    <w:rsid w:val="00D20CA8"/>
    <w:rsid w:val="00D266F0"/>
    <w:rsid w:val="00D30EDE"/>
    <w:rsid w:val="00D3643B"/>
    <w:rsid w:val="00D60AF8"/>
    <w:rsid w:val="00D75D08"/>
    <w:rsid w:val="00D77169"/>
    <w:rsid w:val="00D81692"/>
    <w:rsid w:val="00D91FFE"/>
    <w:rsid w:val="00D921BA"/>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3732E"/>
    <w:rsid w:val="00E523F0"/>
    <w:rsid w:val="00E541A3"/>
    <w:rsid w:val="00E542B3"/>
    <w:rsid w:val="00E574DB"/>
    <w:rsid w:val="00E66951"/>
    <w:rsid w:val="00E700C3"/>
    <w:rsid w:val="00E7372A"/>
    <w:rsid w:val="00E849F8"/>
    <w:rsid w:val="00E86504"/>
    <w:rsid w:val="00E8652C"/>
    <w:rsid w:val="00E919C6"/>
    <w:rsid w:val="00E92F52"/>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7C3"/>
    <w:rsid w:val="00F208C8"/>
    <w:rsid w:val="00F226C0"/>
    <w:rsid w:val="00F26954"/>
    <w:rsid w:val="00F32E0A"/>
    <w:rsid w:val="00F41472"/>
    <w:rsid w:val="00F45B0B"/>
    <w:rsid w:val="00F52E75"/>
    <w:rsid w:val="00F60D3B"/>
    <w:rsid w:val="00F641FE"/>
    <w:rsid w:val="00F679D3"/>
    <w:rsid w:val="00F70A42"/>
    <w:rsid w:val="00F83908"/>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0D05E"/>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03A4"/>
    <w:pPr>
      <w:ind w:left="720"/>
      <w:contextualSpacing/>
    </w:pPr>
  </w:style>
  <w:style w:type="paragraph" w:styleId="Header">
    <w:name w:val="header"/>
    <w:basedOn w:val="Normal"/>
    <w:link w:val="HeaderChar"/>
    <w:uiPriority w:val="99"/>
    <w:unhideWhenUsed/>
    <w:rsid w:val="008B26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64C"/>
  </w:style>
  <w:style w:type="paragraph" w:styleId="Footer">
    <w:name w:val="footer"/>
    <w:basedOn w:val="Normal"/>
    <w:link w:val="FooterChar"/>
    <w:uiPriority w:val="99"/>
    <w:unhideWhenUsed/>
    <w:rsid w:val="008B26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64C"/>
  </w:style>
  <w:style w:type="character" w:styleId="Hyperlink">
    <w:name w:val="Hyperlink"/>
    <w:basedOn w:val="DefaultParagraphFont"/>
    <w:uiPriority w:val="99"/>
    <w:unhideWhenUsed/>
    <w:rsid w:val="00734CEC"/>
    <w:rPr>
      <w:color w:val="0563C1" w:themeColor="hyperlink"/>
      <w:u w:val="single"/>
    </w:rPr>
  </w:style>
  <w:style w:type="character" w:customStyle="1" w:styleId="cls-response">
    <w:name w:val="cls-response"/>
    <w:basedOn w:val="DefaultParagraphFont"/>
    <w:rsid w:val="00734CEC"/>
  </w:style>
  <w:style w:type="table" w:styleId="PlainTable5">
    <w:name w:val="Plain Table 5"/>
    <w:basedOn w:val="TableNormal"/>
    <w:uiPriority w:val="45"/>
    <w:rsid w:val="002A48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er.org/pages/research/CSAPII2005.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65915-320C-4544-B332-B792D48D8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15</Pages>
  <Words>3861</Words>
  <Characters>22008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Hannah Daly</cp:lastModifiedBy>
  <cp:revision>12</cp:revision>
  <dcterms:created xsi:type="dcterms:W3CDTF">2020-02-21T13:11:00Z</dcterms:created>
  <dcterms:modified xsi:type="dcterms:W3CDTF">2020-02-23T19:09:00Z</dcterms:modified>
</cp:coreProperties>
</file>