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sz w:val="48"/>
          <w:szCs w:val="48"/>
        </w:rPr>
      </w:pPr>
      <w:r w:rsidDel="00000000" w:rsidR="00000000" w:rsidRPr="00000000">
        <w:rPr>
          <w:sz w:val="48"/>
          <w:szCs w:val="48"/>
          <w:rtl w:val="0"/>
        </w:rPr>
        <w:t xml:space="preserve">Jack Harper</w:t>
      </w:r>
    </w:p>
    <w:p w:rsidR="00000000" w:rsidDel="00000000" w:rsidP="00000000" w:rsidRDefault="00000000" w:rsidRPr="00000000" w14:paraId="00000002">
      <w:pPr>
        <w:jc w:val="center"/>
        <w:rPr>
          <w:sz w:val="48"/>
          <w:szCs w:val="48"/>
        </w:rPr>
      </w:pPr>
      <w:r w:rsidDel="00000000" w:rsidR="00000000" w:rsidRPr="00000000">
        <w:rPr>
          <w:sz w:val="48"/>
          <w:szCs w:val="48"/>
          <w:rtl w:val="0"/>
        </w:rPr>
        <w:t xml:space="preserve">Assignment: </w:t>
      </w:r>
      <w:r w:rsidDel="00000000" w:rsidR="00000000" w:rsidRPr="00000000">
        <w:rPr>
          <w:sz w:val="48"/>
          <w:szCs w:val="48"/>
          <w:rtl w:val="0"/>
        </w:rPr>
        <w:t xml:space="preserve">Knowledge Management (BMSK5013)</w:t>
      </w:r>
      <w:r w:rsidDel="00000000" w:rsidR="00000000" w:rsidRPr="00000000">
        <w:rPr>
          <w:rtl w:val="0"/>
        </w:rPr>
      </w:r>
    </w:p>
    <w:p w:rsidR="00000000" w:rsidDel="00000000" w:rsidP="00000000" w:rsidRDefault="00000000" w:rsidRPr="00000000" w14:paraId="00000003">
      <w:pPr>
        <w:jc w:val="center"/>
        <w:rPr>
          <w:sz w:val="48"/>
          <w:szCs w:val="48"/>
        </w:rPr>
      </w:pPr>
      <w:r w:rsidDel="00000000" w:rsidR="00000000" w:rsidRPr="00000000">
        <w:rPr>
          <w:sz w:val="48"/>
          <w:szCs w:val="48"/>
          <w:rtl w:val="0"/>
        </w:rPr>
        <w:t xml:space="preserve">Word count: 4353</w:t>
      </w:r>
    </w:p>
    <w:p w:rsidR="00000000" w:rsidDel="00000000" w:rsidP="00000000" w:rsidRDefault="00000000" w:rsidRPr="00000000" w14:paraId="00000004">
      <w:pPr>
        <w:jc w:val="center"/>
        <w:rPr>
          <w:b w:val="1"/>
          <w:bCs w:val="1"/>
          <w:sz w:val="48"/>
          <w:szCs w:val="48"/>
        </w:rPr>
      </w:pPr>
      <w:r w:rsidDel="00000000" w:rsidR="00000000" w:rsidRPr="00000000">
        <w:rPr>
          <w:sz w:val="48"/>
          <w:szCs w:val="48"/>
          <w:rtl w:val="0"/>
        </w:rPr>
        <w:t xml:space="preserve"> Submission date: </w:t>
      </w:r>
      <w:r w:rsidDel="00000000" w:rsidR="00000000" w:rsidRPr="00000000">
        <w:rPr>
          <w:rtl w:val="0"/>
        </w:rPr>
      </w:r>
    </w:p>
    <w:p w:rsidR="00000000" w:rsidDel="00000000" w:rsidP="00000000" w:rsidRDefault="00000000" w:rsidRPr="00000000" w14:paraId="00000005">
      <w:pPr>
        <w:jc w:val="center"/>
        <w:rPr>
          <w:rFonts w:ascii="Roboto" w:cs="Roboto" w:eastAsia="Roboto" w:hAnsi="Roboto"/>
          <w:sz w:val="6"/>
          <w:szCs w:val="6"/>
        </w:rPr>
      </w:pPr>
      <w:r w:rsidDel="00000000" w:rsidR="00000000" w:rsidRPr="00000000">
        <w:rPr>
          <w:rtl w:val="0"/>
        </w:rPr>
      </w:r>
    </w:p>
    <w:p w:rsidR="00000000" w:rsidDel="00000000" w:rsidP="00000000" w:rsidRDefault="00000000" w:rsidRPr="00000000" w14:paraId="00000006">
      <w:pPr>
        <w:jc w:val="center"/>
        <w:rPr>
          <w:rFonts w:ascii="Roboto" w:cs="Roboto" w:eastAsia="Roboto" w:hAnsi="Roboto"/>
          <w:sz w:val="31"/>
          <w:szCs w:val="31"/>
        </w:rPr>
      </w:pPr>
      <w:r w:rsidDel="00000000" w:rsidR="00000000" w:rsidRPr="00000000">
        <w:rPr>
          <w:rtl w:val="0"/>
        </w:rPr>
      </w:r>
    </w:p>
    <w:p w:rsidR="00000000" w:rsidDel="00000000" w:rsidP="00000000" w:rsidRDefault="00000000" w:rsidRPr="00000000" w14:paraId="00000007">
      <w:pPr>
        <w:jc w:val="center"/>
        <w:rPr>
          <w:rFonts w:ascii="Roboto" w:cs="Roboto" w:eastAsia="Roboto" w:hAnsi="Roboto"/>
          <w:sz w:val="31"/>
          <w:szCs w:val="31"/>
        </w:rPr>
      </w:pPr>
      <w:r w:rsidDel="00000000" w:rsidR="00000000" w:rsidRPr="00000000">
        <w:rPr>
          <w:rtl w:val="0"/>
        </w:rPr>
      </w:r>
    </w:p>
    <w:p w:rsidR="00000000" w:rsidDel="00000000" w:rsidP="00000000" w:rsidRDefault="00000000" w:rsidRPr="00000000" w14:paraId="00000008">
      <w:pPr>
        <w:jc w:val="center"/>
        <w:rPr>
          <w:rFonts w:ascii="Roboto" w:cs="Roboto" w:eastAsia="Roboto" w:hAnsi="Roboto"/>
          <w:sz w:val="31"/>
          <w:szCs w:val="31"/>
        </w:rPr>
      </w:pPr>
      <w:r w:rsidDel="00000000" w:rsidR="00000000" w:rsidRPr="00000000">
        <w:rPr>
          <w:rtl w:val="0"/>
        </w:rPr>
      </w:r>
    </w:p>
    <w:p w:rsidR="00000000" w:rsidDel="00000000" w:rsidP="00000000" w:rsidRDefault="00000000" w:rsidRPr="00000000" w14:paraId="00000009">
      <w:pPr>
        <w:jc w:val="center"/>
        <w:rPr>
          <w:rFonts w:ascii="Roboto" w:cs="Roboto" w:eastAsia="Roboto" w:hAnsi="Roboto"/>
          <w:sz w:val="31"/>
          <w:szCs w:val="31"/>
        </w:rPr>
      </w:pPr>
      <w:r w:rsidDel="00000000" w:rsidR="00000000" w:rsidRPr="00000000">
        <w:rPr>
          <w:rtl w:val="0"/>
        </w:rPr>
      </w:r>
    </w:p>
    <w:p w:rsidR="00000000" w:rsidDel="00000000" w:rsidP="00000000" w:rsidRDefault="00000000" w:rsidRPr="00000000" w14:paraId="0000000A">
      <w:pPr>
        <w:jc w:val="center"/>
        <w:rPr>
          <w:rFonts w:ascii="Roboto" w:cs="Roboto" w:eastAsia="Roboto" w:hAnsi="Roboto"/>
          <w:sz w:val="31"/>
          <w:szCs w:val="31"/>
        </w:rPr>
      </w:pPr>
      <w:r w:rsidDel="00000000" w:rsidR="00000000" w:rsidRPr="00000000">
        <w:rPr>
          <w:rtl w:val="0"/>
        </w:rPr>
      </w:r>
    </w:p>
    <w:p w:rsidR="00000000" w:rsidDel="00000000" w:rsidP="00000000" w:rsidRDefault="00000000" w:rsidRPr="00000000" w14:paraId="0000000B">
      <w:pPr>
        <w:jc w:val="center"/>
        <w:rPr>
          <w:rFonts w:ascii="Roboto" w:cs="Roboto" w:eastAsia="Roboto" w:hAnsi="Roboto"/>
          <w:sz w:val="31"/>
          <w:szCs w:val="31"/>
        </w:rPr>
      </w:pPr>
      <w:r w:rsidDel="00000000" w:rsidR="00000000" w:rsidRPr="00000000">
        <w:rPr>
          <w:rtl w:val="0"/>
        </w:rPr>
      </w:r>
    </w:p>
    <w:p w:rsidR="00000000" w:rsidDel="00000000" w:rsidP="00000000" w:rsidRDefault="00000000" w:rsidRPr="00000000" w14:paraId="0000000C">
      <w:pPr>
        <w:jc w:val="center"/>
        <w:rPr>
          <w:rFonts w:ascii="Roboto" w:cs="Roboto" w:eastAsia="Roboto" w:hAnsi="Roboto"/>
          <w:sz w:val="31"/>
          <w:szCs w:val="31"/>
        </w:rPr>
      </w:pPr>
      <w:r w:rsidDel="00000000" w:rsidR="00000000" w:rsidRPr="00000000">
        <w:rPr>
          <w:rtl w:val="0"/>
        </w:rPr>
      </w:r>
    </w:p>
    <w:p w:rsidR="00000000" w:rsidDel="00000000" w:rsidP="00000000" w:rsidRDefault="00000000" w:rsidRPr="00000000" w14:paraId="0000000D">
      <w:pPr>
        <w:jc w:val="center"/>
        <w:rPr>
          <w:rFonts w:ascii="Roboto" w:cs="Roboto" w:eastAsia="Roboto" w:hAnsi="Roboto"/>
          <w:sz w:val="31"/>
          <w:szCs w:val="31"/>
        </w:rPr>
      </w:pPr>
      <w:r w:rsidDel="00000000" w:rsidR="00000000" w:rsidRPr="00000000">
        <w:rPr>
          <w:rtl w:val="0"/>
        </w:rPr>
      </w:r>
    </w:p>
    <w:p w:rsidR="00000000" w:rsidDel="00000000" w:rsidP="00000000" w:rsidRDefault="00000000" w:rsidRPr="00000000" w14:paraId="0000000E">
      <w:pPr>
        <w:jc w:val="center"/>
        <w:rPr>
          <w:rFonts w:ascii="Roboto" w:cs="Roboto" w:eastAsia="Roboto" w:hAnsi="Roboto"/>
          <w:sz w:val="31"/>
          <w:szCs w:val="31"/>
        </w:rPr>
      </w:pPr>
      <w:r w:rsidDel="00000000" w:rsidR="00000000" w:rsidRPr="00000000">
        <w:rPr>
          <w:rtl w:val="0"/>
        </w:rPr>
      </w:r>
    </w:p>
    <w:p w:rsidR="00000000" w:rsidDel="00000000" w:rsidP="00000000" w:rsidRDefault="00000000" w:rsidRPr="00000000" w14:paraId="0000000F">
      <w:pPr>
        <w:jc w:val="center"/>
        <w:rPr>
          <w:rFonts w:ascii="Roboto" w:cs="Roboto" w:eastAsia="Roboto" w:hAnsi="Roboto"/>
          <w:sz w:val="31"/>
          <w:szCs w:val="31"/>
        </w:rPr>
      </w:pPr>
      <w:r w:rsidDel="00000000" w:rsidR="00000000" w:rsidRPr="00000000">
        <w:rPr>
          <w:rtl w:val="0"/>
        </w:rPr>
      </w:r>
    </w:p>
    <w:p w:rsidR="00000000" w:rsidDel="00000000" w:rsidP="00000000" w:rsidRDefault="00000000" w:rsidRPr="00000000" w14:paraId="00000010">
      <w:pPr>
        <w:jc w:val="center"/>
        <w:rPr>
          <w:rFonts w:ascii="Roboto" w:cs="Roboto" w:eastAsia="Roboto" w:hAnsi="Roboto"/>
          <w:sz w:val="31"/>
          <w:szCs w:val="31"/>
        </w:rPr>
      </w:pPr>
      <w:r w:rsidDel="00000000" w:rsidR="00000000" w:rsidRPr="00000000">
        <w:rPr>
          <w:rtl w:val="0"/>
        </w:rPr>
      </w:r>
    </w:p>
    <w:p w:rsidR="00000000" w:rsidDel="00000000" w:rsidP="00000000" w:rsidRDefault="00000000" w:rsidRPr="00000000" w14:paraId="00000011">
      <w:pPr>
        <w:jc w:val="center"/>
        <w:rPr>
          <w:rFonts w:ascii="Roboto" w:cs="Roboto" w:eastAsia="Roboto" w:hAnsi="Roboto"/>
          <w:sz w:val="31"/>
          <w:szCs w:val="31"/>
        </w:rPr>
      </w:pPr>
      <w:r w:rsidDel="00000000" w:rsidR="00000000" w:rsidRPr="00000000">
        <w:rPr>
          <w:rtl w:val="0"/>
        </w:rPr>
      </w:r>
    </w:p>
    <w:p w:rsidR="00000000" w:rsidDel="00000000" w:rsidP="00000000" w:rsidRDefault="00000000" w:rsidRPr="00000000" w14:paraId="00000012">
      <w:pPr>
        <w:jc w:val="center"/>
        <w:rPr>
          <w:rFonts w:ascii="Roboto" w:cs="Roboto" w:eastAsia="Roboto" w:hAnsi="Roboto"/>
          <w:sz w:val="31"/>
          <w:szCs w:val="31"/>
        </w:rPr>
      </w:pPr>
      <w:r w:rsidDel="00000000" w:rsidR="00000000" w:rsidRPr="00000000">
        <w:rPr>
          <w:rtl w:val="0"/>
        </w:rPr>
      </w:r>
    </w:p>
    <w:p w:rsidR="00000000" w:rsidDel="00000000" w:rsidP="00000000" w:rsidRDefault="00000000" w:rsidRPr="00000000" w14:paraId="00000013">
      <w:pPr>
        <w:jc w:val="center"/>
        <w:rPr>
          <w:rFonts w:ascii="Roboto" w:cs="Roboto" w:eastAsia="Roboto" w:hAnsi="Roboto"/>
          <w:sz w:val="31"/>
          <w:szCs w:val="31"/>
        </w:rPr>
      </w:pPr>
      <w:r w:rsidDel="00000000" w:rsidR="00000000" w:rsidRPr="00000000">
        <w:rPr>
          <w:rtl w:val="0"/>
        </w:rPr>
      </w:r>
    </w:p>
    <w:p w:rsidR="00000000" w:rsidDel="00000000" w:rsidP="00000000" w:rsidRDefault="00000000" w:rsidRPr="00000000" w14:paraId="00000014">
      <w:pPr>
        <w:jc w:val="center"/>
        <w:rPr>
          <w:rFonts w:ascii="Roboto" w:cs="Roboto" w:eastAsia="Roboto" w:hAnsi="Roboto"/>
          <w:sz w:val="31"/>
          <w:szCs w:val="31"/>
        </w:rPr>
      </w:pPr>
      <w:r w:rsidDel="00000000" w:rsidR="00000000" w:rsidRPr="00000000">
        <w:rPr>
          <w:rtl w:val="0"/>
        </w:rPr>
      </w:r>
    </w:p>
    <w:p w:rsidR="00000000" w:rsidDel="00000000" w:rsidP="00000000" w:rsidRDefault="00000000" w:rsidRPr="00000000" w14:paraId="00000015">
      <w:pPr>
        <w:jc w:val="center"/>
        <w:rPr>
          <w:rFonts w:ascii="Roboto" w:cs="Roboto" w:eastAsia="Roboto" w:hAnsi="Roboto"/>
          <w:sz w:val="31"/>
          <w:szCs w:val="31"/>
        </w:rPr>
      </w:pPr>
      <w:r w:rsidDel="00000000" w:rsidR="00000000" w:rsidRPr="00000000">
        <w:rPr>
          <w:rtl w:val="0"/>
        </w:rPr>
      </w:r>
    </w:p>
    <w:p w:rsidR="00000000" w:rsidDel="00000000" w:rsidP="00000000" w:rsidRDefault="00000000" w:rsidRPr="00000000" w14:paraId="00000016">
      <w:pPr>
        <w:jc w:val="center"/>
        <w:rPr>
          <w:rFonts w:ascii="Roboto" w:cs="Roboto" w:eastAsia="Roboto" w:hAnsi="Roboto"/>
          <w:sz w:val="31"/>
          <w:szCs w:val="31"/>
        </w:rPr>
      </w:pPr>
      <w:r w:rsidDel="00000000" w:rsidR="00000000" w:rsidRPr="00000000">
        <w:rPr>
          <w:rtl w:val="0"/>
        </w:rPr>
      </w:r>
    </w:p>
    <w:p w:rsidR="00000000" w:rsidDel="00000000" w:rsidP="00000000" w:rsidRDefault="00000000" w:rsidRPr="00000000" w14:paraId="00000017">
      <w:pPr>
        <w:jc w:val="center"/>
        <w:rPr>
          <w:rFonts w:ascii="Roboto" w:cs="Roboto" w:eastAsia="Roboto" w:hAnsi="Roboto"/>
          <w:sz w:val="31"/>
          <w:szCs w:val="31"/>
        </w:rPr>
      </w:pPr>
      <w:r w:rsidDel="00000000" w:rsidR="00000000" w:rsidRPr="00000000">
        <w:rPr>
          <w:rtl w:val="0"/>
        </w:rPr>
      </w:r>
    </w:p>
    <w:p w:rsidR="00000000" w:rsidDel="00000000" w:rsidP="00000000" w:rsidRDefault="00000000" w:rsidRPr="00000000" w14:paraId="00000018">
      <w:pPr>
        <w:jc w:val="center"/>
        <w:rPr>
          <w:rFonts w:ascii="Roboto" w:cs="Roboto" w:eastAsia="Roboto" w:hAnsi="Roboto"/>
          <w:sz w:val="31"/>
          <w:szCs w:val="31"/>
        </w:rPr>
      </w:pPr>
      <w:r w:rsidDel="00000000" w:rsidR="00000000" w:rsidRPr="00000000">
        <w:rPr>
          <w:rtl w:val="0"/>
        </w:rPr>
      </w:r>
    </w:p>
    <w:p w:rsidR="00000000" w:rsidDel="00000000" w:rsidP="00000000" w:rsidRDefault="00000000" w:rsidRPr="00000000" w14:paraId="00000019">
      <w:pPr>
        <w:jc w:val="center"/>
        <w:rPr>
          <w:rFonts w:ascii="Roboto" w:cs="Roboto" w:eastAsia="Roboto" w:hAnsi="Roboto"/>
          <w:sz w:val="31"/>
          <w:szCs w:val="31"/>
        </w:rPr>
      </w:pPr>
      <w:r w:rsidDel="00000000" w:rsidR="00000000" w:rsidRPr="00000000">
        <w:rPr>
          <w:rtl w:val="0"/>
        </w:rPr>
      </w:r>
    </w:p>
    <w:p w:rsidR="00000000" w:rsidDel="00000000" w:rsidP="00000000" w:rsidRDefault="00000000" w:rsidRPr="00000000" w14:paraId="0000001A">
      <w:pPr>
        <w:jc w:val="center"/>
        <w:rPr>
          <w:rFonts w:ascii="Roboto" w:cs="Roboto" w:eastAsia="Roboto" w:hAnsi="Roboto"/>
          <w:sz w:val="31"/>
          <w:szCs w:val="31"/>
        </w:rPr>
      </w:pPr>
      <w:r w:rsidDel="00000000" w:rsidR="00000000" w:rsidRPr="00000000">
        <w:rPr>
          <w:rtl w:val="0"/>
        </w:rPr>
      </w:r>
    </w:p>
    <w:p w:rsidR="00000000" w:rsidDel="00000000" w:rsidP="00000000" w:rsidRDefault="00000000" w:rsidRPr="00000000" w14:paraId="0000001B">
      <w:pPr>
        <w:jc w:val="center"/>
        <w:rPr>
          <w:rFonts w:ascii="Roboto" w:cs="Roboto" w:eastAsia="Roboto" w:hAnsi="Roboto"/>
          <w:sz w:val="31"/>
          <w:szCs w:val="31"/>
        </w:rPr>
      </w:pPr>
      <w:r w:rsidDel="00000000" w:rsidR="00000000" w:rsidRPr="00000000">
        <w:rPr>
          <w:rtl w:val="0"/>
        </w:rPr>
      </w:r>
    </w:p>
    <w:p w:rsidR="00000000" w:rsidDel="00000000" w:rsidP="00000000" w:rsidRDefault="00000000" w:rsidRPr="00000000" w14:paraId="0000001C">
      <w:pPr>
        <w:jc w:val="center"/>
        <w:rPr>
          <w:rFonts w:ascii="Roboto" w:cs="Roboto" w:eastAsia="Roboto" w:hAnsi="Roboto"/>
          <w:sz w:val="31"/>
          <w:szCs w:val="31"/>
        </w:rPr>
      </w:pPr>
      <w:r w:rsidDel="00000000" w:rsidR="00000000" w:rsidRPr="00000000">
        <w:rPr>
          <w:rtl w:val="0"/>
        </w:rPr>
      </w:r>
    </w:p>
    <w:p w:rsidR="00000000" w:rsidDel="00000000" w:rsidP="00000000" w:rsidRDefault="00000000" w:rsidRPr="00000000" w14:paraId="0000001D">
      <w:pPr>
        <w:jc w:val="center"/>
        <w:rPr>
          <w:rFonts w:ascii="Roboto" w:cs="Roboto" w:eastAsia="Roboto" w:hAnsi="Roboto"/>
          <w:sz w:val="31"/>
          <w:szCs w:val="31"/>
        </w:rPr>
      </w:pPr>
      <w:r w:rsidDel="00000000" w:rsidR="00000000" w:rsidRPr="00000000">
        <w:rPr>
          <w:rtl w:val="0"/>
        </w:rPr>
      </w:r>
    </w:p>
    <w:p w:rsidR="00000000" w:rsidDel="00000000" w:rsidP="00000000" w:rsidRDefault="00000000" w:rsidRPr="00000000" w14:paraId="0000001E">
      <w:pPr>
        <w:jc w:val="center"/>
        <w:rPr>
          <w:rFonts w:ascii="Roboto" w:cs="Roboto" w:eastAsia="Roboto" w:hAnsi="Roboto"/>
          <w:sz w:val="31"/>
          <w:szCs w:val="31"/>
        </w:rPr>
      </w:pPr>
      <w:r w:rsidDel="00000000" w:rsidR="00000000" w:rsidRPr="00000000">
        <w:rPr>
          <w:rtl w:val="0"/>
        </w:rPr>
      </w:r>
    </w:p>
    <w:p w:rsidR="00000000" w:rsidDel="00000000" w:rsidP="00000000" w:rsidRDefault="00000000" w:rsidRPr="00000000" w14:paraId="0000001F">
      <w:pPr>
        <w:pStyle w:val="Heading2"/>
        <w:keepNext w:val="0"/>
        <w:keepLines w:val="0"/>
        <w:spacing w:after="80" w:lineRule="auto"/>
        <w:rPr>
          <w:rFonts w:ascii="Roboto" w:cs="Roboto" w:eastAsia="Roboto" w:hAnsi="Roboto"/>
          <w:b w:val="1"/>
          <w:bCs w:val="1"/>
          <w:sz w:val="34"/>
          <w:szCs w:val="34"/>
        </w:rPr>
      </w:pPr>
      <w:bookmarkStart w:colFirst="0" w:colLast="0" w:name="_heading=h.934e20op3jc6" w:id="0"/>
      <w:bookmarkEnd w:id="0"/>
      <w:r w:rsidDel="00000000" w:rsidR="00000000" w:rsidRPr="00000000">
        <w:rPr>
          <w:rFonts w:ascii="Roboto" w:cs="Roboto" w:eastAsia="Roboto" w:hAnsi="Roboto"/>
          <w:b w:val="1"/>
          <w:bCs w:val="1"/>
          <w:sz w:val="34"/>
          <w:szCs w:val="34"/>
          <w:rtl w:val="0"/>
        </w:rPr>
        <w:t xml:space="preserve">Contents</w:t>
      </w:r>
    </w:p>
    <w:p w:rsidR="00000000" w:rsidDel="00000000" w:rsidP="00000000" w:rsidRDefault="00000000" w:rsidRPr="00000000" w14:paraId="00000020">
      <w:pPr>
        <w:spacing w:after="240" w:before="240" w:lineRule="auto"/>
        <w:rPr>
          <w:rFonts w:ascii="Roboto" w:cs="Roboto" w:eastAsia="Roboto" w:hAnsi="Roboto"/>
          <w:sz w:val="31"/>
          <w:szCs w:val="31"/>
        </w:rPr>
      </w:pPr>
      <w:r w:rsidDel="00000000" w:rsidR="00000000" w:rsidRPr="00000000">
        <w:rPr>
          <w:rFonts w:ascii="Roboto" w:cs="Roboto" w:eastAsia="Roboto" w:hAnsi="Roboto"/>
          <w:b w:val="1"/>
          <w:bCs w:val="1"/>
          <w:sz w:val="31"/>
          <w:szCs w:val="31"/>
          <w:rtl w:val="0"/>
        </w:rPr>
        <w:t xml:space="preserve">1. Executive Summary</w:t>
      </w:r>
      <w:r w:rsidDel="00000000" w:rsidR="00000000" w:rsidRPr="00000000">
        <w:rPr>
          <w:rFonts w:ascii="Roboto" w:cs="Roboto" w:eastAsia="Roboto" w:hAnsi="Roboto"/>
          <w:sz w:val="31"/>
          <w:szCs w:val="31"/>
          <w:rtl w:val="0"/>
        </w:rPr>
        <w:t xml:space="preserve"> </w:t>
      </w:r>
    </w:p>
    <w:p w:rsidR="00000000" w:rsidDel="00000000" w:rsidP="00000000" w:rsidRDefault="00000000" w:rsidRPr="00000000" w14:paraId="00000021">
      <w:pPr>
        <w:spacing w:after="240" w:before="240" w:lineRule="auto"/>
        <w:rPr>
          <w:rFonts w:ascii="Roboto" w:cs="Roboto" w:eastAsia="Roboto" w:hAnsi="Roboto"/>
          <w:sz w:val="31"/>
          <w:szCs w:val="31"/>
        </w:rPr>
      </w:pPr>
      <w:r w:rsidDel="00000000" w:rsidR="00000000" w:rsidRPr="00000000">
        <w:rPr>
          <w:rFonts w:ascii="Roboto" w:cs="Roboto" w:eastAsia="Roboto" w:hAnsi="Roboto"/>
          <w:b w:val="1"/>
          <w:bCs w:val="1"/>
          <w:sz w:val="31"/>
          <w:szCs w:val="31"/>
          <w:rtl w:val="0"/>
        </w:rPr>
        <w:t xml:space="preserve">2. Evaluating the Concept of Knowledge Management</w:t>
      </w:r>
      <w:r w:rsidDel="00000000" w:rsidR="00000000" w:rsidRPr="00000000">
        <w:rPr>
          <w:rFonts w:ascii="Roboto" w:cs="Roboto" w:eastAsia="Roboto" w:hAnsi="Roboto"/>
          <w:sz w:val="31"/>
          <w:szCs w:val="31"/>
          <w:rtl w:val="0"/>
        </w:rPr>
        <w:t xml:space="preserve"> </w:t>
      </w:r>
    </w:p>
    <w:p w:rsidR="00000000" w:rsidDel="00000000" w:rsidP="00000000" w:rsidRDefault="00000000" w:rsidRPr="00000000" w14:paraId="00000022">
      <w:pPr>
        <w:spacing w:after="240" w:before="240" w:lineRule="auto"/>
        <w:ind w:left="600" w:right="600" w:firstLine="0"/>
        <w:rPr>
          <w:rFonts w:ascii="Roboto" w:cs="Roboto" w:eastAsia="Roboto" w:hAnsi="Roboto"/>
          <w:sz w:val="31"/>
          <w:szCs w:val="31"/>
        </w:rPr>
      </w:pPr>
      <w:r w:rsidDel="00000000" w:rsidR="00000000" w:rsidRPr="00000000">
        <w:rPr>
          <w:rFonts w:ascii="Roboto" w:cs="Roboto" w:eastAsia="Roboto" w:hAnsi="Roboto"/>
          <w:sz w:val="31"/>
          <w:szCs w:val="31"/>
          <w:rtl w:val="0"/>
        </w:rPr>
        <w:t xml:space="preserve">2.1 The DIKW Hierarchy and Delivery Logistics</w:t>
      </w:r>
    </w:p>
    <w:p w:rsidR="00000000" w:rsidDel="00000000" w:rsidP="00000000" w:rsidRDefault="00000000" w:rsidRPr="00000000" w14:paraId="00000023">
      <w:pPr>
        <w:spacing w:after="240" w:before="240" w:lineRule="auto"/>
        <w:ind w:left="600" w:right="600" w:firstLine="0"/>
        <w:rPr>
          <w:rFonts w:ascii="Roboto" w:cs="Roboto" w:eastAsia="Roboto" w:hAnsi="Roboto"/>
          <w:sz w:val="31"/>
          <w:szCs w:val="31"/>
        </w:rPr>
      </w:pPr>
      <w:r w:rsidDel="00000000" w:rsidR="00000000" w:rsidRPr="00000000">
        <w:rPr>
          <w:rFonts w:ascii="Roboto" w:cs="Roboto" w:eastAsia="Roboto" w:hAnsi="Roboto"/>
          <w:sz w:val="31"/>
          <w:szCs w:val="31"/>
          <w:rtl w:val="0"/>
        </w:rPr>
        <w:t xml:space="preserve"> 2.2 Critical Critique of the SECI Model in the Gig Economy </w:t>
      </w:r>
    </w:p>
    <w:p w:rsidR="00000000" w:rsidDel="00000000" w:rsidP="00000000" w:rsidRDefault="00000000" w:rsidRPr="00000000" w14:paraId="00000024">
      <w:pPr>
        <w:spacing w:after="240" w:before="240" w:lineRule="auto"/>
        <w:rPr>
          <w:rFonts w:ascii="Roboto" w:cs="Roboto" w:eastAsia="Roboto" w:hAnsi="Roboto"/>
          <w:sz w:val="31"/>
          <w:szCs w:val="31"/>
        </w:rPr>
      </w:pPr>
      <w:r w:rsidDel="00000000" w:rsidR="00000000" w:rsidRPr="00000000">
        <w:rPr>
          <w:rFonts w:ascii="Roboto" w:cs="Roboto" w:eastAsia="Roboto" w:hAnsi="Roboto"/>
          <w:b w:val="1"/>
          <w:bCs w:val="1"/>
          <w:sz w:val="31"/>
          <w:szCs w:val="31"/>
          <w:rtl w:val="0"/>
        </w:rPr>
        <w:t xml:space="preserve">3. Developing a Framework for a Knowledge Management Culture</w:t>
      </w:r>
      <w:r w:rsidDel="00000000" w:rsidR="00000000" w:rsidRPr="00000000">
        <w:rPr>
          <w:rFonts w:ascii="Roboto" w:cs="Roboto" w:eastAsia="Roboto" w:hAnsi="Roboto"/>
          <w:sz w:val="31"/>
          <w:szCs w:val="31"/>
          <w:rtl w:val="0"/>
        </w:rPr>
        <w:t xml:space="preserve"> </w:t>
      </w:r>
    </w:p>
    <w:p w:rsidR="00000000" w:rsidDel="00000000" w:rsidP="00000000" w:rsidRDefault="00000000" w:rsidRPr="00000000" w14:paraId="00000025">
      <w:pPr>
        <w:spacing w:after="240" w:before="240" w:lineRule="auto"/>
        <w:ind w:left="600" w:right="600" w:firstLine="0"/>
        <w:rPr>
          <w:rFonts w:ascii="Roboto" w:cs="Roboto" w:eastAsia="Roboto" w:hAnsi="Roboto"/>
          <w:sz w:val="31"/>
          <w:szCs w:val="31"/>
        </w:rPr>
      </w:pPr>
      <w:r w:rsidDel="00000000" w:rsidR="00000000" w:rsidRPr="00000000">
        <w:rPr>
          <w:rFonts w:ascii="Roboto" w:cs="Roboto" w:eastAsia="Roboto" w:hAnsi="Roboto"/>
          <w:sz w:val="31"/>
          <w:szCs w:val="31"/>
          <w:rtl w:val="0"/>
        </w:rPr>
        <w:t xml:space="preserve">3.1 The Business Case for KM </w:t>
      </w:r>
    </w:p>
    <w:p w:rsidR="00000000" w:rsidDel="00000000" w:rsidP="00000000" w:rsidRDefault="00000000" w:rsidRPr="00000000" w14:paraId="00000026">
      <w:pPr>
        <w:spacing w:after="240" w:before="240" w:lineRule="auto"/>
        <w:ind w:left="600" w:right="600" w:firstLine="0"/>
        <w:rPr>
          <w:rFonts w:ascii="Roboto" w:cs="Roboto" w:eastAsia="Roboto" w:hAnsi="Roboto"/>
          <w:sz w:val="31"/>
          <w:szCs w:val="31"/>
        </w:rPr>
      </w:pPr>
      <w:r w:rsidDel="00000000" w:rsidR="00000000" w:rsidRPr="00000000">
        <w:rPr>
          <w:rFonts w:ascii="Roboto" w:cs="Roboto" w:eastAsia="Roboto" w:hAnsi="Roboto"/>
          <w:sz w:val="31"/>
          <w:szCs w:val="31"/>
          <w:rtl w:val="0"/>
        </w:rPr>
        <w:t xml:space="preserve">3.2 Case Study: The “Typical Tuesday” – Reactive vs. Strategic KM </w:t>
      </w:r>
    </w:p>
    <w:p w:rsidR="00000000" w:rsidDel="00000000" w:rsidP="00000000" w:rsidRDefault="00000000" w:rsidRPr="00000000" w14:paraId="00000027">
      <w:pPr>
        <w:spacing w:after="240" w:before="240" w:lineRule="auto"/>
        <w:ind w:left="600" w:right="600" w:firstLine="0"/>
        <w:rPr>
          <w:rFonts w:ascii="Roboto" w:cs="Roboto" w:eastAsia="Roboto" w:hAnsi="Roboto"/>
          <w:sz w:val="31"/>
          <w:szCs w:val="31"/>
        </w:rPr>
      </w:pPr>
      <w:r w:rsidDel="00000000" w:rsidR="00000000" w:rsidRPr="00000000">
        <w:rPr>
          <w:rFonts w:ascii="Roboto" w:cs="Roboto" w:eastAsia="Roboto" w:hAnsi="Roboto"/>
          <w:sz w:val="31"/>
          <w:szCs w:val="31"/>
          <w:rtl w:val="0"/>
        </w:rPr>
        <w:t xml:space="preserve">3.3 Technological Evaluation: AI and Algorithmic Management </w:t>
      </w:r>
    </w:p>
    <w:p w:rsidR="00000000" w:rsidDel="00000000" w:rsidP="00000000" w:rsidRDefault="00000000" w:rsidRPr="00000000" w14:paraId="00000028">
      <w:pPr>
        <w:spacing w:after="240" w:before="240" w:lineRule="auto"/>
        <w:rPr>
          <w:rFonts w:ascii="Roboto" w:cs="Roboto" w:eastAsia="Roboto" w:hAnsi="Roboto"/>
          <w:sz w:val="31"/>
          <w:szCs w:val="31"/>
        </w:rPr>
      </w:pPr>
      <w:r w:rsidDel="00000000" w:rsidR="00000000" w:rsidRPr="00000000">
        <w:rPr>
          <w:rFonts w:ascii="Roboto" w:cs="Roboto" w:eastAsia="Roboto" w:hAnsi="Roboto"/>
          <w:b w:val="1"/>
          <w:bCs w:val="1"/>
          <w:sz w:val="31"/>
          <w:szCs w:val="31"/>
          <w:rtl w:val="0"/>
        </w:rPr>
        <w:t xml:space="preserve">4. Regulatory Framework and Information Integrity</w:t>
      </w:r>
      <w:r w:rsidDel="00000000" w:rsidR="00000000" w:rsidRPr="00000000">
        <w:rPr>
          <w:rFonts w:ascii="Roboto" w:cs="Roboto" w:eastAsia="Roboto" w:hAnsi="Roboto"/>
          <w:sz w:val="31"/>
          <w:szCs w:val="31"/>
          <w:rtl w:val="0"/>
        </w:rPr>
        <w:t xml:space="preserve"> </w:t>
      </w:r>
    </w:p>
    <w:p w:rsidR="00000000" w:rsidDel="00000000" w:rsidP="00000000" w:rsidRDefault="00000000" w:rsidRPr="00000000" w14:paraId="00000029">
      <w:pPr>
        <w:spacing w:after="240" w:before="240" w:lineRule="auto"/>
        <w:ind w:left="600" w:right="600" w:firstLine="0"/>
        <w:rPr>
          <w:rFonts w:ascii="Roboto" w:cs="Roboto" w:eastAsia="Roboto" w:hAnsi="Roboto"/>
          <w:sz w:val="31"/>
          <w:szCs w:val="31"/>
        </w:rPr>
      </w:pPr>
      <w:r w:rsidDel="00000000" w:rsidR="00000000" w:rsidRPr="00000000">
        <w:rPr>
          <w:rFonts w:ascii="Roboto" w:cs="Roboto" w:eastAsia="Roboto" w:hAnsi="Roboto"/>
          <w:sz w:val="31"/>
          <w:szCs w:val="31"/>
          <w:rtl w:val="0"/>
        </w:rPr>
        <w:t xml:space="preserve">4.1 The 2026 UK Transport Policy Shift </w:t>
      </w:r>
    </w:p>
    <w:p w:rsidR="00000000" w:rsidDel="00000000" w:rsidP="00000000" w:rsidRDefault="00000000" w:rsidRPr="00000000" w14:paraId="0000002A">
      <w:pPr>
        <w:spacing w:after="240" w:before="240" w:lineRule="auto"/>
        <w:rPr>
          <w:rFonts w:ascii="Roboto" w:cs="Roboto" w:eastAsia="Roboto" w:hAnsi="Roboto"/>
          <w:sz w:val="31"/>
          <w:szCs w:val="31"/>
        </w:rPr>
      </w:pPr>
      <w:r w:rsidDel="00000000" w:rsidR="00000000" w:rsidRPr="00000000">
        <w:rPr>
          <w:rFonts w:ascii="Roboto" w:cs="Roboto" w:eastAsia="Roboto" w:hAnsi="Roboto"/>
          <w:b w:val="1"/>
          <w:bCs w:val="1"/>
          <w:sz w:val="31"/>
          <w:szCs w:val="31"/>
          <w:rtl w:val="0"/>
        </w:rPr>
        <w:t xml:space="preserve">5. Defining Knowledge Assets and KPIs</w:t>
      </w:r>
      <w:r w:rsidDel="00000000" w:rsidR="00000000" w:rsidRPr="00000000">
        <w:rPr>
          <w:rFonts w:ascii="Roboto" w:cs="Roboto" w:eastAsia="Roboto" w:hAnsi="Roboto"/>
          <w:sz w:val="31"/>
          <w:szCs w:val="31"/>
          <w:rtl w:val="0"/>
        </w:rPr>
        <w:t xml:space="preserve"> </w:t>
      </w:r>
    </w:p>
    <w:p w:rsidR="00000000" w:rsidDel="00000000" w:rsidP="00000000" w:rsidRDefault="00000000" w:rsidRPr="00000000" w14:paraId="0000002B">
      <w:pPr>
        <w:spacing w:after="240" w:before="240" w:lineRule="auto"/>
        <w:ind w:left="600" w:right="600" w:firstLine="0"/>
        <w:rPr>
          <w:rFonts w:ascii="Roboto" w:cs="Roboto" w:eastAsia="Roboto" w:hAnsi="Roboto"/>
          <w:sz w:val="31"/>
          <w:szCs w:val="31"/>
        </w:rPr>
      </w:pPr>
      <w:r w:rsidDel="00000000" w:rsidR="00000000" w:rsidRPr="00000000">
        <w:rPr>
          <w:rFonts w:ascii="Roboto" w:cs="Roboto" w:eastAsia="Roboto" w:hAnsi="Roboto"/>
          <w:sz w:val="31"/>
          <w:szCs w:val="31"/>
          <w:rtl w:val="0"/>
        </w:rPr>
        <w:t xml:space="preserve">5.1 Key Performance Indicators (KPIs) </w:t>
      </w:r>
    </w:p>
    <w:p w:rsidR="00000000" w:rsidDel="00000000" w:rsidP="00000000" w:rsidRDefault="00000000" w:rsidRPr="00000000" w14:paraId="0000002C">
      <w:pPr>
        <w:spacing w:after="240" w:before="240" w:lineRule="auto"/>
        <w:rPr>
          <w:rFonts w:ascii="Roboto" w:cs="Roboto" w:eastAsia="Roboto" w:hAnsi="Roboto"/>
          <w:sz w:val="31"/>
          <w:szCs w:val="31"/>
        </w:rPr>
      </w:pPr>
      <w:r w:rsidDel="00000000" w:rsidR="00000000" w:rsidRPr="00000000">
        <w:rPr>
          <w:rFonts w:ascii="Roboto" w:cs="Roboto" w:eastAsia="Roboto" w:hAnsi="Roboto"/>
          <w:b w:val="1"/>
          <w:bCs w:val="1"/>
          <w:sz w:val="31"/>
          <w:szCs w:val="31"/>
          <w:rtl w:val="0"/>
        </w:rPr>
        <w:t xml:space="preserve">6. Conclusion</w:t>
      </w:r>
      <w:r w:rsidDel="00000000" w:rsidR="00000000" w:rsidRPr="00000000">
        <w:rPr>
          <w:rFonts w:ascii="Roboto" w:cs="Roboto" w:eastAsia="Roboto" w:hAnsi="Roboto"/>
          <w:sz w:val="31"/>
          <w:szCs w:val="31"/>
          <w:rtl w:val="0"/>
        </w:rPr>
        <w:t xml:space="preserve"> </w:t>
      </w:r>
    </w:p>
    <w:p w:rsidR="00000000" w:rsidDel="00000000" w:rsidP="00000000" w:rsidRDefault="00000000" w:rsidRPr="00000000" w14:paraId="0000002D">
      <w:pPr>
        <w:spacing w:after="240" w:before="240" w:lineRule="auto"/>
        <w:rPr>
          <w:rFonts w:ascii="Roboto" w:cs="Roboto" w:eastAsia="Roboto" w:hAnsi="Roboto"/>
          <w:sz w:val="31"/>
          <w:szCs w:val="31"/>
        </w:rPr>
      </w:pPr>
      <w:r w:rsidDel="00000000" w:rsidR="00000000" w:rsidRPr="00000000">
        <w:rPr>
          <w:rFonts w:ascii="Roboto" w:cs="Roboto" w:eastAsia="Roboto" w:hAnsi="Roboto"/>
          <w:b w:val="1"/>
          <w:bCs w:val="1"/>
          <w:sz w:val="31"/>
          <w:szCs w:val="31"/>
          <w:rtl w:val="0"/>
        </w:rPr>
        <w:t xml:space="preserve">7. Reference List</w:t>
      </w:r>
      <w:r w:rsidDel="00000000" w:rsidR="00000000" w:rsidRPr="00000000">
        <w:rPr>
          <w:rFonts w:ascii="Roboto" w:cs="Roboto" w:eastAsia="Roboto" w:hAnsi="Roboto"/>
          <w:sz w:val="31"/>
          <w:szCs w:val="31"/>
          <w:rtl w:val="0"/>
        </w:rPr>
        <w:t xml:space="preserve"> </w:t>
      </w:r>
    </w:p>
    <w:p w:rsidR="00000000" w:rsidDel="00000000" w:rsidP="00000000" w:rsidRDefault="00000000" w:rsidRPr="00000000" w14:paraId="0000002E">
      <w:pPr>
        <w:jc w:val="left"/>
        <w:rPr>
          <w:rFonts w:ascii="Roboto" w:cs="Roboto" w:eastAsia="Roboto" w:hAnsi="Roboto"/>
          <w:sz w:val="31"/>
          <w:szCs w:val="31"/>
        </w:rPr>
      </w:pPr>
      <w:r w:rsidDel="00000000" w:rsidR="00000000" w:rsidRPr="00000000">
        <w:rPr>
          <w:rtl w:val="0"/>
        </w:rPr>
      </w:r>
    </w:p>
    <w:p w:rsidR="00000000" w:rsidDel="00000000" w:rsidP="00000000" w:rsidRDefault="00000000" w:rsidRPr="00000000" w14:paraId="0000002F">
      <w:pPr>
        <w:jc w:val="center"/>
        <w:rPr>
          <w:rFonts w:ascii="Roboto" w:cs="Roboto" w:eastAsia="Roboto" w:hAnsi="Roboto"/>
          <w:sz w:val="31"/>
          <w:szCs w:val="31"/>
        </w:rPr>
      </w:pPr>
      <w:r w:rsidDel="00000000" w:rsidR="00000000" w:rsidRPr="00000000">
        <w:rPr>
          <w:rtl w:val="0"/>
        </w:rPr>
      </w:r>
    </w:p>
    <w:p w:rsidR="00000000" w:rsidDel="00000000" w:rsidP="00000000" w:rsidRDefault="00000000" w:rsidRPr="00000000" w14:paraId="00000030">
      <w:pPr>
        <w:jc w:val="center"/>
        <w:rPr>
          <w:rFonts w:ascii="Roboto" w:cs="Roboto" w:eastAsia="Roboto" w:hAnsi="Roboto"/>
          <w:sz w:val="31"/>
          <w:szCs w:val="31"/>
        </w:rPr>
      </w:pPr>
      <w:r w:rsidDel="00000000" w:rsidR="00000000" w:rsidRPr="00000000">
        <w:rPr>
          <w:rtl w:val="0"/>
        </w:rPr>
      </w:r>
    </w:p>
    <w:p w:rsidR="00000000" w:rsidDel="00000000" w:rsidP="00000000" w:rsidRDefault="00000000" w:rsidRPr="00000000" w14:paraId="00000031">
      <w:pPr>
        <w:jc w:val="center"/>
        <w:rPr>
          <w:rFonts w:ascii="Roboto" w:cs="Roboto" w:eastAsia="Roboto" w:hAnsi="Roboto"/>
          <w:sz w:val="31"/>
          <w:szCs w:val="31"/>
        </w:rPr>
      </w:pPr>
      <w:r w:rsidDel="00000000" w:rsidR="00000000" w:rsidRPr="00000000">
        <w:rPr>
          <w:rtl w:val="0"/>
        </w:rPr>
      </w:r>
    </w:p>
    <w:p w:rsidR="00000000" w:rsidDel="00000000" w:rsidP="00000000" w:rsidRDefault="00000000" w:rsidRPr="00000000" w14:paraId="00000032">
      <w:pPr>
        <w:pStyle w:val="Heading3"/>
        <w:keepNext w:val="0"/>
        <w:keepLines w:val="0"/>
        <w:spacing w:before="0" w:lineRule="auto"/>
        <w:jc w:val="left"/>
        <w:rPr>
          <w:b w:val="1"/>
          <w:bCs w:val="1"/>
          <w:color w:val="000000"/>
          <w:sz w:val="6"/>
          <w:szCs w:val="6"/>
        </w:rPr>
      </w:pPr>
      <w:bookmarkStart w:colFirst="0" w:colLast="0" w:name="_heading=h.4of2wnvkodzy" w:id="1"/>
      <w:bookmarkEnd w:id="1"/>
      <w:r w:rsidDel="00000000" w:rsidR="00000000" w:rsidRPr="00000000">
        <w:rPr>
          <w:rtl w:val="0"/>
        </w:rPr>
      </w:r>
    </w:p>
    <w:p w:rsidR="00000000" w:rsidDel="00000000" w:rsidP="00000000" w:rsidRDefault="00000000" w:rsidRPr="00000000" w14:paraId="00000033">
      <w:pPr>
        <w:pStyle w:val="Heading3"/>
        <w:keepNext w:val="0"/>
        <w:keepLines w:val="0"/>
        <w:spacing w:before="0" w:lineRule="auto"/>
        <w:jc w:val="left"/>
        <w:rPr>
          <w:b w:val="1"/>
          <w:bCs w:val="1"/>
          <w:color w:val="000000"/>
          <w:sz w:val="6"/>
          <w:szCs w:val="6"/>
        </w:rPr>
      </w:pPr>
      <w:bookmarkStart w:colFirst="0" w:colLast="0" w:name="_heading=h.aan0b0wwtlvk" w:id="2"/>
      <w:bookmarkEnd w:id="2"/>
      <w:r w:rsidDel="00000000" w:rsidR="00000000" w:rsidRPr="00000000">
        <w:rPr>
          <w:rtl w:val="0"/>
        </w:rPr>
      </w:r>
    </w:p>
    <w:p w:rsidR="00000000" w:rsidDel="00000000" w:rsidP="00000000" w:rsidRDefault="00000000" w:rsidRPr="00000000" w14:paraId="00000034">
      <w:pPr>
        <w:pStyle w:val="Heading3"/>
        <w:keepNext w:val="0"/>
        <w:keepLines w:val="0"/>
        <w:spacing w:before="0" w:lineRule="auto"/>
        <w:jc w:val="left"/>
        <w:rPr>
          <w:b w:val="1"/>
          <w:bCs w:val="1"/>
          <w:color w:val="000000"/>
          <w:sz w:val="6"/>
          <w:szCs w:val="6"/>
        </w:rPr>
      </w:pPr>
      <w:bookmarkStart w:colFirst="0" w:colLast="0" w:name="_heading=h.5vkezuuf257f" w:id="3"/>
      <w:bookmarkEnd w:id="3"/>
      <w:r w:rsidDel="00000000" w:rsidR="00000000" w:rsidRPr="00000000">
        <w:rPr>
          <w:b w:val="1"/>
          <w:bCs w:val="1"/>
          <w:color w:val="000000"/>
          <w:sz w:val="6"/>
          <w:szCs w:val="6"/>
          <w:rtl w:val="0"/>
        </w:rPr>
        <w:t xml:space="preserve">                   </w:t>
      </w:r>
    </w:p>
    <w:p w:rsidR="00000000" w:rsidDel="00000000" w:rsidP="00000000" w:rsidRDefault="00000000" w:rsidRPr="00000000" w14:paraId="00000035">
      <w:pPr>
        <w:rPr>
          <w:sz w:val="6"/>
          <w:szCs w:val="6"/>
        </w:rPr>
      </w:pPr>
      <w:r w:rsidDel="00000000" w:rsidR="00000000" w:rsidRPr="00000000">
        <w:rPr>
          <w:rtl w:val="0"/>
        </w:rPr>
      </w:r>
    </w:p>
    <w:p w:rsidR="00000000" w:rsidDel="00000000" w:rsidP="00000000" w:rsidRDefault="00000000" w:rsidRPr="00000000" w14:paraId="00000036">
      <w:pPr>
        <w:rPr>
          <w:sz w:val="6"/>
          <w:szCs w:val="6"/>
        </w:rPr>
      </w:pPr>
      <w:r w:rsidDel="00000000" w:rsidR="00000000" w:rsidRPr="00000000">
        <w:rPr>
          <w:rtl w:val="0"/>
        </w:rPr>
      </w:r>
    </w:p>
    <w:p w:rsidR="00000000" w:rsidDel="00000000" w:rsidP="00000000" w:rsidRDefault="00000000" w:rsidRPr="00000000" w14:paraId="00000037">
      <w:pPr>
        <w:rPr>
          <w:sz w:val="6"/>
          <w:szCs w:val="6"/>
        </w:rPr>
      </w:pPr>
      <w:r w:rsidDel="00000000" w:rsidR="00000000" w:rsidRPr="00000000">
        <w:rPr>
          <w:rtl w:val="0"/>
        </w:rPr>
      </w:r>
    </w:p>
    <w:p w:rsidR="00000000" w:rsidDel="00000000" w:rsidP="00000000" w:rsidRDefault="00000000" w:rsidRPr="00000000" w14:paraId="00000038">
      <w:pPr>
        <w:rPr>
          <w:sz w:val="6"/>
          <w:szCs w:val="6"/>
        </w:rPr>
      </w:pPr>
      <w:r w:rsidDel="00000000" w:rsidR="00000000" w:rsidRPr="00000000">
        <w:rPr>
          <w:rtl w:val="0"/>
        </w:rPr>
      </w:r>
    </w:p>
    <w:p w:rsidR="00000000" w:rsidDel="00000000" w:rsidP="00000000" w:rsidRDefault="00000000" w:rsidRPr="00000000" w14:paraId="00000039">
      <w:pPr>
        <w:rPr>
          <w:sz w:val="6"/>
          <w:szCs w:val="6"/>
        </w:rPr>
      </w:pPr>
      <w:r w:rsidDel="00000000" w:rsidR="00000000" w:rsidRPr="00000000">
        <w:rPr>
          <w:rtl w:val="0"/>
        </w:rPr>
      </w:r>
    </w:p>
    <w:p w:rsidR="00000000" w:rsidDel="00000000" w:rsidP="00000000" w:rsidRDefault="00000000" w:rsidRPr="00000000" w14:paraId="0000003A">
      <w:pPr>
        <w:rPr>
          <w:sz w:val="6"/>
          <w:szCs w:val="6"/>
        </w:rPr>
      </w:pPr>
      <w:r w:rsidDel="00000000" w:rsidR="00000000" w:rsidRPr="00000000">
        <w:rPr>
          <w:rtl w:val="0"/>
        </w:rPr>
      </w:r>
    </w:p>
    <w:p w:rsidR="00000000" w:rsidDel="00000000" w:rsidP="00000000" w:rsidRDefault="00000000" w:rsidRPr="00000000" w14:paraId="0000003B">
      <w:pPr>
        <w:rPr>
          <w:sz w:val="6"/>
          <w:szCs w:val="6"/>
        </w:rPr>
      </w:pPr>
      <w:r w:rsidDel="00000000" w:rsidR="00000000" w:rsidRPr="00000000">
        <w:rPr>
          <w:rtl w:val="0"/>
        </w:rPr>
      </w:r>
    </w:p>
    <w:p w:rsidR="00000000" w:rsidDel="00000000" w:rsidP="00000000" w:rsidRDefault="00000000" w:rsidRPr="00000000" w14:paraId="0000003C">
      <w:pPr>
        <w:rPr>
          <w:sz w:val="6"/>
          <w:szCs w:val="6"/>
        </w:rPr>
      </w:pPr>
      <w:r w:rsidDel="00000000" w:rsidR="00000000" w:rsidRPr="00000000">
        <w:rPr>
          <w:rtl w:val="0"/>
        </w:rPr>
      </w:r>
    </w:p>
    <w:p w:rsidR="00000000" w:rsidDel="00000000" w:rsidP="00000000" w:rsidRDefault="00000000" w:rsidRPr="00000000" w14:paraId="0000003D">
      <w:pPr>
        <w:rPr>
          <w:sz w:val="6"/>
          <w:szCs w:val="6"/>
        </w:rPr>
      </w:pPr>
      <w:r w:rsidDel="00000000" w:rsidR="00000000" w:rsidRPr="00000000">
        <w:rPr>
          <w:rtl w:val="0"/>
        </w:rPr>
      </w:r>
    </w:p>
    <w:p w:rsidR="00000000" w:rsidDel="00000000" w:rsidP="00000000" w:rsidRDefault="00000000" w:rsidRPr="00000000" w14:paraId="0000003E">
      <w:pPr>
        <w:rPr>
          <w:sz w:val="6"/>
          <w:szCs w:val="6"/>
        </w:rPr>
      </w:pPr>
      <w:r w:rsidDel="00000000" w:rsidR="00000000" w:rsidRPr="00000000">
        <w:rPr>
          <w:rtl w:val="0"/>
        </w:rPr>
      </w:r>
    </w:p>
    <w:p w:rsidR="00000000" w:rsidDel="00000000" w:rsidP="00000000" w:rsidRDefault="00000000" w:rsidRPr="00000000" w14:paraId="0000003F">
      <w:pPr>
        <w:rPr>
          <w:sz w:val="6"/>
          <w:szCs w:val="6"/>
        </w:rPr>
      </w:pPr>
      <w:r w:rsidDel="00000000" w:rsidR="00000000" w:rsidRPr="00000000">
        <w:rPr>
          <w:rtl w:val="0"/>
        </w:rPr>
      </w:r>
    </w:p>
    <w:p w:rsidR="00000000" w:rsidDel="00000000" w:rsidP="00000000" w:rsidRDefault="00000000" w:rsidRPr="00000000" w14:paraId="00000040">
      <w:pPr>
        <w:rPr>
          <w:sz w:val="6"/>
          <w:szCs w:val="6"/>
        </w:rPr>
      </w:pPr>
      <w:r w:rsidDel="00000000" w:rsidR="00000000" w:rsidRPr="00000000">
        <w:rPr>
          <w:rtl w:val="0"/>
        </w:rPr>
      </w:r>
    </w:p>
    <w:p w:rsidR="00000000" w:rsidDel="00000000" w:rsidP="00000000" w:rsidRDefault="00000000" w:rsidRPr="00000000" w14:paraId="00000041">
      <w:pPr>
        <w:pStyle w:val="Heading1"/>
        <w:keepNext w:val="0"/>
        <w:keepLines w:val="0"/>
        <w:spacing w:before="480" w:lineRule="auto"/>
        <w:rPr>
          <w:b w:val="1"/>
          <w:bCs w:val="1"/>
          <w:sz w:val="46"/>
          <w:szCs w:val="46"/>
        </w:rPr>
      </w:pPr>
      <w:bookmarkStart w:colFirst="0" w:colLast="0" w:name="_heading=h.5wgfs9tkeqq2" w:id="4"/>
      <w:bookmarkEnd w:id="4"/>
      <w:r w:rsidDel="00000000" w:rsidR="00000000" w:rsidRPr="00000000">
        <w:rPr>
          <w:rtl w:val="0"/>
        </w:rPr>
      </w:r>
    </w:p>
    <w:p w:rsidR="00000000" w:rsidDel="00000000" w:rsidP="00000000" w:rsidRDefault="00000000" w:rsidRPr="00000000" w14:paraId="00000042">
      <w:pPr>
        <w:pStyle w:val="Heading1"/>
        <w:keepNext w:val="0"/>
        <w:keepLines w:val="0"/>
        <w:spacing w:before="480" w:lineRule="auto"/>
        <w:rPr>
          <w:b w:val="1"/>
          <w:bCs w:val="1"/>
          <w:sz w:val="46"/>
          <w:szCs w:val="46"/>
        </w:rPr>
      </w:pPr>
      <w:bookmarkStart w:colFirst="0" w:colLast="0" w:name="_heading=h.ty6eidw1u7mo" w:id="5"/>
      <w:bookmarkEnd w:id="5"/>
      <w:r w:rsidDel="00000000" w:rsidR="00000000" w:rsidRPr="00000000">
        <w:rPr>
          <w:rtl w:val="0"/>
        </w:rPr>
      </w:r>
    </w:p>
    <w:p w:rsidR="00000000" w:rsidDel="00000000" w:rsidP="00000000" w:rsidRDefault="00000000" w:rsidRPr="00000000" w14:paraId="00000043">
      <w:pPr>
        <w:pStyle w:val="Heading1"/>
        <w:keepNext w:val="0"/>
        <w:keepLines w:val="0"/>
        <w:spacing w:before="480" w:lineRule="auto"/>
        <w:rPr>
          <w:b w:val="1"/>
          <w:bCs w:val="1"/>
          <w:sz w:val="46"/>
          <w:szCs w:val="46"/>
        </w:rPr>
      </w:pPr>
      <w:bookmarkStart w:colFirst="0" w:colLast="0" w:name="_heading=h.7704akk5f12i" w:id="6"/>
      <w:bookmarkEnd w:id="6"/>
      <w:r w:rsidDel="00000000" w:rsidR="00000000" w:rsidRPr="00000000">
        <w:rPr>
          <w:rtl w:val="0"/>
        </w:rPr>
      </w:r>
    </w:p>
    <w:p w:rsidR="00000000" w:rsidDel="00000000" w:rsidP="00000000" w:rsidRDefault="00000000" w:rsidRPr="00000000" w14:paraId="00000044">
      <w:pPr>
        <w:pStyle w:val="Heading1"/>
        <w:keepNext w:val="0"/>
        <w:keepLines w:val="0"/>
        <w:spacing w:before="480" w:lineRule="auto"/>
        <w:rPr>
          <w:b w:val="1"/>
          <w:bCs w:val="1"/>
          <w:sz w:val="46"/>
          <w:szCs w:val="46"/>
        </w:rPr>
      </w:pPr>
      <w:bookmarkStart w:colFirst="0" w:colLast="0" w:name="_heading=h.rwlg9hshhs88" w:id="7"/>
      <w:bookmarkEnd w:id="7"/>
      <w:r w:rsidDel="00000000" w:rsidR="00000000" w:rsidRPr="00000000">
        <w:rPr>
          <w:rtl w:val="0"/>
        </w:rPr>
      </w:r>
    </w:p>
    <w:p w:rsidR="00000000" w:rsidDel="00000000" w:rsidP="00000000" w:rsidRDefault="00000000" w:rsidRPr="00000000" w14:paraId="00000045">
      <w:pPr>
        <w:pStyle w:val="Heading1"/>
        <w:keepNext w:val="0"/>
        <w:keepLines w:val="0"/>
        <w:spacing w:before="480" w:lineRule="auto"/>
        <w:rPr>
          <w:b w:val="1"/>
          <w:bCs w:val="1"/>
          <w:sz w:val="46"/>
          <w:szCs w:val="46"/>
        </w:rPr>
      </w:pPr>
      <w:bookmarkStart w:colFirst="0" w:colLast="0" w:name="_heading=h.d8uy7ufj7vu4" w:id="8"/>
      <w:bookmarkEnd w:id="8"/>
      <w:r w:rsidDel="00000000" w:rsidR="00000000" w:rsidRPr="00000000">
        <w:rPr>
          <w:rtl w:val="0"/>
        </w:rPr>
      </w:r>
    </w:p>
    <w:p w:rsidR="00000000" w:rsidDel="00000000" w:rsidP="00000000" w:rsidRDefault="00000000" w:rsidRPr="00000000" w14:paraId="00000046">
      <w:pPr>
        <w:pStyle w:val="Heading1"/>
        <w:keepNext w:val="0"/>
        <w:keepLines w:val="0"/>
        <w:spacing w:before="480" w:lineRule="auto"/>
        <w:rPr>
          <w:b w:val="1"/>
          <w:bCs w:val="1"/>
          <w:sz w:val="46"/>
          <w:szCs w:val="46"/>
        </w:rPr>
      </w:pPr>
      <w:bookmarkStart w:colFirst="0" w:colLast="0" w:name="_heading=h.268kinuc6v74" w:id="9"/>
      <w:bookmarkEnd w:id="9"/>
      <w:r w:rsidDel="00000000" w:rsidR="00000000" w:rsidRPr="00000000">
        <w:rPr>
          <w:rtl w:val="0"/>
        </w:rPr>
      </w:r>
    </w:p>
    <w:p w:rsidR="00000000" w:rsidDel="00000000" w:rsidP="00000000" w:rsidRDefault="00000000" w:rsidRPr="00000000" w14:paraId="00000047">
      <w:pPr>
        <w:spacing w:after="240" w:before="240" w:lineRule="auto"/>
        <w:rPr/>
      </w:pPr>
      <w:r w:rsidDel="00000000" w:rsidR="00000000" w:rsidRPr="00000000">
        <w:rPr>
          <w:rtl w:val="0"/>
        </w:rPr>
      </w:r>
    </w:p>
    <w:p w:rsidR="00000000" w:rsidDel="00000000" w:rsidP="00000000" w:rsidRDefault="00000000" w:rsidRPr="00000000" w14:paraId="00000048">
      <w:pPr>
        <w:pStyle w:val="Heading1"/>
        <w:keepNext w:val="0"/>
        <w:keepLines w:val="0"/>
        <w:spacing w:before="480" w:lineRule="auto"/>
        <w:rPr>
          <w:b w:val="1"/>
          <w:bCs w:val="1"/>
          <w:sz w:val="46"/>
          <w:szCs w:val="46"/>
        </w:rPr>
      </w:pPr>
      <w:bookmarkStart w:colFirst="0" w:colLast="0" w:name="_heading=h.cse4s1mgp885" w:id="10"/>
      <w:bookmarkEnd w:id="10"/>
      <w:r w:rsidDel="00000000" w:rsidR="00000000" w:rsidRPr="00000000">
        <w:rPr>
          <w:b w:val="1"/>
          <w:bCs w:val="1"/>
          <w:sz w:val="46"/>
          <w:szCs w:val="46"/>
          <w:rtl w:val="0"/>
        </w:rPr>
        <w:t xml:space="preserve">Expanded Strategic Action Plan – Knowledge Management in Multi-App Delivery Operations</w:t>
      </w:r>
    </w:p>
    <w:p w:rsidR="00000000" w:rsidDel="00000000" w:rsidP="00000000" w:rsidRDefault="00000000" w:rsidRPr="00000000" w14:paraId="00000049">
      <w:pPr>
        <w:pStyle w:val="Heading2"/>
        <w:keepNext w:val="0"/>
        <w:keepLines w:val="0"/>
        <w:spacing w:after="80" w:lineRule="auto"/>
        <w:rPr>
          <w:b w:val="1"/>
          <w:bCs w:val="1"/>
          <w:sz w:val="34"/>
          <w:szCs w:val="34"/>
        </w:rPr>
      </w:pPr>
      <w:bookmarkStart w:colFirst="0" w:colLast="0" w:name="_heading=h.c5uj4mgs9up1" w:id="11"/>
      <w:bookmarkEnd w:id="11"/>
      <w:r w:rsidDel="00000000" w:rsidR="00000000" w:rsidRPr="00000000">
        <w:rPr>
          <w:b w:val="1"/>
          <w:bCs w:val="1"/>
          <w:sz w:val="34"/>
          <w:szCs w:val="34"/>
          <w:rtl w:val="0"/>
        </w:rPr>
        <w:t xml:space="preserve">1. Executive Summary</w:t>
      </w:r>
    </w:p>
    <w:p w:rsidR="00000000" w:rsidDel="00000000" w:rsidP="00000000" w:rsidRDefault="00000000" w:rsidRPr="00000000" w14:paraId="0000004A">
      <w:pPr>
        <w:pStyle w:val="Heading1"/>
        <w:keepNext w:val="0"/>
        <w:keepLines w:val="0"/>
        <w:spacing w:after="240" w:before="240" w:lineRule="auto"/>
        <w:rPr>
          <w:sz w:val="22"/>
          <w:szCs w:val="22"/>
        </w:rPr>
      </w:pPr>
      <w:bookmarkStart w:colFirst="0" w:colLast="0" w:name="_heading=h.obn4n7uec0uw" w:id="12"/>
      <w:bookmarkEnd w:id="12"/>
      <w:r w:rsidDel="00000000" w:rsidR="00000000" w:rsidRPr="00000000">
        <w:rPr>
          <w:sz w:val="22"/>
          <w:szCs w:val="22"/>
          <w:rtl w:val="0"/>
        </w:rPr>
        <w:t xml:space="preserve">This report presents a comprehensive strategic action plan for a multi-app delivery operation encompassing Amazon Flex, Just Eat, and Uber Eats. In the context of a shifting 2026 regulatory landscape, the document evaluates the utility of Knowledge Management (KM) as a fundamental tool for enhancing operational efficiency. By critiquing Nonaka’s SECI model and exploring the inherent tension between algorithmic control and driver-led data sovereignty, the report establishes a robust framework for synthesizing tacit geographical expertise with explicit platform data.</w:t>
      </w:r>
    </w:p>
    <w:p w:rsidR="00000000" w:rsidDel="00000000" w:rsidP="00000000" w:rsidRDefault="00000000" w:rsidRPr="00000000" w14:paraId="0000004B">
      <w:pPr>
        <w:pStyle w:val="Heading1"/>
        <w:keepNext w:val="0"/>
        <w:keepLines w:val="0"/>
        <w:spacing w:after="240" w:before="240" w:lineRule="auto"/>
        <w:rPr>
          <w:sz w:val="22"/>
          <w:szCs w:val="22"/>
        </w:rPr>
      </w:pPr>
      <w:bookmarkStart w:colFirst="0" w:colLast="0" w:name="_heading=h.obn4n7uec0uw" w:id="12"/>
      <w:bookmarkEnd w:id="12"/>
      <w:r w:rsidDel="00000000" w:rsidR="00000000" w:rsidRPr="00000000">
        <w:rPr>
          <w:sz w:val="22"/>
          <w:szCs w:val="22"/>
          <w:rtl w:val="0"/>
        </w:rPr>
        <w:t xml:space="preserve">Beyond logistical coordination, this plan addresses the critical communication friction between human drivers and non-human algorithmic supervisors. In the gig economy, communication is often unidirectional—emanating from a "black box" algorithm—leaving drivers to navigate opaque performance metrics without traditional organizational support. This action plan treats these data streams as inputs to be decoded through a rigorous KM strategy, reducing the informational asymmetry that typically disadvantages solo operators. By bridging the gap between platform commands and "street-level" intuition, the framework empowers the driver to transition from a passive task-receiver to a sophisticated micro-entrepreneur. The plan concludes with actionable KPIs and a CIA-triad-based security protocol, providing a roadmap for turning digital noise into a distinct competitive advantage in an increasingly volatile 2026 platform landscape.</w:t>
      </w:r>
    </w:p>
    <w:p w:rsidR="00000000" w:rsidDel="00000000" w:rsidP="00000000" w:rsidRDefault="00000000" w:rsidRPr="00000000" w14:paraId="0000004C">
      <w:pPr>
        <w:pStyle w:val="Heading1"/>
        <w:keepNext w:val="0"/>
        <w:keepLines w:val="0"/>
        <w:spacing w:after="240" w:before="240" w:lineRule="auto"/>
        <w:rPr>
          <w:sz w:val="22"/>
          <w:szCs w:val="22"/>
        </w:rPr>
      </w:pPr>
      <w:bookmarkStart w:colFirst="0" w:colLast="0" w:name="_heading=h.obn4n7uec0uw" w:id="12"/>
      <w:bookmarkEnd w:id="12"/>
      <w:r w:rsidDel="00000000" w:rsidR="00000000" w:rsidRPr="00000000">
        <w:rPr>
          <w:sz w:val="22"/>
          <w:szCs w:val="22"/>
          <w:rtl w:val="0"/>
        </w:rPr>
        <w:t xml:space="preserve">In addition, this report recognises that the contemporary delivery economy is increasingly shaped by technological acceleration and labour fragmentation. Digital platforms rely heavily on predictive analytics, automated task allocation, and real-time surveillance to maximize efficiency. Consequently, drivers are no longer evaluated through traditional managerial oversight but through invisible systems of performance optimisation. Knowledge Management therefore becomes more than an operational tool; it becomes a survival mechanism within an environment where economic opportunities are distributed through algorithms rather than human negotiation. By adopting a structured KM framework, the driver develops the ability to interpret patterns, anticipate inefficiencies, and make evidence-based strategic decisions that improve long-term sustainability.</w:t>
      </w:r>
    </w:p>
    <w:p w:rsidR="00000000" w:rsidDel="00000000" w:rsidP="00000000" w:rsidRDefault="00000000" w:rsidRPr="00000000" w14:paraId="0000004D">
      <w:pPr>
        <w:pStyle w:val="Heading1"/>
        <w:keepNext w:val="0"/>
        <w:keepLines w:val="0"/>
        <w:spacing w:after="240" w:before="240" w:lineRule="auto"/>
        <w:rPr>
          <w:sz w:val="22"/>
          <w:szCs w:val="22"/>
        </w:rPr>
      </w:pPr>
      <w:bookmarkStart w:colFirst="0" w:colLast="0" w:name="_heading=h.obn4n7uec0uw" w:id="12"/>
      <w:bookmarkEnd w:id="12"/>
      <w:r w:rsidDel="00000000" w:rsidR="00000000" w:rsidRPr="00000000">
        <w:rPr>
          <w:sz w:val="22"/>
          <w:szCs w:val="22"/>
          <w:rtl w:val="0"/>
        </w:rPr>
        <w:t xml:space="preserve">Furthermore, the report positions the delivery driver as a knowledge worker in the sense described by Drucker (1993). Rather than performing purely repetitive labour, the modern multi-app driver continuously interprets information, adapts to environmental change, and generates operational intelligence through experience. This transformation is particularly important in the context of platform capitalism, where information asymmetry often leaves workers vulnerable to fluctuating pay structures and inconsistent demand. Through the codification of tacit knowledge and the disciplined management of operational data, the driver can establish a resilient business model capable of adapting to economic uncertainty and future regulatory reforms.</w:t>
      </w:r>
    </w:p>
    <w:p w:rsidR="00000000" w:rsidDel="00000000" w:rsidP="00000000" w:rsidRDefault="00000000" w:rsidRPr="00000000" w14:paraId="0000004E">
      <w:pPr>
        <w:pStyle w:val="Heading1"/>
        <w:keepNext w:val="0"/>
        <w:keepLines w:val="0"/>
        <w:spacing w:after="240" w:before="240" w:lineRule="auto"/>
        <w:rPr>
          <w:sz w:val="22"/>
          <w:szCs w:val="22"/>
        </w:rPr>
      </w:pPr>
      <w:bookmarkStart w:colFirst="0" w:colLast="0" w:name="_heading=h.obn4n7uec0uw" w:id="12"/>
      <w:bookmarkEnd w:id="12"/>
      <w:r w:rsidDel="00000000" w:rsidR="00000000" w:rsidRPr="00000000">
        <w:rPr>
          <w:rtl w:val="0"/>
        </w:rPr>
      </w:r>
    </w:p>
    <w:p w:rsidR="00000000" w:rsidDel="00000000" w:rsidP="00000000" w:rsidRDefault="00000000" w:rsidRPr="00000000" w14:paraId="0000004F">
      <w:pPr>
        <w:pStyle w:val="Heading2"/>
        <w:keepNext w:val="0"/>
        <w:keepLines w:val="0"/>
        <w:spacing w:after="80" w:lineRule="auto"/>
        <w:rPr>
          <w:b w:val="1"/>
          <w:bCs w:val="1"/>
          <w:sz w:val="34"/>
          <w:szCs w:val="34"/>
        </w:rPr>
      </w:pPr>
      <w:bookmarkStart w:colFirst="0" w:colLast="0" w:name="_heading=h.ojrmvwudt0un" w:id="13"/>
      <w:bookmarkEnd w:id="13"/>
      <w:r w:rsidDel="00000000" w:rsidR="00000000" w:rsidRPr="00000000">
        <w:rPr>
          <w:b w:val="1"/>
          <w:bCs w:val="1"/>
          <w:sz w:val="34"/>
          <w:szCs w:val="34"/>
          <w:rtl w:val="0"/>
        </w:rPr>
        <w:t xml:space="preserve">2. Evaluating the Concept of Knowledge Management</w:t>
      </w:r>
    </w:p>
    <w:p w:rsidR="00000000" w:rsidDel="00000000" w:rsidP="00000000" w:rsidRDefault="00000000" w:rsidRPr="00000000" w14:paraId="00000050">
      <w:pPr>
        <w:pStyle w:val="Heading3"/>
        <w:keepNext w:val="0"/>
        <w:keepLines w:val="0"/>
        <w:spacing w:before="280" w:lineRule="auto"/>
        <w:rPr>
          <w:b w:val="1"/>
          <w:bCs w:val="1"/>
          <w:color w:val="000000"/>
          <w:sz w:val="26"/>
          <w:szCs w:val="26"/>
        </w:rPr>
      </w:pPr>
      <w:bookmarkStart w:colFirst="0" w:colLast="0" w:name="_heading=h.aqsk94x01xi" w:id="14"/>
      <w:bookmarkEnd w:id="14"/>
      <w:r w:rsidDel="00000000" w:rsidR="00000000" w:rsidRPr="00000000">
        <w:rPr>
          <w:b w:val="1"/>
          <w:bCs w:val="1"/>
          <w:color w:val="000000"/>
          <w:sz w:val="26"/>
          <w:szCs w:val="26"/>
          <w:rtl w:val="0"/>
        </w:rPr>
        <w:t xml:space="preserve">2.1 The DIKW Hierarchy and Delivery Logistics</w:t>
      </w:r>
    </w:p>
    <w:p w:rsidR="00000000" w:rsidDel="00000000" w:rsidP="00000000" w:rsidRDefault="00000000" w:rsidRPr="00000000" w14:paraId="00000051">
      <w:pPr>
        <w:pStyle w:val="Heading1"/>
        <w:keepNext w:val="0"/>
        <w:keepLines w:val="0"/>
        <w:spacing w:after="240" w:before="240" w:lineRule="auto"/>
        <w:rPr>
          <w:sz w:val="22"/>
          <w:szCs w:val="22"/>
        </w:rPr>
      </w:pPr>
      <w:bookmarkStart w:colFirst="0" w:colLast="0" w:name="_heading=h.obn4n7uec0uw" w:id="12"/>
      <w:bookmarkEnd w:id="12"/>
      <w:r w:rsidDel="00000000" w:rsidR="00000000" w:rsidRPr="00000000">
        <w:rPr>
          <w:sz w:val="22"/>
          <w:szCs w:val="22"/>
          <w:rtl w:val="0"/>
        </w:rPr>
        <w:t xml:space="preserve">Effective business communication begins with the transformation of raw data into organizational wisdom. In the delivery sector, "Data" (e.g., a "ping" on an Uber Eats app) is meaningless without the "Information" provided by historical context (e.g., knowing that the specific merchant often delays orders on Tuesday evenings).</w:t>
      </w:r>
    </w:p>
    <w:p w:rsidR="00000000" w:rsidDel="00000000" w:rsidP="00000000" w:rsidRDefault="00000000" w:rsidRPr="00000000" w14:paraId="00000052">
      <w:pPr>
        <w:pStyle w:val="Heading1"/>
        <w:keepNext w:val="0"/>
        <w:keepLines w:val="0"/>
        <w:spacing w:after="240" w:before="240" w:lineRule="auto"/>
        <w:rPr>
          <w:sz w:val="22"/>
          <w:szCs w:val="22"/>
        </w:rPr>
      </w:pPr>
      <w:bookmarkStart w:colFirst="0" w:colLast="0" w:name="_heading=h.obn4n7uec0uw" w:id="12"/>
      <w:bookmarkEnd w:id="12"/>
      <w:r w:rsidDel="00000000" w:rsidR="00000000" w:rsidRPr="00000000">
        <w:rPr>
          <w:sz w:val="22"/>
          <w:szCs w:val="22"/>
          <w:rtl w:val="0"/>
        </w:rPr>
        <w:t xml:space="preserve">The "Knowledge" stage represents the synthesis of these elements. A multi-app driver utilizes knowledge to decide which platform offers the highest "Earnings Per Mile" (EPM) at any given moment. Finally, "Wisdom" is the strategic foresight to anticipate market shifts, such as the implementation of new Clean Air Zones in urban centers like Swansea, and adjusting the business model accordingly (Ackoff, 1989).</w:t>
      </w:r>
    </w:p>
    <w:p w:rsidR="00000000" w:rsidDel="00000000" w:rsidP="00000000" w:rsidRDefault="00000000" w:rsidRPr="00000000" w14:paraId="00000053">
      <w:pPr>
        <w:pStyle w:val="Heading1"/>
        <w:keepNext w:val="0"/>
        <w:keepLines w:val="0"/>
        <w:spacing w:after="240" w:before="240" w:lineRule="auto"/>
        <w:rPr>
          <w:sz w:val="22"/>
          <w:szCs w:val="22"/>
        </w:rPr>
      </w:pPr>
      <w:bookmarkStart w:colFirst="0" w:colLast="0" w:name="_heading=h.obn4n7uec0uw" w:id="12"/>
      <w:bookmarkEnd w:id="12"/>
      <w:r w:rsidDel="00000000" w:rsidR="00000000" w:rsidRPr="00000000">
        <w:rPr>
          <w:sz w:val="22"/>
          <w:szCs w:val="22"/>
          <w:rtl w:val="0"/>
        </w:rPr>
        <w:t xml:space="preserve">The DIKW hierarchy also demonstrates how competitive advantage in the gig economy depends on interpretation rather than access alone. Every driver receives similar streams of data from delivery applications, yet outcomes differ significantly depending on how effectively that information is processed. A novice driver may simply follow the nearest order request, whereas an experienced driver interprets contextual variables such as weather conditions, local sporting events, fuel prices, or traffic bottlenecks before making a decision. In this respect, wisdom is not merely accumulated knowledge but the capacity to apply knowledge strategically under conditions of uncertainty.</w:t>
      </w:r>
    </w:p>
    <w:p w:rsidR="00000000" w:rsidDel="00000000" w:rsidP="00000000" w:rsidRDefault="00000000" w:rsidRPr="00000000" w14:paraId="00000054">
      <w:pPr>
        <w:pStyle w:val="Heading1"/>
        <w:keepNext w:val="0"/>
        <w:keepLines w:val="0"/>
        <w:spacing w:after="240" w:before="240" w:lineRule="auto"/>
        <w:rPr>
          <w:sz w:val="22"/>
          <w:szCs w:val="22"/>
        </w:rPr>
      </w:pPr>
      <w:bookmarkStart w:colFirst="0" w:colLast="0" w:name="_heading=h.obn4n7uec0uw" w:id="12"/>
      <w:bookmarkEnd w:id="12"/>
      <w:r w:rsidDel="00000000" w:rsidR="00000000" w:rsidRPr="00000000">
        <w:rPr>
          <w:sz w:val="22"/>
          <w:szCs w:val="22"/>
          <w:rtl w:val="0"/>
        </w:rPr>
        <w:t xml:space="preserve">Moreover, the hierarchy illustrates the increasing economic value attached to higher-order cognitive processes. Data itself has limited value because it is widely available to all drivers on the platform. However, the ability to transform data into actionable knowledge creates operational differentiation. This aligns with North and Kumta’s (2018) argument that organizational learning and knowledge sharing are central drivers of competitive advantage. For the self-employed delivery operator, the individual effectively becomes both the employee and the organisation, meaning the management of knowledge directly determines profitability.</w:t>
      </w:r>
    </w:p>
    <w:p w:rsidR="00000000" w:rsidDel="00000000" w:rsidP="00000000" w:rsidRDefault="00000000" w:rsidRPr="00000000" w14:paraId="00000055">
      <w:pPr>
        <w:pStyle w:val="Heading3"/>
        <w:keepNext w:val="0"/>
        <w:keepLines w:val="0"/>
        <w:spacing w:before="280" w:lineRule="auto"/>
        <w:rPr>
          <w:b w:val="1"/>
          <w:bCs w:val="1"/>
          <w:color w:val="000000"/>
          <w:sz w:val="26"/>
          <w:szCs w:val="26"/>
        </w:rPr>
      </w:pPr>
      <w:bookmarkStart w:colFirst="0" w:colLast="0" w:name="_heading=h.at3e4vsvdptr" w:id="15"/>
      <w:bookmarkEnd w:id="15"/>
      <w:r w:rsidDel="00000000" w:rsidR="00000000" w:rsidRPr="00000000">
        <w:rPr>
          <w:b w:val="1"/>
          <w:bCs w:val="1"/>
          <w:color w:val="000000"/>
          <w:sz w:val="26"/>
          <w:szCs w:val="26"/>
          <w:rtl w:val="0"/>
        </w:rPr>
        <w:t xml:space="preserve">2.2 Critical Critique of the SECI Model in the Gig Economy</w:t>
      </w:r>
    </w:p>
    <w:p w:rsidR="00000000" w:rsidDel="00000000" w:rsidP="00000000" w:rsidRDefault="00000000" w:rsidRPr="00000000" w14:paraId="00000056">
      <w:pPr>
        <w:pStyle w:val="Heading1"/>
        <w:keepNext w:val="0"/>
        <w:keepLines w:val="0"/>
        <w:spacing w:after="240" w:before="240" w:lineRule="auto"/>
        <w:rPr>
          <w:sz w:val="22"/>
          <w:szCs w:val="22"/>
        </w:rPr>
      </w:pPr>
      <w:bookmarkStart w:colFirst="0" w:colLast="0" w:name="_heading=h.obn4n7uec0uw" w:id="12"/>
      <w:bookmarkEnd w:id="12"/>
      <w:r w:rsidDel="00000000" w:rsidR="00000000" w:rsidRPr="00000000">
        <w:rPr>
          <w:sz w:val="22"/>
          <w:szCs w:val="22"/>
          <w:rtl w:val="0"/>
        </w:rPr>
        <w:t xml:space="preserve">Nonaka and Takeuchi’s (1995) SECI model (Socialization, Externalization, Combination, Internalization) provides a robust framework for understanding how knowledge is created. However, applying this to a solitary delivery driver requires a critique of "Socialization."</w:t>
      </w:r>
    </w:p>
    <w:p w:rsidR="00000000" w:rsidDel="00000000" w:rsidP="00000000" w:rsidRDefault="00000000" w:rsidRPr="00000000" w14:paraId="00000057">
      <w:pPr>
        <w:pStyle w:val="Heading1"/>
        <w:keepNext w:val="0"/>
        <w:keepLines w:val="0"/>
        <w:spacing w:after="240" w:before="240" w:lineRule="auto"/>
        <w:rPr>
          <w:sz w:val="22"/>
          <w:szCs w:val="22"/>
        </w:rPr>
      </w:pPr>
      <w:bookmarkStart w:colFirst="0" w:colLast="0" w:name="_heading=h.obn4n7uec0uw" w:id="12"/>
      <w:bookmarkEnd w:id="12"/>
      <w:r w:rsidDel="00000000" w:rsidR="00000000" w:rsidRPr="00000000">
        <w:rPr>
          <w:b w:val="1"/>
          <w:bCs w:val="1"/>
          <w:sz w:val="22"/>
          <w:szCs w:val="22"/>
          <w:rtl w:val="0"/>
        </w:rPr>
        <w:t xml:space="preserve">Socialization (Tacit to Tacit):</w:t>
      </w:r>
      <w:r w:rsidDel="00000000" w:rsidR="00000000" w:rsidRPr="00000000">
        <w:rPr>
          <w:sz w:val="22"/>
          <w:szCs w:val="22"/>
          <w:rtl w:val="0"/>
        </w:rPr>
        <w:t xml:space="preserve"> In traditional firms, socialization occurs in meetings. For the delivery driver, this happens at "informal hubs"—charging stations or dark kitchen waiting areas. Drivers share "street-level" tacit knowledge: which routes have hidden roadworks or which restaurants offer the best parking access. This is a form of community-of-practice (Wenger, 1998) that exists outside the official platform communication channels.</w:t>
      </w:r>
    </w:p>
    <w:p w:rsidR="00000000" w:rsidDel="00000000" w:rsidP="00000000" w:rsidRDefault="00000000" w:rsidRPr="00000000" w14:paraId="00000058">
      <w:pPr>
        <w:pStyle w:val="Heading1"/>
        <w:keepNext w:val="0"/>
        <w:keepLines w:val="0"/>
        <w:spacing w:after="240" w:before="240" w:lineRule="auto"/>
        <w:rPr>
          <w:sz w:val="22"/>
          <w:szCs w:val="22"/>
        </w:rPr>
      </w:pPr>
      <w:bookmarkStart w:colFirst="0" w:colLast="0" w:name="_heading=h.obn4n7uec0uw" w:id="12"/>
      <w:bookmarkEnd w:id="12"/>
      <w:r w:rsidDel="00000000" w:rsidR="00000000" w:rsidRPr="00000000">
        <w:rPr>
          <w:b w:val="1"/>
          <w:bCs w:val="1"/>
          <w:sz w:val="22"/>
          <w:szCs w:val="22"/>
          <w:rtl w:val="0"/>
        </w:rPr>
        <w:t xml:space="preserve">Externalization (Tacit to Explicit):</w:t>
      </w:r>
      <w:r w:rsidDel="00000000" w:rsidR="00000000" w:rsidRPr="00000000">
        <w:rPr>
          <w:sz w:val="22"/>
          <w:szCs w:val="22"/>
          <w:rtl w:val="0"/>
        </w:rPr>
        <w:t xml:space="preserve"> The challenge for the driver is capturing this fleeting tacit knowledge. A strategic action plan requires "externalizing" these insights—for example, by logging merchant wait times in a personal database. This moves knowledge from the driver’s memory into a business asset.</w:t>
      </w:r>
    </w:p>
    <w:p w:rsidR="00000000" w:rsidDel="00000000" w:rsidP="00000000" w:rsidRDefault="00000000" w:rsidRPr="00000000" w14:paraId="00000059">
      <w:pPr>
        <w:pStyle w:val="Heading1"/>
        <w:keepNext w:val="0"/>
        <w:keepLines w:val="0"/>
        <w:spacing w:after="240" w:before="240" w:lineRule="auto"/>
        <w:rPr>
          <w:sz w:val="22"/>
          <w:szCs w:val="22"/>
        </w:rPr>
      </w:pPr>
      <w:bookmarkStart w:colFirst="0" w:colLast="0" w:name="_heading=h.obn4n7uec0uw" w:id="12"/>
      <w:bookmarkEnd w:id="12"/>
      <w:r w:rsidDel="00000000" w:rsidR="00000000" w:rsidRPr="00000000">
        <w:rPr>
          <w:b w:val="1"/>
          <w:bCs w:val="1"/>
          <w:sz w:val="22"/>
          <w:szCs w:val="22"/>
          <w:rtl w:val="0"/>
        </w:rPr>
        <w:t xml:space="preserve">Combination (Explicit to Explicit):</w:t>
      </w:r>
      <w:r w:rsidDel="00000000" w:rsidR="00000000" w:rsidRPr="00000000">
        <w:rPr>
          <w:sz w:val="22"/>
          <w:szCs w:val="22"/>
          <w:rtl w:val="0"/>
        </w:rPr>
        <w:t xml:space="preserve"> Here, the driver synthesizes multiple data streams. Combining Amazon Flex’s block schedules with Uber Eats’ surge maps allows for the creation of a "master schedule." This is the core of "multi-apping" efficiency.</w:t>
      </w:r>
    </w:p>
    <w:p w:rsidR="00000000" w:rsidDel="00000000" w:rsidP="00000000" w:rsidRDefault="00000000" w:rsidRPr="00000000" w14:paraId="0000005A">
      <w:pPr>
        <w:pStyle w:val="Heading1"/>
        <w:keepNext w:val="0"/>
        <w:keepLines w:val="0"/>
        <w:spacing w:after="240" w:before="240" w:lineRule="auto"/>
        <w:rPr>
          <w:sz w:val="22"/>
          <w:szCs w:val="22"/>
        </w:rPr>
      </w:pPr>
      <w:bookmarkStart w:colFirst="0" w:colLast="0" w:name="_heading=h.obn4n7uec0uw" w:id="12"/>
      <w:bookmarkEnd w:id="12"/>
      <w:r w:rsidDel="00000000" w:rsidR="00000000" w:rsidRPr="00000000">
        <w:rPr>
          <w:b w:val="1"/>
          <w:bCs w:val="1"/>
          <w:sz w:val="22"/>
          <w:szCs w:val="22"/>
          <w:rtl w:val="0"/>
        </w:rPr>
        <w:t xml:space="preserve">Internalization (Explicit to Tacit):</w:t>
      </w:r>
      <w:r w:rsidDel="00000000" w:rsidR="00000000" w:rsidRPr="00000000">
        <w:rPr>
          <w:sz w:val="22"/>
          <w:szCs w:val="22"/>
          <w:rtl w:val="0"/>
        </w:rPr>
        <w:t xml:space="preserve"> Over time, as the driver reviews their combined data, the explicit rules become "second nature." The driver no longer needs to check a spreadsheet to know that a specific suburban route is more profitable during peak traffic; the explicit knowledge has been re-internalized as professional intuition (Nonaka and Takeuchi, 1995).</w:t>
      </w:r>
    </w:p>
    <w:p w:rsidR="00000000" w:rsidDel="00000000" w:rsidP="00000000" w:rsidRDefault="00000000" w:rsidRPr="00000000" w14:paraId="0000005B">
      <w:pPr>
        <w:pStyle w:val="Heading1"/>
        <w:keepNext w:val="0"/>
        <w:keepLines w:val="0"/>
        <w:spacing w:after="240" w:before="240" w:lineRule="auto"/>
        <w:rPr>
          <w:sz w:val="22"/>
          <w:szCs w:val="22"/>
        </w:rPr>
      </w:pPr>
      <w:bookmarkStart w:colFirst="0" w:colLast="0" w:name="_heading=h.obn4n7uec0uw" w:id="12"/>
      <w:bookmarkEnd w:id="12"/>
      <w:r w:rsidDel="00000000" w:rsidR="00000000" w:rsidRPr="00000000">
        <w:rPr>
          <w:sz w:val="22"/>
          <w:szCs w:val="22"/>
          <w:rtl w:val="0"/>
        </w:rPr>
        <w:t xml:space="preserve">Although the SECI model provides a useful conceptual framework, it is important to acknowledge its limitations within platform labour environments. Traditional KM theories assume relatively stable organizational structures with opportunities for collaboration, mentoring, and institutional learning. In contrast, gig economy workers often operate in isolation with little formal communication between peers. This weakens the collective aspect of knowledge creation because platforms discourage direct collaboration in favour of individual competition for orders.</w:t>
      </w:r>
    </w:p>
    <w:p w:rsidR="00000000" w:rsidDel="00000000" w:rsidP="00000000" w:rsidRDefault="00000000" w:rsidRPr="00000000" w14:paraId="0000005C">
      <w:pPr>
        <w:pStyle w:val="Heading1"/>
        <w:keepNext w:val="0"/>
        <w:keepLines w:val="0"/>
        <w:spacing w:after="240" w:before="240" w:lineRule="auto"/>
        <w:rPr>
          <w:sz w:val="22"/>
          <w:szCs w:val="22"/>
        </w:rPr>
      </w:pPr>
      <w:bookmarkStart w:colFirst="0" w:colLast="0" w:name="_heading=h.obn4n7uec0uw" w:id="12"/>
      <w:bookmarkEnd w:id="12"/>
      <w:r w:rsidDel="00000000" w:rsidR="00000000" w:rsidRPr="00000000">
        <w:rPr>
          <w:sz w:val="22"/>
          <w:szCs w:val="22"/>
          <w:rtl w:val="0"/>
        </w:rPr>
        <w:t xml:space="preserve">Polanyi’s (1966) concept of tacit knowledge is especially relevant here because much of a driver’s expertise cannot easily be codified. The ability to predict customer tipping behaviour, identify unsafe delivery locations, or intuitively judge traffic patterns relies heavily on personal experience rather than formal rules. As a result, some of the most valuable knowledge assets remain difficult to externalize fully. This creates a structural tension within KM systems: the more tacit the knowledge, the more valuable it becomes, yet the harder it is to communicate or preserve.</w:t>
      </w:r>
    </w:p>
    <w:p w:rsidR="00000000" w:rsidDel="00000000" w:rsidP="00000000" w:rsidRDefault="00000000" w:rsidRPr="00000000" w14:paraId="0000005D">
      <w:pPr>
        <w:pStyle w:val="Heading1"/>
        <w:keepNext w:val="0"/>
        <w:keepLines w:val="0"/>
        <w:spacing w:after="240" w:before="240" w:lineRule="auto"/>
        <w:rPr>
          <w:sz w:val="22"/>
          <w:szCs w:val="22"/>
        </w:rPr>
      </w:pPr>
      <w:bookmarkStart w:colFirst="0" w:colLast="0" w:name="_heading=h.obn4n7uec0uw" w:id="12"/>
      <w:bookmarkEnd w:id="12"/>
      <w:r w:rsidDel="00000000" w:rsidR="00000000" w:rsidRPr="00000000">
        <w:rPr>
          <w:sz w:val="22"/>
          <w:szCs w:val="22"/>
          <w:rtl w:val="0"/>
        </w:rPr>
        <w:t xml:space="preserve">Additionally, algorithmic management systems may actively undermine the knowledge creation process. Frequent updates to delivery applications, pricing structures, or route allocation methods can render previously accumulated knowledge obsolete. This creates a condition of continuous adaptation in which drivers must constantly revise their operational assumptions. Consequently, KM in the gig economy is not a static process of accumulation but a dynamic process of ongoing reinterpretation and strategic flexibility.</w:t>
      </w:r>
    </w:p>
    <w:p w:rsidR="00000000" w:rsidDel="00000000" w:rsidP="00000000" w:rsidRDefault="00000000" w:rsidRPr="00000000" w14:paraId="0000005E">
      <w:pPr>
        <w:pStyle w:val="Heading1"/>
        <w:keepNext w:val="0"/>
        <w:keepLines w:val="0"/>
        <w:spacing w:after="240" w:before="240" w:lineRule="auto"/>
        <w:rPr>
          <w:sz w:val="22"/>
          <w:szCs w:val="22"/>
        </w:rPr>
      </w:pPr>
      <w:bookmarkStart w:colFirst="0" w:colLast="0" w:name="_heading=h.1wbt5yjls26t" w:id="16"/>
      <w:bookmarkEnd w:id="16"/>
      <w:r w:rsidDel="00000000" w:rsidR="00000000" w:rsidRPr="00000000">
        <w:rPr>
          <w:rtl w:val="0"/>
        </w:rPr>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pStyle w:val="Heading2"/>
        <w:keepNext w:val="0"/>
        <w:keepLines w:val="0"/>
        <w:spacing w:after="80" w:lineRule="auto"/>
        <w:rPr>
          <w:b w:val="1"/>
          <w:bCs w:val="1"/>
          <w:sz w:val="34"/>
          <w:szCs w:val="34"/>
        </w:rPr>
      </w:pPr>
      <w:bookmarkStart w:colFirst="0" w:colLast="0" w:name="_heading=h.69ebtq6112jj" w:id="17"/>
      <w:bookmarkEnd w:id="17"/>
      <w:r w:rsidDel="00000000" w:rsidR="00000000" w:rsidRPr="00000000">
        <w:rPr>
          <w:b w:val="1"/>
          <w:bCs w:val="1"/>
          <w:sz w:val="34"/>
          <w:szCs w:val="34"/>
          <w:rtl w:val="0"/>
        </w:rPr>
        <w:t xml:space="preserve">3. Developing a Framework for a Knowledge Management Culture</w:t>
      </w:r>
    </w:p>
    <w:p w:rsidR="00000000" w:rsidDel="00000000" w:rsidP="00000000" w:rsidRDefault="00000000" w:rsidRPr="00000000" w14:paraId="00000064">
      <w:pPr>
        <w:pStyle w:val="Heading3"/>
        <w:keepNext w:val="0"/>
        <w:keepLines w:val="0"/>
        <w:spacing w:before="280" w:lineRule="auto"/>
        <w:rPr>
          <w:b w:val="1"/>
          <w:bCs w:val="1"/>
          <w:color w:val="000000"/>
          <w:sz w:val="26"/>
          <w:szCs w:val="26"/>
        </w:rPr>
      </w:pPr>
      <w:bookmarkStart w:colFirst="0" w:colLast="0" w:name="_heading=h.8d0mi2rrybdi" w:id="18"/>
      <w:bookmarkEnd w:id="18"/>
      <w:r w:rsidDel="00000000" w:rsidR="00000000" w:rsidRPr="00000000">
        <w:rPr>
          <w:b w:val="1"/>
          <w:bCs w:val="1"/>
          <w:color w:val="000000"/>
          <w:sz w:val="26"/>
          <w:szCs w:val="26"/>
          <w:rtl w:val="0"/>
        </w:rPr>
        <w:t xml:space="preserve">3.1 The Business Case for KM</w:t>
      </w:r>
    </w:p>
    <w:p w:rsidR="00000000" w:rsidDel="00000000" w:rsidP="00000000" w:rsidRDefault="00000000" w:rsidRPr="00000000" w14:paraId="00000065">
      <w:pPr>
        <w:pStyle w:val="Heading1"/>
        <w:keepNext w:val="0"/>
        <w:keepLines w:val="0"/>
        <w:spacing w:after="240" w:before="240" w:lineRule="auto"/>
        <w:rPr>
          <w:sz w:val="22"/>
          <w:szCs w:val="22"/>
        </w:rPr>
      </w:pPr>
      <w:bookmarkStart w:colFirst="0" w:colLast="0" w:name="_heading=h.obn4n7uec0uw" w:id="12"/>
      <w:bookmarkEnd w:id="12"/>
      <w:r w:rsidDel="00000000" w:rsidR="00000000" w:rsidRPr="00000000">
        <w:rPr>
          <w:sz w:val="22"/>
          <w:szCs w:val="22"/>
          <w:rtl w:val="0"/>
        </w:rPr>
        <w:t xml:space="preserve">The business case for KM in the delivery sector is rooted in the reduction of "cognitive friction." Operating three apps simultaneously creates an information overload that leads to sub-optimal decision-making. By implementing a KM framework, the driver can reduce "dead miles"—miles driven without a paid order—by up to 20%. This directly increases the net profit margin, fulfilling the strategic goal of enhancing efficiency through available knowledge (Davenport and Prusak, 1998).</w:t>
      </w:r>
    </w:p>
    <w:p w:rsidR="00000000" w:rsidDel="00000000" w:rsidP="00000000" w:rsidRDefault="00000000" w:rsidRPr="00000000" w14:paraId="00000066">
      <w:pPr>
        <w:pStyle w:val="Heading1"/>
        <w:keepNext w:val="0"/>
        <w:keepLines w:val="0"/>
        <w:spacing w:after="240" w:before="240" w:lineRule="auto"/>
        <w:rPr>
          <w:sz w:val="22"/>
          <w:szCs w:val="22"/>
        </w:rPr>
      </w:pPr>
      <w:bookmarkStart w:colFirst="0" w:colLast="0" w:name="_heading=h.obn4n7uec0uw" w:id="12"/>
      <w:bookmarkEnd w:id="12"/>
      <w:r w:rsidDel="00000000" w:rsidR="00000000" w:rsidRPr="00000000">
        <w:rPr>
          <w:sz w:val="22"/>
          <w:szCs w:val="22"/>
          <w:rtl w:val="0"/>
        </w:rPr>
        <w:t xml:space="preserve">A structured KM framework also improves psychological efficiency. Multi-app delivery work requires constant micro-decisions regarding route selection, order acceptance, fuel management, and customer communication. Without a clear system for organizing information, decision fatigue can emerge, leading to inconsistent judgement and reduced productivity. By standardising operational processes through knowledge logs and performance reviews, the driver minimizes uncertainty and creates a more sustainable workflow.</w:t>
      </w:r>
    </w:p>
    <w:p w:rsidR="00000000" w:rsidDel="00000000" w:rsidP="00000000" w:rsidRDefault="00000000" w:rsidRPr="00000000" w14:paraId="00000067">
      <w:pPr>
        <w:pStyle w:val="Heading1"/>
        <w:keepNext w:val="0"/>
        <w:keepLines w:val="0"/>
        <w:spacing w:after="240" w:before="240" w:lineRule="auto"/>
        <w:rPr>
          <w:sz w:val="22"/>
          <w:szCs w:val="22"/>
        </w:rPr>
      </w:pPr>
      <w:bookmarkStart w:colFirst="0" w:colLast="0" w:name="_heading=h.obn4n7uec0uw" w:id="12"/>
      <w:bookmarkEnd w:id="12"/>
      <w:r w:rsidDel="00000000" w:rsidR="00000000" w:rsidRPr="00000000">
        <w:rPr>
          <w:sz w:val="22"/>
          <w:szCs w:val="22"/>
          <w:rtl w:val="0"/>
        </w:rPr>
        <w:t xml:space="preserve">From a strategic perspective, KM also enhances resilience against market volatility. The gig economy is characterised by fluctuating demand, rising operational costs, and changing platform incentives. A driver who systematically tracks earnings trends and customer behaviour is better equipped to adapt to downturns or sudden policy changes. This reflects Alavi and Leidner’s (2001) argument that KM systems are essential for improving organizational responsiveness in rapidly changing environments.</w:t>
      </w:r>
    </w:p>
    <w:p w:rsidR="00000000" w:rsidDel="00000000" w:rsidP="00000000" w:rsidRDefault="00000000" w:rsidRPr="00000000" w14:paraId="00000068">
      <w:pPr>
        <w:rPr/>
      </w:pPr>
      <w:r w:rsidDel="00000000" w:rsidR="00000000" w:rsidRPr="00000000">
        <w:rPr>
          <w:rtl w:val="0"/>
        </w:rPr>
        <w:t xml:space="preserve">An additional advantage of Knowledge Management within the delivery sector is its ability to transform short-term operational activity into long-term strategic planning. Rather than treating each delivery shift as an isolated task, the driver develops a cumulative knowledge base that strengthens future decision-making. For example, by analysing weekly earnings patterns, fuel expenditure, weather conditions, and seasonal fluctuations in demand, the driver can identify recurring trends that would otherwise remain invisible. This allows for more accurate forecasting and resource allocation, improving both efficiency and financial stability. Furthermore, KM supports greater operational independence by reducing reliance on platform-generated recommendations, which are often designed to optimize platform efficiency rather than driver profitability.</w:t>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t xml:space="preserve">Through the systematic collection and interpretation of personal performance data, the driver gains a clearer understanding of which delivery zones, time periods, and platform combinations generate the highest returns. In this sense, KM becomes not only a productivity tool but also a mechanism for strategic autonomy and competitive differentiation within an increasingly data-driven labour market.</w:t>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spacing w:after="240" w:before="240" w:lineRule="auto"/>
        <w:rPr/>
      </w:pPr>
      <w:r w:rsidDel="00000000" w:rsidR="00000000" w:rsidRPr="00000000">
        <w:rPr>
          <w:rtl w:val="0"/>
        </w:rPr>
        <w:t xml:space="preserve">Moreover, the implementation of KM practices enables the driver to engage in continuous performance evaluation and organizational learning, despite operating as an independent worker rather than within a traditional corporate structure. By regularly reviewing operational data, the driver can identify inefficiencies such as excessive idle time, poor route selection, or overreliance on low-performing delivery zones. This reflective process encourages incremental improvements that accumulate over time, resulting in greater operational consistency and stronger long-term profitability. In this regard, the driver effectively functions as both the employee and the manager of a micro-enterprise, using KM systems to monitor performance in the same manner as a larger logistics organisation.</w:t>
      </w:r>
    </w:p>
    <w:p w:rsidR="00000000" w:rsidDel="00000000" w:rsidP="00000000" w:rsidRDefault="00000000" w:rsidRPr="00000000" w14:paraId="0000006D">
      <w:pPr>
        <w:spacing w:after="240" w:before="240" w:lineRule="auto"/>
        <w:rPr/>
      </w:pPr>
      <w:r w:rsidDel="00000000" w:rsidR="00000000" w:rsidRPr="00000000">
        <w:rPr>
          <w:rtl w:val="0"/>
        </w:rPr>
        <w:t xml:space="preserve">KM also plays an important role in risk reduction. In an industry heavily influenced by fuel price increases, platform policy changes, and unpredictable consumer demand, the ability to make evidence-based decisions becomes essential. Drivers who maintain accurate knowledge records are better equipped to anticipate disruptions and adapt accordingly, whether by changing working hours, diversifying platform usage, or adjusting vehicle expenditure. This demonstrates that KM is not solely concerned with efficiency but also with sustainability and resilience. As digital labour markets become increasingly competitive and algorithmically managed, the driver’s ability to control, interpret, and apply knowledge becomes a decisive factor in maintaining economic stability and professional independence.</w:t>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pStyle w:val="Heading3"/>
        <w:keepNext w:val="0"/>
        <w:keepLines w:val="0"/>
        <w:spacing w:before="280" w:lineRule="auto"/>
        <w:rPr>
          <w:b w:val="1"/>
          <w:bCs w:val="1"/>
          <w:color w:val="000000"/>
          <w:sz w:val="26"/>
          <w:szCs w:val="26"/>
        </w:rPr>
      </w:pPr>
      <w:bookmarkStart w:colFirst="0" w:colLast="0" w:name="_heading=h.755c5ppr4fob" w:id="19"/>
      <w:bookmarkEnd w:id="19"/>
      <w:r w:rsidDel="00000000" w:rsidR="00000000" w:rsidRPr="00000000">
        <w:rPr>
          <w:b w:val="1"/>
          <w:bCs w:val="1"/>
          <w:color w:val="000000"/>
          <w:sz w:val="26"/>
          <w:szCs w:val="26"/>
          <w:rtl w:val="0"/>
        </w:rPr>
        <w:t xml:space="preserve">3.2 – Case Study: The “Typical Tuesday” – Reactive vs. Strategic KM</w:t>
      </w:r>
    </w:p>
    <w:p w:rsidR="00000000" w:rsidDel="00000000" w:rsidP="00000000" w:rsidRDefault="00000000" w:rsidRPr="00000000" w14:paraId="00000070">
      <w:pPr>
        <w:pStyle w:val="Heading1"/>
        <w:keepNext w:val="0"/>
        <w:keepLines w:val="0"/>
        <w:spacing w:after="240" w:before="240" w:lineRule="auto"/>
        <w:rPr>
          <w:sz w:val="22"/>
          <w:szCs w:val="22"/>
        </w:rPr>
      </w:pPr>
      <w:bookmarkStart w:colFirst="0" w:colLast="0" w:name="_heading=h.obn4n7uec0uw" w:id="12"/>
      <w:bookmarkEnd w:id="12"/>
      <w:r w:rsidDel="00000000" w:rsidR="00000000" w:rsidRPr="00000000">
        <w:rPr>
          <w:sz w:val="22"/>
          <w:szCs w:val="22"/>
          <w:rtl w:val="0"/>
        </w:rPr>
        <w:t xml:space="preserve">The contrast between Driver A and Driver B also demonstrates the wider economic implications of knowledge asymmetry within platform-based labour systems. Although both drivers have access to the same digital applications, their outcomes differ substantially because of their ability to interpret and apply information strategically. This reflects Drucker’s (1993) argument that modern economic productivity is increasingly determined by knowledge utilisation rather than physical labour alone. In this context, the delivery vehicle is not the driver’s primary competitive advantage; rather, it is the driver’s ability to transform fragmented operational data into strategic insight.</w:t>
      </w:r>
    </w:p>
    <w:p w:rsidR="00000000" w:rsidDel="00000000" w:rsidP="00000000" w:rsidRDefault="00000000" w:rsidRPr="00000000" w14:paraId="00000071">
      <w:pPr>
        <w:pStyle w:val="Heading1"/>
        <w:keepNext w:val="0"/>
        <w:keepLines w:val="0"/>
        <w:spacing w:after="240" w:before="240" w:lineRule="auto"/>
        <w:rPr>
          <w:sz w:val="22"/>
          <w:szCs w:val="22"/>
        </w:rPr>
      </w:pPr>
      <w:bookmarkStart w:colFirst="0" w:colLast="0" w:name="_heading=h.obn4n7uec0uw" w:id="12"/>
      <w:bookmarkEnd w:id="12"/>
      <w:r w:rsidDel="00000000" w:rsidR="00000000" w:rsidRPr="00000000">
        <w:rPr>
          <w:sz w:val="22"/>
          <w:szCs w:val="22"/>
          <w:rtl w:val="0"/>
        </w:rPr>
        <w:t xml:space="preserve">Furthermore, Driver B’s approach highlights the importance of predictive decision-making in modern logistics environments. By analysing historical order patterns, restaurant preparation times, and traffic fluctuations, the driver effectively creates a localized forecasting system. This reduces uncertainty and enables the driver to proactively position themselves in profitable delivery zones before demand spikes become visible on platform heat maps. Such behaviour reflects the principles of organizational learning identified by North and Kumta (2018), where continuous adaptation and information refinement create long-term operational advantages.</w:t>
      </w:r>
    </w:p>
    <w:p w:rsidR="00000000" w:rsidDel="00000000" w:rsidP="00000000" w:rsidRDefault="00000000" w:rsidRPr="00000000" w14:paraId="00000072">
      <w:pPr>
        <w:pStyle w:val="Heading1"/>
        <w:keepNext w:val="0"/>
        <w:keepLines w:val="0"/>
        <w:spacing w:after="240" w:before="240" w:lineRule="auto"/>
        <w:rPr>
          <w:sz w:val="22"/>
          <w:szCs w:val="22"/>
        </w:rPr>
      </w:pPr>
      <w:bookmarkStart w:colFirst="0" w:colLast="0" w:name="_heading=h.obn4n7uec0uw" w:id="12"/>
      <w:bookmarkEnd w:id="12"/>
      <w:r w:rsidDel="00000000" w:rsidR="00000000" w:rsidRPr="00000000">
        <w:rPr>
          <w:sz w:val="22"/>
          <w:szCs w:val="22"/>
          <w:rtl w:val="0"/>
        </w:rPr>
        <w:t xml:space="preserve">Another significant distinction is the psychological impact of structured KM practices. Driver A operates reactively and experiences constant uncertainty regarding earnings, waiting times, and order quality. This unpredictability contributes to cognitive fatigue, which may reduce decision-making quality over the course of a shift. Driver B, however, minimizes uncertainty through pre-planned operational strategies. The use of historical data and structured routines creates greater confidence and consistency, reducing stress while simultaneously improving efficiency. This demonstrates that KM frameworks not only enhance profitability but also improve sustainability and resilience within gig economy work.</w:t>
      </w:r>
    </w:p>
    <w:p w:rsidR="00000000" w:rsidDel="00000000" w:rsidP="00000000" w:rsidRDefault="00000000" w:rsidRPr="00000000" w14:paraId="00000073">
      <w:pPr>
        <w:pStyle w:val="Heading1"/>
        <w:keepNext w:val="0"/>
        <w:keepLines w:val="0"/>
        <w:spacing w:after="240" w:before="240" w:lineRule="auto"/>
        <w:rPr>
          <w:sz w:val="22"/>
          <w:szCs w:val="22"/>
        </w:rPr>
      </w:pPr>
      <w:bookmarkStart w:colFirst="0" w:colLast="0" w:name="_heading=h.obn4n7uec0uw" w:id="12"/>
      <w:bookmarkEnd w:id="12"/>
      <w:r w:rsidDel="00000000" w:rsidR="00000000" w:rsidRPr="00000000">
        <w:rPr>
          <w:sz w:val="22"/>
          <w:szCs w:val="22"/>
          <w:rtl w:val="0"/>
        </w:rPr>
        <w:t xml:space="preserve">The case study also exposes the limitations of platform-provided information. Delivery applications present data in ways designed to optimize platform performance rather than individual driver welfare. Heat maps, incentive zones, and surge pricing systems encourage drivers to concentrate in high-demand areas, often resulting in oversaturation and reduced earning opportunities. Woodcock and Graham (2019) argue that this form of algorithmic coordination effectively manipulates labour supply while maintaining the appearance of worker autonomy. Consequently, drivers who rely exclusively on platform-generated information may unknowingly reinforce inefficient behaviours that benefit the platform more than themselves.</w:t>
      </w:r>
    </w:p>
    <w:p w:rsidR="00000000" w:rsidDel="00000000" w:rsidP="00000000" w:rsidRDefault="00000000" w:rsidRPr="00000000" w14:paraId="00000074">
      <w:pPr>
        <w:pStyle w:val="Heading1"/>
        <w:keepNext w:val="0"/>
        <w:keepLines w:val="0"/>
        <w:spacing w:after="240" w:before="240" w:lineRule="auto"/>
        <w:rPr>
          <w:sz w:val="22"/>
          <w:szCs w:val="22"/>
        </w:rPr>
      </w:pPr>
      <w:bookmarkStart w:colFirst="0" w:colLast="0" w:name="_heading=h.obn4n7uec0uw" w:id="12"/>
      <w:bookmarkEnd w:id="12"/>
      <w:r w:rsidDel="00000000" w:rsidR="00000000" w:rsidRPr="00000000">
        <w:rPr>
          <w:sz w:val="22"/>
          <w:szCs w:val="22"/>
          <w:rtl w:val="0"/>
        </w:rPr>
        <w:t xml:space="preserve">By contrast, Driver B’s KM-led strategy represents an attempt to reclaim informational autonomy. Through the independent collection and analysis of operational data, the driver reduces dependence on algorithmic direction and develops a more balanced negotiating position within the platform economy. This process reflects Standing’s (2016) concept of resistance within precarious labour structures, where workers attempt to regain stability and control through self-organization and knowledge acquisition. Therefore, the value of KM extends beyond operational efficiency into broader questions of worker empowerment and economic independence.</w:t>
      </w:r>
    </w:p>
    <w:p w:rsidR="00000000" w:rsidDel="00000000" w:rsidP="00000000" w:rsidRDefault="00000000" w:rsidRPr="00000000" w14:paraId="00000075">
      <w:pPr>
        <w:pStyle w:val="Heading1"/>
        <w:keepNext w:val="0"/>
        <w:keepLines w:val="0"/>
        <w:spacing w:before="480" w:lineRule="auto"/>
        <w:rPr>
          <w:sz w:val="22"/>
          <w:szCs w:val="22"/>
        </w:rPr>
      </w:pPr>
      <w:bookmarkStart w:colFirst="0" w:colLast="0" w:name="_heading=h.obn4n7uec0uw" w:id="12"/>
      <w:bookmarkEnd w:id="12"/>
      <w:r w:rsidDel="00000000" w:rsidR="00000000" w:rsidRPr="00000000">
        <w:rPr>
          <w:rtl w:val="0"/>
        </w:rPr>
      </w:r>
    </w:p>
    <w:p w:rsidR="00000000" w:rsidDel="00000000" w:rsidP="00000000" w:rsidRDefault="00000000" w:rsidRPr="00000000" w14:paraId="00000076">
      <w:pPr>
        <w:pStyle w:val="Heading3"/>
        <w:keepNext w:val="0"/>
        <w:keepLines w:val="0"/>
        <w:spacing w:before="280" w:lineRule="auto"/>
        <w:rPr>
          <w:b w:val="1"/>
          <w:bCs w:val="1"/>
          <w:color w:val="000000"/>
          <w:sz w:val="26"/>
          <w:szCs w:val="26"/>
        </w:rPr>
      </w:pPr>
      <w:bookmarkStart w:colFirst="0" w:colLast="0" w:name="_heading=h.kzmpeyxqxp88" w:id="20"/>
      <w:bookmarkEnd w:id="20"/>
      <w:r w:rsidDel="00000000" w:rsidR="00000000" w:rsidRPr="00000000">
        <w:rPr>
          <w:b w:val="1"/>
          <w:bCs w:val="1"/>
          <w:color w:val="000000"/>
          <w:sz w:val="26"/>
          <w:szCs w:val="26"/>
          <w:rtl w:val="0"/>
        </w:rPr>
        <w:t xml:space="preserve">3.3 – Technological Evaluation: AI and Algorithmic Management</w:t>
      </w:r>
    </w:p>
    <w:p w:rsidR="00000000" w:rsidDel="00000000" w:rsidP="00000000" w:rsidRDefault="00000000" w:rsidRPr="00000000" w14:paraId="00000077">
      <w:pPr>
        <w:pStyle w:val="Heading1"/>
        <w:keepNext w:val="0"/>
        <w:keepLines w:val="0"/>
        <w:spacing w:after="240" w:before="240" w:lineRule="auto"/>
        <w:rPr>
          <w:sz w:val="22"/>
          <w:szCs w:val="22"/>
        </w:rPr>
      </w:pPr>
      <w:bookmarkStart w:colFirst="0" w:colLast="0" w:name="_heading=h.obn4n7uec0uw" w:id="12"/>
      <w:bookmarkEnd w:id="12"/>
      <w:r w:rsidDel="00000000" w:rsidR="00000000" w:rsidRPr="00000000">
        <w:rPr>
          <w:sz w:val="22"/>
          <w:szCs w:val="22"/>
          <w:rtl w:val="0"/>
        </w:rPr>
        <w:t xml:space="preserve">Algorithmic management systems are particularly influential because they combine surveillance, communication, and behavioural control into a single technological framework. Unlike traditional workplaces, where managerial instructions are delivered through human interaction, gig economy platforms communicate primarily through automated notifications, acceptance metrics, and performance ratings. This creates an environment in which workers are continuously evaluated without fully understanding the criteria used to assess them. The resulting lack of transparency can weaken trust and create a sense of detachment between the platform and the worker.</w:t>
      </w:r>
    </w:p>
    <w:p w:rsidR="00000000" w:rsidDel="00000000" w:rsidP="00000000" w:rsidRDefault="00000000" w:rsidRPr="00000000" w14:paraId="00000078">
      <w:pPr>
        <w:pStyle w:val="Heading1"/>
        <w:keepNext w:val="0"/>
        <w:keepLines w:val="0"/>
        <w:spacing w:after="240" w:before="240" w:lineRule="auto"/>
        <w:rPr>
          <w:sz w:val="22"/>
          <w:szCs w:val="22"/>
        </w:rPr>
      </w:pPr>
      <w:bookmarkStart w:colFirst="0" w:colLast="0" w:name="_heading=h.obn4n7uec0uw" w:id="12"/>
      <w:bookmarkEnd w:id="12"/>
      <w:r w:rsidDel="00000000" w:rsidR="00000000" w:rsidRPr="00000000">
        <w:rPr>
          <w:sz w:val="22"/>
          <w:szCs w:val="22"/>
          <w:rtl w:val="0"/>
        </w:rPr>
        <w:t xml:space="preserve">The use of AI-driven systems also alters traditional power relationships within the labour process. In conventional employment structures, workers may negotiate schedules, challenge managerial decisions, or seek clarification regarding disciplinary action. However, in platform-based systems, algorithmic decisions are often presented as objective and non-negotiable. Ford (2015) suggests that automation increasingly transfers authority away from human management towards data-driven systems, reducing opportunities for worker participation in decision-making processes. For delivery drivers, this means that understanding the operational logic of algorithms becomes essential for maintaining economic viability.</w:t>
      </w:r>
    </w:p>
    <w:p w:rsidR="00000000" w:rsidDel="00000000" w:rsidP="00000000" w:rsidRDefault="00000000" w:rsidRPr="00000000" w14:paraId="00000079">
      <w:pPr>
        <w:pStyle w:val="Heading1"/>
        <w:keepNext w:val="0"/>
        <w:keepLines w:val="0"/>
        <w:spacing w:after="240" w:before="240" w:lineRule="auto"/>
        <w:rPr>
          <w:sz w:val="22"/>
          <w:szCs w:val="22"/>
        </w:rPr>
      </w:pPr>
      <w:bookmarkStart w:colFirst="0" w:colLast="0" w:name="_heading=h.obn4n7uec0uw" w:id="12"/>
      <w:bookmarkEnd w:id="12"/>
      <w:r w:rsidDel="00000000" w:rsidR="00000000" w:rsidRPr="00000000">
        <w:rPr>
          <w:sz w:val="22"/>
          <w:szCs w:val="22"/>
          <w:rtl w:val="0"/>
        </w:rPr>
        <w:t xml:space="preserve">Moreover, algorithmic management relies heavily on behavioural data collection. Every accepted order, rejected request, delivery duration, and customer interaction contributes to a continuously evolving digital profile. Platforms use this information to optimize efficiency and predict worker behaviour. However, the asymmetrical nature of this data exchange means that drivers provide substantial operational intelligence to the platform while receiving limited strategic insight in return. KM therefore functions as a mechanism through which drivers can rebalance this informational inequality by independently tracking and interpreting their own performance data.</w:t>
      </w:r>
    </w:p>
    <w:p w:rsidR="00000000" w:rsidDel="00000000" w:rsidP="00000000" w:rsidRDefault="00000000" w:rsidRPr="00000000" w14:paraId="0000007A">
      <w:pPr>
        <w:pStyle w:val="Heading1"/>
        <w:keepNext w:val="0"/>
        <w:keepLines w:val="0"/>
        <w:spacing w:after="240" w:before="240" w:lineRule="auto"/>
        <w:rPr>
          <w:sz w:val="22"/>
          <w:szCs w:val="22"/>
        </w:rPr>
      </w:pPr>
      <w:bookmarkStart w:colFirst="0" w:colLast="0" w:name="_heading=h.obn4n7uec0uw" w:id="12"/>
      <w:bookmarkEnd w:id="12"/>
      <w:r w:rsidDel="00000000" w:rsidR="00000000" w:rsidRPr="00000000">
        <w:rPr>
          <w:sz w:val="22"/>
          <w:szCs w:val="22"/>
          <w:rtl w:val="0"/>
        </w:rPr>
        <w:t xml:space="preserve">Another critical issue is the phenomenon of “gamification” within delivery applications. Platforms frequently use badges, streak bonuses, and incentive targets to encourage prolonged engagement. While these systems may temporarily increase driver activity, they can also encourage economically irrational decisions, such as accepting low-value orders to maintain incentive eligibility. Through effective KM practices, drivers can critically evaluate whether such incentives genuinely improve profitability or merely increase workload. This reinforces the importance of evidence-based decision-making within the gig economy environment.</w:t>
      </w:r>
    </w:p>
    <w:p w:rsidR="00000000" w:rsidDel="00000000" w:rsidP="00000000" w:rsidRDefault="00000000" w:rsidRPr="00000000" w14:paraId="0000007B">
      <w:pPr>
        <w:pStyle w:val="Heading1"/>
        <w:keepNext w:val="0"/>
        <w:keepLines w:val="0"/>
        <w:spacing w:after="240" w:before="240" w:lineRule="auto"/>
        <w:rPr>
          <w:sz w:val="22"/>
          <w:szCs w:val="22"/>
        </w:rPr>
      </w:pPr>
      <w:bookmarkStart w:colFirst="0" w:colLast="0" w:name="_heading=h.obn4n7uec0uw" w:id="12"/>
      <w:bookmarkEnd w:id="12"/>
      <w:r w:rsidDel="00000000" w:rsidR="00000000" w:rsidRPr="00000000">
        <w:rPr>
          <w:sz w:val="22"/>
          <w:szCs w:val="22"/>
          <w:rtl w:val="0"/>
        </w:rPr>
        <w:t xml:space="preserve">Additionally, the growing dependence on AI raises ethical concerns regarding accountability and fairness. Automated systems may unintentionally disadvantage certain drivers due to geographical location, acceptance patterns, or customer rating biases. Since the algorithms themselves are proprietary and opaque, drivers often have limited ability to challenge negative outcomes. Hislop, Bosua and Helms (2018) argue that technological systems should support knowledge sharing and organizational learning rather than reinforce structural inequalities. In practice, however, many gig economy platforms prioritize efficiency and scalability over transparency. As a result, independent KM systems become increasingly necessary for drivers seeking to navigate algorithmic uncertainty.</w:t>
      </w:r>
    </w:p>
    <w:p w:rsidR="00000000" w:rsidDel="00000000" w:rsidP="00000000" w:rsidRDefault="00000000" w:rsidRPr="00000000" w14:paraId="0000007C">
      <w:pPr>
        <w:pStyle w:val="Heading1"/>
        <w:keepNext w:val="0"/>
        <w:keepLines w:val="0"/>
        <w:spacing w:before="480" w:lineRule="auto"/>
        <w:rPr>
          <w:sz w:val="22"/>
          <w:szCs w:val="22"/>
        </w:rPr>
      </w:pPr>
      <w:bookmarkStart w:colFirst="0" w:colLast="0" w:name="_heading=h.obn4n7uec0uw" w:id="12"/>
      <w:bookmarkEnd w:id="12"/>
      <w:r w:rsidDel="00000000" w:rsidR="00000000" w:rsidRPr="00000000">
        <w:rPr>
          <w:rtl w:val="0"/>
        </w:rPr>
      </w:r>
    </w:p>
    <w:p w:rsidR="00000000" w:rsidDel="00000000" w:rsidP="00000000" w:rsidRDefault="00000000" w:rsidRPr="00000000" w14:paraId="0000007D">
      <w:pPr>
        <w:pStyle w:val="Heading3"/>
        <w:keepNext w:val="0"/>
        <w:keepLines w:val="0"/>
        <w:spacing w:before="280" w:lineRule="auto"/>
        <w:rPr>
          <w:b w:val="1"/>
          <w:bCs w:val="1"/>
          <w:color w:val="000000"/>
          <w:sz w:val="26"/>
          <w:szCs w:val="26"/>
        </w:rPr>
      </w:pPr>
      <w:bookmarkStart w:colFirst="0" w:colLast="0" w:name="_heading=h.18659dnc9w2y" w:id="21"/>
      <w:bookmarkEnd w:id="21"/>
      <w:r w:rsidDel="00000000" w:rsidR="00000000" w:rsidRPr="00000000">
        <w:rPr>
          <w:b w:val="1"/>
          <w:bCs w:val="1"/>
          <w:color w:val="000000"/>
          <w:sz w:val="26"/>
          <w:szCs w:val="26"/>
          <w:rtl w:val="0"/>
        </w:rPr>
        <w:t xml:space="preserve">4.1 – The 2026 UK Transport Policy Shift</w:t>
      </w:r>
    </w:p>
    <w:p w:rsidR="00000000" w:rsidDel="00000000" w:rsidP="00000000" w:rsidRDefault="00000000" w:rsidRPr="00000000" w14:paraId="0000007E">
      <w:pPr>
        <w:pStyle w:val="Heading1"/>
        <w:keepNext w:val="0"/>
        <w:keepLines w:val="0"/>
        <w:spacing w:after="240" w:before="240" w:lineRule="auto"/>
        <w:rPr>
          <w:sz w:val="22"/>
          <w:szCs w:val="22"/>
        </w:rPr>
      </w:pPr>
      <w:bookmarkStart w:colFirst="0" w:colLast="0" w:name="_heading=h.obn4n7uec0uw" w:id="12"/>
      <w:bookmarkEnd w:id="12"/>
      <w:r w:rsidDel="00000000" w:rsidR="00000000" w:rsidRPr="00000000">
        <w:rPr>
          <w:sz w:val="22"/>
          <w:szCs w:val="22"/>
          <w:rtl w:val="0"/>
        </w:rPr>
        <w:t xml:space="preserve">The evolving regulatory environment surrounding gig economy labour reflects broader governmental concerns regarding employment rights, taxation, and digital accountability. As platform-based work expands across the UK economy, policymakers face increasing pressure to establish clearer legal definitions regarding worker status and employer responsibility. The Good Work Plan represents an attempt to modernize employment legislation in response to changing labour market structures, particularly those associated with app-based services and flexible work arrangements.</w:t>
      </w:r>
    </w:p>
    <w:p w:rsidR="00000000" w:rsidDel="00000000" w:rsidP="00000000" w:rsidRDefault="00000000" w:rsidRPr="00000000" w14:paraId="0000007F">
      <w:pPr>
        <w:pStyle w:val="Heading1"/>
        <w:keepNext w:val="0"/>
        <w:keepLines w:val="0"/>
        <w:spacing w:after="240" w:before="240" w:lineRule="auto"/>
        <w:rPr>
          <w:sz w:val="22"/>
          <w:szCs w:val="22"/>
        </w:rPr>
      </w:pPr>
      <w:bookmarkStart w:colFirst="0" w:colLast="0" w:name="_heading=h.obn4n7uec0uw" w:id="12"/>
      <w:bookmarkEnd w:id="12"/>
      <w:r w:rsidDel="00000000" w:rsidR="00000000" w:rsidRPr="00000000">
        <w:rPr>
          <w:sz w:val="22"/>
          <w:szCs w:val="22"/>
          <w:rtl w:val="0"/>
        </w:rPr>
        <w:t xml:space="preserve">One major consequence of these reforms is the increasing administrative burden placed upon self-employed delivery workers. Drivers are now expected to maintain detailed digital records of income, mileage, expenses, and vehicle maintenance in order to comply with Making Tax Digital (MTD) requirements. This shift effectively transforms the driver into both a worker and a data administrator, increasing the importance of reliable information management systems. Without structured KM practices, the complexity of managing records across multiple delivery platforms may result in inaccurate reporting and potential financial penalties.</w:t>
      </w:r>
    </w:p>
    <w:p w:rsidR="00000000" w:rsidDel="00000000" w:rsidP="00000000" w:rsidRDefault="00000000" w:rsidRPr="00000000" w14:paraId="00000080">
      <w:pPr>
        <w:pStyle w:val="Heading1"/>
        <w:keepNext w:val="0"/>
        <w:keepLines w:val="0"/>
        <w:spacing w:after="240" w:before="240" w:lineRule="auto"/>
        <w:rPr>
          <w:sz w:val="22"/>
          <w:szCs w:val="22"/>
        </w:rPr>
      </w:pPr>
      <w:bookmarkStart w:colFirst="0" w:colLast="0" w:name="_heading=h.obn4n7uec0uw" w:id="12"/>
      <w:bookmarkEnd w:id="12"/>
      <w:r w:rsidDel="00000000" w:rsidR="00000000" w:rsidRPr="00000000">
        <w:rPr>
          <w:sz w:val="22"/>
          <w:szCs w:val="22"/>
          <w:rtl w:val="0"/>
        </w:rPr>
        <w:t xml:space="preserve">The legal implications of worker classification also continue to shape the operational environment of delivery platforms. The ruling in Uber BV v Aslam [2021] UKSC 5 demonstrated judicial recognition of the unequal power relationship between platforms and drivers, particularly regarding control over pricing and working conditions. Although many delivery drivers continue to operate on a nominally self-employed basis, the case established an important precedent regarding platform accountability and worker protections. Consequently, drivers must remain informed about legal developments that may affect tax obligations, insurance requirements, or employment rights.</w:t>
      </w:r>
    </w:p>
    <w:p w:rsidR="00000000" w:rsidDel="00000000" w:rsidP="00000000" w:rsidRDefault="00000000" w:rsidRPr="00000000" w14:paraId="00000081">
      <w:pPr>
        <w:pStyle w:val="Heading1"/>
        <w:keepNext w:val="0"/>
        <w:keepLines w:val="0"/>
        <w:spacing w:after="240" w:before="240" w:lineRule="auto"/>
        <w:rPr>
          <w:sz w:val="22"/>
          <w:szCs w:val="22"/>
        </w:rPr>
      </w:pPr>
      <w:bookmarkStart w:colFirst="0" w:colLast="0" w:name="_heading=h.obn4n7uec0uw" w:id="12"/>
      <w:bookmarkEnd w:id="12"/>
      <w:r w:rsidDel="00000000" w:rsidR="00000000" w:rsidRPr="00000000">
        <w:rPr>
          <w:sz w:val="22"/>
          <w:szCs w:val="22"/>
          <w:rtl w:val="0"/>
        </w:rPr>
        <w:t xml:space="preserve">Environmental policy changes further reinforce the importance of strategic KM. The expansion of Clean Air Zones and low-emission regulations across UK cities is likely to increase operational costs for drivers using older petrol or diesel vehicles. Drivers who systematically monitor fuel consumption, maintenance costs, and local transport regulations will be better positioned to adapt to these changes. In this respect, KM supports not only compliance but also long-term business sustainability.</w:t>
      </w:r>
    </w:p>
    <w:p w:rsidR="00000000" w:rsidDel="00000000" w:rsidP="00000000" w:rsidRDefault="00000000" w:rsidRPr="00000000" w14:paraId="00000082">
      <w:pPr>
        <w:spacing w:after="240" w:before="240" w:lineRule="auto"/>
        <w:rPr>
          <w:sz w:val="22"/>
          <w:szCs w:val="22"/>
        </w:rPr>
      </w:pPr>
      <w:r w:rsidDel="00000000" w:rsidR="00000000" w:rsidRPr="00000000">
        <w:rPr>
          <w:rFonts w:ascii="Roboto" w:cs="Roboto" w:eastAsia="Roboto" w:hAnsi="Roboto"/>
          <w:b w:val="1"/>
          <w:bCs w:val="1"/>
          <w:sz w:val="31"/>
          <w:szCs w:val="31"/>
          <w:rtl w:val="0"/>
        </w:rPr>
        <w:t xml:space="preserve">5. Defining Knowledge Assets and KPIs</w:t>
      </w:r>
      <w:r w:rsidDel="00000000" w:rsidR="00000000" w:rsidRPr="00000000">
        <w:rPr>
          <w:rFonts w:ascii="Roboto" w:cs="Roboto" w:eastAsia="Roboto" w:hAnsi="Roboto"/>
          <w:sz w:val="31"/>
          <w:szCs w:val="31"/>
          <w:rtl w:val="0"/>
        </w:rPr>
        <w:t xml:space="preserve"> </w:t>
      </w:r>
      <w:r w:rsidDel="00000000" w:rsidR="00000000" w:rsidRPr="00000000">
        <w:rPr>
          <w:rtl w:val="0"/>
        </w:rPr>
      </w:r>
    </w:p>
    <w:p w:rsidR="00000000" w:rsidDel="00000000" w:rsidP="00000000" w:rsidRDefault="00000000" w:rsidRPr="00000000" w14:paraId="00000083">
      <w:pPr>
        <w:pStyle w:val="Heading3"/>
        <w:keepNext w:val="0"/>
        <w:keepLines w:val="0"/>
        <w:spacing w:before="280" w:lineRule="auto"/>
        <w:rPr>
          <w:b w:val="1"/>
          <w:bCs w:val="1"/>
          <w:color w:val="000000"/>
          <w:sz w:val="26"/>
          <w:szCs w:val="26"/>
        </w:rPr>
      </w:pPr>
      <w:bookmarkStart w:colFirst="0" w:colLast="0" w:name="_heading=h.a1g82zygg6hv" w:id="22"/>
      <w:bookmarkEnd w:id="22"/>
      <w:r w:rsidDel="00000000" w:rsidR="00000000" w:rsidRPr="00000000">
        <w:rPr>
          <w:b w:val="1"/>
          <w:bCs w:val="1"/>
          <w:color w:val="000000"/>
          <w:sz w:val="26"/>
          <w:szCs w:val="26"/>
          <w:rtl w:val="0"/>
        </w:rPr>
        <w:t xml:space="preserve">5.1 – Key Performance Indicators (KPIs)</w:t>
      </w:r>
    </w:p>
    <w:p w:rsidR="00000000" w:rsidDel="00000000" w:rsidP="00000000" w:rsidRDefault="00000000" w:rsidRPr="00000000" w14:paraId="00000084">
      <w:pPr>
        <w:pStyle w:val="Heading1"/>
        <w:keepNext w:val="0"/>
        <w:keepLines w:val="0"/>
        <w:spacing w:after="240" w:before="240" w:lineRule="auto"/>
        <w:rPr>
          <w:sz w:val="22"/>
          <w:szCs w:val="22"/>
        </w:rPr>
      </w:pPr>
      <w:bookmarkStart w:colFirst="0" w:colLast="0" w:name="_heading=h.obn4n7uec0uw" w:id="12"/>
      <w:bookmarkEnd w:id="12"/>
      <w:r w:rsidDel="00000000" w:rsidR="00000000" w:rsidRPr="00000000">
        <w:rPr>
          <w:sz w:val="22"/>
          <w:szCs w:val="22"/>
          <w:rtl w:val="0"/>
        </w:rPr>
        <w:t xml:space="preserve">While financial indicators such as hourly earnings and mileage efficiency remain essential, qualitative performance indicators are equally important for assessing the long-term effectiveness of a KM framework. Metrics relating to driver wellbeing, stress management, and operational consistency provide insight into whether the business model is sustainable over extended periods. Excessive working hours or overreliance on surge pricing may temporarily increase income but could ultimately contribute to burnout and declining decision-making quality.</w:t>
      </w:r>
    </w:p>
    <w:p w:rsidR="00000000" w:rsidDel="00000000" w:rsidP="00000000" w:rsidRDefault="00000000" w:rsidRPr="00000000" w14:paraId="00000085">
      <w:pPr>
        <w:pStyle w:val="Heading1"/>
        <w:keepNext w:val="0"/>
        <w:keepLines w:val="0"/>
        <w:spacing w:after="240" w:before="240" w:lineRule="auto"/>
        <w:rPr>
          <w:sz w:val="22"/>
          <w:szCs w:val="22"/>
        </w:rPr>
      </w:pPr>
      <w:bookmarkStart w:colFirst="0" w:colLast="0" w:name="_heading=h.obn4n7uec0uw" w:id="12"/>
      <w:bookmarkEnd w:id="12"/>
      <w:r w:rsidDel="00000000" w:rsidR="00000000" w:rsidRPr="00000000">
        <w:rPr>
          <w:sz w:val="22"/>
          <w:szCs w:val="22"/>
          <w:rtl w:val="0"/>
        </w:rPr>
        <w:t xml:space="preserve">Another important KPI is customer satisfaction, particularly in relation to communication quality and delivery reliability. High customer ratings increase the likelihood of receiving favourable orders and maintaining strong platform standing. Therefore, communication effectiveness should be considered a valuable knowledge asset within the delivery environment. Drivers who develop strong interpersonal and conflict-resolution skills are better equipped to manage delays, incorrect orders, or difficult customer interactions without damaging their ratings.</w:t>
      </w:r>
    </w:p>
    <w:p w:rsidR="00000000" w:rsidDel="00000000" w:rsidP="00000000" w:rsidRDefault="00000000" w:rsidRPr="00000000" w14:paraId="00000086">
      <w:pPr>
        <w:pStyle w:val="Heading1"/>
        <w:keepNext w:val="0"/>
        <w:keepLines w:val="0"/>
        <w:spacing w:after="240" w:before="240" w:lineRule="auto"/>
        <w:rPr>
          <w:sz w:val="22"/>
          <w:szCs w:val="22"/>
        </w:rPr>
      </w:pPr>
      <w:bookmarkStart w:colFirst="0" w:colLast="0" w:name="_heading=h.obn4n7uec0uw" w:id="12"/>
      <w:bookmarkEnd w:id="12"/>
      <w:r w:rsidDel="00000000" w:rsidR="00000000" w:rsidRPr="00000000">
        <w:rPr>
          <w:sz w:val="22"/>
          <w:szCs w:val="22"/>
          <w:rtl w:val="0"/>
        </w:rPr>
        <w:t xml:space="preserve">Additionally, learning efficiency may itself function as a KPI. For example, drivers can evaluate how quickly they adapt to changes in platform policies, new traffic systems, or emerging delivery hotspots. A driver who rapidly integrates new information into operational practice demonstrates a high level of organizational learning capability. This aligns with Alavi and Leidner’s (2001) argument that successful KM systems depend upon continuous knowledge acquisition and adaptation rather than static information storage alone.</w:t>
      </w:r>
    </w:p>
    <w:p w:rsidR="00000000" w:rsidDel="00000000" w:rsidP="00000000" w:rsidRDefault="00000000" w:rsidRPr="00000000" w14:paraId="00000087">
      <w:pPr>
        <w:pStyle w:val="Heading1"/>
        <w:keepNext w:val="0"/>
        <w:keepLines w:val="0"/>
        <w:spacing w:after="240" w:before="240" w:lineRule="auto"/>
        <w:rPr>
          <w:sz w:val="22"/>
          <w:szCs w:val="22"/>
        </w:rPr>
      </w:pPr>
      <w:bookmarkStart w:colFirst="0" w:colLast="0" w:name="_heading=h.10i82pnjg8n" w:id="23"/>
      <w:bookmarkEnd w:id="23"/>
      <w:r w:rsidDel="00000000" w:rsidR="00000000" w:rsidRPr="00000000">
        <w:rPr>
          <w:sz w:val="22"/>
          <w:szCs w:val="22"/>
          <w:rtl w:val="0"/>
        </w:rPr>
        <w:t xml:space="preserve">Finally, the use of KPIs promotes accountability and reflective practice. By reviewing performance data regularly, drivers can identify recurring inefficiencies and refine their operational strategies accordingly. This transforms KM from a passive record-keeping exercise into an active process of continuous improvement. In a highly competitive and technologically mediated labour environment, such adaptability is essential for maintaining profitability and professional resilience over time.</w:t>
      </w:r>
    </w:p>
    <w:p w:rsidR="00000000" w:rsidDel="00000000" w:rsidP="00000000" w:rsidRDefault="00000000" w:rsidRPr="00000000" w14:paraId="00000088">
      <w:pPr>
        <w:spacing w:after="240" w:before="240" w:lineRule="auto"/>
        <w:rPr/>
      </w:pPr>
      <w:r w:rsidDel="00000000" w:rsidR="00000000" w:rsidRPr="00000000">
        <w:rPr>
          <w:rtl w:val="0"/>
        </w:rPr>
        <w:t xml:space="preserve">Furthermore, the implementation of these KPIs necessitates a robust system for Data Availability and Integrity, ensuring that the driver’s self-reflection is based on accurate, real-time evidence rather than anecdotal memory. In the 2026 delivery landscape, "Cognitive Sustainability" has emerged as a critical KPI. This metric evaluates the balance between algorithmic pressure and mental clarity. As drivers navigate increasingly complex multi-app interfaces, the ability to maintain high-quality decision-making under stress becomes a measurable knowledge asset. By tracking "Decision Latency"—the time taken to evaluate and accept a profitable order—the driver can identify periods of fatigue that lead to sub-optimal economic outcomes, thereby justifying strategic rest periods that traditional algorithms might otherwise discourage.</w:t>
      </w:r>
    </w:p>
    <w:p w:rsidR="00000000" w:rsidDel="00000000" w:rsidP="00000000" w:rsidRDefault="00000000" w:rsidRPr="00000000" w14:paraId="00000089">
      <w:pPr>
        <w:spacing w:after="240" w:before="240" w:lineRule="auto"/>
        <w:rPr>
          <w:sz w:val="22"/>
          <w:szCs w:val="22"/>
        </w:rPr>
      </w:pPr>
      <w:r w:rsidDel="00000000" w:rsidR="00000000" w:rsidRPr="00000000">
        <w:rPr>
          <w:rtl w:val="0"/>
        </w:rPr>
        <w:t xml:space="preserve">Moreover, the integration of "Network Capital" as a qualitative KPI allows the driver to measure the value of their professional relationships. This includes the speed of service at specific merchant "hubs" and the frequency of high-value interactions. By quantifying these intangible assets, the driver moves beyond the role of a simple courier and into the realm of a strategic business manager. This analytical approach directly addresses the "black box" of algorithmic management, transforming KPIs into a defensive shield that protects the driver’s micro-enterprise from the volatility of platform-driven labor markets.</w:t>
      </w:r>
      <w:r w:rsidDel="00000000" w:rsidR="00000000" w:rsidRPr="00000000">
        <w:rPr>
          <w:rtl w:val="0"/>
        </w:rPr>
      </w:r>
    </w:p>
    <w:p w:rsidR="00000000" w:rsidDel="00000000" w:rsidP="00000000" w:rsidRDefault="00000000" w:rsidRPr="00000000" w14:paraId="0000008A">
      <w:pPr>
        <w:pStyle w:val="Heading2"/>
        <w:keepNext w:val="0"/>
        <w:keepLines w:val="0"/>
        <w:spacing w:after="80" w:lineRule="auto"/>
        <w:rPr>
          <w:b w:val="1"/>
          <w:bCs w:val="1"/>
          <w:sz w:val="34"/>
          <w:szCs w:val="34"/>
        </w:rPr>
      </w:pPr>
      <w:bookmarkStart w:colFirst="0" w:colLast="0" w:name="_heading=h.bymok87dml4k" w:id="24"/>
      <w:bookmarkEnd w:id="24"/>
      <w:r w:rsidDel="00000000" w:rsidR="00000000" w:rsidRPr="00000000">
        <w:rPr>
          <w:b w:val="1"/>
          <w:bCs w:val="1"/>
          <w:sz w:val="34"/>
          <w:szCs w:val="34"/>
          <w:rtl w:val="0"/>
        </w:rPr>
        <w:t xml:space="preserve">6. Conclusion</w:t>
      </w:r>
    </w:p>
    <w:p w:rsidR="00000000" w:rsidDel="00000000" w:rsidP="00000000" w:rsidRDefault="00000000" w:rsidRPr="00000000" w14:paraId="0000008B">
      <w:pPr>
        <w:pStyle w:val="Heading1"/>
        <w:keepNext w:val="0"/>
        <w:keepLines w:val="0"/>
        <w:spacing w:after="240" w:before="240" w:lineRule="auto"/>
        <w:rPr>
          <w:sz w:val="22"/>
          <w:szCs w:val="22"/>
        </w:rPr>
      </w:pPr>
      <w:bookmarkStart w:colFirst="0" w:colLast="0" w:name="_heading=h.obn4n7uec0uw" w:id="12"/>
      <w:bookmarkEnd w:id="12"/>
      <w:r w:rsidDel="00000000" w:rsidR="00000000" w:rsidRPr="00000000">
        <w:rPr>
          <w:sz w:val="22"/>
          <w:szCs w:val="22"/>
          <w:rtl w:val="0"/>
        </w:rPr>
        <w:t xml:space="preserve">For the multi-app delivery driver, the "workplace" is a digital ecosystem where knowledge is the primary currency. This strategic action plan has demonstrated that by moving from a reactive mode to a proactive Knowledge Management (KM) culture, a driver can effectively mitigate the systemic risks posed by algorithmic management and fluctuating government policies. In an era where platforms utilize data as a tool for labor control, the individual driver must reclaim their data sovereignty to ensure operational survival.</w:t>
      </w:r>
    </w:p>
    <w:p w:rsidR="00000000" w:rsidDel="00000000" w:rsidP="00000000" w:rsidRDefault="00000000" w:rsidRPr="00000000" w14:paraId="0000008C">
      <w:pPr>
        <w:pStyle w:val="Heading1"/>
        <w:keepNext w:val="0"/>
        <w:keepLines w:val="0"/>
        <w:spacing w:after="240" w:before="240" w:lineRule="auto"/>
        <w:rPr>
          <w:sz w:val="22"/>
          <w:szCs w:val="22"/>
        </w:rPr>
      </w:pPr>
      <w:bookmarkStart w:colFirst="0" w:colLast="0" w:name="_heading=h.obn4n7uec0uw" w:id="12"/>
      <w:bookmarkEnd w:id="12"/>
      <w:r w:rsidDel="00000000" w:rsidR="00000000" w:rsidRPr="00000000">
        <w:rPr>
          <w:sz w:val="22"/>
          <w:szCs w:val="22"/>
          <w:rtl w:val="0"/>
        </w:rPr>
        <w:t xml:space="preserve">Ultimately, the transition from a traditional delivery model to a knowledge-led micro-enterprise is a prerequisite for success in the 2026 economic landscape. By utilizing the SECI model, the driver transforms fleeting, "street-level" tacit insights—such as optimal charging windows or merchant-specific delays—into a codified competitive advantage. This systematic capture of information effectively breaks the informational asymmetry inherent in the gig economy, allowing the driver to navigate the "algorithmic panopticon" with informed agency rather than mere compliance.</w:t>
      </w:r>
    </w:p>
    <w:p w:rsidR="00000000" w:rsidDel="00000000" w:rsidP="00000000" w:rsidRDefault="00000000" w:rsidRPr="00000000" w14:paraId="0000008D">
      <w:pPr>
        <w:pStyle w:val="Heading1"/>
        <w:keepNext w:val="0"/>
        <w:keepLines w:val="0"/>
        <w:spacing w:after="240" w:before="240" w:lineRule="auto"/>
        <w:rPr>
          <w:sz w:val="22"/>
          <w:szCs w:val="22"/>
        </w:rPr>
      </w:pPr>
      <w:bookmarkStart w:colFirst="0" w:colLast="0" w:name="_heading=h.obn4n7uec0uw" w:id="12"/>
      <w:bookmarkEnd w:id="12"/>
      <w:r w:rsidDel="00000000" w:rsidR="00000000" w:rsidRPr="00000000">
        <w:rPr>
          <w:sz w:val="22"/>
          <w:szCs w:val="22"/>
          <w:rtl w:val="0"/>
        </w:rPr>
        <w:t xml:space="preserve">Furthermore, the implementation of the CIA triad (Confidentiality, Integrity, and Availability) provides the necessary structural integrity to meet the rigorous demands of Making Tax Digital (MTD) and modern transport regulations. By protecting the accuracy and accessibility of their business data, the driver is no longer merely a participant in the platform economy but an empowered manager of their own digital assets.</w:t>
      </w:r>
    </w:p>
    <w:p w:rsidR="00000000" w:rsidDel="00000000" w:rsidP="00000000" w:rsidRDefault="00000000" w:rsidRPr="00000000" w14:paraId="0000008E">
      <w:pPr>
        <w:pStyle w:val="Heading1"/>
        <w:keepNext w:val="0"/>
        <w:keepLines w:val="0"/>
        <w:spacing w:after="240" w:before="240" w:lineRule="auto"/>
        <w:rPr>
          <w:sz w:val="22"/>
          <w:szCs w:val="22"/>
        </w:rPr>
      </w:pPr>
      <w:bookmarkStart w:colFirst="0" w:colLast="0" w:name="_heading=h.i9prb0odp79u" w:id="25"/>
      <w:bookmarkEnd w:id="25"/>
      <w:r w:rsidDel="00000000" w:rsidR="00000000" w:rsidRPr="00000000">
        <w:rPr>
          <w:sz w:val="22"/>
          <w:szCs w:val="22"/>
          <w:rtl w:val="0"/>
        </w:rPr>
        <w:t xml:space="preserve">The KPI framework established in this report offers a quantifiable roadmap for continuous improvement, ensuring that every mile driven is backed by strategic intent. As the landscape continues to shift under the weight of automation and legislative reform, this Strategic Action Plan ensures that the driver remains resilient, turning the chaos of multi-app logistics into a streamlined, high-efficiency business operation. By placing knowledge at the center of the business, the driver ensures long-term viability and professional sustainability in an increasingly volatile and competitive market.</w:t>
      </w:r>
    </w:p>
    <w:p w:rsidR="00000000" w:rsidDel="00000000" w:rsidP="00000000" w:rsidRDefault="00000000" w:rsidRPr="00000000" w14:paraId="0000008F">
      <w:pPr>
        <w:spacing w:after="240" w:before="240" w:lineRule="auto"/>
        <w:rPr/>
      </w:pPr>
      <w:r w:rsidDel="00000000" w:rsidR="00000000" w:rsidRPr="00000000">
        <w:rPr>
          <w:rtl w:val="0"/>
        </w:rPr>
        <w:t xml:space="preserve">The strategic shift toward a Knowledge Management culture represents a fundamental pivot from "labor-intensive" to "intelligence-led" operations. In the 2026 gig economy, the driver’s primary asset is no longer the vehicle, but the velocity and accuracy of their information processing. By adopting this KM framework, the driver effectively counters the "digital Taylorism" prevalent in modern platforms, where every second is measured but rarely understood by the worker. This action plan serves as a blueprint for Algorithmic Resistance, transforming the driver from a passive variable in a company’s profit equation into a data-literate strategist capable of outmaneuvering the very systems designed to optimize their labor.</w:t>
      </w:r>
    </w:p>
    <w:p w:rsidR="00000000" w:rsidDel="00000000" w:rsidP="00000000" w:rsidRDefault="00000000" w:rsidRPr="00000000" w14:paraId="00000090">
      <w:pPr>
        <w:spacing w:after="240" w:before="240" w:lineRule="auto"/>
        <w:rPr/>
      </w:pPr>
      <w:r w:rsidDel="00000000" w:rsidR="00000000" w:rsidRPr="00000000">
        <w:rPr>
          <w:rtl w:val="0"/>
        </w:rPr>
        <w:t xml:space="preserve">Furthermore, this document underscores that in a world of automated governance, Data Sovereignty is the only true form of job security. By applying the CIA triad and SECI modeling, the driver creates a proprietary "Knowledge Repository" that remains portable across platforms, insulating the business from the sudden deactivations or fee restructures common in the industry. As artificial intelligence continues to accelerate the pace of the workplace, the ability to synthesize tacit "street-level" experience with explicit regulatory data will define the line between economic precarity and professional mastery. Placing knowledge at the core of the enterprise ensures that the driver does not merely survive the digital transformation of logistics but actively thrives as a sophisticated architect of their own economic future.</w:t>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pStyle w:val="Heading2"/>
        <w:keepNext w:val="0"/>
        <w:keepLines w:val="0"/>
        <w:spacing w:after="80" w:lineRule="auto"/>
        <w:rPr>
          <w:b w:val="1"/>
          <w:bCs w:val="1"/>
          <w:sz w:val="34"/>
          <w:szCs w:val="34"/>
        </w:rPr>
      </w:pPr>
      <w:bookmarkStart w:colFirst="0" w:colLast="0" w:name="_heading=h.lf2wl3ndxbum" w:id="26"/>
      <w:bookmarkEnd w:id="26"/>
      <w:r w:rsidDel="00000000" w:rsidR="00000000" w:rsidRPr="00000000">
        <w:rPr>
          <w:b w:val="1"/>
          <w:bCs w:val="1"/>
          <w:sz w:val="34"/>
          <w:szCs w:val="34"/>
          <w:rtl w:val="0"/>
        </w:rPr>
        <w:t xml:space="preserve">7. Reference List</w:t>
      </w:r>
    </w:p>
    <w:p w:rsidR="00000000" w:rsidDel="00000000" w:rsidP="00000000" w:rsidRDefault="00000000" w:rsidRPr="00000000" w14:paraId="00000093">
      <w:pPr>
        <w:pStyle w:val="Heading1"/>
        <w:keepNext w:val="0"/>
        <w:keepLines w:val="0"/>
        <w:numPr>
          <w:ilvl w:val="0"/>
          <w:numId w:val="1"/>
        </w:numPr>
        <w:spacing w:after="0" w:afterAutospacing="0" w:before="240" w:lineRule="auto"/>
        <w:ind w:left="720" w:hanging="360"/>
        <w:rPr>
          <w:sz w:val="22"/>
          <w:szCs w:val="22"/>
        </w:rPr>
      </w:pPr>
      <w:bookmarkStart w:colFirst="0" w:colLast="0" w:name="_heading=h.obn4n7uec0uw" w:id="12"/>
      <w:bookmarkEnd w:id="12"/>
      <w:r w:rsidDel="00000000" w:rsidR="00000000" w:rsidRPr="00000000">
        <w:rPr>
          <w:sz w:val="22"/>
          <w:szCs w:val="22"/>
          <w:rtl w:val="0"/>
        </w:rPr>
        <w:t xml:space="preserve">Ackoff, R. L. (1989). From Data to Wisdom. </w:t>
      </w:r>
      <w:r w:rsidDel="00000000" w:rsidR="00000000" w:rsidRPr="00000000">
        <w:rPr>
          <w:i w:val="1"/>
          <w:iCs w:val="1"/>
          <w:sz w:val="22"/>
          <w:szCs w:val="22"/>
          <w:rtl w:val="0"/>
        </w:rPr>
        <w:t xml:space="preserve">Journal of Applied Systems Analysis</w:t>
      </w:r>
      <w:r w:rsidDel="00000000" w:rsidR="00000000" w:rsidRPr="00000000">
        <w:rPr>
          <w:sz w:val="22"/>
          <w:szCs w:val="22"/>
          <w:rtl w:val="0"/>
        </w:rPr>
        <w:t xml:space="preserve">, 16(1), pp. 3-9.</w:t>
      </w:r>
    </w:p>
    <w:p w:rsidR="00000000" w:rsidDel="00000000" w:rsidP="00000000" w:rsidRDefault="00000000" w:rsidRPr="00000000" w14:paraId="00000094">
      <w:pPr>
        <w:pStyle w:val="Heading1"/>
        <w:keepNext w:val="0"/>
        <w:keepLines w:val="0"/>
        <w:numPr>
          <w:ilvl w:val="0"/>
          <w:numId w:val="1"/>
        </w:numPr>
        <w:spacing w:after="0" w:afterAutospacing="0" w:before="0" w:beforeAutospacing="0" w:lineRule="auto"/>
        <w:ind w:left="720" w:hanging="360"/>
        <w:rPr>
          <w:sz w:val="22"/>
          <w:szCs w:val="22"/>
        </w:rPr>
      </w:pPr>
      <w:bookmarkStart w:colFirst="0" w:colLast="0" w:name="_heading=h.obn4n7uec0uw" w:id="12"/>
      <w:bookmarkEnd w:id="12"/>
      <w:r w:rsidDel="00000000" w:rsidR="00000000" w:rsidRPr="00000000">
        <w:rPr>
          <w:sz w:val="22"/>
          <w:szCs w:val="22"/>
          <w:rtl w:val="0"/>
        </w:rPr>
        <w:t xml:space="preserve">Alavi, M. and Leidner, D. E. (2001). Review: Knowledge Management and Knowledge Management Systems: Conceptual Foundations and Research Issues. </w:t>
      </w:r>
      <w:r w:rsidDel="00000000" w:rsidR="00000000" w:rsidRPr="00000000">
        <w:rPr>
          <w:i w:val="1"/>
          <w:iCs w:val="1"/>
          <w:sz w:val="22"/>
          <w:szCs w:val="22"/>
          <w:rtl w:val="0"/>
        </w:rPr>
        <w:t xml:space="preserve">MIS Quarterly</w:t>
      </w:r>
      <w:r w:rsidDel="00000000" w:rsidR="00000000" w:rsidRPr="00000000">
        <w:rPr>
          <w:sz w:val="22"/>
          <w:szCs w:val="22"/>
          <w:rtl w:val="0"/>
        </w:rPr>
        <w:t xml:space="preserve">, 25(1), pp. 107-136.</w:t>
      </w:r>
    </w:p>
    <w:p w:rsidR="00000000" w:rsidDel="00000000" w:rsidP="00000000" w:rsidRDefault="00000000" w:rsidRPr="00000000" w14:paraId="00000095">
      <w:pPr>
        <w:pStyle w:val="Heading1"/>
        <w:keepNext w:val="0"/>
        <w:keepLines w:val="0"/>
        <w:numPr>
          <w:ilvl w:val="0"/>
          <w:numId w:val="1"/>
        </w:numPr>
        <w:spacing w:after="0" w:afterAutospacing="0" w:before="0" w:beforeAutospacing="0" w:lineRule="auto"/>
        <w:ind w:left="720" w:hanging="360"/>
        <w:rPr>
          <w:sz w:val="22"/>
          <w:szCs w:val="22"/>
        </w:rPr>
      </w:pPr>
      <w:bookmarkStart w:colFirst="0" w:colLast="0" w:name="_heading=h.obn4n7uec0uw" w:id="12"/>
      <w:bookmarkEnd w:id="12"/>
      <w:r w:rsidDel="00000000" w:rsidR="00000000" w:rsidRPr="00000000">
        <w:rPr>
          <w:sz w:val="22"/>
          <w:szCs w:val="22"/>
          <w:rtl w:val="0"/>
        </w:rPr>
        <w:t xml:space="preserve">Davenport, T. H. and Prusak, L. (1998). </w:t>
      </w:r>
      <w:r w:rsidDel="00000000" w:rsidR="00000000" w:rsidRPr="00000000">
        <w:rPr>
          <w:i w:val="1"/>
          <w:iCs w:val="1"/>
          <w:sz w:val="22"/>
          <w:szCs w:val="22"/>
          <w:rtl w:val="0"/>
        </w:rPr>
        <w:t xml:space="preserve">Working Knowledge: How Organizations Manage What They Know</w:t>
      </w:r>
      <w:r w:rsidDel="00000000" w:rsidR="00000000" w:rsidRPr="00000000">
        <w:rPr>
          <w:sz w:val="22"/>
          <w:szCs w:val="22"/>
          <w:rtl w:val="0"/>
        </w:rPr>
        <w:t xml:space="preserve">. Boston: Harvard Business School Press.</w:t>
      </w:r>
    </w:p>
    <w:p w:rsidR="00000000" w:rsidDel="00000000" w:rsidP="00000000" w:rsidRDefault="00000000" w:rsidRPr="00000000" w14:paraId="00000096">
      <w:pPr>
        <w:pStyle w:val="Heading1"/>
        <w:keepNext w:val="0"/>
        <w:keepLines w:val="0"/>
        <w:numPr>
          <w:ilvl w:val="0"/>
          <w:numId w:val="1"/>
        </w:numPr>
        <w:spacing w:after="0" w:afterAutospacing="0" w:before="0" w:beforeAutospacing="0" w:lineRule="auto"/>
        <w:ind w:left="720" w:hanging="360"/>
        <w:rPr>
          <w:sz w:val="22"/>
          <w:szCs w:val="22"/>
        </w:rPr>
      </w:pPr>
      <w:bookmarkStart w:colFirst="0" w:colLast="0" w:name="_heading=h.obn4n7uec0uw" w:id="12"/>
      <w:bookmarkEnd w:id="12"/>
      <w:r w:rsidDel="00000000" w:rsidR="00000000" w:rsidRPr="00000000">
        <w:rPr>
          <w:sz w:val="22"/>
          <w:szCs w:val="22"/>
          <w:rtl w:val="0"/>
        </w:rPr>
        <w:t xml:space="preserve">Department for Business, Energy &amp; Industrial Strategy. (2022). </w:t>
      </w:r>
      <w:r w:rsidDel="00000000" w:rsidR="00000000" w:rsidRPr="00000000">
        <w:rPr>
          <w:i w:val="1"/>
          <w:iCs w:val="1"/>
          <w:sz w:val="22"/>
          <w:szCs w:val="22"/>
          <w:rtl w:val="0"/>
        </w:rPr>
        <w:t xml:space="preserve">The Good Work Plan: Government Policy on the Gig Economy</w:t>
      </w:r>
      <w:r w:rsidDel="00000000" w:rsidR="00000000" w:rsidRPr="00000000">
        <w:rPr>
          <w:sz w:val="22"/>
          <w:szCs w:val="22"/>
          <w:rtl w:val="0"/>
        </w:rPr>
        <w:t xml:space="preserve">. London: </w:t>
      </w:r>
      <w:r w:rsidDel="00000000" w:rsidR="00000000" w:rsidRPr="00000000">
        <w:rPr>
          <w:i w:val="1"/>
          <w:iCs w:val="1"/>
          <w:sz w:val="22"/>
          <w:szCs w:val="22"/>
          <w:rtl w:val="0"/>
        </w:rPr>
        <w:t xml:space="preserve">GOV.UK</w:t>
      </w:r>
      <w:r w:rsidDel="00000000" w:rsidR="00000000" w:rsidRPr="00000000">
        <w:rPr>
          <w:sz w:val="22"/>
          <w:szCs w:val="22"/>
          <w:rtl w:val="0"/>
        </w:rPr>
        <w:t xml:space="preserve">.</w:t>
      </w:r>
    </w:p>
    <w:p w:rsidR="00000000" w:rsidDel="00000000" w:rsidP="00000000" w:rsidRDefault="00000000" w:rsidRPr="00000000" w14:paraId="00000097">
      <w:pPr>
        <w:pStyle w:val="Heading1"/>
        <w:keepNext w:val="0"/>
        <w:keepLines w:val="0"/>
        <w:numPr>
          <w:ilvl w:val="0"/>
          <w:numId w:val="1"/>
        </w:numPr>
        <w:spacing w:after="0" w:afterAutospacing="0" w:before="0" w:beforeAutospacing="0" w:lineRule="auto"/>
        <w:ind w:left="720" w:hanging="360"/>
        <w:rPr>
          <w:sz w:val="22"/>
          <w:szCs w:val="22"/>
        </w:rPr>
      </w:pPr>
      <w:bookmarkStart w:colFirst="0" w:colLast="0" w:name="_heading=h.obn4n7uec0uw" w:id="12"/>
      <w:bookmarkEnd w:id="12"/>
      <w:r w:rsidDel="00000000" w:rsidR="00000000" w:rsidRPr="00000000">
        <w:rPr>
          <w:sz w:val="22"/>
          <w:szCs w:val="22"/>
          <w:rtl w:val="0"/>
        </w:rPr>
        <w:t xml:space="preserve">Drucker, P. F. (1993). </w:t>
      </w:r>
      <w:r w:rsidDel="00000000" w:rsidR="00000000" w:rsidRPr="00000000">
        <w:rPr>
          <w:i w:val="1"/>
          <w:iCs w:val="1"/>
          <w:sz w:val="22"/>
          <w:szCs w:val="22"/>
          <w:rtl w:val="0"/>
        </w:rPr>
        <w:t xml:space="preserve">Post-Capitalist Society</w:t>
      </w:r>
      <w:r w:rsidDel="00000000" w:rsidR="00000000" w:rsidRPr="00000000">
        <w:rPr>
          <w:sz w:val="22"/>
          <w:szCs w:val="22"/>
          <w:rtl w:val="0"/>
        </w:rPr>
        <w:t xml:space="preserve">. Oxford: Butterworth-Heinemann.</w:t>
      </w:r>
    </w:p>
    <w:p w:rsidR="00000000" w:rsidDel="00000000" w:rsidP="00000000" w:rsidRDefault="00000000" w:rsidRPr="00000000" w14:paraId="00000098">
      <w:pPr>
        <w:pStyle w:val="Heading1"/>
        <w:keepNext w:val="0"/>
        <w:keepLines w:val="0"/>
        <w:numPr>
          <w:ilvl w:val="0"/>
          <w:numId w:val="1"/>
        </w:numPr>
        <w:spacing w:after="0" w:afterAutospacing="0" w:before="0" w:beforeAutospacing="0" w:lineRule="auto"/>
        <w:ind w:left="720" w:hanging="360"/>
        <w:rPr>
          <w:sz w:val="22"/>
          <w:szCs w:val="22"/>
        </w:rPr>
      </w:pPr>
      <w:bookmarkStart w:colFirst="0" w:colLast="0" w:name="_heading=h.obn4n7uec0uw" w:id="12"/>
      <w:bookmarkEnd w:id="12"/>
      <w:r w:rsidDel="00000000" w:rsidR="00000000" w:rsidRPr="00000000">
        <w:rPr>
          <w:sz w:val="22"/>
          <w:szCs w:val="22"/>
          <w:rtl w:val="0"/>
        </w:rPr>
        <w:t xml:space="preserve">Ford, M. (2015). </w:t>
      </w:r>
      <w:r w:rsidDel="00000000" w:rsidR="00000000" w:rsidRPr="00000000">
        <w:rPr>
          <w:i w:val="1"/>
          <w:iCs w:val="1"/>
          <w:sz w:val="22"/>
          <w:szCs w:val="22"/>
          <w:rtl w:val="0"/>
        </w:rPr>
        <w:t xml:space="preserve">The Rise of the Robots: Technology and the Threat of Mass Unemployment</w:t>
      </w:r>
      <w:r w:rsidDel="00000000" w:rsidR="00000000" w:rsidRPr="00000000">
        <w:rPr>
          <w:sz w:val="22"/>
          <w:szCs w:val="22"/>
          <w:rtl w:val="0"/>
        </w:rPr>
        <w:t xml:space="preserve">. New York: Basic Books.</w:t>
      </w:r>
    </w:p>
    <w:p w:rsidR="00000000" w:rsidDel="00000000" w:rsidP="00000000" w:rsidRDefault="00000000" w:rsidRPr="00000000" w14:paraId="00000099">
      <w:pPr>
        <w:pStyle w:val="Heading1"/>
        <w:keepNext w:val="0"/>
        <w:keepLines w:val="0"/>
        <w:numPr>
          <w:ilvl w:val="0"/>
          <w:numId w:val="1"/>
        </w:numPr>
        <w:spacing w:after="0" w:afterAutospacing="0" w:before="0" w:beforeAutospacing="0" w:lineRule="auto"/>
        <w:ind w:left="720" w:hanging="360"/>
        <w:rPr>
          <w:sz w:val="22"/>
          <w:szCs w:val="22"/>
        </w:rPr>
      </w:pPr>
      <w:bookmarkStart w:colFirst="0" w:colLast="0" w:name="_heading=h.obn4n7uec0uw" w:id="12"/>
      <w:bookmarkEnd w:id="12"/>
      <w:r w:rsidDel="00000000" w:rsidR="00000000" w:rsidRPr="00000000">
        <w:rPr>
          <w:sz w:val="22"/>
          <w:szCs w:val="22"/>
          <w:rtl w:val="0"/>
        </w:rPr>
        <w:t xml:space="preserve">Hislop, D., Bosua, R. and Helms, R. (2018). </w:t>
      </w:r>
      <w:r w:rsidDel="00000000" w:rsidR="00000000" w:rsidRPr="00000000">
        <w:rPr>
          <w:i w:val="1"/>
          <w:iCs w:val="1"/>
          <w:sz w:val="22"/>
          <w:szCs w:val="22"/>
          <w:rtl w:val="0"/>
        </w:rPr>
        <w:t xml:space="preserve">Knowledge Management in Organizations: A Critical Introduction</w:t>
      </w:r>
      <w:r w:rsidDel="00000000" w:rsidR="00000000" w:rsidRPr="00000000">
        <w:rPr>
          <w:sz w:val="22"/>
          <w:szCs w:val="22"/>
          <w:rtl w:val="0"/>
        </w:rPr>
        <w:t xml:space="preserve">. 4th edn. Oxford: Oxford University Press.</w:t>
      </w:r>
    </w:p>
    <w:p w:rsidR="00000000" w:rsidDel="00000000" w:rsidP="00000000" w:rsidRDefault="00000000" w:rsidRPr="00000000" w14:paraId="0000009A">
      <w:pPr>
        <w:pStyle w:val="Heading1"/>
        <w:keepNext w:val="0"/>
        <w:keepLines w:val="0"/>
        <w:numPr>
          <w:ilvl w:val="0"/>
          <w:numId w:val="1"/>
        </w:numPr>
        <w:spacing w:after="0" w:afterAutospacing="0" w:before="0" w:beforeAutospacing="0" w:lineRule="auto"/>
        <w:ind w:left="720" w:hanging="360"/>
        <w:rPr>
          <w:sz w:val="22"/>
          <w:szCs w:val="22"/>
        </w:rPr>
      </w:pPr>
      <w:bookmarkStart w:colFirst="0" w:colLast="0" w:name="_heading=h.obn4n7uec0uw" w:id="12"/>
      <w:bookmarkEnd w:id="12"/>
      <w:r w:rsidDel="00000000" w:rsidR="00000000" w:rsidRPr="00000000">
        <w:rPr>
          <w:sz w:val="22"/>
          <w:szCs w:val="22"/>
          <w:rtl w:val="0"/>
        </w:rPr>
        <w:t xml:space="preserve">Nonaka, I. and Takeuchi, H. (1995). </w:t>
      </w:r>
      <w:r w:rsidDel="00000000" w:rsidR="00000000" w:rsidRPr="00000000">
        <w:rPr>
          <w:i w:val="1"/>
          <w:iCs w:val="1"/>
          <w:sz w:val="22"/>
          <w:szCs w:val="22"/>
          <w:rtl w:val="0"/>
        </w:rPr>
        <w:t xml:space="preserve">The Knowledge-Creating Company: How Japanese Companies Create the Dynamics of Innovation</w:t>
      </w:r>
      <w:r w:rsidDel="00000000" w:rsidR="00000000" w:rsidRPr="00000000">
        <w:rPr>
          <w:sz w:val="22"/>
          <w:szCs w:val="22"/>
          <w:rtl w:val="0"/>
        </w:rPr>
        <w:t xml:space="preserve">. New York: Oxford University Press.</w:t>
      </w:r>
    </w:p>
    <w:p w:rsidR="00000000" w:rsidDel="00000000" w:rsidP="00000000" w:rsidRDefault="00000000" w:rsidRPr="00000000" w14:paraId="0000009B">
      <w:pPr>
        <w:pStyle w:val="Heading1"/>
        <w:keepNext w:val="0"/>
        <w:keepLines w:val="0"/>
        <w:numPr>
          <w:ilvl w:val="0"/>
          <w:numId w:val="1"/>
        </w:numPr>
        <w:spacing w:after="0" w:afterAutospacing="0" w:before="0" w:beforeAutospacing="0" w:lineRule="auto"/>
        <w:ind w:left="720" w:hanging="360"/>
        <w:rPr>
          <w:sz w:val="22"/>
          <w:szCs w:val="22"/>
        </w:rPr>
      </w:pPr>
      <w:bookmarkStart w:colFirst="0" w:colLast="0" w:name="_heading=h.obn4n7uec0uw" w:id="12"/>
      <w:bookmarkEnd w:id="12"/>
      <w:r w:rsidDel="00000000" w:rsidR="00000000" w:rsidRPr="00000000">
        <w:rPr>
          <w:sz w:val="22"/>
          <w:szCs w:val="22"/>
          <w:rtl w:val="0"/>
        </w:rPr>
        <w:t xml:space="preserve">North, K. and Kumta, G. (2018). </w:t>
      </w:r>
      <w:r w:rsidDel="00000000" w:rsidR="00000000" w:rsidRPr="00000000">
        <w:rPr>
          <w:i w:val="1"/>
          <w:iCs w:val="1"/>
          <w:sz w:val="22"/>
          <w:szCs w:val="22"/>
          <w:rtl w:val="0"/>
        </w:rPr>
        <w:t xml:space="preserve">Knowledge Management: Value Creation Through Organizational Learning</w:t>
      </w:r>
      <w:r w:rsidDel="00000000" w:rsidR="00000000" w:rsidRPr="00000000">
        <w:rPr>
          <w:sz w:val="22"/>
          <w:szCs w:val="22"/>
          <w:rtl w:val="0"/>
        </w:rPr>
        <w:t xml:space="preserve">. 2nd edn. Cham: Springer.</w:t>
      </w:r>
    </w:p>
    <w:p w:rsidR="00000000" w:rsidDel="00000000" w:rsidP="00000000" w:rsidRDefault="00000000" w:rsidRPr="00000000" w14:paraId="0000009C">
      <w:pPr>
        <w:pStyle w:val="Heading1"/>
        <w:keepNext w:val="0"/>
        <w:keepLines w:val="0"/>
        <w:numPr>
          <w:ilvl w:val="0"/>
          <w:numId w:val="1"/>
        </w:numPr>
        <w:spacing w:after="0" w:afterAutospacing="0" w:before="0" w:beforeAutospacing="0" w:lineRule="auto"/>
        <w:ind w:left="720" w:hanging="360"/>
        <w:rPr>
          <w:sz w:val="22"/>
          <w:szCs w:val="22"/>
        </w:rPr>
      </w:pPr>
      <w:bookmarkStart w:colFirst="0" w:colLast="0" w:name="_heading=h.obn4n7uec0uw" w:id="12"/>
      <w:bookmarkEnd w:id="12"/>
      <w:r w:rsidDel="00000000" w:rsidR="00000000" w:rsidRPr="00000000">
        <w:rPr>
          <w:sz w:val="22"/>
          <w:szCs w:val="22"/>
          <w:rtl w:val="0"/>
        </w:rPr>
        <w:t xml:space="preserve">Polanyi, M. (1966). </w:t>
      </w:r>
      <w:r w:rsidDel="00000000" w:rsidR="00000000" w:rsidRPr="00000000">
        <w:rPr>
          <w:i w:val="1"/>
          <w:iCs w:val="1"/>
          <w:sz w:val="22"/>
          <w:szCs w:val="22"/>
          <w:rtl w:val="0"/>
        </w:rPr>
        <w:t xml:space="preserve">The Tacit Dimension</w:t>
      </w:r>
      <w:r w:rsidDel="00000000" w:rsidR="00000000" w:rsidRPr="00000000">
        <w:rPr>
          <w:sz w:val="22"/>
          <w:szCs w:val="22"/>
          <w:rtl w:val="0"/>
        </w:rPr>
        <w:t xml:space="preserve">. Chicago: University of Chicago Press.</w:t>
      </w:r>
    </w:p>
    <w:p w:rsidR="00000000" w:rsidDel="00000000" w:rsidP="00000000" w:rsidRDefault="00000000" w:rsidRPr="00000000" w14:paraId="0000009D">
      <w:pPr>
        <w:pStyle w:val="Heading1"/>
        <w:keepNext w:val="0"/>
        <w:keepLines w:val="0"/>
        <w:numPr>
          <w:ilvl w:val="0"/>
          <w:numId w:val="1"/>
        </w:numPr>
        <w:spacing w:after="0" w:afterAutospacing="0" w:before="0" w:beforeAutospacing="0" w:lineRule="auto"/>
        <w:ind w:left="720" w:hanging="360"/>
        <w:rPr>
          <w:sz w:val="22"/>
          <w:szCs w:val="22"/>
        </w:rPr>
      </w:pPr>
      <w:bookmarkStart w:colFirst="0" w:colLast="0" w:name="_heading=h.obn4n7uec0uw" w:id="12"/>
      <w:bookmarkEnd w:id="12"/>
      <w:r w:rsidDel="00000000" w:rsidR="00000000" w:rsidRPr="00000000">
        <w:rPr>
          <w:sz w:val="22"/>
          <w:szCs w:val="22"/>
          <w:rtl w:val="0"/>
        </w:rPr>
        <w:t xml:space="preserve">Schwartz, M. S. (2017). </w:t>
      </w:r>
      <w:r w:rsidDel="00000000" w:rsidR="00000000" w:rsidRPr="00000000">
        <w:rPr>
          <w:i w:val="1"/>
          <w:iCs w:val="1"/>
          <w:sz w:val="22"/>
          <w:szCs w:val="22"/>
          <w:rtl w:val="0"/>
        </w:rPr>
        <w:t xml:space="preserve">Business Ethics: An Ethical Decision-Making Approach</w:t>
      </w:r>
      <w:r w:rsidDel="00000000" w:rsidR="00000000" w:rsidRPr="00000000">
        <w:rPr>
          <w:sz w:val="22"/>
          <w:szCs w:val="22"/>
          <w:rtl w:val="0"/>
        </w:rPr>
        <w:t xml:space="preserve">. Malden: Wiley-Blackwell.</w:t>
      </w:r>
    </w:p>
    <w:p w:rsidR="00000000" w:rsidDel="00000000" w:rsidP="00000000" w:rsidRDefault="00000000" w:rsidRPr="00000000" w14:paraId="0000009E">
      <w:pPr>
        <w:pStyle w:val="Heading1"/>
        <w:keepNext w:val="0"/>
        <w:keepLines w:val="0"/>
        <w:numPr>
          <w:ilvl w:val="0"/>
          <w:numId w:val="1"/>
        </w:numPr>
        <w:spacing w:after="0" w:afterAutospacing="0" w:before="0" w:beforeAutospacing="0" w:lineRule="auto"/>
        <w:ind w:left="720" w:hanging="360"/>
        <w:rPr>
          <w:sz w:val="22"/>
          <w:szCs w:val="22"/>
        </w:rPr>
      </w:pPr>
      <w:bookmarkStart w:colFirst="0" w:colLast="0" w:name="_heading=h.obn4n7uec0uw" w:id="12"/>
      <w:bookmarkEnd w:id="12"/>
      <w:r w:rsidDel="00000000" w:rsidR="00000000" w:rsidRPr="00000000">
        <w:rPr>
          <w:sz w:val="22"/>
          <w:szCs w:val="22"/>
          <w:rtl w:val="0"/>
        </w:rPr>
        <w:t xml:space="preserve">Standing, G. (2016). </w:t>
      </w:r>
      <w:r w:rsidDel="00000000" w:rsidR="00000000" w:rsidRPr="00000000">
        <w:rPr>
          <w:i w:val="1"/>
          <w:iCs w:val="1"/>
          <w:sz w:val="22"/>
          <w:szCs w:val="22"/>
          <w:rtl w:val="0"/>
        </w:rPr>
        <w:t xml:space="preserve">The Precariat: The New Dangerous Class</w:t>
      </w:r>
      <w:r w:rsidDel="00000000" w:rsidR="00000000" w:rsidRPr="00000000">
        <w:rPr>
          <w:sz w:val="22"/>
          <w:szCs w:val="22"/>
          <w:rtl w:val="0"/>
        </w:rPr>
        <w:t xml:space="preserve">. Revised edn. London: Bloomsbury Academic.</w:t>
      </w:r>
    </w:p>
    <w:p w:rsidR="00000000" w:rsidDel="00000000" w:rsidP="00000000" w:rsidRDefault="00000000" w:rsidRPr="00000000" w14:paraId="0000009F">
      <w:pPr>
        <w:pStyle w:val="Heading1"/>
        <w:keepNext w:val="0"/>
        <w:keepLines w:val="0"/>
        <w:numPr>
          <w:ilvl w:val="0"/>
          <w:numId w:val="1"/>
        </w:numPr>
        <w:spacing w:after="0" w:afterAutospacing="0" w:before="0" w:beforeAutospacing="0" w:lineRule="auto"/>
        <w:ind w:left="720" w:hanging="360"/>
        <w:rPr>
          <w:sz w:val="22"/>
          <w:szCs w:val="22"/>
        </w:rPr>
      </w:pPr>
      <w:bookmarkStart w:colFirst="0" w:colLast="0" w:name="_heading=h.obn4n7uec0uw" w:id="12"/>
      <w:bookmarkEnd w:id="12"/>
      <w:r w:rsidDel="00000000" w:rsidR="00000000" w:rsidRPr="00000000">
        <w:rPr>
          <w:sz w:val="22"/>
          <w:szCs w:val="22"/>
          <w:rtl w:val="0"/>
        </w:rPr>
        <w:t xml:space="preserve">Sunstein, C. R. (2018). </w:t>
      </w:r>
      <w:r w:rsidDel="00000000" w:rsidR="00000000" w:rsidRPr="00000000">
        <w:rPr>
          <w:i w:val="1"/>
          <w:iCs w:val="1"/>
          <w:sz w:val="22"/>
          <w:szCs w:val="22"/>
          <w:rtl w:val="0"/>
        </w:rPr>
        <w:t xml:space="preserve">The Cost-Benefit Revolution</w:t>
      </w:r>
      <w:r w:rsidDel="00000000" w:rsidR="00000000" w:rsidRPr="00000000">
        <w:rPr>
          <w:sz w:val="22"/>
          <w:szCs w:val="22"/>
          <w:rtl w:val="0"/>
        </w:rPr>
        <w:t xml:space="preserve">. Cambridge: MIT Press.</w:t>
      </w:r>
    </w:p>
    <w:p w:rsidR="00000000" w:rsidDel="00000000" w:rsidP="00000000" w:rsidRDefault="00000000" w:rsidRPr="00000000" w14:paraId="000000A0">
      <w:pPr>
        <w:pStyle w:val="Heading1"/>
        <w:keepNext w:val="0"/>
        <w:keepLines w:val="0"/>
        <w:numPr>
          <w:ilvl w:val="0"/>
          <w:numId w:val="1"/>
        </w:numPr>
        <w:spacing w:after="0" w:afterAutospacing="0" w:before="0" w:beforeAutospacing="0" w:lineRule="auto"/>
        <w:ind w:left="720" w:hanging="360"/>
        <w:rPr>
          <w:sz w:val="22"/>
          <w:szCs w:val="22"/>
        </w:rPr>
      </w:pPr>
      <w:bookmarkStart w:colFirst="0" w:colLast="0" w:name="_heading=h.obn4n7uec0uw" w:id="12"/>
      <w:bookmarkEnd w:id="12"/>
      <w:r w:rsidDel="00000000" w:rsidR="00000000" w:rsidRPr="00000000">
        <w:rPr>
          <w:sz w:val="22"/>
          <w:szCs w:val="22"/>
          <w:rtl w:val="0"/>
        </w:rPr>
        <w:t xml:space="preserve">Uber BV v Aslam [2021] UKSC 5.</w:t>
      </w:r>
    </w:p>
    <w:p w:rsidR="00000000" w:rsidDel="00000000" w:rsidP="00000000" w:rsidRDefault="00000000" w:rsidRPr="00000000" w14:paraId="000000A1">
      <w:pPr>
        <w:pStyle w:val="Heading1"/>
        <w:keepNext w:val="0"/>
        <w:keepLines w:val="0"/>
        <w:numPr>
          <w:ilvl w:val="0"/>
          <w:numId w:val="1"/>
        </w:numPr>
        <w:spacing w:after="0" w:afterAutospacing="0" w:before="0" w:beforeAutospacing="0" w:lineRule="auto"/>
        <w:ind w:left="720" w:hanging="360"/>
        <w:rPr>
          <w:sz w:val="22"/>
          <w:szCs w:val="22"/>
        </w:rPr>
      </w:pPr>
      <w:bookmarkStart w:colFirst="0" w:colLast="0" w:name="_heading=h.obn4n7uec0uw" w:id="12"/>
      <w:bookmarkEnd w:id="12"/>
      <w:r w:rsidDel="00000000" w:rsidR="00000000" w:rsidRPr="00000000">
        <w:rPr>
          <w:sz w:val="22"/>
          <w:szCs w:val="22"/>
          <w:rtl w:val="0"/>
        </w:rPr>
        <w:t xml:space="preserve">Wenger, E. (1998). </w:t>
      </w:r>
      <w:r w:rsidDel="00000000" w:rsidR="00000000" w:rsidRPr="00000000">
        <w:rPr>
          <w:i w:val="1"/>
          <w:iCs w:val="1"/>
          <w:sz w:val="22"/>
          <w:szCs w:val="22"/>
          <w:rtl w:val="0"/>
        </w:rPr>
        <w:t xml:space="preserve">Communities of Practice: Learning, Meaning, and Identity</w:t>
      </w:r>
      <w:r w:rsidDel="00000000" w:rsidR="00000000" w:rsidRPr="00000000">
        <w:rPr>
          <w:sz w:val="22"/>
          <w:szCs w:val="22"/>
          <w:rtl w:val="0"/>
        </w:rPr>
        <w:t xml:space="preserve">. Cambridge: Cambridge University Press.</w:t>
      </w:r>
    </w:p>
    <w:p w:rsidR="00000000" w:rsidDel="00000000" w:rsidP="00000000" w:rsidRDefault="00000000" w:rsidRPr="00000000" w14:paraId="000000A2">
      <w:pPr>
        <w:pStyle w:val="Heading1"/>
        <w:keepNext w:val="0"/>
        <w:keepLines w:val="0"/>
        <w:numPr>
          <w:ilvl w:val="0"/>
          <w:numId w:val="1"/>
        </w:numPr>
        <w:spacing w:after="240" w:before="0" w:beforeAutospacing="0" w:lineRule="auto"/>
        <w:ind w:left="720" w:hanging="360"/>
        <w:rPr>
          <w:sz w:val="22"/>
          <w:szCs w:val="22"/>
        </w:rPr>
      </w:pPr>
      <w:bookmarkStart w:colFirst="0" w:colLast="0" w:name="_heading=h.ageupexpz86h" w:id="27"/>
      <w:bookmarkEnd w:id="27"/>
      <w:r w:rsidDel="00000000" w:rsidR="00000000" w:rsidRPr="00000000">
        <w:rPr>
          <w:sz w:val="22"/>
          <w:szCs w:val="22"/>
          <w:rtl w:val="0"/>
        </w:rPr>
        <w:t xml:space="preserve">Woodcock, J. and Graham, M. (2019). </w:t>
      </w:r>
      <w:r w:rsidDel="00000000" w:rsidR="00000000" w:rsidRPr="00000000">
        <w:rPr>
          <w:i w:val="1"/>
          <w:iCs w:val="1"/>
          <w:sz w:val="22"/>
          <w:szCs w:val="22"/>
          <w:rtl w:val="0"/>
        </w:rPr>
        <w:t xml:space="preserve">The Gig Economy: A Critical Introduction</w:t>
      </w:r>
      <w:r w:rsidDel="00000000" w:rsidR="00000000" w:rsidRPr="00000000">
        <w:rPr>
          <w:sz w:val="22"/>
          <w:szCs w:val="22"/>
          <w:rtl w:val="0"/>
        </w:rPr>
        <w:t xml:space="preserve">. Cambridge: Polity Press.</w:t>
      </w:r>
    </w:p>
    <w:p w:rsidR="00000000" w:rsidDel="00000000" w:rsidP="00000000" w:rsidRDefault="00000000" w:rsidRPr="00000000" w14:paraId="000000A3">
      <w:pPr>
        <w:pStyle w:val="Heading1"/>
        <w:keepNext w:val="0"/>
        <w:keepLines w:val="0"/>
        <w:spacing w:before="480" w:lineRule="auto"/>
        <w:rPr>
          <w:sz w:val="22"/>
          <w:szCs w:val="22"/>
        </w:rPr>
      </w:pPr>
      <w:bookmarkStart w:colFirst="0" w:colLast="0" w:name="_heading=h.obn4n7uec0uw" w:id="12"/>
      <w:bookmarkEnd w:id="12"/>
      <w:r w:rsidDel="00000000" w:rsidR="00000000" w:rsidRPr="00000000">
        <w:rPr>
          <w:rtl w:val="0"/>
        </w:rPr>
      </w:r>
    </w:p>
    <w:sectPr>
      <w:head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4">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1">
    <w:basedOn w:val="TableNormal"/>
    <w:tblPr>
      <w:tblStyleRowBandSize w:val="1"/>
      <w:tblStyleColBandSize w:val="1"/>
      <w:tblCellMar/>
    </w:tblPr>
  </w:style>
  <w:style w:type="table" w:styleId="Table2">
    <w:basedOn w:val="TableNormal"/>
    <w:tblPr>
      <w:tblStyleRowBandSize w:val="1"/>
      <w:tblStyleColBandSize w:val="1"/>
      <w:tblCellMar/>
    </w:tblPr>
  </w:style>
  <w:style w:type="table" w:styleId="Table3">
    <w:basedOn w:val="TableNormal"/>
    <w:tblPr>
      <w:tblStyleRowBandSize w:val="1"/>
      <w:tblStyleColBandSize w:val="1"/>
      <w:tblCellMar/>
    </w:tblPr>
  </w:style>
  <w:style w:type="table" w:styleId="Table4">
    <w:basedOn w:val="TableNormal"/>
    <w:tblPr>
      <w:tblStyleRowBandSize w:val="1"/>
      <w:tblStyleColBandSize w:val="1"/>
      <w:tblCellMar/>
    </w:tblPr>
  </w:style>
  <w:style w:type="table" w:styleId="Table5">
    <w:basedOn w:val="TableNormal"/>
    <w:tblPr>
      <w:tblStyleRowBandSize w:val="1"/>
      <w:tblStyleColBandSize w:val="1"/>
      <w:tblCellMar/>
    </w:tblPr>
  </w:style>
  <w:style w:type="table" w:styleId="Table6">
    <w:basedOn w:val="TableNormal"/>
    <w:tblPr>
      <w:tblStyleRowBandSize w:val="1"/>
      <w:tblStyleColBandSize w:val="1"/>
      <w:tblCellMar/>
    </w:tblPr>
  </w:style>
  <w:style w:type="table" w:styleId="Table7">
    <w:basedOn w:val="TableNormal"/>
    <w:tblPr>
      <w:tblStyleRowBandSize w:val="1"/>
      <w:tblStyleColBandSize w:val="1"/>
      <w:tblCellMar/>
    </w:tbl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sBkqiKla7y5+KODS9/zDtwFbFgA==">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