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90F15" w14:textId="77777777" w:rsidR="00BB2C69" w:rsidRDefault="00BB2C69" w:rsidP="00BB2C69">
      <w:pPr>
        <w:jc w:val="center"/>
        <w:rPr>
          <w:b/>
          <w:bCs/>
          <w:sz w:val="32"/>
          <w:szCs w:val="32"/>
        </w:rPr>
      </w:pPr>
      <w:bookmarkStart w:id="0" w:name="_ct3hkyyaruw0"/>
      <w:bookmarkEnd w:id="0"/>
      <w:r>
        <w:rPr>
          <w:b/>
          <w:bCs/>
          <w:sz w:val="32"/>
          <w:szCs w:val="32"/>
        </w:rPr>
        <w:t xml:space="preserve">Assessment 2 </w:t>
      </w:r>
    </w:p>
    <w:p w14:paraId="6DC45279" w14:textId="7AC23FB4" w:rsidR="00BB2C69" w:rsidRDefault="00BB2C69" w:rsidP="00BB2C69">
      <w:pPr>
        <w:jc w:val="center"/>
        <w:rPr>
          <w:b/>
          <w:bCs/>
          <w:sz w:val="32"/>
          <w:szCs w:val="32"/>
        </w:rPr>
      </w:pPr>
      <w:r>
        <w:rPr>
          <w:b/>
          <w:bCs/>
          <w:sz w:val="32"/>
          <w:szCs w:val="32"/>
        </w:rPr>
        <w:br/>
        <w:t>Module: Manag</w:t>
      </w:r>
      <w:r w:rsidR="00616ED1">
        <w:rPr>
          <w:b/>
          <w:bCs/>
          <w:sz w:val="32"/>
          <w:szCs w:val="32"/>
        </w:rPr>
        <w:t>ing People</w:t>
      </w:r>
    </w:p>
    <w:p w14:paraId="1F9CCE7E" w14:textId="77777777" w:rsidR="00BB2C69" w:rsidRDefault="00BB2C69" w:rsidP="00BB2C69">
      <w:pPr>
        <w:jc w:val="center"/>
        <w:rPr>
          <w:b/>
          <w:bCs/>
          <w:sz w:val="32"/>
          <w:szCs w:val="32"/>
        </w:rPr>
      </w:pPr>
    </w:p>
    <w:p w14:paraId="5DAA7164" w14:textId="301C0DA1" w:rsidR="00BB2C69" w:rsidRDefault="00BB2C69" w:rsidP="00BB2C69">
      <w:pPr>
        <w:jc w:val="center"/>
        <w:rPr>
          <w:b/>
          <w:bCs/>
          <w:sz w:val="32"/>
          <w:szCs w:val="32"/>
        </w:rPr>
      </w:pPr>
      <w:r>
        <w:rPr>
          <w:b/>
          <w:bCs/>
          <w:sz w:val="32"/>
          <w:szCs w:val="32"/>
        </w:rPr>
        <w:t>Module code: LCBB500</w:t>
      </w:r>
      <w:r w:rsidR="00616ED1">
        <w:rPr>
          <w:b/>
          <w:bCs/>
          <w:sz w:val="32"/>
          <w:szCs w:val="32"/>
        </w:rPr>
        <w:t>4</w:t>
      </w:r>
      <w:r>
        <w:rPr>
          <w:b/>
          <w:bCs/>
          <w:sz w:val="32"/>
          <w:szCs w:val="32"/>
        </w:rPr>
        <w:t xml:space="preserve">                </w:t>
      </w:r>
    </w:p>
    <w:p w14:paraId="6ECCFD51" w14:textId="77777777" w:rsidR="00BB2C69" w:rsidRDefault="00BB2C69" w:rsidP="00BB2C69">
      <w:pPr>
        <w:jc w:val="center"/>
        <w:rPr>
          <w:b/>
          <w:bCs/>
          <w:sz w:val="40"/>
          <w:szCs w:val="40"/>
        </w:rPr>
      </w:pPr>
    </w:p>
    <w:p w14:paraId="491EED28" w14:textId="77777777" w:rsidR="00BB2C69" w:rsidRDefault="00BB2C69" w:rsidP="00BB2C69">
      <w:pPr>
        <w:jc w:val="center"/>
        <w:rPr>
          <w:b/>
          <w:bCs/>
          <w:sz w:val="40"/>
          <w:szCs w:val="40"/>
        </w:rPr>
      </w:pPr>
      <w:r>
        <w:rPr>
          <w:b/>
          <w:bCs/>
          <w:sz w:val="40"/>
          <w:szCs w:val="40"/>
        </w:rPr>
        <w:t>Individual Report</w:t>
      </w:r>
    </w:p>
    <w:p w14:paraId="427D048D" w14:textId="77777777" w:rsidR="00BB2C69" w:rsidRDefault="00BB2C69" w:rsidP="00BB2C69">
      <w:pPr>
        <w:rPr>
          <w:b/>
          <w:bCs/>
          <w:sz w:val="40"/>
          <w:szCs w:val="40"/>
        </w:rPr>
      </w:pPr>
    </w:p>
    <w:p w14:paraId="51247A13" w14:textId="5BD521B5" w:rsidR="00BB2C69" w:rsidRDefault="00BB2C69" w:rsidP="00BB2C69">
      <w:pPr>
        <w:spacing w:line="240" w:lineRule="auto"/>
        <w:jc w:val="center"/>
        <w:rPr>
          <w:b/>
          <w:sz w:val="40"/>
          <w:szCs w:val="40"/>
        </w:rPr>
      </w:pPr>
      <w:r>
        <w:rPr>
          <w:b/>
          <w:sz w:val="32"/>
          <w:szCs w:val="32"/>
        </w:rPr>
        <w:t>'</w:t>
      </w:r>
      <w:r w:rsidR="003A398D">
        <w:rPr>
          <w:b/>
          <w:sz w:val="32"/>
          <w:szCs w:val="32"/>
        </w:rPr>
        <w:t>C</w:t>
      </w:r>
      <w:r w:rsidR="002974FD">
        <w:rPr>
          <w:b/>
          <w:sz w:val="32"/>
          <w:szCs w:val="32"/>
        </w:rPr>
        <w:t>IPD Profession Map</w:t>
      </w:r>
      <w:r>
        <w:rPr>
          <w:b/>
          <w:sz w:val="32"/>
          <w:szCs w:val="32"/>
        </w:rPr>
        <w:t>’</w:t>
      </w:r>
      <w:r>
        <w:rPr>
          <w:b/>
          <w:sz w:val="32"/>
          <w:szCs w:val="32"/>
        </w:rPr>
        <w:br/>
      </w:r>
    </w:p>
    <w:p w14:paraId="7F6C1778" w14:textId="77777777" w:rsidR="00BB2C69" w:rsidRDefault="00BB2C69" w:rsidP="00BB2C69">
      <w:pPr>
        <w:spacing w:line="240" w:lineRule="auto"/>
        <w:jc w:val="center"/>
        <w:rPr>
          <w:b/>
          <w:bCs/>
          <w:sz w:val="48"/>
          <w:szCs w:val="48"/>
        </w:rPr>
      </w:pPr>
    </w:p>
    <w:p w14:paraId="70CD5E5C" w14:textId="77777777" w:rsidR="00BB2C69" w:rsidRDefault="00BB2C69" w:rsidP="00BB2C69">
      <w:pPr>
        <w:spacing w:line="240" w:lineRule="auto"/>
        <w:jc w:val="center"/>
        <w:rPr>
          <w:b/>
          <w:bCs/>
          <w:sz w:val="48"/>
          <w:szCs w:val="48"/>
        </w:rPr>
      </w:pPr>
    </w:p>
    <w:p w14:paraId="11A9F4B9" w14:textId="77777777" w:rsidR="00BB2C69" w:rsidRDefault="00BB2C69" w:rsidP="00BB2C69">
      <w:pPr>
        <w:spacing w:line="240" w:lineRule="auto"/>
        <w:jc w:val="center"/>
        <w:rPr>
          <w:b/>
          <w:bCs/>
          <w:sz w:val="48"/>
          <w:szCs w:val="48"/>
        </w:rPr>
      </w:pPr>
    </w:p>
    <w:p w14:paraId="401E1614" w14:textId="77777777" w:rsidR="00BB2C69" w:rsidRDefault="00BB2C69" w:rsidP="00BB2C69">
      <w:pPr>
        <w:spacing w:line="240" w:lineRule="auto"/>
        <w:jc w:val="center"/>
        <w:rPr>
          <w:b/>
          <w:bCs/>
          <w:sz w:val="48"/>
          <w:szCs w:val="48"/>
        </w:rPr>
      </w:pPr>
    </w:p>
    <w:p w14:paraId="5D41D1EF" w14:textId="77777777" w:rsidR="00BB2C69" w:rsidRDefault="00BB2C69" w:rsidP="00BB2C69">
      <w:pPr>
        <w:spacing w:line="240" w:lineRule="auto"/>
        <w:jc w:val="center"/>
        <w:rPr>
          <w:b/>
          <w:bCs/>
          <w:sz w:val="48"/>
          <w:szCs w:val="48"/>
        </w:rPr>
      </w:pPr>
    </w:p>
    <w:p w14:paraId="411FA167" w14:textId="77777777" w:rsidR="00BB2C69" w:rsidRDefault="00BB2C69" w:rsidP="00BB2C69">
      <w:pPr>
        <w:spacing w:after="107" w:line="252" w:lineRule="auto"/>
        <w:ind w:right="62"/>
        <w:jc w:val="center"/>
        <w:rPr>
          <w:szCs w:val="20"/>
        </w:rPr>
      </w:pPr>
      <w:r>
        <w:rPr>
          <w:b/>
        </w:rPr>
        <w:t>Simona Filipova Vasileva</w:t>
      </w:r>
    </w:p>
    <w:p w14:paraId="757FD59D" w14:textId="77777777" w:rsidR="00BB2C69" w:rsidRDefault="00BB2C69" w:rsidP="00BB2C69">
      <w:pPr>
        <w:spacing w:after="107" w:line="252" w:lineRule="auto"/>
        <w:ind w:right="73"/>
        <w:jc w:val="center"/>
      </w:pPr>
      <w:r>
        <w:t xml:space="preserve">University of Wales Trinity Saint David, London Campus,  </w:t>
      </w:r>
    </w:p>
    <w:p w14:paraId="06E8307F" w14:textId="4432E923" w:rsidR="000F7FCD" w:rsidRPr="000F7FCD" w:rsidRDefault="00BB2C69" w:rsidP="00BB2C69">
      <w:pPr>
        <w:pBdr>
          <w:bottom w:val="single" w:sz="4" w:space="1" w:color="auto"/>
        </w:pBdr>
        <w:spacing w:line="259" w:lineRule="auto"/>
        <w:jc w:val="center"/>
        <w:rPr>
          <w:rFonts w:cs="Arial"/>
        </w:rPr>
      </w:pPr>
      <w:r>
        <w:t>BA Business and Management, London, United Kingdom</w:t>
      </w:r>
      <w:r>
        <w:br/>
        <w:t xml:space="preserve"> 2030587@student.uwtsd.ac.uk</w:t>
      </w:r>
      <w:r w:rsidR="002974FD" w:rsidRPr="000F7FCD">
        <w:rPr>
          <w:rFonts w:cs="Arial"/>
        </w:rPr>
        <w:br w:type="page"/>
      </w:r>
    </w:p>
    <w:sdt>
      <w:sdtPr>
        <w:rPr>
          <w:rFonts w:ascii="Arial" w:eastAsiaTheme="minorHAnsi" w:hAnsi="Arial" w:cs="Arial"/>
          <w:color w:val="auto"/>
          <w:sz w:val="24"/>
          <w:szCs w:val="22"/>
          <w:lang w:val="en-GB"/>
        </w:rPr>
        <w:id w:val="-860972666"/>
        <w:docPartObj>
          <w:docPartGallery w:val="Table of Contents"/>
          <w:docPartUnique/>
        </w:docPartObj>
      </w:sdtPr>
      <w:sdtEndPr>
        <w:rPr>
          <w:b/>
          <w:bCs/>
          <w:noProof/>
        </w:rPr>
      </w:sdtEndPr>
      <w:sdtContent>
        <w:p w14:paraId="14992386" w14:textId="4F2555C1" w:rsidR="000F7FCD" w:rsidRPr="000F7FCD" w:rsidRDefault="002974FD" w:rsidP="000F7FCD">
          <w:pPr>
            <w:pStyle w:val="TOCHeading"/>
            <w:jc w:val="center"/>
            <w:rPr>
              <w:rFonts w:ascii="Arial" w:hAnsi="Arial" w:cs="Arial"/>
              <w:b/>
              <w:bCs/>
              <w:sz w:val="24"/>
              <w:szCs w:val="24"/>
            </w:rPr>
          </w:pPr>
          <w:r w:rsidRPr="000F7FCD">
            <w:rPr>
              <w:rFonts w:ascii="Arial" w:hAnsi="Arial" w:cs="Arial"/>
              <w:b/>
              <w:bCs/>
              <w:sz w:val="24"/>
              <w:szCs w:val="24"/>
            </w:rPr>
            <w:t>Table of Contents</w:t>
          </w:r>
        </w:p>
        <w:p w14:paraId="552E5479" w14:textId="7769B12D" w:rsidR="000F7FCD" w:rsidRPr="000F7FCD" w:rsidRDefault="002974FD">
          <w:pPr>
            <w:pStyle w:val="TOC1"/>
            <w:tabs>
              <w:tab w:val="right" w:leader="dot" w:pos="9016"/>
            </w:tabs>
            <w:rPr>
              <w:rFonts w:eastAsiaTheme="minorEastAsia" w:cs="Arial"/>
              <w:noProof/>
              <w:sz w:val="22"/>
              <w:lang w:val="en-IN" w:eastAsia="en-IN"/>
            </w:rPr>
          </w:pPr>
          <w:r w:rsidRPr="000F7FCD">
            <w:rPr>
              <w:rFonts w:cs="Arial"/>
            </w:rPr>
            <w:fldChar w:fldCharType="begin"/>
          </w:r>
          <w:r w:rsidRPr="000F7FCD">
            <w:rPr>
              <w:rFonts w:cs="Arial"/>
            </w:rPr>
            <w:instrText xml:space="preserve"> TOC \o "1-3" \h \z \u </w:instrText>
          </w:r>
          <w:r w:rsidRPr="000F7FCD">
            <w:rPr>
              <w:rFonts w:cs="Arial"/>
            </w:rPr>
            <w:fldChar w:fldCharType="separate"/>
          </w:r>
          <w:hyperlink w:anchor="_Toc109923337" w:history="1">
            <w:r w:rsidRPr="000F7FCD">
              <w:rPr>
                <w:rStyle w:val="Hyperlink"/>
                <w:rFonts w:cs="Arial"/>
                <w:noProof/>
              </w:rPr>
              <w:t>Introduction</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_Toc109923337 \h </w:instrText>
            </w:r>
            <w:r w:rsidRPr="000F7FCD">
              <w:rPr>
                <w:rFonts w:cs="Arial"/>
                <w:noProof/>
                <w:webHidden/>
              </w:rPr>
            </w:r>
            <w:r w:rsidRPr="000F7FCD">
              <w:rPr>
                <w:rFonts w:cs="Arial"/>
                <w:noProof/>
                <w:webHidden/>
              </w:rPr>
              <w:fldChar w:fldCharType="separate"/>
            </w:r>
            <w:r w:rsidRPr="000F7FCD">
              <w:rPr>
                <w:rFonts w:cs="Arial"/>
                <w:noProof/>
                <w:webHidden/>
              </w:rPr>
              <w:t>3</w:t>
            </w:r>
            <w:r w:rsidRPr="000F7FCD">
              <w:rPr>
                <w:rFonts w:cs="Arial"/>
                <w:noProof/>
                <w:webHidden/>
              </w:rPr>
              <w:fldChar w:fldCharType="end"/>
            </w:r>
          </w:hyperlink>
        </w:p>
        <w:p w14:paraId="6D6B9A65" w14:textId="5183A5CF" w:rsidR="000F7FCD" w:rsidRPr="000F7FCD" w:rsidRDefault="002974FD">
          <w:pPr>
            <w:pStyle w:val="TOC1"/>
            <w:tabs>
              <w:tab w:val="right" w:leader="dot" w:pos="9016"/>
            </w:tabs>
            <w:rPr>
              <w:rFonts w:eastAsiaTheme="minorEastAsia" w:cs="Arial"/>
              <w:noProof/>
              <w:sz w:val="22"/>
              <w:lang w:val="en-IN" w:eastAsia="en-IN"/>
            </w:rPr>
          </w:pPr>
          <w:hyperlink w:anchor="_Toc109923338" w:history="1">
            <w:r w:rsidRPr="000F7FCD">
              <w:rPr>
                <w:rStyle w:val="Hyperlink"/>
                <w:rFonts w:cs="Arial"/>
                <w:noProof/>
              </w:rPr>
              <w:t>Part 1</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_Toc109923338 \h </w:instrText>
            </w:r>
            <w:r w:rsidRPr="000F7FCD">
              <w:rPr>
                <w:rFonts w:cs="Arial"/>
                <w:noProof/>
                <w:webHidden/>
              </w:rPr>
            </w:r>
            <w:r w:rsidRPr="000F7FCD">
              <w:rPr>
                <w:rFonts w:cs="Arial"/>
                <w:noProof/>
                <w:webHidden/>
              </w:rPr>
              <w:fldChar w:fldCharType="separate"/>
            </w:r>
            <w:r w:rsidRPr="000F7FCD">
              <w:rPr>
                <w:rFonts w:cs="Arial"/>
                <w:noProof/>
                <w:webHidden/>
              </w:rPr>
              <w:t>3</w:t>
            </w:r>
            <w:r w:rsidRPr="000F7FCD">
              <w:rPr>
                <w:rFonts w:cs="Arial"/>
                <w:noProof/>
                <w:webHidden/>
              </w:rPr>
              <w:fldChar w:fldCharType="end"/>
            </w:r>
          </w:hyperlink>
        </w:p>
        <w:p w14:paraId="540EF8DF" w14:textId="278FE394" w:rsidR="000F7FCD" w:rsidRPr="000F7FCD" w:rsidRDefault="002974FD">
          <w:pPr>
            <w:pStyle w:val="TOC2"/>
            <w:tabs>
              <w:tab w:val="right" w:leader="dot" w:pos="9016"/>
            </w:tabs>
            <w:rPr>
              <w:rFonts w:eastAsiaTheme="minorEastAsia" w:cs="Arial"/>
              <w:noProof/>
              <w:sz w:val="22"/>
              <w:lang w:val="en-IN" w:eastAsia="en-IN"/>
            </w:rPr>
          </w:pPr>
          <w:hyperlink w:anchor="_Toc109923339" w:history="1">
            <w:r w:rsidRPr="000F7FCD">
              <w:rPr>
                <w:rStyle w:val="Hyperlink"/>
                <w:rFonts w:cs="Arial"/>
                <w:noProof/>
              </w:rPr>
              <w:t>1.1</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_Toc109923339 \h </w:instrText>
            </w:r>
            <w:r w:rsidRPr="000F7FCD">
              <w:rPr>
                <w:rFonts w:cs="Arial"/>
                <w:noProof/>
                <w:webHidden/>
              </w:rPr>
            </w:r>
            <w:r w:rsidRPr="000F7FCD">
              <w:rPr>
                <w:rFonts w:cs="Arial"/>
                <w:noProof/>
                <w:webHidden/>
              </w:rPr>
              <w:fldChar w:fldCharType="separate"/>
            </w:r>
            <w:r w:rsidRPr="000F7FCD">
              <w:rPr>
                <w:rFonts w:cs="Arial"/>
                <w:noProof/>
                <w:webHidden/>
              </w:rPr>
              <w:t>3</w:t>
            </w:r>
            <w:r w:rsidRPr="000F7FCD">
              <w:rPr>
                <w:rFonts w:cs="Arial"/>
                <w:noProof/>
                <w:webHidden/>
              </w:rPr>
              <w:fldChar w:fldCharType="end"/>
            </w:r>
          </w:hyperlink>
        </w:p>
        <w:p w14:paraId="5D6E574E" w14:textId="679B1871" w:rsidR="000F7FCD" w:rsidRPr="000F7FCD" w:rsidRDefault="002974FD">
          <w:pPr>
            <w:pStyle w:val="TOC2"/>
            <w:tabs>
              <w:tab w:val="right" w:leader="dot" w:pos="9016"/>
            </w:tabs>
            <w:rPr>
              <w:rFonts w:eastAsiaTheme="minorEastAsia" w:cs="Arial"/>
              <w:noProof/>
              <w:sz w:val="22"/>
              <w:lang w:val="en-IN" w:eastAsia="en-IN"/>
            </w:rPr>
          </w:pPr>
          <w:hyperlink w:anchor="_Toc109923340" w:history="1">
            <w:r w:rsidRPr="000F7FCD">
              <w:rPr>
                <w:rStyle w:val="Hyperlink"/>
                <w:rFonts w:cs="Arial"/>
                <w:noProof/>
              </w:rPr>
              <w:t>1.2</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_Toc109923340</w:instrText>
            </w:r>
            <w:r w:rsidRPr="000F7FCD">
              <w:rPr>
                <w:rFonts w:cs="Arial"/>
                <w:noProof/>
                <w:webHidden/>
              </w:rPr>
              <w:instrText xml:space="preserve"> \h </w:instrText>
            </w:r>
            <w:r w:rsidRPr="000F7FCD">
              <w:rPr>
                <w:rFonts w:cs="Arial"/>
                <w:noProof/>
                <w:webHidden/>
              </w:rPr>
            </w:r>
            <w:r w:rsidRPr="000F7FCD">
              <w:rPr>
                <w:rFonts w:cs="Arial"/>
                <w:noProof/>
                <w:webHidden/>
              </w:rPr>
              <w:fldChar w:fldCharType="separate"/>
            </w:r>
            <w:r w:rsidRPr="000F7FCD">
              <w:rPr>
                <w:rFonts w:cs="Arial"/>
                <w:noProof/>
                <w:webHidden/>
              </w:rPr>
              <w:t>4</w:t>
            </w:r>
            <w:r w:rsidRPr="000F7FCD">
              <w:rPr>
                <w:rFonts w:cs="Arial"/>
                <w:noProof/>
                <w:webHidden/>
              </w:rPr>
              <w:fldChar w:fldCharType="end"/>
            </w:r>
          </w:hyperlink>
        </w:p>
        <w:p w14:paraId="6D18326F" w14:textId="09F9CC2F" w:rsidR="000F7FCD" w:rsidRPr="000F7FCD" w:rsidRDefault="002974FD">
          <w:pPr>
            <w:pStyle w:val="TOC1"/>
            <w:tabs>
              <w:tab w:val="right" w:leader="dot" w:pos="9016"/>
            </w:tabs>
            <w:rPr>
              <w:rFonts w:eastAsiaTheme="minorEastAsia" w:cs="Arial"/>
              <w:noProof/>
              <w:sz w:val="22"/>
              <w:lang w:val="en-IN" w:eastAsia="en-IN"/>
            </w:rPr>
          </w:pPr>
          <w:hyperlink w:anchor="_Toc109923341" w:history="1">
            <w:r w:rsidRPr="000F7FCD">
              <w:rPr>
                <w:rStyle w:val="Hyperlink"/>
                <w:rFonts w:cs="Arial"/>
                <w:noProof/>
              </w:rPr>
              <w:t>Part 2</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_Toc109923341 \h </w:instrText>
            </w:r>
            <w:r w:rsidRPr="000F7FCD">
              <w:rPr>
                <w:rFonts w:cs="Arial"/>
                <w:noProof/>
                <w:webHidden/>
              </w:rPr>
            </w:r>
            <w:r w:rsidRPr="000F7FCD">
              <w:rPr>
                <w:rFonts w:cs="Arial"/>
                <w:noProof/>
                <w:webHidden/>
              </w:rPr>
              <w:fldChar w:fldCharType="separate"/>
            </w:r>
            <w:r w:rsidRPr="000F7FCD">
              <w:rPr>
                <w:rFonts w:cs="Arial"/>
                <w:noProof/>
                <w:webHidden/>
              </w:rPr>
              <w:t>5</w:t>
            </w:r>
            <w:r w:rsidRPr="000F7FCD">
              <w:rPr>
                <w:rFonts w:cs="Arial"/>
                <w:noProof/>
                <w:webHidden/>
              </w:rPr>
              <w:fldChar w:fldCharType="end"/>
            </w:r>
          </w:hyperlink>
        </w:p>
        <w:p w14:paraId="5453CA21" w14:textId="33CA7A8E" w:rsidR="000F7FCD" w:rsidRPr="000F7FCD" w:rsidRDefault="002974FD">
          <w:pPr>
            <w:pStyle w:val="TOC2"/>
            <w:tabs>
              <w:tab w:val="right" w:leader="dot" w:pos="9016"/>
            </w:tabs>
            <w:rPr>
              <w:rFonts w:eastAsiaTheme="minorEastAsia" w:cs="Arial"/>
              <w:noProof/>
              <w:sz w:val="22"/>
              <w:lang w:val="en-IN" w:eastAsia="en-IN"/>
            </w:rPr>
          </w:pPr>
          <w:hyperlink w:anchor="_Toc109923342" w:history="1">
            <w:r w:rsidRPr="000F7FCD">
              <w:rPr>
                <w:rStyle w:val="Hyperlink"/>
                <w:rFonts w:cs="Arial"/>
                <w:noProof/>
              </w:rPr>
              <w:t>2.1</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_Toc109923342 \h </w:instrText>
            </w:r>
            <w:r w:rsidRPr="000F7FCD">
              <w:rPr>
                <w:rFonts w:cs="Arial"/>
                <w:noProof/>
                <w:webHidden/>
              </w:rPr>
            </w:r>
            <w:r w:rsidRPr="000F7FCD">
              <w:rPr>
                <w:rFonts w:cs="Arial"/>
                <w:noProof/>
                <w:webHidden/>
              </w:rPr>
              <w:fldChar w:fldCharType="separate"/>
            </w:r>
            <w:r w:rsidRPr="000F7FCD">
              <w:rPr>
                <w:rFonts w:cs="Arial"/>
                <w:noProof/>
                <w:webHidden/>
              </w:rPr>
              <w:t>5</w:t>
            </w:r>
            <w:r w:rsidRPr="000F7FCD">
              <w:rPr>
                <w:rFonts w:cs="Arial"/>
                <w:noProof/>
                <w:webHidden/>
              </w:rPr>
              <w:fldChar w:fldCharType="end"/>
            </w:r>
          </w:hyperlink>
        </w:p>
        <w:p w14:paraId="2D7E2CEE" w14:textId="64ACAE94" w:rsidR="000F7FCD" w:rsidRPr="000F7FCD" w:rsidRDefault="002974FD">
          <w:pPr>
            <w:pStyle w:val="TOC2"/>
            <w:tabs>
              <w:tab w:val="right" w:leader="dot" w:pos="9016"/>
            </w:tabs>
            <w:rPr>
              <w:rFonts w:eastAsiaTheme="minorEastAsia" w:cs="Arial"/>
              <w:noProof/>
              <w:sz w:val="22"/>
              <w:lang w:val="en-IN" w:eastAsia="en-IN"/>
            </w:rPr>
          </w:pPr>
          <w:hyperlink w:anchor="_Toc109923343" w:history="1">
            <w:r w:rsidRPr="000F7FCD">
              <w:rPr>
                <w:rStyle w:val="Hyperlink"/>
                <w:rFonts w:cs="Arial"/>
                <w:noProof/>
              </w:rPr>
              <w:t>2.2</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_Toc109923343 \h </w:instrText>
            </w:r>
            <w:r w:rsidRPr="000F7FCD">
              <w:rPr>
                <w:rFonts w:cs="Arial"/>
                <w:noProof/>
                <w:webHidden/>
              </w:rPr>
            </w:r>
            <w:r w:rsidRPr="000F7FCD">
              <w:rPr>
                <w:rFonts w:cs="Arial"/>
                <w:noProof/>
                <w:webHidden/>
              </w:rPr>
              <w:fldChar w:fldCharType="separate"/>
            </w:r>
            <w:r w:rsidRPr="000F7FCD">
              <w:rPr>
                <w:rFonts w:cs="Arial"/>
                <w:noProof/>
                <w:webHidden/>
              </w:rPr>
              <w:t>7</w:t>
            </w:r>
            <w:r w:rsidRPr="000F7FCD">
              <w:rPr>
                <w:rFonts w:cs="Arial"/>
                <w:noProof/>
                <w:webHidden/>
              </w:rPr>
              <w:fldChar w:fldCharType="end"/>
            </w:r>
          </w:hyperlink>
        </w:p>
        <w:p w14:paraId="5C8E713D" w14:textId="5ED36A24" w:rsidR="000F7FCD" w:rsidRPr="000F7FCD" w:rsidRDefault="002974FD">
          <w:pPr>
            <w:pStyle w:val="TOC1"/>
            <w:tabs>
              <w:tab w:val="right" w:leader="dot" w:pos="9016"/>
            </w:tabs>
            <w:rPr>
              <w:rFonts w:eastAsiaTheme="minorEastAsia" w:cs="Arial"/>
              <w:noProof/>
              <w:sz w:val="22"/>
              <w:lang w:val="en-IN" w:eastAsia="en-IN"/>
            </w:rPr>
          </w:pPr>
          <w:hyperlink w:anchor="_Toc109923344" w:history="1">
            <w:r w:rsidRPr="000F7FCD">
              <w:rPr>
                <w:rStyle w:val="Hyperlink"/>
                <w:rFonts w:cs="Arial"/>
                <w:noProof/>
              </w:rPr>
              <w:t>Conclusion</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_Toc109923344 \h </w:instrText>
            </w:r>
            <w:r w:rsidRPr="000F7FCD">
              <w:rPr>
                <w:rFonts w:cs="Arial"/>
                <w:noProof/>
                <w:webHidden/>
              </w:rPr>
            </w:r>
            <w:r w:rsidRPr="000F7FCD">
              <w:rPr>
                <w:rFonts w:cs="Arial"/>
                <w:noProof/>
                <w:webHidden/>
              </w:rPr>
              <w:fldChar w:fldCharType="separate"/>
            </w:r>
            <w:r w:rsidRPr="000F7FCD">
              <w:rPr>
                <w:rFonts w:cs="Arial"/>
                <w:noProof/>
                <w:webHidden/>
              </w:rPr>
              <w:t>8</w:t>
            </w:r>
            <w:r w:rsidRPr="000F7FCD">
              <w:rPr>
                <w:rFonts w:cs="Arial"/>
                <w:noProof/>
                <w:webHidden/>
              </w:rPr>
              <w:fldChar w:fldCharType="end"/>
            </w:r>
          </w:hyperlink>
        </w:p>
        <w:p w14:paraId="5F9B15A3" w14:textId="7D0DADCC" w:rsidR="000F7FCD" w:rsidRPr="000F7FCD" w:rsidRDefault="002974FD">
          <w:pPr>
            <w:pStyle w:val="TOC1"/>
            <w:tabs>
              <w:tab w:val="right" w:leader="dot" w:pos="9016"/>
            </w:tabs>
            <w:rPr>
              <w:rFonts w:eastAsiaTheme="minorEastAsia" w:cs="Arial"/>
              <w:noProof/>
              <w:sz w:val="22"/>
              <w:lang w:val="en-IN" w:eastAsia="en-IN"/>
            </w:rPr>
          </w:pPr>
          <w:hyperlink w:anchor="_Toc109923345" w:history="1">
            <w:r w:rsidRPr="000F7FCD">
              <w:rPr>
                <w:rStyle w:val="Hyperlink"/>
                <w:rFonts w:cs="Arial"/>
                <w:noProof/>
              </w:rPr>
              <w:t>References</w:t>
            </w:r>
            <w:r w:rsidRPr="000F7FCD">
              <w:rPr>
                <w:rFonts w:cs="Arial"/>
                <w:noProof/>
                <w:webHidden/>
              </w:rPr>
              <w:tab/>
            </w:r>
            <w:r w:rsidRPr="000F7FCD">
              <w:rPr>
                <w:rFonts w:cs="Arial"/>
                <w:noProof/>
                <w:webHidden/>
              </w:rPr>
              <w:fldChar w:fldCharType="begin"/>
            </w:r>
            <w:r w:rsidRPr="000F7FCD">
              <w:rPr>
                <w:rFonts w:cs="Arial"/>
                <w:noProof/>
                <w:webHidden/>
              </w:rPr>
              <w:instrText xml:space="preserve"> PAGEREF _Toc109923345 \h </w:instrText>
            </w:r>
            <w:r w:rsidRPr="000F7FCD">
              <w:rPr>
                <w:rFonts w:cs="Arial"/>
                <w:noProof/>
                <w:webHidden/>
              </w:rPr>
            </w:r>
            <w:r w:rsidRPr="000F7FCD">
              <w:rPr>
                <w:rFonts w:cs="Arial"/>
                <w:noProof/>
                <w:webHidden/>
              </w:rPr>
              <w:fldChar w:fldCharType="separate"/>
            </w:r>
            <w:r w:rsidRPr="000F7FCD">
              <w:rPr>
                <w:rFonts w:cs="Arial"/>
                <w:noProof/>
                <w:webHidden/>
              </w:rPr>
              <w:t>9</w:t>
            </w:r>
            <w:r w:rsidRPr="000F7FCD">
              <w:rPr>
                <w:rFonts w:cs="Arial"/>
                <w:noProof/>
                <w:webHidden/>
              </w:rPr>
              <w:fldChar w:fldCharType="end"/>
            </w:r>
          </w:hyperlink>
        </w:p>
        <w:p w14:paraId="51F485AC" w14:textId="10D17940" w:rsidR="000F7FCD" w:rsidRPr="000F7FCD" w:rsidRDefault="002974FD">
          <w:pPr>
            <w:rPr>
              <w:rFonts w:cs="Arial"/>
            </w:rPr>
          </w:pPr>
          <w:r w:rsidRPr="000F7FCD">
            <w:rPr>
              <w:rFonts w:cs="Arial"/>
              <w:b/>
              <w:bCs/>
              <w:noProof/>
            </w:rPr>
            <w:fldChar w:fldCharType="end"/>
          </w:r>
        </w:p>
      </w:sdtContent>
    </w:sdt>
    <w:p w14:paraId="3770F663" w14:textId="03A909C3" w:rsidR="000F7FCD" w:rsidRPr="000F7FCD" w:rsidRDefault="002974FD">
      <w:pPr>
        <w:spacing w:line="259" w:lineRule="auto"/>
        <w:rPr>
          <w:rFonts w:eastAsiaTheme="majorEastAsia" w:cs="Arial"/>
          <w:b/>
          <w:color w:val="1F3864" w:themeColor="accent1" w:themeShade="80"/>
          <w:sz w:val="30"/>
          <w:szCs w:val="32"/>
        </w:rPr>
      </w:pPr>
      <w:r w:rsidRPr="000F7FCD">
        <w:rPr>
          <w:rFonts w:cs="Arial"/>
        </w:rPr>
        <w:br w:type="page"/>
      </w:r>
    </w:p>
    <w:p w14:paraId="70F51EA8" w14:textId="7E590064" w:rsidR="00CF0A48" w:rsidRPr="000F7FCD" w:rsidRDefault="002974FD" w:rsidP="00CA6C62">
      <w:pPr>
        <w:pStyle w:val="Heading1"/>
        <w:spacing w:before="0"/>
        <w:jc w:val="both"/>
        <w:rPr>
          <w:rFonts w:cs="Arial"/>
        </w:rPr>
      </w:pPr>
      <w:bookmarkStart w:id="1" w:name="_Toc109923337"/>
      <w:r w:rsidRPr="000F7FCD">
        <w:rPr>
          <w:rFonts w:cs="Arial"/>
        </w:rPr>
        <w:lastRenderedPageBreak/>
        <w:t>Introduction</w:t>
      </w:r>
      <w:bookmarkEnd w:id="1"/>
    </w:p>
    <w:p w14:paraId="57C49418" w14:textId="4A7AAE34" w:rsidR="008C3A3B"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This assessment will take an attempt to demonstrate a critical comprehension of the business settings, wherein people professionals work and analyse the way manag</w:t>
      </w:r>
      <w:r w:rsidR="00AC2D33" w:rsidRPr="00123D27">
        <w:rPr>
          <w:rFonts w:ascii="Times New Roman" w:hAnsi="Times New Roman" w:cs="Times New Roman"/>
          <w:sz w:val="26"/>
          <w:szCs w:val="26"/>
        </w:rPr>
        <w:t>ing resources for an organisation is impacted by internal and external factors, in light of the professional map and labour market outlook presented by the Chartered Institute of Personnel and Development (CIPD).</w:t>
      </w:r>
    </w:p>
    <w:p w14:paraId="540BE81E" w14:textId="0490849C" w:rsidR="00477854" w:rsidRPr="00123D27" w:rsidRDefault="002974FD" w:rsidP="00CA6C62">
      <w:pPr>
        <w:pStyle w:val="Heading1"/>
        <w:spacing w:before="0"/>
        <w:jc w:val="both"/>
        <w:rPr>
          <w:rFonts w:ascii="Times New Roman" w:hAnsi="Times New Roman" w:cs="Times New Roman"/>
          <w:sz w:val="26"/>
          <w:szCs w:val="26"/>
        </w:rPr>
      </w:pPr>
      <w:bookmarkStart w:id="2" w:name="_Toc109923338"/>
      <w:r w:rsidRPr="00123D27">
        <w:rPr>
          <w:rFonts w:ascii="Times New Roman" w:hAnsi="Times New Roman" w:cs="Times New Roman"/>
          <w:sz w:val="26"/>
          <w:szCs w:val="26"/>
        </w:rPr>
        <w:t>Part 1</w:t>
      </w:r>
      <w:bookmarkEnd w:id="2"/>
    </w:p>
    <w:p w14:paraId="775AE4A4" w14:textId="38B14284" w:rsidR="00BB39E0" w:rsidRPr="00123D27" w:rsidRDefault="002974FD" w:rsidP="00CA6C62">
      <w:pPr>
        <w:pStyle w:val="Heading2"/>
        <w:spacing w:before="0"/>
        <w:jc w:val="both"/>
        <w:rPr>
          <w:rFonts w:ascii="Times New Roman" w:hAnsi="Times New Roman" w:cs="Times New Roman"/>
          <w:sz w:val="26"/>
        </w:rPr>
      </w:pPr>
      <w:bookmarkStart w:id="3" w:name="_Toc109923339"/>
      <w:r w:rsidRPr="00123D27">
        <w:rPr>
          <w:rFonts w:ascii="Times New Roman" w:hAnsi="Times New Roman" w:cs="Times New Roman"/>
          <w:sz w:val="26"/>
        </w:rPr>
        <w:t>1.1</w:t>
      </w:r>
      <w:bookmarkEnd w:id="3"/>
      <w:r w:rsidR="00644EB6" w:rsidRPr="00123D27">
        <w:rPr>
          <w:rFonts w:ascii="Times New Roman" w:hAnsi="Times New Roman" w:cs="Times New Roman"/>
          <w:sz w:val="26"/>
        </w:rPr>
        <w:t xml:space="preserve"> Behaviours in Professional Map for Effective HR Professionals Working in the UK</w:t>
      </w:r>
    </w:p>
    <w:p w14:paraId="28902688" w14:textId="1638FADC" w:rsidR="001B5749"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The Profession Map establishes an internationa</w:t>
      </w:r>
      <w:r w:rsidRPr="00123D27">
        <w:rPr>
          <w:rFonts w:ascii="Times New Roman" w:hAnsi="Times New Roman" w:cs="Times New Roman"/>
          <w:sz w:val="26"/>
          <w:szCs w:val="26"/>
        </w:rPr>
        <w:t>l benchmark for the people profession by</w:t>
      </w:r>
      <w:r w:rsidR="00AC2D33" w:rsidRPr="00123D27">
        <w:rPr>
          <w:rFonts w:ascii="Times New Roman" w:hAnsi="Times New Roman" w:cs="Times New Roman"/>
          <w:sz w:val="26"/>
          <w:szCs w:val="26"/>
        </w:rPr>
        <w:t xml:space="preserve"> CPID</w:t>
      </w:r>
      <w:r w:rsidR="00EE02C6" w:rsidRPr="00123D27">
        <w:rPr>
          <w:rFonts w:ascii="Times New Roman" w:hAnsi="Times New Roman" w:cs="Times New Roman"/>
          <w:sz w:val="26"/>
          <w:szCs w:val="26"/>
        </w:rPr>
        <w:t xml:space="preserve">, and this map reflects and anticipates the changing role of the </w:t>
      </w:r>
      <w:r w:rsidR="0071330B" w:rsidRPr="00123D27">
        <w:rPr>
          <w:rFonts w:ascii="Times New Roman" w:hAnsi="Times New Roman" w:cs="Times New Roman"/>
          <w:sz w:val="26"/>
          <w:szCs w:val="26"/>
        </w:rPr>
        <w:t>human resource (</w:t>
      </w:r>
      <w:r w:rsidR="00EE02C6" w:rsidRPr="00123D27">
        <w:rPr>
          <w:rFonts w:ascii="Times New Roman" w:hAnsi="Times New Roman" w:cs="Times New Roman"/>
          <w:sz w:val="26"/>
          <w:szCs w:val="26"/>
        </w:rPr>
        <w:t>HR</w:t>
      </w:r>
      <w:r w:rsidR="0071330B" w:rsidRPr="00123D27">
        <w:rPr>
          <w:rFonts w:ascii="Times New Roman" w:hAnsi="Times New Roman" w:cs="Times New Roman"/>
          <w:sz w:val="26"/>
          <w:szCs w:val="26"/>
        </w:rPr>
        <w:t>)</w:t>
      </w:r>
      <w:r w:rsidR="00CA5A75" w:rsidRPr="00123D27">
        <w:rPr>
          <w:rFonts w:ascii="Times New Roman" w:hAnsi="Times New Roman" w:cs="Times New Roman"/>
          <w:sz w:val="26"/>
          <w:szCs w:val="26"/>
        </w:rPr>
        <w:t xml:space="preserve"> professionals</w:t>
      </w:r>
      <w:r w:rsidR="00BF0C01" w:rsidRPr="00123D27">
        <w:rPr>
          <w:rFonts w:ascii="Times New Roman" w:hAnsi="Times New Roman" w:cs="Times New Roman"/>
          <w:sz w:val="26"/>
          <w:szCs w:val="26"/>
        </w:rPr>
        <w:t xml:space="preserve"> (peopleprofession.cipd.org, n. d)</w:t>
      </w:r>
      <w:r w:rsidRPr="00123D27">
        <w:rPr>
          <w:rFonts w:ascii="Times New Roman" w:hAnsi="Times New Roman" w:cs="Times New Roman"/>
          <w:sz w:val="26"/>
          <w:szCs w:val="26"/>
        </w:rPr>
        <w:t xml:space="preserve">. </w:t>
      </w:r>
      <w:r w:rsidR="009C4356" w:rsidRPr="00123D27">
        <w:rPr>
          <w:rFonts w:ascii="Times New Roman" w:hAnsi="Times New Roman" w:cs="Times New Roman"/>
          <w:sz w:val="26"/>
          <w:szCs w:val="26"/>
        </w:rPr>
        <w:t xml:space="preserve">HR </w:t>
      </w:r>
      <w:r w:rsidRPr="00123D27">
        <w:rPr>
          <w:rFonts w:ascii="Times New Roman" w:hAnsi="Times New Roman" w:cs="Times New Roman"/>
          <w:sz w:val="26"/>
          <w:szCs w:val="26"/>
        </w:rPr>
        <w:t xml:space="preserve">professionals utilise it for making better decisions, acting </w:t>
      </w:r>
      <w:r w:rsidRPr="00123D27">
        <w:rPr>
          <w:rFonts w:ascii="Times New Roman" w:hAnsi="Times New Roman" w:cs="Times New Roman"/>
          <w:sz w:val="26"/>
          <w:szCs w:val="26"/>
        </w:rPr>
        <w:t>confidently, performing at the peak, driving changes in their organisations and processing their careers. The map comprises fields related to every person's professional, such as values and purpose, core behaviours and core knowledge, and optional fields b</w:t>
      </w:r>
      <w:r w:rsidRPr="00123D27">
        <w:rPr>
          <w:rFonts w:ascii="Times New Roman" w:hAnsi="Times New Roman" w:cs="Times New Roman"/>
          <w:sz w:val="26"/>
          <w:szCs w:val="26"/>
        </w:rPr>
        <w:t>ased upon their role, like specialist knowledge.</w:t>
      </w:r>
      <w:r w:rsidR="004D4FC2" w:rsidRPr="00123D27">
        <w:rPr>
          <w:rFonts w:ascii="Times New Roman" w:hAnsi="Times New Roman" w:cs="Times New Roman"/>
          <w:sz w:val="26"/>
          <w:szCs w:val="26"/>
        </w:rPr>
        <w:t xml:space="preserve"> </w:t>
      </w:r>
      <w:r w:rsidR="008B039D" w:rsidRPr="00123D27">
        <w:rPr>
          <w:rFonts w:ascii="Times New Roman" w:hAnsi="Times New Roman" w:cs="Times New Roman"/>
          <w:sz w:val="26"/>
          <w:szCs w:val="26"/>
        </w:rPr>
        <w:t>The second layer of core behaviours is a representative area for a substantial transition for people professionals. These behaviours empower the professionals with a greater concentration on decision-making based on ethics and evidence</w:t>
      </w:r>
      <w:r w:rsidR="0060394C" w:rsidRPr="00123D27">
        <w:rPr>
          <w:rFonts w:ascii="Times New Roman" w:hAnsi="Times New Roman" w:cs="Times New Roman"/>
          <w:sz w:val="26"/>
          <w:szCs w:val="26"/>
        </w:rPr>
        <w:t xml:space="preserve"> for empowering them in the creation of values for people, the company and the society as well as their profession</w:t>
      </w:r>
      <w:r w:rsidR="00F631D8" w:rsidRPr="00123D27">
        <w:rPr>
          <w:rFonts w:ascii="Times New Roman" w:hAnsi="Times New Roman" w:cs="Times New Roman"/>
          <w:sz w:val="26"/>
          <w:szCs w:val="26"/>
        </w:rPr>
        <w:t xml:space="preserve"> (Armstrong and Taylor, 2020)</w:t>
      </w:r>
      <w:r w:rsidR="0060394C" w:rsidRPr="00123D27">
        <w:rPr>
          <w:rFonts w:ascii="Times New Roman" w:hAnsi="Times New Roman" w:cs="Times New Roman"/>
          <w:sz w:val="26"/>
          <w:szCs w:val="26"/>
        </w:rPr>
        <w:t>.</w:t>
      </w:r>
    </w:p>
    <w:p w14:paraId="53AA9CAE" w14:textId="340981B3" w:rsidR="006A4007"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Whilst using evidence to support their organisations, HR professionals must pay att</w:t>
      </w:r>
      <w:r w:rsidRPr="00123D27">
        <w:rPr>
          <w:rFonts w:ascii="Times New Roman" w:hAnsi="Times New Roman" w:cs="Times New Roman"/>
          <w:sz w:val="26"/>
          <w:szCs w:val="26"/>
        </w:rPr>
        <w:t xml:space="preserve">ention to factors more than just numerical data when applying an evidence-based approach. It aids in studying human psychology from the perspectives of both behavioural science and academics (Mayne, 2021). People </w:t>
      </w:r>
      <w:r w:rsidR="0056706B" w:rsidRPr="00123D27">
        <w:rPr>
          <w:rFonts w:ascii="Times New Roman" w:hAnsi="Times New Roman" w:cs="Times New Roman"/>
          <w:sz w:val="26"/>
          <w:szCs w:val="26"/>
        </w:rPr>
        <w:t>professionals can</w:t>
      </w:r>
      <w:r w:rsidRPr="00123D27">
        <w:rPr>
          <w:rFonts w:ascii="Times New Roman" w:hAnsi="Times New Roman" w:cs="Times New Roman"/>
          <w:sz w:val="26"/>
          <w:szCs w:val="26"/>
        </w:rPr>
        <w:t xml:space="preserve"> better comprehend how peo</w:t>
      </w:r>
      <w:r w:rsidRPr="00123D27">
        <w:rPr>
          <w:rFonts w:ascii="Times New Roman" w:hAnsi="Times New Roman" w:cs="Times New Roman"/>
          <w:sz w:val="26"/>
          <w:szCs w:val="26"/>
        </w:rPr>
        <w:t xml:space="preserve">ple make choices if they have a better grasp of human psychology. With surveys, evaluations, and benchmarking, HR professionals may better understand their companies. </w:t>
      </w:r>
      <w:r w:rsidR="0056706B" w:rsidRPr="00123D27">
        <w:rPr>
          <w:rFonts w:ascii="Times New Roman" w:hAnsi="Times New Roman" w:cs="Times New Roman"/>
          <w:sz w:val="26"/>
          <w:szCs w:val="26"/>
        </w:rPr>
        <w:t>Behavioural</w:t>
      </w:r>
      <w:r w:rsidRPr="00123D27">
        <w:rPr>
          <w:rFonts w:ascii="Times New Roman" w:hAnsi="Times New Roman" w:cs="Times New Roman"/>
          <w:sz w:val="26"/>
          <w:szCs w:val="26"/>
        </w:rPr>
        <w:t xml:space="preserve"> science is an essential component of HR practitioners' fundamental expertise,</w:t>
      </w:r>
      <w:r w:rsidRPr="00123D27">
        <w:rPr>
          <w:rFonts w:ascii="Times New Roman" w:hAnsi="Times New Roman" w:cs="Times New Roman"/>
          <w:sz w:val="26"/>
          <w:szCs w:val="26"/>
        </w:rPr>
        <w:t xml:space="preserve"> which includes a thorough understanding of organisational </w:t>
      </w:r>
      <w:r w:rsidRPr="00123D27">
        <w:rPr>
          <w:rFonts w:ascii="Times New Roman" w:hAnsi="Times New Roman" w:cs="Times New Roman"/>
          <w:sz w:val="26"/>
          <w:szCs w:val="26"/>
        </w:rPr>
        <w:lastRenderedPageBreak/>
        <w:t>culture and how people behave. HR professionals may learn a lot about how their practices affect the individuals they work with and the company culture.</w:t>
      </w:r>
    </w:p>
    <w:p w14:paraId="2B5DE928" w14:textId="53499FCB" w:rsidR="00B54079"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Professionals in the field of human resource</w:t>
      </w:r>
      <w:r w:rsidRPr="00123D27">
        <w:rPr>
          <w:rFonts w:ascii="Times New Roman" w:hAnsi="Times New Roman" w:cs="Times New Roman"/>
          <w:sz w:val="26"/>
          <w:szCs w:val="26"/>
        </w:rPr>
        <w:t>s may refer to the CIPD Profession Map to find out what they need to do, know, and act to be successful (Hunter-Hill, 2019). Even in the face of new and demanding circumstances, the HR profession continually seeks to enhance the working lives of organisati</w:t>
      </w:r>
      <w:r w:rsidRPr="00123D27">
        <w:rPr>
          <w:rFonts w:ascii="Times New Roman" w:hAnsi="Times New Roman" w:cs="Times New Roman"/>
          <w:sz w:val="26"/>
          <w:szCs w:val="26"/>
        </w:rPr>
        <w:t>ons and people. Though this may be the case, there are still specific universal and consistent patterns of thinking and behaviour that must be maintained. As an HR professional in today's unpredictable workplace, one must understand and embody the followin</w:t>
      </w:r>
      <w:r w:rsidRPr="00123D27">
        <w:rPr>
          <w:rFonts w:ascii="Times New Roman" w:hAnsi="Times New Roman" w:cs="Times New Roman"/>
          <w:sz w:val="26"/>
          <w:szCs w:val="26"/>
        </w:rPr>
        <w:t>g vital behaviours (Clayton, 2021). With academic research and the input of industry experts, we have defined the most critical behaviours. The HR professionals can use the information they have gathered about the eight areas of core behaviour, which inclu</w:t>
      </w:r>
      <w:r w:rsidRPr="00123D27">
        <w:rPr>
          <w:rFonts w:ascii="Times New Roman" w:hAnsi="Times New Roman" w:cs="Times New Roman"/>
          <w:sz w:val="26"/>
          <w:szCs w:val="26"/>
        </w:rPr>
        <w:t>de ethical practises in the sector, courage and impact in their profession, valuing their people, inclusive working attitude, drive toward commercial behaviour, passionate mindset for learning, focus on knowledge, as well as decision-making based on the si</w:t>
      </w:r>
      <w:r w:rsidRPr="00123D27">
        <w:rPr>
          <w:rFonts w:ascii="Times New Roman" w:hAnsi="Times New Roman" w:cs="Times New Roman"/>
          <w:sz w:val="26"/>
          <w:szCs w:val="26"/>
        </w:rPr>
        <w:t>tuation, to come up with new initiatives.</w:t>
      </w:r>
    </w:p>
    <w:p w14:paraId="409F5140" w14:textId="568C739B" w:rsidR="00B91149" w:rsidRPr="00123D27" w:rsidRDefault="002974FD" w:rsidP="00CA6C62">
      <w:pPr>
        <w:pStyle w:val="Heading2"/>
        <w:spacing w:before="0"/>
        <w:jc w:val="both"/>
        <w:rPr>
          <w:rFonts w:ascii="Times New Roman" w:hAnsi="Times New Roman" w:cs="Times New Roman"/>
          <w:sz w:val="26"/>
        </w:rPr>
      </w:pPr>
      <w:bookmarkStart w:id="4" w:name="_Toc109923340"/>
      <w:r w:rsidRPr="00123D27">
        <w:rPr>
          <w:rFonts w:ascii="Times New Roman" w:hAnsi="Times New Roman" w:cs="Times New Roman"/>
          <w:sz w:val="26"/>
        </w:rPr>
        <w:t>1.2</w:t>
      </w:r>
      <w:bookmarkEnd w:id="4"/>
      <w:r w:rsidR="00644EB6" w:rsidRPr="00123D27">
        <w:rPr>
          <w:rFonts w:ascii="Times New Roman" w:hAnsi="Times New Roman" w:cs="Times New Roman"/>
          <w:sz w:val="26"/>
        </w:rPr>
        <w:t xml:space="preserve"> </w:t>
      </w:r>
      <w:r w:rsidR="009E567A" w:rsidRPr="00123D27">
        <w:rPr>
          <w:rFonts w:ascii="Times New Roman" w:hAnsi="Times New Roman" w:cs="Times New Roman"/>
          <w:sz w:val="26"/>
        </w:rPr>
        <w:t>Application of the Map to HR Professionals Working on a Global Scale</w:t>
      </w:r>
    </w:p>
    <w:p w14:paraId="35F4A576" w14:textId="770FE6A4" w:rsidR="00F9691C"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It is essential to know what a career is in order to succeed. A profession is a paid career that requires significant or long-term training t</w:t>
      </w:r>
      <w:r w:rsidRPr="00123D27">
        <w:rPr>
          <w:rFonts w:ascii="Times New Roman" w:hAnsi="Times New Roman" w:cs="Times New Roman"/>
          <w:sz w:val="26"/>
          <w:szCs w:val="26"/>
        </w:rPr>
        <w:t>o give persons in the sector the skills, knowledge, and competencies they need to serve their companies (Buhai, 2012). Several HR professionals follow best practice ideas without considering if they are the correct principles for their firm, which might al</w:t>
      </w:r>
      <w:r w:rsidRPr="00123D27">
        <w:rPr>
          <w:rFonts w:ascii="Times New Roman" w:hAnsi="Times New Roman" w:cs="Times New Roman"/>
          <w:sz w:val="26"/>
          <w:szCs w:val="26"/>
        </w:rPr>
        <w:t xml:space="preserve">so lead to ineffective decision-making (Mayne, 2021). To counteract this, the CIPD has updated its Profession Map to show how values-oriented decision-making may have a more significant effect than generic best practices, assisting in creating good change </w:t>
      </w:r>
      <w:r w:rsidRPr="00123D27">
        <w:rPr>
          <w:rFonts w:ascii="Times New Roman" w:hAnsi="Times New Roman" w:cs="Times New Roman"/>
          <w:sz w:val="26"/>
          <w:szCs w:val="26"/>
        </w:rPr>
        <w:t>in workplaces all around the globe. The framework's goal is to develop worldwide standards that may be utilised to advocate for improved work and work lives.</w:t>
      </w:r>
    </w:p>
    <w:p w14:paraId="057C6388" w14:textId="44405D05" w:rsidR="00F9691C"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A person's conduct while offering advice or services that require skill and adhering to commonly r</w:t>
      </w:r>
      <w:r w:rsidRPr="00123D27">
        <w:rPr>
          <w:rFonts w:ascii="Times New Roman" w:hAnsi="Times New Roman" w:cs="Times New Roman"/>
          <w:sz w:val="26"/>
          <w:szCs w:val="26"/>
        </w:rPr>
        <w:t xml:space="preserve">ecognised norms of behaviour, as established by Armstrong and Taylor specifically, is considered professional when (Armstrong and Taylor, 2020). HR professionals will find this to be one of the most applicable definitions. A professional's </w:t>
      </w:r>
      <w:r w:rsidRPr="00123D27">
        <w:rPr>
          <w:rFonts w:ascii="Times New Roman" w:hAnsi="Times New Roman" w:cs="Times New Roman"/>
          <w:sz w:val="26"/>
          <w:szCs w:val="26"/>
        </w:rPr>
        <w:lastRenderedPageBreak/>
        <w:t xml:space="preserve">performance may </w:t>
      </w:r>
      <w:r w:rsidRPr="00123D27">
        <w:rPr>
          <w:rFonts w:ascii="Times New Roman" w:hAnsi="Times New Roman" w:cs="Times New Roman"/>
          <w:sz w:val="26"/>
          <w:szCs w:val="26"/>
        </w:rPr>
        <w:t>be distinguished by its connection to a framework or basic principles that show a person's practical training and continue to explain (Dawson, 2018). With this map, the CIPD has given HR professionals a means to benchmark their abilities and expertise agai</w:t>
      </w:r>
      <w:r w:rsidRPr="00123D27">
        <w:rPr>
          <w:rFonts w:ascii="Times New Roman" w:hAnsi="Times New Roman" w:cs="Times New Roman"/>
          <w:sz w:val="26"/>
          <w:szCs w:val="26"/>
        </w:rPr>
        <w:t xml:space="preserve">nst a standard set of values and then strive to improve their performance in that area. According to the CIPD, the HR Profession is clearly defined by the organisation's map of professions. As a result, it may be used by HR professionals from all over the </w:t>
      </w:r>
      <w:r w:rsidRPr="00123D27">
        <w:rPr>
          <w:rFonts w:ascii="Times New Roman" w:hAnsi="Times New Roman" w:cs="Times New Roman"/>
          <w:sz w:val="26"/>
          <w:szCs w:val="26"/>
        </w:rPr>
        <w:t xml:space="preserve">globe and in various industries and organisations (Hunter-Hill, 2019). There are six </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core knowledge</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 xml:space="preserve"> areas, eight </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core behaviours</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 xml:space="preserve"> areas, and nine </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specialist knowledge</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 xml:space="preserve"> areas on the map (peopleprofession.cipd.org, n. d). The new map uses these three vie</w:t>
      </w:r>
      <w:r w:rsidRPr="00123D27">
        <w:rPr>
          <w:rFonts w:ascii="Times New Roman" w:hAnsi="Times New Roman" w:cs="Times New Roman"/>
          <w:sz w:val="26"/>
          <w:szCs w:val="26"/>
        </w:rPr>
        <w:t>wpoints to depict the field from a functional, skill-level, and action-oriented perspective. The whole map would take up more than half of this magazine, but it has included a few sample views to give everyone an idea of what to expect.</w:t>
      </w:r>
    </w:p>
    <w:p w14:paraId="45BEAE69" w14:textId="10030CB6" w:rsidR="00E45A79"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 xml:space="preserve">Due to the </w:t>
      </w:r>
      <w:r w:rsidRPr="00123D27">
        <w:rPr>
          <w:rFonts w:ascii="Times New Roman" w:hAnsi="Times New Roman" w:cs="Times New Roman"/>
          <w:sz w:val="26"/>
          <w:szCs w:val="26"/>
        </w:rPr>
        <w:t>constant evolution of the workplace, the CIPD map has to be updated to reflect these shifts. The function of HR has been transformed forever by changing goals, technology, and methods of working (Hunter-Hill, 2019). Value-based choices may be made by utili</w:t>
      </w:r>
      <w:r w:rsidRPr="00123D27">
        <w:rPr>
          <w:rFonts w:ascii="Times New Roman" w:hAnsi="Times New Roman" w:cs="Times New Roman"/>
          <w:sz w:val="26"/>
          <w:szCs w:val="26"/>
        </w:rPr>
        <w:t>sing the CIPD Profession Map, which can benefit both organisations and HR professionals and their workers. When the map is used to reveal the entire worth of each person, new possibilities will arise that were previously unavailable (Mayne, 2021). Neverthe</w:t>
      </w:r>
      <w:r w:rsidRPr="00123D27">
        <w:rPr>
          <w:rFonts w:ascii="Times New Roman" w:hAnsi="Times New Roman" w:cs="Times New Roman"/>
          <w:sz w:val="26"/>
          <w:szCs w:val="26"/>
        </w:rPr>
        <w:t>less, the essential benefit of the new CIPD map is that it may provide people, as HR professionals, peace of mind knowing that they and their firm are doing all necessary to sustain the highest worldwide industry best practices.</w:t>
      </w:r>
    </w:p>
    <w:p w14:paraId="62340DB3" w14:textId="5B8C45E3" w:rsidR="00BB39E0" w:rsidRPr="00123D27" w:rsidRDefault="002974FD" w:rsidP="00CA6C62">
      <w:pPr>
        <w:pStyle w:val="Heading1"/>
        <w:spacing w:before="0"/>
        <w:jc w:val="both"/>
        <w:rPr>
          <w:rFonts w:ascii="Times New Roman" w:hAnsi="Times New Roman" w:cs="Times New Roman"/>
          <w:sz w:val="26"/>
          <w:szCs w:val="26"/>
        </w:rPr>
      </w:pPr>
      <w:bookmarkStart w:id="5" w:name="_Toc109923341"/>
      <w:r w:rsidRPr="00123D27">
        <w:rPr>
          <w:rFonts w:ascii="Times New Roman" w:hAnsi="Times New Roman" w:cs="Times New Roman"/>
          <w:sz w:val="26"/>
          <w:szCs w:val="26"/>
        </w:rPr>
        <w:t>Part 2</w:t>
      </w:r>
      <w:bookmarkEnd w:id="5"/>
    </w:p>
    <w:p w14:paraId="77ECBA0E" w14:textId="0AF0405D" w:rsidR="00BB39E0" w:rsidRPr="00123D27" w:rsidRDefault="002974FD" w:rsidP="00CA6C62">
      <w:pPr>
        <w:pStyle w:val="Heading2"/>
        <w:spacing w:before="0"/>
        <w:jc w:val="both"/>
        <w:rPr>
          <w:rFonts w:ascii="Times New Roman" w:hAnsi="Times New Roman" w:cs="Times New Roman"/>
          <w:sz w:val="26"/>
        </w:rPr>
      </w:pPr>
      <w:bookmarkStart w:id="6" w:name="_Toc109923342"/>
      <w:r w:rsidRPr="00123D27">
        <w:rPr>
          <w:rFonts w:ascii="Times New Roman" w:hAnsi="Times New Roman" w:cs="Times New Roman"/>
          <w:sz w:val="26"/>
        </w:rPr>
        <w:t>2.1</w:t>
      </w:r>
      <w:bookmarkEnd w:id="6"/>
      <w:r w:rsidR="009E567A" w:rsidRPr="00123D27">
        <w:rPr>
          <w:rFonts w:ascii="Times New Roman" w:hAnsi="Times New Roman" w:cs="Times New Roman"/>
          <w:sz w:val="26"/>
        </w:rPr>
        <w:t xml:space="preserve"> Public Sector in the UK Faced with Skills Shortages Despite the High Unemployment Rate</w:t>
      </w:r>
    </w:p>
    <w:p w14:paraId="3F78732A" w14:textId="516BD9D7" w:rsidR="003263D7"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 xml:space="preserve">As per the current monthly labour market numbers, the UK has more job opportunities than jobless persons for the first time since records started. Ever since the completion of the </w:t>
      </w:r>
      <w:r w:rsidRPr="00123D27">
        <w:rPr>
          <w:rFonts w:ascii="Times New Roman" w:hAnsi="Times New Roman" w:cs="Times New Roman"/>
          <w:sz w:val="26"/>
          <w:szCs w:val="26"/>
        </w:rPr>
        <w:t xml:space="preserve">first COVID lockdown in the summertime of 2020, there has been a near-fourfold increase in employment openings to over 1.3 million, which has fueled this increase (Houston and Sissons, 2022). If such circumstances lead to </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mismatches</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 xml:space="preserve"> between the talents a</w:t>
      </w:r>
      <w:r w:rsidRPr="00123D27">
        <w:rPr>
          <w:rFonts w:ascii="Times New Roman" w:hAnsi="Times New Roman" w:cs="Times New Roman"/>
          <w:sz w:val="26"/>
          <w:szCs w:val="26"/>
        </w:rPr>
        <w:t xml:space="preserve">nd locations of employees and openings, that is not surprising. Many job </w:t>
      </w:r>
      <w:r w:rsidRPr="00123D27">
        <w:rPr>
          <w:rFonts w:ascii="Times New Roman" w:hAnsi="Times New Roman" w:cs="Times New Roman"/>
          <w:sz w:val="26"/>
          <w:szCs w:val="26"/>
        </w:rPr>
        <w:lastRenderedPageBreak/>
        <w:t xml:space="preserve">applicants, for instance, possess expertise in professions in decline, such as skilled manual labour. Unemployment may seem optimistic when there are so many open positions, but this </w:t>
      </w:r>
      <w:r w:rsidRPr="00123D27">
        <w:rPr>
          <w:rFonts w:ascii="Times New Roman" w:hAnsi="Times New Roman" w:cs="Times New Roman"/>
          <w:sz w:val="26"/>
          <w:szCs w:val="26"/>
        </w:rPr>
        <w:t xml:space="preserve">may not be the case. Employers in all areas of the economy are having a hard time filling open positions that has a negative impact on economic growth. A pre-pandemic </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bounce back</w:t>
      </w:r>
      <w:r w:rsidR="002F615A" w:rsidRPr="00123D27">
        <w:rPr>
          <w:rFonts w:ascii="Times New Roman" w:hAnsi="Times New Roman" w:cs="Times New Roman"/>
          <w:sz w:val="26"/>
          <w:szCs w:val="26"/>
        </w:rPr>
        <w:t>”</w:t>
      </w:r>
      <w:r w:rsidRPr="00123D27">
        <w:rPr>
          <w:rFonts w:ascii="Times New Roman" w:hAnsi="Times New Roman" w:cs="Times New Roman"/>
          <w:sz w:val="26"/>
          <w:szCs w:val="26"/>
        </w:rPr>
        <w:t xml:space="preserve"> does not explain the dramatic increase in job openings that have taken plac</w:t>
      </w:r>
      <w:r w:rsidRPr="00123D27">
        <w:rPr>
          <w:rFonts w:ascii="Times New Roman" w:hAnsi="Times New Roman" w:cs="Times New Roman"/>
          <w:sz w:val="26"/>
          <w:szCs w:val="26"/>
        </w:rPr>
        <w:t>e. Most industries have seen significant salary increases, even though hospitality suffers from the most extraordinary scarcity of qualified personnel.</w:t>
      </w:r>
    </w:p>
    <w:p w14:paraId="0AE6E62E" w14:textId="026EF8A0" w:rsidR="003263D7"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Employers are struggling to fill over half of their open positions, according to the CIPD (2022). Vacanc</w:t>
      </w:r>
      <w:r w:rsidRPr="00123D27">
        <w:rPr>
          <w:rFonts w:ascii="Times New Roman" w:hAnsi="Times New Roman" w:cs="Times New Roman"/>
          <w:sz w:val="26"/>
          <w:szCs w:val="26"/>
        </w:rPr>
        <w:t xml:space="preserve">ies in healthcare (64%), public administration, as well as other public sectors (52%), and construction (51%) are the most difficult to fill. An essential matter of supply and demand makes business owners today difficult. The record number of openings and </w:t>
      </w:r>
      <w:r w:rsidRPr="00123D27">
        <w:rPr>
          <w:rFonts w:ascii="Times New Roman" w:hAnsi="Times New Roman" w:cs="Times New Roman"/>
          <w:sz w:val="26"/>
          <w:szCs w:val="26"/>
        </w:rPr>
        <w:t>the forward-looking metrics on recruiting intentions in this study show a great demand for workers. In contrast, the availability of qualified individuals is severely constrained for various reasons. First, the unemployment rate is low, meaning fewer indiv</w:t>
      </w:r>
      <w:r w:rsidRPr="00123D27">
        <w:rPr>
          <w:rFonts w:ascii="Times New Roman" w:hAnsi="Times New Roman" w:cs="Times New Roman"/>
          <w:sz w:val="26"/>
          <w:szCs w:val="26"/>
        </w:rPr>
        <w:t>iduals seek jobs. As a second effect, fewer people are looking for work than there were prior to the outbreak of the pandemic virus. An essential contributor to it is the early retirement of elderly employees, but it is also due to remittances from immigra</w:t>
      </w:r>
      <w:r w:rsidRPr="00123D27">
        <w:rPr>
          <w:rFonts w:ascii="Times New Roman" w:hAnsi="Times New Roman" w:cs="Times New Roman"/>
          <w:sz w:val="26"/>
          <w:szCs w:val="26"/>
        </w:rPr>
        <w:t xml:space="preserve">nts who have returned to their nations of origin (Allas, Canal and Hunt, 2020). The third factor cited in this survey is that firms are doing all they can to keep their employees. This analysis shows that the official redundancy rate is at an all-time low </w:t>
      </w:r>
      <w:r w:rsidRPr="00123D27">
        <w:rPr>
          <w:rFonts w:ascii="Times New Roman" w:hAnsi="Times New Roman" w:cs="Times New Roman"/>
          <w:sz w:val="26"/>
          <w:szCs w:val="26"/>
        </w:rPr>
        <w:t>and that future-looking redundancy intentions are also lower than before the epidemic. A company's ability to retain and grow its personnel is just as vital as finding new employees.</w:t>
      </w:r>
    </w:p>
    <w:p w14:paraId="10BC7D54" w14:textId="1B84519F" w:rsidR="00264797"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Between September 2016 and September 2021, total employment climbed by 2.</w:t>
      </w:r>
      <w:r w:rsidRPr="00123D27">
        <w:rPr>
          <w:rFonts w:ascii="Times New Roman" w:hAnsi="Times New Roman" w:cs="Times New Roman"/>
          <w:sz w:val="26"/>
          <w:szCs w:val="26"/>
        </w:rPr>
        <w:t>0%, though several lower-paid and lower-skilled professions saw declines in employment (Casey and Murphy, 2021). For example, employment declined by 36.0% and 33.5% in the categories of elementary cleaning professions and primary level sales occupations, h</w:t>
      </w:r>
      <w:r w:rsidRPr="00123D27">
        <w:rPr>
          <w:rFonts w:ascii="Times New Roman" w:hAnsi="Times New Roman" w:cs="Times New Roman"/>
          <w:sz w:val="26"/>
          <w:szCs w:val="26"/>
        </w:rPr>
        <w:t xml:space="preserve">aving elementary cleaning occupations with the highest absolute drop of 265,000 workers. On the other hand, several high-paying and high-skilled professions witnessed growth in employment between September 2016 and September 2021. A 42.1% growth </w:t>
      </w:r>
      <w:r w:rsidRPr="00123D27">
        <w:rPr>
          <w:rFonts w:ascii="Times New Roman" w:hAnsi="Times New Roman" w:cs="Times New Roman"/>
          <w:sz w:val="26"/>
          <w:szCs w:val="26"/>
        </w:rPr>
        <w:lastRenderedPageBreak/>
        <w:t xml:space="preserve">in IT and </w:t>
      </w:r>
      <w:r w:rsidRPr="00123D27">
        <w:rPr>
          <w:rFonts w:ascii="Times New Roman" w:hAnsi="Times New Roman" w:cs="Times New Roman"/>
          <w:sz w:val="26"/>
          <w:szCs w:val="26"/>
        </w:rPr>
        <w:t>telecommunications jobs was followed by a 30.1% gain in business, research, and administrative professionals’ jobs during the same period. IT and telecommunications specialists saw the most significant rise, numbering 407,000 new hires.</w:t>
      </w:r>
      <w:r w:rsidR="00A21C13" w:rsidRPr="00123D27">
        <w:rPr>
          <w:rFonts w:ascii="Times New Roman" w:hAnsi="Times New Roman" w:cs="Times New Roman"/>
          <w:sz w:val="26"/>
          <w:szCs w:val="26"/>
        </w:rPr>
        <w:t xml:space="preserve"> </w:t>
      </w:r>
    </w:p>
    <w:p w14:paraId="320B7511" w14:textId="3BA3D1AF" w:rsidR="00B91149" w:rsidRPr="00123D27" w:rsidRDefault="002974FD" w:rsidP="00CA6C62">
      <w:pPr>
        <w:pStyle w:val="Heading2"/>
        <w:spacing w:before="0"/>
        <w:jc w:val="both"/>
        <w:rPr>
          <w:rFonts w:ascii="Times New Roman" w:hAnsi="Times New Roman" w:cs="Times New Roman"/>
          <w:sz w:val="26"/>
        </w:rPr>
      </w:pPr>
      <w:bookmarkStart w:id="7" w:name="_Toc109923343"/>
      <w:r w:rsidRPr="00123D27">
        <w:rPr>
          <w:rFonts w:ascii="Times New Roman" w:hAnsi="Times New Roman" w:cs="Times New Roman"/>
          <w:sz w:val="26"/>
        </w:rPr>
        <w:t>2.2</w:t>
      </w:r>
      <w:bookmarkEnd w:id="7"/>
      <w:r w:rsidR="009E567A" w:rsidRPr="00123D27">
        <w:rPr>
          <w:rFonts w:ascii="Times New Roman" w:hAnsi="Times New Roman" w:cs="Times New Roman"/>
          <w:sz w:val="26"/>
        </w:rPr>
        <w:t xml:space="preserve"> Long-term Labour Market Developments Addressing the Skills Shortages in Healthcare Sector in the UK</w:t>
      </w:r>
    </w:p>
    <w:p w14:paraId="2D7A778E" w14:textId="77777777" w:rsidR="00BE25FA"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When it comes to employment issues, employers are thinking beyond simply compensation. They are offering more positions as flexible and putting greater emphasis on upskil</w:t>
      </w:r>
      <w:r w:rsidRPr="00123D27">
        <w:rPr>
          <w:rFonts w:ascii="Times New Roman" w:hAnsi="Times New Roman" w:cs="Times New Roman"/>
          <w:sz w:val="26"/>
          <w:szCs w:val="26"/>
        </w:rPr>
        <w:t>ling their current personnel. Also, they are trying to enhance the well-being of their employees. According to CIPD (2022), flexibility may bring in individuals who would not have considered a career in HR otherwise, and upskilling existing employees can c</w:t>
      </w:r>
      <w:r w:rsidRPr="00123D27">
        <w:rPr>
          <w:rFonts w:ascii="Times New Roman" w:hAnsi="Times New Roman" w:cs="Times New Roman"/>
          <w:sz w:val="26"/>
          <w:szCs w:val="26"/>
        </w:rPr>
        <w:t>ut down on the need to hire from the outside, which is an encouraging matter. Without any doubt, expanding recruiting tactics and enhancing people management and development procedures to improve work quality will assist reduce the constraints of a tight l</w:t>
      </w:r>
      <w:r w:rsidRPr="00123D27">
        <w:rPr>
          <w:rFonts w:ascii="Times New Roman" w:hAnsi="Times New Roman" w:cs="Times New Roman"/>
          <w:sz w:val="26"/>
          <w:szCs w:val="26"/>
        </w:rPr>
        <w:t xml:space="preserve">abour market, including decreasing wage growth pressures. Nevertheless, the UK Government must also fix the flaws in its skills programme to encourage more private sector investment. As the quantity of apprenticeships for young individuals declines, there </w:t>
      </w:r>
      <w:r w:rsidRPr="00123D27">
        <w:rPr>
          <w:rFonts w:ascii="Times New Roman" w:hAnsi="Times New Roman" w:cs="Times New Roman"/>
          <w:sz w:val="26"/>
          <w:szCs w:val="26"/>
        </w:rPr>
        <w:t>is an increasing need to change the Apprenticeship Levy so that firms may utilise the levy for various types of flexible and cost-effective training for current employees.</w:t>
      </w:r>
    </w:p>
    <w:p w14:paraId="4E494B7E" w14:textId="77777777" w:rsidR="00BE25FA"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Health care organisations worldwide struggle to find enough qualified workers to mee</w:t>
      </w:r>
      <w:r w:rsidRPr="00123D27">
        <w:rPr>
          <w:rFonts w:ascii="Times New Roman" w:hAnsi="Times New Roman" w:cs="Times New Roman"/>
          <w:sz w:val="26"/>
          <w:szCs w:val="26"/>
        </w:rPr>
        <w:t xml:space="preserve">t the growing demand. The structural shortfall becomes evident whenever an external shock, like the Covid-19 outbreak, exacerbates the lack of labour in clinical practice. Industrialised nations widely use targeted migration strategies to alleviate labour </w:t>
      </w:r>
      <w:r w:rsidRPr="00123D27">
        <w:rPr>
          <w:rFonts w:ascii="Times New Roman" w:hAnsi="Times New Roman" w:cs="Times New Roman"/>
          <w:sz w:val="26"/>
          <w:szCs w:val="26"/>
        </w:rPr>
        <w:t>shortages. Low- and middle-income nations implement targeted worker migration programmes, worsening their labour shortages. When it comes to dealing with the problem of a lack of healthcare workers, Michaeli and Michaeli (2022) offered extensive recommenda</w:t>
      </w:r>
      <w:r w:rsidRPr="00123D27">
        <w:rPr>
          <w:rFonts w:ascii="Times New Roman" w:hAnsi="Times New Roman" w:cs="Times New Roman"/>
          <w:sz w:val="26"/>
          <w:szCs w:val="26"/>
        </w:rPr>
        <w:t xml:space="preserve">tions. Due to low salaries, supply falling behind demand and societal perception, there could be shortages. Scholars have shown that the earnings of doctors and nurses are inelastic; hence the authors claim that pay rate modifications will not be adequate </w:t>
      </w:r>
      <w:r w:rsidRPr="00123D27">
        <w:rPr>
          <w:rFonts w:ascii="Times New Roman" w:hAnsi="Times New Roman" w:cs="Times New Roman"/>
          <w:sz w:val="26"/>
          <w:szCs w:val="26"/>
        </w:rPr>
        <w:t xml:space="preserve">to boost the supply of health care professionals. Working </w:t>
      </w:r>
      <w:r w:rsidRPr="00123D27">
        <w:rPr>
          <w:rFonts w:ascii="Times New Roman" w:hAnsi="Times New Roman" w:cs="Times New Roman"/>
          <w:sz w:val="26"/>
          <w:szCs w:val="26"/>
        </w:rPr>
        <w:lastRenderedPageBreak/>
        <w:t>circumstances, job happiness, and intrinsic motivation are all at least as essential as monetary rewards in motivating employees. To summarise, wage increases are merely one component of a comprehen</w:t>
      </w:r>
      <w:r w:rsidRPr="00123D27">
        <w:rPr>
          <w:rFonts w:ascii="Times New Roman" w:hAnsi="Times New Roman" w:cs="Times New Roman"/>
          <w:sz w:val="26"/>
          <w:szCs w:val="26"/>
        </w:rPr>
        <w:t>sive strategy to alleviate labour shortages in the economy. Temporarily alleviating labour shortages may be achieved by increasing the number of health care workers moving or retiring, but this seldom affects the root causes of the problem. Long-term struc</w:t>
      </w:r>
      <w:r w:rsidRPr="00123D27">
        <w:rPr>
          <w:rFonts w:ascii="Times New Roman" w:hAnsi="Times New Roman" w:cs="Times New Roman"/>
          <w:sz w:val="26"/>
          <w:szCs w:val="26"/>
        </w:rPr>
        <w:t>tural policy possibilities include expanding the number of seats available in nursing and medical institutions, as well as boosting both financial and non-financial incentives for personnel.</w:t>
      </w:r>
    </w:p>
    <w:p w14:paraId="3B786FAE" w14:textId="6CE1F07F" w:rsidR="00CC24A2"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Working conditions such as a minimum wage, a more extended period</w:t>
      </w:r>
      <w:r w:rsidRPr="00123D27">
        <w:rPr>
          <w:rFonts w:ascii="Times New Roman" w:hAnsi="Times New Roman" w:cs="Times New Roman"/>
          <w:sz w:val="26"/>
          <w:szCs w:val="26"/>
        </w:rPr>
        <w:t xml:space="preserve"> of advance notice and job security are just a tiny part of the importance of sound policy. It is equally important to build an educational ladder so that employees of all ages may continue to grow professionally and advance in their careers (edge.co.uk, 2</w:t>
      </w:r>
      <w:r w:rsidRPr="00123D27">
        <w:rPr>
          <w:rFonts w:ascii="Times New Roman" w:hAnsi="Times New Roman" w:cs="Times New Roman"/>
          <w:sz w:val="26"/>
          <w:szCs w:val="26"/>
        </w:rPr>
        <w:t>021). It is a good sign that the pandemic's negative impacts on employment are waning. However, returning to the way things were before the epidemic is not enough; policymakers must now concentrate on achieving gains that will last for the foreseeable futu</w:t>
      </w:r>
      <w:r w:rsidRPr="00123D27">
        <w:rPr>
          <w:rFonts w:ascii="Times New Roman" w:hAnsi="Times New Roman" w:cs="Times New Roman"/>
          <w:sz w:val="26"/>
          <w:szCs w:val="26"/>
        </w:rPr>
        <w:t>re. Efforts to alleviate the UK's labour deficit must be tailored to some country areas (Michaeli and Michaeli, 2022). Investment in infrastructure and human capital is typically required to create the jobs that are most needed, especially those that pay t</w:t>
      </w:r>
      <w:r w:rsidRPr="00123D27">
        <w:rPr>
          <w:rFonts w:ascii="Times New Roman" w:hAnsi="Times New Roman" w:cs="Times New Roman"/>
          <w:sz w:val="26"/>
          <w:szCs w:val="26"/>
        </w:rPr>
        <w:t>he highest salaries. To aid places in need of additional employees, imaginative solutions such as firms providing appealing packages that include training, flexible working, and inexpensive local housing will be necessary.</w:t>
      </w:r>
    </w:p>
    <w:p w14:paraId="378B5534" w14:textId="60DC47ED" w:rsidR="00CF0A48" w:rsidRPr="00123D27" w:rsidRDefault="002974FD" w:rsidP="00CA6C62">
      <w:pPr>
        <w:pStyle w:val="Heading1"/>
        <w:spacing w:before="0"/>
        <w:jc w:val="both"/>
        <w:rPr>
          <w:rFonts w:ascii="Times New Roman" w:hAnsi="Times New Roman" w:cs="Times New Roman"/>
          <w:sz w:val="26"/>
          <w:szCs w:val="26"/>
        </w:rPr>
      </w:pPr>
      <w:bookmarkStart w:id="8" w:name="_Toc109923344"/>
      <w:r w:rsidRPr="00123D27">
        <w:rPr>
          <w:rFonts w:ascii="Times New Roman" w:hAnsi="Times New Roman" w:cs="Times New Roman"/>
          <w:sz w:val="26"/>
          <w:szCs w:val="26"/>
        </w:rPr>
        <w:t>Conclusion</w:t>
      </w:r>
      <w:bookmarkEnd w:id="8"/>
    </w:p>
    <w:p w14:paraId="65F0B692" w14:textId="4EF3D245" w:rsidR="00CF0A48" w:rsidRPr="00123D27" w:rsidRDefault="002974FD" w:rsidP="00CA6C62">
      <w:pPr>
        <w:jc w:val="both"/>
        <w:rPr>
          <w:rFonts w:ascii="Times New Roman" w:hAnsi="Times New Roman" w:cs="Times New Roman"/>
          <w:sz w:val="26"/>
          <w:szCs w:val="26"/>
        </w:rPr>
      </w:pPr>
      <w:r w:rsidRPr="00123D27">
        <w:rPr>
          <w:rFonts w:ascii="Times New Roman" w:hAnsi="Times New Roman" w:cs="Times New Roman"/>
          <w:sz w:val="26"/>
          <w:szCs w:val="26"/>
        </w:rPr>
        <w:t>Part one of the report</w:t>
      </w:r>
      <w:r w:rsidRPr="00123D27">
        <w:rPr>
          <w:rFonts w:ascii="Times New Roman" w:hAnsi="Times New Roman" w:cs="Times New Roman"/>
          <w:sz w:val="26"/>
          <w:szCs w:val="26"/>
        </w:rPr>
        <w:t xml:space="preserve"> has analysed the profession map for people professionals provided by the CPID. It showcased that the map's behavioural areas help HR professionals understand the psychological aspects of people working in their organisations. Part two proceeded with the l</w:t>
      </w:r>
      <w:r w:rsidRPr="00123D27">
        <w:rPr>
          <w:rFonts w:ascii="Times New Roman" w:hAnsi="Times New Roman" w:cs="Times New Roman"/>
          <w:sz w:val="26"/>
          <w:szCs w:val="26"/>
        </w:rPr>
        <w:t>abour market outlook</w:t>
      </w:r>
      <w:r w:rsidR="009F5513" w:rsidRPr="00123D27">
        <w:rPr>
          <w:rFonts w:ascii="Times New Roman" w:hAnsi="Times New Roman" w:cs="Times New Roman"/>
          <w:sz w:val="26"/>
          <w:szCs w:val="26"/>
        </w:rPr>
        <w:t>, based on the CPID report on the labour market outlook for winter 2021/2022. It has outlined recommendations for the most affected sector</w:t>
      </w:r>
      <w:r w:rsidR="0042643C" w:rsidRPr="00123D27">
        <w:rPr>
          <w:rFonts w:ascii="Times New Roman" w:hAnsi="Times New Roman" w:cs="Times New Roman"/>
          <w:sz w:val="26"/>
          <w:szCs w:val="26"/>
        </w:rPr>
        <w:t xml:space="preserve"> in the UK, which is the healthcare sector.</w:t>
      </w:r>
    </w:p>
    <w:p w14:paraId="566DDC75" w14:textId="77777777" w:rsidR="00E01436" w:rsidRPr="000F7FCD" w:rsidRDefault="002974FD" w:rsidP="00CA6C62">
      <w:pPr>
        <w:jc w:val="both"/>
        <w:rPr>
          <w:rFonts w:eastAsiaTheme="majorEastAsia" w:cs="Arial"/>
          <w:b/>
          <w:color w:val="1F3864" w:themeColor="accent1" w:themeShade="80"/>
          <w:sz w:val="30"/>
          <w:szCs w:val="32"/>
        </w:rPr>
      </w:pPr>
      <w:r w:rsidRPr="000F7FCD">
        <w:rPr>
          <w:rFonts w:cs="Arial"/>
        </w:rPr>
        <w:br w:type="page"/>
      </w:r>
    </w:p>
    <w:p w14:paraId="48B948F8" w14:textId="27FAAA8E" w:rsidR="00BB39E0" w:rsidRPr="000F7FCD" w:rsidRDefault="002974FD" w:rsidP="00CA6C62">
      <w:pPr>
        <w:pStyle w:val="Heading1"/>
        <w:spacing w:before="0"/>
        <w:jc w:val="both"/>
        <w:rPr>
          <w:rFonts w:cs="Arial"/>
        </w:rPr>
      </w:pPr>
      <w:bookmarkStart w:id="9" w:name="_Toc109923345"/>
      <w:r w:rsidRPr="000F7FCD">
        <w:rPr>
          <w:rFonts w:cs="Arial"/>
        </w:rPr>
        <w:lastRenderedPageBreak/>
        <w:t>References</w:t>
      </w:r>
      <w:bookmarkEnd w:id="9"/>
    </w:p>
    <w:p w14:paraId="19C636DD" w14:textId="77777777" w:rsidR="00E83F62" w:rsidRPr="000F7FCD" w:rsidRDefault="002974FD" w:rsidP="00CA6C62">
      <w:pPr>
        <w:jc w:val="both"/>
        <w:rPr>
          <w:rFonts w:cs="Arial"/>
        </w:rPr>
      </w:pPr>
      <w:r w:rsidRPr="000F7FCD">
        <w:rPr>
          <w:rFonts w:cs="Arial"/>
        </w:rPr>
        <w:t xml:space="preserve">Allas, T., Canal, M. and Hunt, V., </w:t>
      </w:r>
      <w:r w:rsidRPr="000F7FCD">
        <w:rPr>
          <w:rFonts w:cs="Arial"/>
        </w:rPr>
        <w:t>2020. COVID-19 in the United Kingdom: Assessing jobs at risk and the impact on people and places. </w:t>
      </w:r>
      <w:r w:rsidRPr="000F7FCD">
        <w:rPr>
          <w:rFonts w:cs="Arial"/>
          <w:i/>
          <w:iCs/>
        </w:rPr>
        <w:t>McKinsey and Company</w:t>
      </w:r>
      <w:r w:rsidRPr="000F7FCD">
        <w:rPr>
          <w:rFonts w:cs="Arial"/>
        </w:rPr>
        <w:t>.</w:t>
      </w:r>
    </w:p>
    <w:p w14:paraId="643385B7" w14:textId="77777777" w:rsidR="00E83F62" w:rsidRPr="000F7FCD" w:rsidRDefault="002974FD" w:rsidP="00CA6C62">
      <w:pPr>
        <w:jc w:val="both"/>
        <w:rPr>
          <w:rFonts w:cs="Arial"/>
        </w:rPr>
      </w:pPr>
      <w:r w:rsidRPr="000F7FCD">
        <w:rPr>
          <w:rFonts w:cs="Arial"/>
        </w:rPr>
        <w:t>Armstrong, M. and Taylor, S., 2020. </w:t>
      </w:r>
      <w:r w:rsidRPr="000F7FCD">
        <w:rPr>
          <w:rFonts w:cs="Arial"/>
          <w:i/>
          <w:iCs/>
        </w:rPr>
        <w:t>Armstrong's handbook of human resource management practice</w:t>
      </w:r>
      <w:r w:rsidRPr="000F7FCD">
        <w:rPr>
          <w:rFonts w:cs="Arial"/>
        </w:rPr>
        <w:t>. Kogan Page Publishers.</w:t>
      </w:r>
    </w:p>
    <w:p w14:paraId="279D979F" w14:textId="77777777" w:rsidR="00E83F62" w:rsidRPr="000F7FCD" w:rsidRDefault="002974FD" w:rsidP="00CA6C62">
      <w:pPr>
        <w:jc w:val="both"/>
        <w:rPr>
          <w:rFonts w:cs="Arial"/>
        </w:rPr>
      </w:pPr>
      <w:r w:rsidRPr="000F7FCD">
        <w:rPr>
          <w:rFonts w:cs="Arial"/>
        </w:rPr>
        <w:t>Buhai, S.L., 2012</w:t>
      </w:r>
      <w:r w:rsidRPr="000F7FCD">
        <w:rPr>
          <w:rFonts w:cs="Arial"/>
        </w:rPr>
        <w:t>. Profession: A definition. </w:t>
      </w:r>
      <w:r w:rsidRPr="000F7FCD">
        <w:rPr>
          <w:rFonts w:cs="Arial"/>
          <w:i/>
          <w:iCs/>
        </w:rPr>
        <w:t>Fordham Urb. LJ</w:t>
      </w:r>
      <w:r w:rsidRPr="000F7FCD">
        <w:rPr>
          <w:rFonts w:cs="Arial"/>
        </w:rPr>
        <w:t>, </w:t>
      </w:r>
      <w:r w:rsidRPr="000F7FCD">
        <w:rPr>
          <w:rFonts w:cs="Arial"/>
          <w:i/>
          <w:iCs/>
        </w:rPr>
        <w:t>40</w:t>
      </w:r>
      <w:r w:rsidRPr="000F7FCD">
        <w:rPr>
          <w:rFonts w:cs="Arial"/>
        </w:rPr>
        <w:t>, p.241.</w:t>
      </w:r>
    </w:p>
    <w:p w14:paraId="63CE75F1" w14:textId="77777777" w:rsidR="00E83F62" w:rsidRPr="000F7FCD" w:rsidRDefault="002974FD" w:rsidP="00CA6C62">
      <w:pPr>
        <w:jc w:val="both"/>
        <w:rPr>
          <w:rFonts w:cs="Arial"/>
        </w:rPr>
      </w:pPr>
      <w:r w:rsidRPr="000F7FCD">
        <w:rPr>
          <w:rFonts w:cs="Arial"/>
        </w:rPr>
        <w:t xml:space="preserve">Casey, A. and Murphy, R. 2021. </w:t>
      </w:r>
      <w:r w:rsidRPr="000F7FCD">
        <w:rPr>
          <w:rFonts w:cs="Arial"/>
          <w:i/>
          <w:iCs/>
        </w:rPr>
        <w:t>Changing trends and recent shortages in the labour market, UK</w:t>
      </w:r>
      <w:r w:rsidRPr="000F7FCD">
        <w:rPr>
          <w:rFonts w:cs="Arial"/>
        </w:rPr>
        <w:t xml:space="preserve">. [online] Available at: </w:t>
      </w:r>
      <w:hyperlink r:id="rId7" w:history="1">
        <w:r w:rsidRPr="000F7FCD">
          <w:rPr>
            <w:rStyle w:val="Hyperlink"/>
            <w:rFonts w:cs="Arial"/>
          </w:rPr>
          <w:t>https://www.ons.gov.uk/employmentandlabourmarket/peopleinwork/employmentandemployeetypes/articles/changingtrendsandrecentshortagesinthelabourmarketuk/2016to2021</w:t>
        </w:r>
      </w:hyperlink>
      <w:r w:rsidRPr="000F7FCD">
        <w:rPr>
          <w:rFonts w:cs="Arial"/>
        </w:rPr>
        <w:t xml:space="preserve"> [</w:t>
      </w:r>
      <w:r w:rsidRPr="000F7FCD">
        <w:rPr>
          <w:rFonts w:cs="Arial"/>
        </w:rPr>
        <w:t>Accessed on: 28</w:t>
      </w:r>
      <w:r w:rsidRPr="000F7FCD">
        <w:rPr>
          <w:rFonts w:cs="Arial"/>
          <w:vertAlign w:val="superscript"/>
        </w:rPr>
        <w:t>th</w:t>
      </w:r>
      <w:r w:rsidRPr="000F7FCD">
        <w:rPr>
          <w:rFonts w:cs="Arial"/>
        </w:rPr>
        <w:t xml:space="preserve"> July, 2022]</w:t>
      </w:r>
    </w:p>
    <w:p w14:paraId="028F8DD3" w14:textId="77777777" w:rsidR="00E83F62" w:rsidRPr="000F7FCD" w:rsidRDefault="002974FD" w:rsidP="00CA6C62">
      <w:pPr>
        <w:jc w:val="both"/>
        <w:rPr>
          <w:rFonts w:cs="Arial"/>
        </w:rPr>
      </w:pPr>
      <w:r w:rsidRPr="000F7FCD">
        <w:rPr>
          <w:rFonts w:cs="Arial"/>
        </w:rPr>
        <w:t xml:space="preserve">CIPD. 2022. </w:t>
      </w:r>
      <w:r w:rsidRPr="000F7FCD">
        <w:rPr>
          <w:rFonts w:cs="Arial"/>
          <w:i/>
          <w:iCs/>
        </w:rPr>
        <w:t>Labour Market Outlook Winter 2021–22</w:t>
      </w:r>
      <w:r w:rsidRPr="000F7FCD">
        <w:rPr>
          <w:rFonts w:cs="Arial"/>
        </w:rPr>
        <w:t xml:space="preserve">. [online] Available at: </w:t>
      </w:r>
      <w:hyperlink r:id="rId8" w:history="1">
        <w:r w:rsidRPr="000F7FCD">
          <w:rPr>
            <w:rStyle w:val="Hyperlink"/>
            <w:rFonts w:cs="Arial"/>
          </w:rPr>
          <w:t>https://www.cipd.co.uk/Images/labour-market-outlook-w</w:t>
        </w:r>
        <w:r w:rsidRPr="000F7FCD">
          <w:rPr>
            <w:rStyle w:val="Hyperlink"/>
            <w:rFonts w:cs="Arial"/>
          </w:rPr>
          <w:t>inter-2021-22_tcm18-109270.pdf</w:t>
        </w:r>
      </w:hyperlink>
      <w:r w:rsidRPr="000F7FCD">
        <w:rPr>
          <w:rFonts w:cs="Arial"/>
        </w:rPr>
        <w:t xml:space="preserve"> [Accessed on: 28</w:t>
      </w:r>
      <w:r w:rsidRPr="000F7FCD">
        <w:rPr>
          <w:rFonts w:cs="Arial"/>
          <w:vertAlign w:val="superscript"/>
        </w:rPr>
        <w:t>th</w:t>
      </w:r>
      <w:r w:rsidRPr="000F7FCD">
        <w:rPr>
          <w:rFonts w:cs="Arial"/>
        </w:rPr>
        <w:t xml:space="preserve"> July, 2022]</w:t>
      </w:r>
    </w:p>
    <w:p w14:paraId="58408103" w14:textId="77777777" w:rsidR="00E83F62" w:rsidRPr="000F7FCD" w:rsidRDefault="002974FD" w:rsidP="00CA6C62">
      <w:pPr>
        <w:jc w:val="both"/>
        <w:rPr>
          <w:rFonts w:cs="Arial"/>
        </w:rPr>
      </w:pPr>
      <w:r w:rsidRPr="000F7FCD">
        <w:rPr>
          <w:rFonts w:cs="Arial"/>
        </w:rPr>
        <w:t xml:space="preserve">Clayton, E. 2021. </w:t>
      </w:r>
      <w:r w:rsidRPr="000F7FCD">
        <w:rPr>
          <w:rFonts w:cs="Arial"/>
          <w:i/>
          <w:iCs/>
        </w:rPr>
        <w:t>How much do you know about the CIPD Profession Map?</w:t>
      </w:r>
      <w:r w:rsidRPr="000F7FCD">
        <w:rPr>
          <w:rFonts w:cs="Arial"/>
        </w:rPr>
        <w:t xml:space="preserve"> [online] Available at: </w:t>
      </w:r>
      <w:hyperlink r:id="rId9" w:history="1">
        <w:r w:rsidRPr="000F7FCD">
          <w:rPr>
            <w:rStyle w:val="Hyperlink"/>
            <w:rFonts w:cs="Arial"/>
          </w:rPr>
          <w:t>https://cipdmanchester.com/2021/12/05/how-much-do-you-know-about-the-cipd-profession-map%EF%BF%BC/</w:t>
        </w:r>
      </w:hyperlink>
      <w:r w:rsidRPr="000F7FCD">
        <w:rPr>
          <w:rFonts w:cs="Arial"/>
        </w:rPr>
        <w:t xml:space="preserve"> [Accessed on: 28</w:t>
      </w:r>
      <w:r w:rsidRPr="000F7FCD">
        <w:rPr>
          <w:rFonts w:cs="Arial"/>
          <w:vertAlign w:val="superscript"/>
        </w:rPr>
        <w:t>th</w:t>
      </w:r>
      <w:r w:rsidRPr="000F7FCD">
        <w:rPr>
          <w:rFonts w:cs="Arial"/>
        </w:rPr>
        <w:t xml:space="preserve"> July, 2022]</w:t>
      </w:r>
    </w:p>
    <w:p w14:paraId="3DA2341F" w14:textId="77777777" w:rsidR="00E83F62" w:rsidRPr="000F7FCD" w:rsidRDefault="002974FD" w:rsidP="00CA6C62">
      <w:pPr>
        <w:jc w:val="both"/>
        <w:rPr>
          <w:rFonts w:cs="Arial"/>
        </w:rPr>
      </w:pPr>
      <w:r w:rsidRPr="000F7FCD">
        <w:rPr>
          <w:rFonts w:cs="Arial"/>
        </w:rPr>
        <w:t>Dawson, D., 2018. Organisational virtue, moral attentiveness, and the perceived role of ethics and social respon</w:t>
      </w:r>
      <w:r w:rsidRPr="000F7FCD">
        <w:rPr>
          <w:rFonts w:cs="Arial"/>
        </w:rPr>
        <w:t>sibility in business: The case of UK HR practitioners. </w:t>
      </w:r>
      <w:r w:rsidRPr="000F7FCD">
        <w:rPr>
          <w:rFonts w:cs="Arial"/>
          <w:i/>
          <w:iCs/>
        </w:rPr>
        <w:t>Journal of Business Ethics</w:t>
      </w:r>
      <w:r w:rsidRPr="000F7FCD">
        <w:rPr>
          <w:rFonts w:cs="Arial"/>
        </w:rPr>
        <w:t>, </w:t>
      </w:r>
      <w:r w:rsidRPr="000F7FCD">
        <w:rPr>
          <w:rFonts w:cs="Arial"/>
          <w:i/>
          <w:iCs/>
        </w:rPr>
        <w:t>148</w:t>
      </w:r>
      <w:r w:rsidRPr="000F7FCD">
        <w:rPr>
          <w:rFonts w:cs="Arial"/>
        </w:rPr>
        <w:t>(4), pp.765-781.</w:t>
      </w:r>
    </w:p>
    <w:p w14:paraId="12B6668D" w14:textId="77777777" w:rsidR="00E83F62" w:rsidRPr="000F7FCD" w:rsidRDefault="002974FD" w:rsidP="00CA6C62">
      <w:pPr>
        <w:jc w:val="both"/>
        <w:rPr>
          <w:rFonts w:cs="Arial"/>
        </w:rPr>
      </w:pPr>
      <w:r w:rsidRPr="000F7FCD">
        <w:rPr>
          <w:rFonts w:cs="Arial"/>
        </w:rPr>
        <w:t xml:space="preserve">edge.co.uk. 2021. </w:t>
      </w:r>
      <w:r w:rsidRPr="000F7FCD">
        <w:rPr>
          <w:rFonts w:cs="Arial"/>
          <w:i/>
          <w:iCs/>
        </w:rPr>
        <w:t>Skills shortages in the UK economy</w:t>
      </w:r>
      <w:r w:rsidRPr="000F7FCD">
        <w:rPr>
          <w:rFonts w:cs="Arial"/>
        </w:rPr>
        <w:t xml:space="preserve">. [online] Available at: </w:t>
      </w:r>
      <w:hyperlink r:id="rId10" w:history="1">
        <w:r w:rsidRPr="000F7FCD">
          <w:rPr>
            <w:rStyle w:val="Hyperlink"/>
            <w:rFonts w:cs="Arial"/>
          </w:rPr>
          <w:t>https://www.edge.co.uk/documents/262/DD0511_-_Skills_shortages_bulletin_9_online_version2.pdf</w:t>
        </w:r>
      </w:hyperlink>
      <w:r w:rsidRPr="000F7FCD">
        <w:rPr>
          <w:rFonts w:cs="Arial"/>
        </w:rPr>
        <w:t xml:space="preserve"> [Accessed on: 28</w:t>
      </w:r>
      <w:r w:rsidRPr="000F7FCD">
        <w:rPr>
          <w:rFonts w:cs="Arial"/>
          <w:vertAlign w:val="superscript"/>
        </w:rPr>
        <w:t>th</w:t>
      </w:r>
      <w:r w:rsidRPr="000F7FCD">
        <w:rPr>
          <w:rFonts w:cs="Arial"/>
        </w:rPr>
        <w:t xml:space="preserve"> July, 2022]</w:t>
      </w:r>
    </w:p>
    <w:p w14:paraId="7A88E82A" w14:textId="77777777" w:rsidR="00E83F62" w:rsidRPr="000F7FCD" w:rsidRDefault="002974FD" w:rsidP="00CA6C62">
      <w:pPr>
        <w:jc w:val="both"/>
        <w:rPr>
          <w:rFonts w:cs="Arial"/>
        </w:rPr>
      </w:pPr>
      <w:r w:rsidRPr="000F7FCD">
        <w:rPr>
          <w:rFonts w:cs="Arial"/>
        </w:rPr>
        <w:t xml:space="preserve">Houston, D. and Sissons, P. 2022. </w:t>
      </w:r>
      <w:r w:rsidRPr="000F7FCD">
        <w:rPr>
          <w:rFonts w:cs="Arial"/>
          <w:i/>
          <w:iCs/>
        </w:rPr>
        <w:t>Shortage of workers threatens UK recovery – here’s why and what</w:t>
      </w:r>
      <w:r w:rsidRPr="000F7FCD">
        <w:rPr>
          <w:rFonts w:cs="Arial"/>
          <w:i/>
          <w:iCs/>
        </w:rPr>
        <w:t xml:space="preserve"> to do about it</w:t>
      </w:r>
      <w:r w:rsidRPr="000F7FCD">
        <w:rPr>
          <w:rFonts w:cs="Arial"/>
        </w:rPr>
        <w:t xml:space="preserve">. [online] Available at: </w:t>
      </w:r>
      <w:hyperlink r:id="rId11" w:history="1">
        <w:r w:rsidRPr="000F7FCD">
          <w:rPr>
            <w:rStyle w:val="Hyperlink"/>
            <w:rFonts w:cs="Arial"/>
          </w:rPr>
          <w:t>https://theconversation.com/shortage-of-workers-threatens-uk-recovery-heres-why-and-what-</w:t>
        </w:r>
        <w:r w:rsidRPr="000F7FCD">
          <w:rPr>
            <w:rStyle w:val="Hyperlink"/>
            <w:rFonts w:cs="Arial"/>
          </w:rPr>
          <w:t>to-do-about-it-183260</w:t>
        </w:r>
      </w:hyperlink>
      <w:r w:rsidRPr="000F7FCD">
        <w:rPr>
          <w:rFonts w:cs="Arial"/>
        </w:rPr>
        <w:t xml:space="preserve"> [Accessed on: 28</w:t>
      </w:r>
      <w:r w:rsidRPr="000F7FCD">
        <w:rPr>
          <w:rFonts w:cs="Arial"/>
          <w:vertAlign w:val="superscript"/>
        </w:rPr>
        <w:t>th</w:t>
      </w:r>
      <w:r w:rsidRPr="000F7FCD">
        <w:rPr>
          <w:rFonts w:cs="Arial"/>
        </w:rPr>
        <w:t xml:space="preserve"> July, 2022]</w:t>
      </w:r>
    </w:p>
    <w:p w14:paraId="713F9541" w14:textId="77777777" w:rsidR="00E83F62" w:rsidRPr="000F7FCD" w:rsidRDefault="002974FD" w:rsidP="00CA6C62">
      <w:pPr>
        <w:jc w:val="both"/>
        <w:rPr>
          <w:rFonts w:cs="Arial"/>
        </w:rPr>
      </w:pPr>
      <w:r w:rsidRPr="000F7FCD">
        <w:rPr>
          <w:rFonts w:cs="Arial"/>
        </w:rPr>
        <w:t>Hunter-Hill, M., 2019. Strategies to Develop Core Behaviours through Psychometrics &amp; Coaching: A Profession Mapping Exercise.: Professional Development Workshop (PDW).</w:t>
      </w:r>
    </w:p>
    <w:p w14:paraId="2F4DE483" w14:textId="77777777" w:rsidR="00E83F62" w:rsidRPr="000F7FCD" w:rsidRDefault="002974FD" w:rsidP="00CA6C62">
      <w:pPr>
        <w:jc w:val="both"/>
        <w:rPr>
          <w:rFonts w:cs="Arial"/>
        </w:rPr>
      </w:pPr>
      <w:r w:rsidRPr="000F7FCD">
        <w:rPr>
          <w:rFonts w:cs="Arial"/>
        </w:rPr>
        <w:lastRenderedPageBreak/>
        <w:t xml:space="preserve">Mayne, T. 2021. </w:t>
      </w:r>
      <w:r w:rsidRPr="000F7FCD">
        <w:rPr>
          <w:rFonts w:cs="Arial"/>
          <w:i/>
          <w:iCs/>
        </w:rPr>
        <w:t>CIPD Profession Map</w:t>
      </w:r>
      <w:r w:rsidRPr="000F7FCD">
        <w:rPr>
          <w:rFonts w:cs="Arial"/>
        </w:rPr>
        <w:t xml:space="preserve">. [online] Available at: </w:t>
      </w:r>
      <w:hyperlink r:id="rId12" w:history="1">
        <w:r w:rsidRPr="000F7FCD">
          <w:rPr>
            <w:rStyle w:val="Hyperlink"/>
            <w:rFonts w:cs="Arial"/>
          </w:rPr>
          <w:t>https://dpglearn.co.uk/blog/human-resources/cipd-profession-map/</w:t>
        </w:r>
      </w:hyperlink>
      <w:r w:rsidRPr="000F7FCD">
        <w:rPr>
          <w:rFonts w:cs="Arial"/>
        </w:rPr>
        <w:t xml:space="preserve"> [Accessed on: 28</w:t>
      </w:r>
      <w:r w:rsidRPr="000F7FCD">
        <w:rPr>
          <w:rFonts w:cs="Arial"/>
          <w:vertAlign w:val="superscript"/>
        </w:rPr>
        <w:t>th</w:t>
      </w:r>
      <w:r w:rsidRPr="000F7FCD">
        <w:rPr>
          <w:rFonts w:cs="Arial"/>
        </w:rPr>
        <w:t xml:space="preserve"> July, 2022]</w:t>
      </w:r>
    </w:p>
    <w:p w14:paraId="5A443FD8" w14:textId="77777777" w:rsidR="00E83F62" w:rsidRPr="000F7FCD" w:rsidRDefault="002974FD" w:rsidP="00CA6C62">
      <w:pPr>
        <w:jc w:val="both"/>
        <w:rPr>
          <w:rFonts w:cs="Arial"/>
        </w:rPr>
      </w:pPr>
      <w:r w:rsidRPr="000F7FCD">
        <w:rPr>
          <w:rFonts w:cs="Arial"/>
        </w:rPr>
        <w:t xml:space="preserve">Michaeli, D.T. and Michaeli, T., 2022. The healthcare </w:t>
      </w:r>
      <w:r w:rsidRPr="000F7FCD">
        <w:rPr>
          <w:rFonts w:cs="Arial"/>
        </w:rPr>
        <w:t>labour shortage: Practice, theory, evidence, and ways forward. </w:t>
      </w:r>
      <w:r w:rsidRPr="000F7FCD">
        <w:rPr>
          <w:rFonts w:cs="Arial"/>
          <w:i/>
          <w:iCs/>
        </w:rPr>
        <w:t>Theory, Evidence, and Ways Forward (March 26, 2022)</w:t>
      </w:r>
      <w:r w:rsidRPr="000F7FCD">
        <w:rPr>
          <w:rFonts w:cs="Arial"/>
        </w:rPr>
        <w:t>.</w:t>
      </w:r>
    </w:p>
    <w:p w14:paraId="07521B89" w14:textId="77777777" w:rsidR="00E83F62" w:rsidRPr="000F7FCD" w:rsidRDefault="002974FD" w:rsidP="00CA6C62">
      <w:pPr>
        <w:jc w:val="both"/>
        <w:rPr>
          <w:rFonts w:cs="Arial"/>
        </w:rPr>
      </w:pPr>
      <w:r w:rsidRPr="000F7FCD">
        <w:rPr>
          <w:rFonts w:cs="Arial"/>
        </w:rPr>
        <w:t xml:space="preserve">peopleprofession.cipd.org. n. d. </w:t>
      </w:r>
      <w:r w:rsidRPr="000F7FCD">
        <w:rPr>
          <w:rFonts w:cs="Arial"/>
          <w:i/>
          <w:iCs/>
        </w:rPr>
        <w:t>The Profession Map</w:t>
      </w:r>
      <w:r w:rsidRPr="000F7FCD">
        <w:rPr>
          <w:rFonts w:cs="Arial"/>
        </w:rPr>
        <w:t xml:space="preserve">. [online] Available at: </w:t>
      </w:r>
      <w:hyperlink r:id="rId13" w:history="1">
        <w:r w:rsidRPr="000F7FCD">
          <w:rPr>
            <w:rStyle w:val="Hyperlink"/>
            <w:rFonts w:cs="Arial"/>
          </w:rPr>
          <w:t>https://peopleprofession.cipd.org/Images/full-standards-june-2022-v3_tcm29-109853.pdf</w:t>
        </w:r>
      </w:hyperlink>
      <w:r w:rsidRPr="000F7FCD">
        <w:rPr>
          <w:rFonts w:cs="Arial"/>
        </w:rPr>
        <w:t xml:space="preserve"> [Accessed on: 28</w:t>
      </w:r>
      <w:r w:rsidRPr="000F7FCD">
        <w:rPr>
          <w:rFonts w:cs="Arial"/>
          <w:vertAlign w:val="superscript"/>
        </w:rPr>
        <w:t>th</w:t>
      </w:r>
      <w:r w:rsidRPr="000F7FCD">
        <w:rPr>
          <w:rFonts w:cs="Arial"/>
        </w:rPr>
        <w:t xml:space="preserve"> July, 2022]</w:t>
      </w:r>
    </w:p>
    <w:sectPr w:rsidR="00E83F62" w:rsidRPr="000F7FCD" w:rsidSect="00455236">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63AE1" w14:textId="77777777" w:rsidR="003747B8" w:rsidRDefault="003747B8">
      <w:pPr>
        <w:spacing w:after="0" w:line="240" w:lineRule="auto"/>
      </w:pPr>
      <w:r>
        <w:separator/>
      </w:r>
    </w:p>
  </w:endnote>
  <w:endnote w:type="continuationSeparator" w:id="0">
    <w:p w14:paraId="33367BED" w14:textId="77777777" w:rsidR="003747B8" w:rsidRDefault="0037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486005"/>
      <w:docPartObj>
        <w:docPartGallery w:val="Page Numbers (Bottom of Page)"/>
        <w:docPartUnique/>
      </w:docPartObj>
    </w:sdtPr>
    <w:sdtEndPr/>
    <w:sdtContent>
      <w:p w14:paraId="611A0DA7" w14:textId="43833E26" w:rsidR="00455236" w:rsidRDefault="002974F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51541E1" w14:textId="77777777" w:rsidR="00455236" w:rsidRDefault="00455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849A7" w14:textId="77777777" w:rsidR="003747B8" w:rsidRDefault="003747B8">
      <w:pPr>
        <w:spacing w:after="0" w:line="240" w:lineRule="auto"/>
      </w:pPr>
      <w:r>
        <w:separator/>
      </w:r>
    </w:p>
  </w:footnote>
  <w:footnote w:type="continuationSeparator" w:id="0">
    <w:p w14:paraId="239D18BE" w14:textId="77777777" w:rsidR="003747B8" w:rsidRDefault="003747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6F5"/>
    <w:rsid w:val="00015842"/>
    <w:rsid w:val="00042092"/>
    <w:rsid w:val="00042285"/>
    <w:rsid w:val="00076AB7"/>
    <w:rsid w:val="000A6F1A"/>
    <w:rsid w:val="000D57A9"/>
    <w:rsid w:val="000E0383"/>
    <w:rsid w:val="000E29C9"/>
    <w:rsid w:val="000F7FCD"/>
    <w:rsid w:val="00123D27"/>
    <w:rsid w:val="00146964"/>
    <w:rsid w:val="00162F52"/>
    <w:rsid w:val="0017028E"/>
    <w:rsid w:val="001B5749"/>
    <w:rsid w:val="001D6912"/>
    <w:rsid w:val="00210CE7"/>
    <w:rsid w:val="00221AA7"/>
    <w:rsid w:val="0024576A"/>
    <w:rsid w:val="002642B6"/>
    <w:rsid w:val="00264797"/>
    <w:rsid w:val="00292A04"/>
    <w:rsid w:val="00296C44"/>
    <w:rsid w:val="002974FD"/>
    <w:rsid w:val="002C0661"/>
    <w:rsid w:val="002F615A"/>
    <w:rsid w:val="003051A2"/>
    <w:rsid w:val="00322442"/>
    <w:rsid w:val="003263D7"/>
    <w:rsid w:val="00356851"/>
    <w:rsid w:val="00365F62"/>
    <w:rsid w:val="003747B8"/>
    <w:rsid w:val="003774A6"/>
    <w:rsid w:val="003A02AA"/>
    <w:rsid w:val="003A398D"/>
    <w:rsid w:val="003C7CB3"/>
    <w:rsid w:val="00422F64"/>
    <w:rsid w:val="0042643C"/>
    <w:rsid w:val="00435CE8"/>
    <w:rsid w:val="00436291"/>
    <w:rsid w:val="00455236"/>
    <w:rsid w:val="00477854"/>
    <w:rsid w:val="004D4FC2"/>
    <w:rsid w:val="004E2C72"/>
    <w:rsid w:val="00523DA3"/>
    <w:rsid w:val="00566893"/>
    <w:rsid w:val="0056706B"/>
    <w:rsid w:val="005B5951"/>
    <w:rsid w:val="005D076C"/>
    <w:rsid w:val="005E30E6"/>
    <w:rsid w:val="0060394C"/>
    <w:rsid w:val="00616ED1"/>
    <w:rsid w:val="00644EB6"/>
    <w:rsid w:val="006454A6"/>
    <w:rsid w:val="006A4007"/>
    <w:rsid w:val="006B6031"/>
    <w:rsid w:val="006D5F68"/>
    <w:rsid w:val="00713131"/>
    <w:rsid w:val="0071330B"/>
    <w:rsid w:val="007777CF"/>
    <w:rsid w:val="007936F5"/>
    <w:rsid w:val="007B0063"/>
    <w:rsid w:val="007B490B"/>
    <w:rsid w:val="007B6BEE"/>
    <w:rsid w:val="007F3531"/>
    <w:rsid w:val="0080733E"/>
    <w:rsid w:val="00842BBA"/>
    <w:rsid w:val="00897ACD"/>
    <w:rsid w:val="008B039D"/>
    <w:rsid w:val="008C2140"/>
    <w:rsid w:val="008C3A3B"/>
    <w:rsid w:val="0091213B"/>
    <w:rsid w:val="00920D86"/>
    <w:rsid w:val="009C4356"/>
    <w:rsid w:val="009E567A"/>
    <w:rsid w:val="009F5513"/>
    <w:rsid w:val="00A14123"/>
    <w:rsid w:val="00A21C13"/>
    <w:rsid w:val="00A828BF"/>
    <w:rsid w:val="00A85930"/>
    <w:rsid w:val="00AC1AD0"/>
    <w:rsid w:val="00AC2D33"/>
    <w:rsid w:val="00AD2DE8"/>
    <w:rsid w:val="00AF6997"/>
    <w:rsid w:val="00B03901"/>
    <w:rsid w:val="00B15910"/>
    <w:rsid w:val="00B25AE8"/>
    <w:rsid w:val="00B505FD"/>
    <w:rsid w:val="00B54079"/>
    <w:rsid w:val="00B6296B"/>
    <w:rsid w:val="00B772F8"/>
    <w:rsid w:val="00B91149"/>
    <w:rsid w:val="00BB2C69"/>
    <w:rsid w:val="00BB39E0"/>
    <w:rsid w:val="00BE25FA"/>
    <w:rsid w:val="00BF0C01"/>
    <w:rsid w:val="00CA5A75"/>
    <w:rsid w:val="00CA6C62"/>
    <w:rsid w:val="00CA77BC"/>
    <w:rsid w:val="00CC24A2"/>
    <w:rsid w:val="00CF0A48"/>
    <w:rsid w:val="00D324BF"/>
    <w:rsid w:val="00D44A9B"/>
    <w:rsid w:val="00D619DE"/>
    <w:rsid w:val="00D9413C"/>
    <w:rsid w:val="00DC1885"/>
    <w:rsid w:val="00DC7900"/>
    <w:rsid w:val="00DE6546"/>
    <w:rsid w:val="00E01436"/>
    <w:rsid w:val="00E13092"/>
    <w:rsid w:val="00E41A8E"/>
    <w:rsid w:val="00E45A79"/>
    <w:rsid w:val="00E80668"/>
    <w:rsid w:val="00E83F62"/>
    <w:rsid w:val="00EB2B99"/>
    <w:rsid w:val="00EC4C81"/>
    <w:rsid w:val="00ED3E60"/>
    <w:rsid w:val="00EE02C6"/>
    <w:rsid w:val="00F06B2F"/>
    <w:rsid w:val="00F631D8"/>
    <w:rsid w:val="00F9691C"/>
    <w:rsid w:val="00FC6A28"/>
    <w:rsid w:val="00FD050A"/>
    <w:rsid w:val="00FF08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DA5CF"/>
  <w15:chartTrackingRefBased/>
  <w15:docId w15:val="{4EFE46EC-D532-49F5-AFB2-1F5395A4A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ACD"/>
    <w:pPr>
      <w:spacing w:line="360" w:lineRule="auto"/>
    </w:pPr>
    <w:rPr>
      <w:rFonts w:ascii="Arial" w:hAnsi="Arial"/>
      <w:sz w:val="24"/>
      <w:lang w:val="en-GB"/>
    </w:rPr>
  </w:style>
  <w:style w:type="paragraph" w:styleId="Heading1">
    <w:name w:val="heading 1"/>
    <w:basedOn w:val="Normal"/>
    <w:next w:val="Normal"/>
    <w:link w:val="Heading1Char"/>
    <w:uiPriority w:val="9"/>
    <w:qFormat/>
    <w:rsid w:val="00897ACD"/>
    <w:pPr>
      <w:keepNext/>
      <w:keepLines/>
      <w:spacing w:before="240" w:after="0"/>
      <w:jc w:val="center"/>
      <w:outlineLvl w:val="0"/>
    </w:pPr>
    <w:rPr>
      <w:rFonts w:eastAsiaTheme="majorEastAsia" w:cstheme="majorBidi"/>
      <w:b/>
      <w:color w:val="1F3864" w:themeColor="accent1" w:themeShade="80"/>
      <w:sz w:val="30"/>
      <w:szCs w:val="32"/>
    </w:rPr>
  </w:style>
  <w:style w:type="paragraph" w:styleId="Heading2">
    <w:name w:val="heading 2"/>
    <w:basedOn w:val="Normal"/>
    <w:next w:val="Normal"/>
    <w:link w:val="Heading2Char"/>
    <w:uiPriority w:val="9"/>
    <w:unhideWhenUsed/>
    <w:qFormat/>
    <w:rsid w:val="00566893"/>
    <w:pPr>
      <w:keepNext/>
      <w:keepLines/>
      <w:spacing w:before="40" w:after="0"/>
      <w:outlineLvl w:val="1"/>
    </w:pPr>
    <w:rPr>
      <w:rFonts w:eastAsiaTheme="majorEastAsia" w:cstheme="majorBidi"/>
      <w:b/>
      <w:color w:val="1F4E79" w:themeColor="accent5" w:themeShade="80"/>
      <w:sz w:val="28"/>
      <w:szCs w:val="26"/>
    </w:rPr>
  </w:style>
  <w:style w:type="paragraph" w:styleId="Heading3">
    <w:name w:val="heading 3"/>
    <w:basedOn w:val="Normal"/>
    <w:next w:val="Normal"/>
    <w:link w:val="Heading3Char"/>
    <w:uiPriority w:val="9"/>
    <w:unhideWhenUsed/>
    <w:qFormat/>
    <w:rsid w:val="007B0063"/>
    <w:pPr>
      <w:keepNext/>
      <w:keepLines/>
      <w:spacing w:before="40" w:after="0" w:line="259" w:lineRule="auto"/>
      <w:outlineLvl w:val="2"/>
    </w:pPr>
    <w:rPr>
      <w:rFonts w:eastAsiaTheme="majorEastAsia" w:cstheme="majorBidi"/>
      <w:b/>
      <w:color w:val="1F3763" w:themeColor="accent1" w:themeShade="7F"/>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ACD"/>
    <w:rPr>
      <w:rFonts w:ascii="Arial" w:eastAsiaTheme="majorEastAsia" w:hAnsi="Arial" w:cstheme="majorBidi"/>
      <w:b/>
      <w:color w:val="1F3864" w:themeColor="accent1" w:themeShade="80"/>
      <w:sz w:val="30"/>
      <w:szCs w:val="32"/>
    </w:rPr>
  </w:style>
  <w:style w:type="character" w:customStyle="1" w:styleId="Heading2Char">
    <w:name w:val="Heading 2 Char"/>
    <w:basedOn w:val="DefaultParagraphFont"/>
    <w:link w:val="Heading2"/>
    <w:uiPriority w:val="9"/>
    <w:rsid w:val="00566893"/>
    <w:rPr>
      <w:rFonts w:ascii="Arial" w:eastAsiaTheme="majorEastAsia" w:hAnsi="Arial" w:cstheme="majorBidi"/>
      <w:b/>
      <w:color w:val="1F4E79" w:themeColor="accent5" w:themeShade="80"/>
      <w:sz w:val="28"/>
      <w:szCs w:val="26"/>
      <w:lang w:val="en-GB"/>
    </w:rPr>
  </w:style>
  <w:style w:type="character" w:customStyle="1" w:styleId="Heading3Char">
    <w:name w:val="Heading 3 Char"/>
    <w:basedOn w:val="DefaultParagraphFont"/>
    <w:link w:val="Heading3"/>
    <w:uiPriority w:val="9"/>
    <w:rsid w:val="007B0063"/>
    <w:rPr>
      <w:rFonts w:ascii="Arial" w:eastAsiaTheme="majorEastAsia" w:hAnsi="Arial" w:cstheme="majorBidi"/>
      <w:b/>
      <w:color w:val="1F3763" w:themeColor="accent1" w:themeShade="7F"/>
      <w:sz w:val="24"/>
      <w:szCs w:val="24"/>
    </w:rPr>
  </w:style>
  <w:style w:type="character" w:styleId="Hyperlink">
    <w:name w:val="Hyperlink"/>
    <w:basedOn w:val="DefaultParagraphFont"/>
    <w:uiPriority w:val="99"/>
    <w:unhideWhenUsed/>
    <w:rsid w:val="00EE02C6"/>
    <w:rPr>
      <w:color w:val="0000FF"/>
      <w:u w:val="single"/>
    </w:rPr>
  </w:style>
  <w:style w:type="character" w:styleId="FollowedHyperlink">
    <w:name w:val="FollowedHyperlink"/>
    <w:basedOn w:val="DefaultParagraphFont"/>
    <w:uiPriority w:val="99"/>
    <w:semiHidden/>
    <w:unhideWhenUsed/>
    <w:rsid w:val="000E0383"/>
    <w:rPr>
      <w:color w:val="954F72" w:themeColor="followedHyperlink"/>
      <w:u w:val="single"/>
    </w:rPr>
  </w:style>
  <w:style w:type="character" w:customStyle="1" w:styleId="UnresolvedMention1">
    <w:name w:val="Unresolved Mention1"/>
    <w:basedOn w:val="DefaultParagraphFont"/>
    <w:uiPriority w:val="99"/>
    <w:semiHidden/>
    <w:unhideWhenUsed/>
    <w:rsid w:val="00B505FD"/>
    <w:rPr>
      <w:color w:val="605E5C"/>
      <w:shd w:val="clear" w:color="auto" w:fill="E1DFDD"/>
    </w:rPr>
  </w:style>
  <w:style w:type="paragraph" w:styleId="ListParagraph">
    <w:name w:val="List Paragraph"/>
    <w:basedOn w:val="Normal"/>
    <w:uiPriority w:val="34"/>
    <w:qFormat/>
    <w:rsid w:val="00E83F62"/>
    <w:pPr>
      <w:ind w:left="720"/>
      <w:contextualSpacing/>
    </w:pPr>
  </w:style>
  <w:style w:type="paragraph" w:styleId="TOCHeading">
    <w:name w:val="TOC Heading"/>
    <w:basedOn w:val="Heading1"/>
    <w:next w:val="Normal"/>
    <w:uiPriority w:val="39"/>
    <w:unhideWhenUsed/>
    <w:qFormat/>
    <w:rsid w:val="000F7FC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F7FCD"/>
    <w:pPr>
      <w:spacing w:after="100"/>
    </w:pPr>
  </w:style>
  <w:style w:type="paragraph" w:styleId="TOC2">
    <w:name w:val="toc 2"/>
    <w:basedOn w:val="Normal"/>
    <w:next w:val="Normal"/>
    <w:autoRedefine/>
    <w:uiPriority w:val="39"/>
    <w:unhideWhenUsed/>
    <w:rsid w:val="000F7FCD"/>
    <w:pPr>
      <w:spacing w:after="100"/>
      <w:ind w:left="240"/>
    </w:pPr>
  </w:style>
  <w:style w:type="paragraph" w:styleId="Header">
    <w:name w:val="header"/>
    <w:basedOn w:val="Normal"/>
    <w:link w:val="HeaderChar"/>
    <w:uiPriority w:val="99"/>
    <w:unhideWhenUsed/>
    <w:rsid w:val="00455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236"/>
    <w:rPr>
      <w:rFonts w:ascii="Arial" w:hAnsi="Arial"/>
      <w:sz w:val="24"/>
      <w:lang w:val="en-GB"/>
    </w:rPr>
  </w:style>
  <w:style w:type="paragraph" w:styleId="Footer">
    <w:name w:val="footer"/>
    <w:basedOn w:val="Normal"/>
    <w:link w:val="FooterChar"/>
    <w:uiPriority w:val="99"/>
    <w:unhideWhenUsed/>
    <w:rsid w:val="00455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236"/>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labour-market-outlook-winter-2021-22_tcm18-109270.pdf" TargetMode="External"/><Relationship Id="rId13" Type="http://schemas.openxmlformats.org/officeDocument/2006/relationships/hyperlink" Target="https://peopleprofession.cipd.org/Images/full-standards-june-2022-v3_tcm29-109853.pdf" TargetMode="External"/><Relationship Id="rId3" Type="http://schemas.openxmlformats.org/officeDocument/2006/relationships/settings" Target="settings.xml"/><Relationship Id="rId7" Type="http://schemas.openxmlformats.org/officeDocument/2006/relationships/hyperlink" Target="https://www.ons.gov.uk/employmentandlabourmarket/peopleinwork/employmentandemployeetypes/articles/changingtrendsandrecentshortagesinthelabourmarketuk/2016to2021" TargetMode="External"/><Relationship Id="rId12" Type="http://schemas.openxmlformats.org/officeDocument/2006/relationships/hyperlink" Target="https://dpglearn.co.uk/blog/human-resources/cipd-profession-ma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heconversation.com/shortage-of-workers-threatens-uk-recovery-heres-why-and-what-to-do-about-it-18326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dge.co.uk/documents/262/DD0511_-_Skills_shortages_bulletin_9_online_version2.pdf" TargetMode="External"/><Relationship Id="rId4" Type="http://schemas.openxmlformats.org/officeDocument/2006/relationships/webSettings" Target="webSettings.xml"/><Relationship Id="rId9" Type="http://schemas.openxmlformats.org/officeDocument/2006/relationships/hyperlink" Target="https://cipdmanchester.com/2021/12/05/how-much-do-you-know-about-the-cipd-profession-map%EF%BF%B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4A123-633C-4B4A-8AE5-FE9DBD32D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2727</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Simona Vasileva</cp:lastModifiedBy>
  <cp:revision>9</cp:revision>
  <dcterms:created xsi:type="dcterms:W3CDTF">2022-07-28T16:29:00Z</dcterms:created>
  <dcterms:modified xsi:type="dcterms:W3CDTF">2022-07-31T10:00:00Z</dcterms:modified>
</cp:coreProperties>
</file>