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CAA65" w14:textId="22459518" w:rsidR="00272725" w:rsidRDefault="00272725" w:rsidP="00272725">
      <w:pPr>
        <w:jc w:val="center"/>
        <w:rPr>
          <w:noProof/>
        </w:rPr>
      </w:pPr>
      <w:r>
        <w:rPr>
          <w:noProof/>
        </w:rPr>
        <w:drawing>
          <wp:inline distT="0" distB="0" distL="0" distR="0" wp14:anchorId="61525944" wp14:editId="3E22910E">
            <wp:extent cx="3505200" cy="1615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5200" cy="1615440"/>
                    </a:xfrm>
                    <a:prstGeom prst="rect">
                      <a:avLst/>
                    </a:prstGeom>
                    <a:noFill/>
                  </pic:spPr>
                </pic:pic>
              </a:graphicData>
            </a:graphic>
          </wp:inline>
        </w:drawing>
      </w:r>
    </w:p>
    <w:p w14:paraId="627580E6" w14:textId="0B4D80B1" w:rsidR="00272725" w:rsidRPr="00272725" w:rsidRDefault="00272725" w:rsidP="00272725"/>
    <w:p w14:paraId="374EBAD4" w14:textId="62621727" w:rsidR="00272725" w:rsidRDefault="00272725" w:rsidP="00272725">
      <w:pPr>
        <w:rPr>
          <w:noProof/>
        </w:rPr>
      </w:pPr>
    </w:p>
    <w:p w14:paraId="681F1F96" w14:textId="1584D255" w:rsidR="00272725" w:rsidRDefault="00272725" w:rsidP="00272725">
      <w:pPr>
        <w:tabs>
          <w:tab w:val="left" w:pos="2112"/>
        </w:tabs>
      </w:pPr>
      <w:r>
        <w:tab/>
      </w:r>
    </w:p>
    <w:p w14:paraId="2385BEED" w14:textId="693AC98A" w:rsidR="00272725" w:rsidRDefault="00272725" w:rsidP="00272725">
      <w:pPr>
        <w:tabs>
          <w:tab w:val="left" w:pos="2112"/>
        </w:tabs>
        <w:rPr>
          <w:sz w:val="32"/>
        </w:rPr>
      </w:pPr>
      <w:r>
        <w:rPr>
          <w:sz w:val="32"/>
        </w:rPr>
        <w:t xml:space="preserve">Counselling Studies &amp; Psychology </w:t>
      </w:r>
    </w:p>
    <w:p w14:paraId="0F529BA9" w14:textId="09EE1900" w:rsidR="00272725" w:rsidRDefault="00272725" w:rsidP="00272725">
      <w:pPr>
        <w:tabs>
          <w:tab w:val="left" w:pos="2112"/>
        </w:tabs>
        <w:rPr>
          <w:sz w:val="32"/>
        </w:rPr>
      </w:pPr>
      <w:r>
        <w:rPr>
          <w:sz w:val="32"/>
        </w:rPr>
        <w:t>Research Methods in Counselling</w:t>
      </w:r>
    </w:p>
    <w:p w14:paraId="554E2E2A" w14:textId="417E320A" w:rsidR="00272725" w:rsidRDefault="00272725" w:rsidP="00272725">
      <w:pPr>
        <w:tabs>
          <w:tab w:val="left" w:pos="2112"/>
        </w:tabs>
        <w:rPr>
          <w:sz w:val="32"/>
        </w:rPr>
      </w:pPr>
      <w:r w:rsidRPr="00272725">
        <w:rPr>
          <w:sz w:val="32"/>
        </w:rPr>
        <w:t>M5X00960</w:t>
      </w:r>
    </w:p>
    <w:p w14:paraId="4D063DD0" w14:textId="77777777" w:rsidR="00272725" w:rsidRDefault="00272725" w:rsidP="00272725">
      <w:pPr>
        <w:tabs>
          <w:tab w:val="left" w:pos="2112"/>
        </w:tabs>
        <w:rPr>
          <w:sz w:val="32"/>
        </w:rPr>
      </w:pPr>
    </w:p>
    <w:p w14:paraId="0E41CC4D" w14:textId="09D6BE57" w:rsidR="00272725" w:rsidRDefault="00272725" w:rsidP="00272725">
      <w:pPr>
        <w:tabs>
          <w:tab w:val="left" w:pos="2112"/>
        </w:tabs>
        <w:rPr>
          <w:sz w:val="32"/>
        </w:rPr>
      </w:pPr>
      <w:r w:rsidRPr="00272725">
        <w:rPr>
          <w:sz w:val="32"/>
        </w:rPr>
        <w:t>A critical analysis (research report) on a piece of text (supplied) using a method of discourse (Narrative) analysis.</w:t>
      </w:r>
    </w:p>
    <w:p w14:paraId="0E50C4BC" w14:textId="4B980B75" w:rsidR="00272725" w:rsidRDefault="00272725" w:rsidP="00272725">
      <w:pPr>
        <w:tabs>
          <w:tab w:val="left" w:pos="2112"/>
        </w:tabs>
        <w:rPr>
          <w:sz w:val="32"/>
        </w:rPr>
      </w:pPr>
    </w:p>
    <w:p w14:paraId="22FC52F5" w14:textId="45075779" w:rsidR="00272725" w:rsidRDefault="00272725" w:rsidP="00272725">
      <w:pPr>
        <w:tabs>
          <w:tab w:val="left" w:pos="2112"/>
        </w:tabs>
        <w:rPr>
          <w:sz w:val="32"/>
        </w:rPr>
      </w:pPr>
    </w:p>
    <w:p w14:paraId="45B387F6" w14:textId="1373BB64" w:rsidR="00272725" w:rsidRDefault="00272725" w:rsidP="00272725">
      <w:pPr>
        <w:tabs>
          <w:tab w:val="left" w:pos="2112"/>
        </w:tabs>
        <w:rPr>
          <w:sz w:val="32"/>
        </w:rPr>
      </w:pPr>
    </w:p>
    <w:p w14:paraId="59E8A8B1" w14:textId="4D9C8570" w:rsidR="00272725" w:rsidRDefault="00272725" w:rsidP="00272725">
      <w:pPr>
        <w:tabs>
          <w:tab w:val="left" w:pos="2112"/>
        </w:tabs>
        <w:rPr>
          <w:sz w:val="32"/>
        </w:rPr>
      </w:pPr>
    </w:p>
    <w:p w14:paraId="08B7EC30" w14:textId="12ECA064" w:rsidR="00272725" w:rsidRDefault="00272725" w:rsidP="00272725">
      <w:pPr>
        <w:tabs>
          <w:tab w:val="left" w:pos="2112"/>
        </w:tabs>
        <w:rPr>
          <w:sz w:val="32"/>
        </w:rPr>
      </w:pPr>
    </w:p>
    <w:p w14:paraId="1AD1E396" w14:textId="0114C15F" w:rsidR="00272725" w:rsidRDefault="00272725" w:rsidP="00272725">
      <w:pPr>
        <w:tabs>
          <w:tab w:val="left" w:pos="2112"/>
        </w:tabs>
        <w:rPr>
          <w:sz w:val="32"/>
        </w:rPr>
      </w:pPr>
    </w:p>
    <w:p w14:paraId="144AFEC1" w14:textId="1C1BF028" w:rsidR="00272725" w:rsidRDefault="00272725" w:rsidP="00272725">
      <w:pPr>
        <w:tabs>
          <w:tab w:val="left" w:pos="2112"/>
        </w:tabs>
        <w:rPr>
          <w:sz w:val="32"/>
        </w:rPr>
      </w:pPr>
    </w:p>
    <w:p w14:paraId="76D8FCCA" w14:textId="7D66DA29" w:rsidR="00272725" w:rsidRDefault="00272725" w:rsidP="00272725">
      <w:pPr>
        <w:tabs>
          <w:tab w:val="left" w:pos="2112"/>
        </w:tabs>
        <w:rPr>
          <w:sz w:val="32"/>
        </w:rPr>
      </w:pPr>
    </w:p>
    <w:p w14:paraId="6DCC5A64" w14:textId="53B4A623" w:rsidR="00272725" w:rsidRDefault="00272725" w:rsidP="00272725">
      <w:pPr>
        <w:tabs>
          <w:tab w:val="left" w:pos="2112"/>
        </w:tabs>
        <w:rPr>
          <w:sz w:val="32"/>
        </w:rPr>
      </w:pPr>
    </w:p>
    <w:p w14:paraId="545677A3" w14:textId="143889C6" w:rsidR="00272725" w:rsidRDefault="00272725" w:rsidP="00272725">
      <w:pPr>
        <w:tabs>
          <w:tab w:val="left" w:pos="2112"/>
        </w:tabs>
        <w:rPr>
          <w:sz w:val="32"/>
        </w:rPr>
      </w:pPr>
    </w:p>
    <w:p w14:paraId="29D78F55" w14:textId="4DA26B85" w:rsidR="00272725" w:rsidRDefault="00272725" w:rsidP="00272725">
      <w:pPr>
        <w:tabs>
          <w:tab w:val="left" w:pos="2112"/>
        </w:tabs>
        <w:rPr>
          <w:sz w:val="32"/>
        </w:rPr>
      </w:pPr>
    </w:p>
    <w:p w14:paraId="17EE3281" w14:textId="22FB2202" w:rsidR="00E965CD" w:rsidRPr="00E965CD" w:rsidRDefault="00E965CD" w:rsidP="00E965CD">
      <w:pPr>
        <w:tabs>
          <w:tab w:val="left" w:pos="2112"/>
        </w:tabs>
        <w:spacing w:line="360" w:lineRule="auto"/>
        <w:jc w:val="center"/>
        <w:rPr>
          <w:sz w:val="24"/>
        </w:rPr>
      </w:pPr>
      <w:r w:rsidRPr="00E965CD">
        <w:rPr>
          <w:sz w:val="24"/>
        </w:rPr>
        <w:lastRenderedPageBreak/>
        <w:t>This report will attempt to analyse and evaluate the text provided, which includes an individual’s life-story,</w:t>
      </w:r>
      <w:r>
        <w:rPr>
          <w:sz w:val="24"/>
        </w:rPr>
        <w:t xml:space="preserve"> </w:t>
      </w:r>
      <w:r w:rsidRPr="00E965CD">
        <w:rPr>
          <w:sz w:val="24"/>
        </w:rPr>
        <w:t xml:space="preserve">depression, social anxiety, and the stigma surrounding mental health in her hometown. Considering all of the themes provided throughout the text, the main question this report will attempt to answer if there is a stigma surrounding mental health across different cultures. It is clear from the outset that of </w:t>
      </w:r>
      <w:proofErr w:type="spellStart"/>
      <w:r w:rsidRPr="00E965CD">
        <w:rPr>
          <w:sz w:val="24"/>
        </w:rPr>
        <w:t>Tambu</w:t>
      </w:r>
      <w:proofErr w:type="spellEnd"/>
      <w:r w:rsidRPr="00E965CD">
        <w:rPr>
          <w:sz w:val="24"/>
        </w:rPr>
        <w:t xml:space="preserve"> </w:t>
      </w:r>
      <w:proofErr w:type="spellStart"/>
      <w:r w:rsidRPr="00E965CD">
        <w:rPr>
          <w:sz w:val="24"/>
        </w:rPr>
        <w:t>Muzenda’s</w:t>
      </w:r>
      <w:proofErr w:type="spellEnd"/>
      <w:r w:rsidRPr="00E965CD">
        <w:rPr>
          <w:sz w:val="24"/>
        </w:rPr>
        <w:t xml:space="preserve"> is in a deep trance, suffering from a severe case of depression, alongside social anxiety, which appeared to occur throughout her childhood. As a result of this, </w:t>
      </w:r>
      <w:proofErr w:type="spellStart"/>
      <w:r w:rsidRPr="00E965CD">
        <w:rPr>
          <w:sz w:val="24"/>
        </w:rPr>
        <w:t>Tambu</w:t>
      </w:r>
      <w:proofErr w:type="spellEnd"/>
      <w:r w:rsidRPr="00E965CD">
        <w:rPr>
          <w:sz w:val="24"/>
        </w:rPr>
        <w:t xml:space="preserve"> has begun questioning the value of her own existence, through a pattern of suicidal thoughts. The aim of </w:t>
      </w:r>
      <w:proofErr w:type="spellStart"/>
      <w:r w:rsidRPr="00E965CD">
        <w:rPr>
          <w:sz w:val="24"/>
        </w:rPr>
        <w:t>Tambu’s</w:t>
      </w:r>
      <w:proofErr w:type="spellEnd"/>
      <w:r w:rsidRPr="00E965CD">
        <w:rPr>
          <w:sz w:val="24"/>
        </w:rPr>
        <w:t xml:space="preserve"> publication Is to express the importance of mental health support and her concerns in relation to, what she believes, is the stigma surrounding mental health across different cultures. A stigma surrounding mental health is defined as not recognising the value of an individual’s mental health, disfavouring them of any potential mental illnesses, (Abdullah &amp; Brown, 2011). Reviews have been conducted based on cultural beliefs of mental health and whether there is a stigma surrounding it. One review, in particular, has explored the variety of cultural beliefs, based on mental health attitudes, ‘Mental illness stigma and ethnocultural beliefs, values, and norms: an integrative review’. This review used examples such as, ‘In Asia, where many cultures value “conformity to norms, emotional self-control, [and] family recognition through achievement”, mental illnesses are often stigmatized and seen as a source of shame’, (Abdullah &amp; Brown, 2011). This statement claims that within the Asian culture, no amount you conform to society, maintain an emotionally stable lifestyle, and success you achieve for both yours and your family’s benefit will ever amount to the potential shame you will bring to yourself. If this would happen to occur, the individual concerned may experience but are not limited to cases of loneliness, fear, anger, social anxiety, which are all common symptoms of depression, (Costello, 1993). However, despite this, other studies have been conducted, suggesting that the cultural stigma surrounding mental health may potentially be due to the stem of the illness, (</w:t>
      </w:r>
      <w:proofErr w:type="spellStart"/>
      <w:r w:rsidRPr="00E965CD">
        <w:rPr>
          <w:sz w:val="24"/>
        </w:rPr>
        <w:t>WonPat</w:t>
      </w:r>
      <w:proofErr w:type="spellEnd"/>
      <w:r w:rsidRPr="00E965CD">
        <w:rPr>
          <w:sz w:val="24"/>
        </w:rPr>
        <w:t xml:space="preserve">-Borja, Yang, Link &amp; Phelan, 2010). This study included both Chinese Americans and European Americans and was exploring the feelings of both these cultural groups, in relation to the participant's children dating, marrying or reproducing with the schizophrenic individual. These results claimed that the Chinese Americans increased their willingness to be content with the child dating, marrying or reproducing with the individual, whereas the European Americans willingness decreased. Both these results may be due to their historic cultural beliefs, </w:t>
      </w:r>
      <w:r w:rsidRPr="00E965CD">
        <w:rPr>
          <w:sz w:val="24"/>
        </w:rPr>
        <w:lastRenderedPageBreak/>
        <w:t>meaning that both Chinese Americans and European Americans may have had different views on how to treat mentally ill individuals throughout the course of their cultural history.</w:t>
      </w:r>
    </w:p>
    <w:p w14:paraId="2814369D" w14:textId="77777777" w:rsidR="00E965CD" w:rsidRPr="00E965CD" w:rsidRDefault="00E965CD" w:rsidP="00E965CD">
      <w:pPr>
        <w:tabs>
          <w:tab w:val="left" w:pos="2112"/>
        </w:tabs>
        <w:spacing w:line="360" w:lineRule="auto"/>
        <w:jc w:val="center"/>
        <w:rPr>
          <w:sz w:val="24"/>
        </w:rPr>
      </w:pPr>
    </w:p>
    <w:p w14:paraId="2A7FDDE8" w14:textId="77777777" w:rsidR="00E965CD" w:rsidRPr="00E965CD" w:rsidRDefault="00E965CD" w:rsidP="00E965CD">
      <w:pPr>
        <w:tabs>
          <w:tab w:val="left" w:pos="2112"/>
        </w:tabs>
        <w:spacing w:line="360" w:lineRule="auto"/>
        <w:jc w:val="center"/>
        <w:rPr>
          <w:sz w:val="24"/>
        </w:rPr>
      </w:pPr>
    </w:p>
    <w:p w14:paraId="0670E1F4" w14:textId="77777777" w:rsidR="00E965CD" w:rsidRPr="00E965CD" w:rsidRDefault="00E965CD" w:rsidP="00E965CD">
      <w:pPr>
        <w:tabs>
          <w:tab w:val="left" w:pos="2112"/>
        </w:tabs>
        <w:spacing w:line="360" w:lineRule="auto"/>
        <w:jc w:val="center"/>
        <w:rPr>
          <w:sz w:val="24"/>
        </w:rPr>
      </w:pPr>
    </w:p>
    <w:p w14:paraId="33990ADC" w14:textId="77777777" w:rsidR="00E965CD" w:rsidRPr="00E965CD" w:rsidRDefault="00E965CD" w:rsidP="00E965CD">
      <w:pPr>
        <w:tabs>
          <w:tab w:val="left" w:pos="2112"/>
        </w:tabs>
        <w:spacing w:line="360" w:lineRule="auto"/>
        <w:jc w:val="center"/>
        <w:rPr>
          <w:sz w:val="24"/>
        </w:rPr>
      </w:pPr>
    </w:p>
    <w:p w14:paraId="11425CC3" w14:textId="77777777" w:rsidR="00E965CD" w:rsidRPr="00E965CD" w:rsidRDefault="00E965CD" w:rsidP="00E965CD">
      <w:pPr>
        <w:tabs>
          <w:tab w:val="left" w:pos="2112"/>
        </w:tabs>
        <w:spacing w:line="360" w:lineRule="auto"/>
        <w:jc w:val="center"/>
        <w:rPr>
          <w:sz w:val="24"/>
        </w:rPr>
      </w:pPr>
    </w:p>
    <w:p w14:paraId="39ED5937" w14:textId="77777777" w:rsidR="00E965CD" w:rsidRPr="00E965CD" w:rsidRDefault="00E965CD" w:rsidP="00E965CD">
      <w:pPr>
        <w:tabs>
          <w:tab w:val="left" w:pos="2112"/>
        </w:tabs>
        <w:spacing w:line="360" w:lineRule="auto"/>
        <w:rPr>
          <w:sz w:val="24"/>
        </w:rPr>
      </w:pPr>
      <w:r w:rsidRPr="00E965CD">
        <w:rPr>
          <w:sz w:val="24"/>
        </w:rPr>
        <w:t xml:space="preserve">Holistic-content is a form of narrative analysis, in which a researcher can explore a piece of narrative material. Holistic-content was developed by </w:t>
      </w:r>
      <w:proofErr w:type="spellStart"/>
      <w:r w:rsidRPr="00E965CD">
        <w:rPr>
          <w:sz w:val="24"/>
        </w:rPr>
        <w:t>Leiblich</w:t>
      </w:r>
      <w:proofErr w:type="spellEnd"/>
      <w:r w:rsidRPr="00E965CD">
        <w:rPr>
          <w:sz w:val="24"/>
        </w:rPr>
        <w:t xml:space="preserve"> and was selected rather than other forms, such as categorical. This was due to the ways in which holistic-content focuses much more on the significant themes within the specified texts, (</w:t>
      </w:r>
      <w:proofErr w:type="spellStart"/>
      <w:r w:rsidRPr="00E965CD">
        <w:rPr>
          <w:sz w:val="24"/>
        </w:rPr>
        <w:t>Leiblich</w:t>
      </w:r>
      <w:proofErr w:type="spellEnd"/>
      <w:r w:rsidRPr="00E965CD">
        <w:rPr>
          <w:sz w:val="24"/>
        </w:rPr>
        <w:t xml:space="preserve"> et al, 2008). By conducting Holistic-content, the researcher would need to cover a piece of text in depth, allowing themselves to uncover the relevant patterns, themes and also their original perception of the text. To achieve this, the researcher may use possible qualitative research methods, such as thematical analysis. As a result, this will allow the researcher to have a greater understanding of how the themes and patterns link together, giving the text much more of an ethical flow than originally, (Polkinghorne, 2007: p 5-24). The researcher should also take into consideration the potential transition between the themes within a text, and whether they continue in a positive manner, for example. One of the main elements of this form of narrative analysis is for the researcher to, not only focus on the features that the narrator is discussing within the text, but also some of the issues that are not discussed.   </w:t>
      </w:r>
    </w:p>
    <w:p w14:paraId="61846B8B" w14:textId="77777777" w:rsidR="00E965CD" w:rsidRPr="00E965CD" w:rsidRDefault="00E965CD" w:rsidP="00E965CD">
      <w:pPr>
        <w:tabs>
          <w:tab w:val="left" w:pos="2112"/>
        </w:tabs>
        <w:spacing w:line="360" w:lineRule="auto"/>
        <w:rPr>
          <w:sz w:val="24"/>
        </w:rPr>
      </w:pPr>
      <w:r w:rsidRPr="00E965CD">
        <w:rPr>
          <w:sz w:val="24"/>
        </w:rPr>
        <w:t xml:space="preserve">In relation to </w:t>
      </w:r>
      <w:proofErr w:type="spellStart"/>
      <w:r w:rsidRPr="00E965CD">
        <w:rPr>
          <w:sz w:val="24"/>
        </w:rPr>
        <w:t>Tambu’s</w:t>
      </w:r>
      <w:proofErr w:type="spellEnd"/>
      <w:r w:rsidRPr="00E965CD">
        <w:rPr>
          <w:sz w:val="24"/>
        </w:rPr>
        <w:t xml:space="preserve"> text, some may believe that holistic-content analysis is both the most effective and productive form of analysis. Throughout the text, there are themes that </w:t>
      </w:r>
      <w:proofErr w:type="spellStart"/>
      <w:r w:rsidRPr="00E965CD">
        <w:rPr>
          <w:sz w:val="24"/>
        </w:rPr>
        <w:t>Tambu</w:t>
      </w:r>
      <w:proofErr w:type="spellEnd"/>
      <w:r w:rsidRPr="00E965CD">
        <w:rPr>
          <w:sz w:val="24"/>
        </w:rPr>
        <w:t xml:space="preserve"> states in much depth, and also themes that she briefly covers. This will allow the researcher to thoroughly examine the complete content of the text, especially the noted themes. Some of these themes may have been made fairly clear by the narrator, however, some may have only been covered briefly. As a result of this, it is the down to the researcher to possibly look into these, briefly covered themes, in much more depth. Once this has been achieved, the researcher will then be able to determine if there is a transition </w:t>
      </w:r>
      <w:r w:rsidRPr="00E965CD">
        <w:rPr>
          <w:sz w:val="24"/>
        </w:rPr>
        <w:lastRenderedPageBreak/>
        <w:t xml:space="preserve">between any of the themes within the text. An example of these transitions may be that one theme has transitioned into the next theme in a positive manner.  </w:t>
      </w:r>
    </w:p>
    <w:p w14:paraId="301EA829" w14:textId="77777777" w:rsidR="00E965CD" w:rsidRPr="00E965CD" w:rsidRDefault="00E965CD" w:rsidP="00E965CD">
      <w:pPr>
        <w:tabs>
          <w:tab w:val="left" w:pos="2112"/>
        </w:tabs>
        <w:spacing w:line="360" w:lineRule="auto"/>
        <w:rPr>
          <w:sz w:val="24"/>
        </w:rPr>
      </w:pPr>
    </w:p>
    <w:p w14:paraId="2325FF9E" w14:textId="47F16614" w:rsidR="00E965CD" w:rsidRPr="00E965CD" w:rsidRDefault="00E965CD" w:rsidP="00E965CD">
      <w:pPr>
        <w:tabs>
          <w:tab w:val="left" w:pos="2112"/>
        </w:tabs>
        <w:spacing w:line="360" w:lineRule="auto"/>
        <w:rPr>
          <w:sz w:val="24"/>
        </w:rPr>
      </w:pPr>
      <w:r w:rsidRPr="00E965CD">
        <w:rPr>
          <w:sz w:val="24"/>
        </w:rPr>
        <w:t xml:space="preserve">From the outset of the text provided, </w:t>
      </w:r>
      <w:proofErr w:type="spellStart"/>
      <w:r w:rsidRPr="00E965CD">
        <w:rPr>
          <w:sz w:val="24"/>
        </w:rPr>
        <w:t>Tambu</w:t>
      </w:r>
      <w:proofErr w:type="spellEnd"/>
      <w:r w:rsidRPr="00E965CD">
        <w:rPr>
          <w:sz w:val="24"/>
        </w:rPr>
        <w:t xml:space="preserve"> is structuring her publication in a past-tense format, explaining how she had come to a point where she had given up on her own life, wishing death upon herself. </w:t>
      </w:r>
      <w:proofErr w:type="spellStart"/>
      <w:r w:rsidRPr="00E965CD">
        <w:rPr>
          <w:sz w:val="24"/>
        </w:rPr>
        <w:t>Tambu’s</w:t>
      </w:r>
      <w:proofErr w:type="spellEnd"/>
      <w:r w:rsidRPr="00E965CD">
        <w:rPr>
          <w:sz w:val="24"/>
        </w:rPr>
        <w:t xml:space="preserve"> considerations included key factors such as ‘jumping over the bridge’ and ‘an overdose’. A drug overdose appeared to be </w:t>
      </w:r>
      <w:proofErr w:type="spellStart"/>
      <w:r w:rsidRPr="00E965CD">
        <w:rPr>
          <w:sz w:val="24"/>
        </w:rPr>
        <w:t>Tambu’s</w:t>
      </w:r>
      <w:proofErr w:type="spellEnd"/>
      <w:r w:rsidRPr="00E965CD">
        <w:rPr>
          <w:sz w:val="24"/>
        </w:rPr>
        <w:t xml:space="preserve"> most considered option, fantasizing over how drug abusers in Vancouver felt during their zoning-out period, stating ‘I imagined they had not a care in a world that had forgotten and forsaken them’, (1-8). From a researcher’s perspective, it is already fairly evident that </w:t>
      </w:r>
      <w:proofErr w:type="spellStart"/>
      <w:r w:rsidRPr="00E965CD">
        <w:rPr>
          <w:sz w:val="24"/>
        </w:rPr>
        <w:t>Tambu</w:t>
      </w:r>
      <w:proofErr w:type="spellEnd"/>
      <w:r w:rsidRPr="00E965CD">
        <w:rPr>
          <w:sz w:val="24"/>
        </w:rPr>
        <w:t xml:space="preserve"> may be suffering from a severe case of depression, which she also confirmed within the text, ‘Depression had taken over my life and I had to stop these sad feelings from consuming me’, (8-9). Further on in the text, </w:t>
      </w:r>
      <w:proofErr w:type="spellStart"/>
      <w:r w:rsidRPr="00E965CD">
        <w:rPr>
          <w:sz w:val="24"/>
        </w:rPr>
        <w:t>Tambu</w:t>
      </w:r>
      <w:proofErr w:type="spellEnd"/>
      <w:r w:rsidRPr="00E965CD">
        <w:rPr>
          <w:sz w:val="24"/>
        </w:rPr>
        <w:t xml:space="preserve"> moves away from Zimbabwe and sets off with her husband to Canada, (29-30). The move away to Canada confirms to </w:t>
      </w:r>
      <w:proofErr w:type="spellStart"/>
      <w:r w:rsidRPr="00E965CD">
        <w:rPr>
          <w:sz w:val="24"/>
        </w:rPr>
        <w:t>Tambu</w:t>
      </w:r>
      <w:proofErr w:type="spellEnd"/>
      <w:r w:rsidRPr="00E965CD">
        <w:rPr>
          <w:sz w:val="24"/>
        </w:rPr>
        <w:t xml:space="preserve"> that she is still ongoing the symptoms of severe depression, despite the change in culture, which even kept </w:t>
      </w:r>
      <w:proofErr w:type="spellStart"/>
      <w:r w:rsidRPr="00E965CD">
        <w:rPr>
          <w:sz w:val="24"/>
        </w:rPr>
        <w:t>Tabmbu</w:t>
      </w:r>
      <w:proofErr w:type="spellEnd"/>
      <w:r w:rsidRPr="00E965CD">
        <w:rPr>
          <w:sz w:val="24"/>
        </w:rPr>
        <w:t xml:space="preserve"> occupied. This is made clear where </w:t>
      </w:r>
      <w:proofErr w:type="spellStart"/>
      <w:r w:rsidRPr="00E965CD">
        <w:rPr>
          <w:sz w:val="24"/>
        </w:rPr>
        <w:t>Tambu</w:t>
      </w:r>
      <w:proofErr w:type="spellEnd"/>
      <w:r w:rsidRPr="00E965CD">
        <w:rPr>
          <w:sz w:val="24"/>
        </w:rPr>
        <w:t xml:space="preserve"> states that ‘Biscuits as I knew them, were cookies in this country.  Biscuits in Canada were either meant for dogs or found in bakeries as scones. Funny, right?’, (32-34). However, these occupying feelings did run their course, and </w:t>
      </w:r>
      <w:proofErr w:type="spellStart"/>
      <w:r w:rsidRPr="00E965CD">
        <w:rPr>
          <w:sz w:val="24"/>
        </w:rPr>
        <w:t>Tambu</w:t>
      </w:r>
      <w:proofErr w:type="spellEnd"/>
      <w:r w:rsidRPr="00E965CD">
        <w:rPr>
          <w:sz w:val="24"/>
        </w:rPr>
        <w:t xml:space="preserve"> did revert to her feelings of depression, stating that ‘The daylight savings and greyness fascinated me for a little while and then I withdrew from it all.  I had nothing to share other than this hole of despair, fatigue, and anxiety that haunted me most </w:t>
      </w:r>
      <w:r w:rsidR="00D55C9B" w:rsidRPr="00E965CD">
        <w:rPr>
          <w:sz w:val="24"/>
        </w:rPr>
        <w:t>days</w:t>
      </w:r>
      <w:r w:rsidRPr="00E965CD">
        <w:rPr>
          <w:sz w:val="24"/>
        </w:rPr>
        <w:t>.</w:t>
      </w:r>
      <w:r w:rsidR="00D55C9B">
        <w:rPr>
          <w:sz w:val="24"/>
        </w:rPr>
        <w:t>’</w:t>
      </w:r>
      <w:r w:rsidRPr="00E965CD">
        <w:rPr>
          <w:sz w:val="24"/>
        </w:rPr>
        <w:t xml:space="preserve"> </w:t>
      </w:r>
      <w:proofErr w:type="spellStart"/>
      <w:r w:rsidRPr="00E965CD">
        <w:rPr>
          <w:sz w:val="24"/>
        </w:rPr>
        <w:t>Tambu</w:t>
      </w:r>
      <w:proofErr w:type="spellEnd"/>
      <w:r w:rsidRPr="00E965CD">
        <w:rPr>
          <w:sz w:val="24"/>
        </w:rPr>
        <w:t xml:space="preserve"> does attempt to make her publication fairly clear on its key theme being her battle with depression and following </w:t>
      </w:r>
      <w:proofErr w:type="spellStart"/>
      <w:r w:rsidRPr="00E965CD">
        <w:rPr>
          <w:sz w:val="24"/>
        </w:rPr>
        <w:t>Tambu’s</w:t>
      </w:r>
      <w:proofErr w:type="spellEnd"/>
      <w:r w:rsidRPr="00E965CD">
        <w:rPr>
          <w:sz w:val="24"/>
        </w:rPr>
        <w:t xml:space="preserve"> description of her previous feelings and emotions, she then reverts to previous-tense, stating that the main focus of her publication was to inform the reader of her personal fears of mental health over a 10-year period and how she was able to manage this, (12-13).</w:t>
      </w:r>
    </w:p>
    <w:p w14:paraId="03CC1842" w14:textId="77777777" w:rsidR="00E965CD" w:rsidRPr="00E965CD" w:rsidRDefault="00E965CD" w:rsidP="00E965CD">
      <w:pPr>
        <w:tabs>
          <w:tab w:val="left" w:pos="2112"/>
        </w:tabs>
        <w:spacing w:line="360" w:lineRule="auto"/>
        <w:rPr>
          <w:sz w:val="24"/>
        </w:rPr>
      </w:pPr>
      <w:r w:rsidRPr="00E965CD">
        <w:rPr>
          <w:sz w:val="24"/>
        </w:rPr>
        <w:t xml:space="preserve"> However, some may believe that the main element of importance within the text is where </w:t>
      </w:r>
      <w:proofErr w:type="spellStart"/>
      <w:r w:rsidRPr="00E965CD">
        <w:rPr>
          <w:sz w:val="24"/>
        </w:rPr>
        <w:t>Tambu</w:t>
      </w:r>
      <w:proofErr w:type="spellEnd"/>
      <w:r w:rsidRPr="00E965CD">
        <w:rPr>
          <w:sz w:val="24"/>
        </w:rPr>
        <w:t xml:space="preserve"> explains how she has never witnessed a black male/female request for help, regarding their mental health, (14a-14b). This suggests that there is a potential stigma between mental health and different cultural beliefs. This is made clear as she states ‘I didn’t know of any black person that had shared their therapy passage with a psychiatrist or </w:t>
      </w:r>
      <w:r w:rsidRPr="00E965CD">
        <w:rPr>
          <w:sz w:val="24"/>
        </w:rPr>
        <w:lastRenderedPageBreak/>
        <w:t xml:space="preserve">psychologist. I don’t recall talk of this nature and even now, mental health remains a secret, where most suffer in silence until the mind breaks’, (14a-15). The particular thought pattern seems certain to be due to </w:t>
      </w:r>
      <w:proofErr w:type="spellStart"/>
      <w:r w:rsidRPr="00E965CD">
        <w:rPr>
          <w:sz w:val="24"/>
        </w:rPr>
        <w:t>Tambu’s</w:t>
      </w:r>
      <w:proofErr w:type="spellEnd"/>
      <w:r w:rsidRPr="00E965CD">
        <w:rPr>
          <w:sz w:val="24"/>
        </w:rPr>
        <w:t xml:space="preserve"> cultural background and upbringing, ‘But for a black girl growing up in Zimbabwe at the time, mental health was never discussed openly. The only way out was to shut down and play along as if life was blissful’, (27-29). There is a significant transition between this statement and a statement where </w:t>
      </w:r>
      <w:proofErr w:type="spellStart"/>
      <w:r w:rsidRPr="00E965CD">
        <w:rPr>
          <w:sz w:val="24"/>
        </w:rPr>
        <w:t>Tambu</w:t>
      </w:r>
      <w:proofErr w:type="spellEnd"/>
      <w:r w:rsidRPr="00E965CD">
        <w:rPr>
          <w:sz w:val="24"/>
        </w:rPr>
        <w:t xml:space="preserve"> had settled into the move with her husband to Canada and stated that ‘Within a week, I was booked with a psychiatric for assessment.  I met him four times before he concluded that I would be fine with the antipsychotic medicine, Clozapine’, (63-65). This transition is made evident as </w:t>
      </w:r>
      <w:proofErr w:type="spellStart"/>
      <w:r w:rsidRPr="00E965CD">
        <w:rPr>
          <w:sz w:val="24"/>
        </w:rPr>
        <w:t>Tambu</w:t>
      </w:r>
      <w:proofErr w:type="spellEnd"/>
      <w:r w:rsidRPr="00E965CD">
        <w:rPr>
          <w:sz w:val="24"/>
        </w:rPr>
        <w:t xml:space="preserve"> had originally spent the early stages of her life in Zimbabwe, where the cultural beliefs were significantly different, in comparison to Canadian citizens, towards mental health conditions. Rather than </w:t>
      </w:r>
      <w:proofErr w:type="spellStart"/>
      <w:r w:rsidRPr="00E965CD">
        <w:rPr>
          <w:sz w:val="24"/>
        </w:rPr>
        <w:t>Tambu</w:t>
      </w:r>
      <w:proofErr w:type="spellEnd"/>
      <w:r w:rsidRPr="00E965CD">
        <w:rPr>
          <w:sz w:val="24"/>
        </w:rPr>
        <w:t xml:space="preserve"> being surrounded by a culture that pays little attention towards mental health, she was able to receive the appropriate services provided in Canada, who guided her down the correct path of recovery.</w:t>
      </w:r>
    </w:p>
    <w:p w14:paraId="47CB56DF" w14:textId="77777777" w:rsidR="00E965CD" w:rsidRPr="00E965CD" w:rsidRDefault="00E965CD" w:rsidP="00E965CD">
      <w:pPr>
        <w:tabs>
          <w:tab w:val="left" w:pos="2112"/>
        </w:tabs>
        <w:spacing w:line="360" w:lineRule="auto"/>
        <w:rPr>
          <w:sz w:val="24"/>
        </w:rPr>
      </w:pPr>
      <w:r w:rsidRPr="00E965CD">
        <w:rPr>
          <w:sz w:val="24"/>
        </w:rPr>
        <w:t xml:space="preserve">Throughout </w:t>
      </w:r>
      <w:proofErr w:type="spellStart"/>
      <w:r w:rsidRPr="00E965CD">
        <w:rPr>
          <w:sz w:val="24"/>
        </w:rPr>
        <w:t>Tambu’s</w:t>
      </w:r>
      <w:proofErr w:type="spellEnd"/>
      <w:r w:rsidRPr="00E965CD">
        <w:rPr>
          <w:sz w:val="24"/>
        </w:rPr>
        <w:t xml:space="preserve"> childhood, she described herself as ‘an excitable human being’, yet any sign of attention she was shown, didn’t aid her in any way. This appears to be due to the ‘the perplexed looks and human monitoring on the school grounds, church, class and even at home’, suggesting signs of social anxiety, which is another theme suggested within the text, (15-19). These signs are made clear as to where </w:t>
      </w:r>
      <w:proofErr w:type="spellStart"/>
      <w:r w:rsidRPr="00E965CD">
        <w:rPr>
          <w:sz w:val="24"/>
        </w:rPr>
        <w:t>Tambu</w:t>
      </w:r>
      <w:proofErr w:type="spellEnd"/>
      <w:r w:rsidRPr="00E965CD">
        <w:rPr>
          <w:sz w:val="24"/>
        </w:rPr>
        <w:t xml:space="preserve"> claims to have transpired from an energetic child to a quiet teenager, preferring to spend time alone, rather than spending it with other individuals. This may be recognized as a form of isolation, resulting in a negative effect on her present mental health illness. There is, in some ways, a transition between this statement and another statement, further down the line, where </w:t>
      </w:r>
      <w:proofErr w:type="spellStart"/>
      <w:r w:rsidRPr="00E965CD">
        <w:rPr>
          <w:sz w:val="24"/>
        </w:rPr>
        <w:t>Tambu</w:t>
      </w:r>
      <w:proofErr w:type="spellEnd"/>
      <w:r w:rsidRPr="00E965CD">
        <w:rPr>
          <w:sz w:val="24"/>
        </w:rPr>
        <w:t xml:space="preserve"> stated that ‘A particularly unforgettable experience at a hockey game stands out. The loud cheers of the crowds sent such piercing noise to my ears I felt the walls caving in and I could not breathe.  The thrusting and thuds of hockey sticks and the puck on iced floors left me drenched in sweat and feeling faint.  I don’t remember how the game ended.  I know how immobilised and helpless I felt being in those crowds.  I wanted to die’, (42-46). Despite the culture change and her newly occupied social surroundings, ‘The high-rise buildings, blue waters, sandy beaches’ (34-35), her previous social anxious personality had appeared to follow her towards her adult life, which did not have a positive effect on </w:t>
      </w:r>
      <w:proofErr w:type="spellStart"/>
      <w:r w:rsidRPr="00E965CD">
        <w:rPr>
          <w:sz w:val="24"/>
        </w:rPr>
        <w:t>Tambu</w:t>
      </w:r>
      <w:proofErr w:type="spellEnd"/>
      <w:r w:rsidRPr="00E965CD">
        <w:rPr>
          <w:sz w:val="24"/>
        </w:rPr>
        <w:t xml:space="preserve">. As a result </w:t>
      </w:r>
      <w:r w:rsidRPr="00E965CD">
        <w:rPr>
          <w:sz w:val="24"/>
        </w:rPr>
        <w:lastRenderedPageBreak/>
        <w:t xml:space="preserve">of this form of isolation, </w:t>
      </w:r>
      <w:proofErr w:type="spellStart"/>
      <w:r w:rsidRPr="00E965CD">
        <w:rPr>
          <w:sz w:val="24"/>
        </w:rPr>
        <w:t>Tambu</w:t>
      </w:r>
      <w:proofErr w:type="spellEnd"/>
      <w:r w:rsidRPr="00E965CD">
        <w:rPr>
          <w:sz w:val="24"/>
        </w:rPr>
        <w:t xml:space="preserve"> questioning the implications of what may happen if she commits to her suicidal thoughts, ‘My concern was the distance from the bridge rails to the bottom of the freezing water. “How would my body be found?’’ I thought.  ‘’What if I survive by some fucked up twist of fate?’’ I also wondered what those who knew me would say, especially having to face them if I survived. What would I say to my parents and siblings?’, (49-52). This is due to the ever-present confusion she has been faced with from a young age, up until her adulthood.  </w:t>
      </w:r>
    </w:p>
    <w:p w14:paraId="5ED07A02" w14:textId="77777777" w:rsidR="00E965CD" w:rsidRPr="00E965CD" w:rsidRDefault="00E965CD" w:rsidP="00E965CD">
      <w:pPr>
        <w:tabs>
          <w:tab w:val="left" w:pos="2112"/>
        </w:tabs>
        <w:spacing w:line="360" w:lineRule="auto"/>
        <w:rPr>
          <w:sz w:val="24"/>
        </w:rPr>
      </w:pPr>
    </w:p>
    <w:p w14:paraId="034CD529" w14:textId="5A3507BF" w:rsidR="0008072A" w:rsidRDefault="00E965CD" w:rsidP="00E965CD">
      <w:pPr>
        <w:tabs>
          <w:tab w:val="left" w:pos="2112"/>
        </w:tabs>
        <w:spacing w:line="360" w:lineRule="auto"/>
        <w:rPr>
          <w:sz w:val="24"/>
        </w:rPr>
      </w:pPr>
      <w:r w:rsidRPr="00E965CD">
        <w:rPr>
          <w:sz w:val="24"/>
        </w:rPr>
        <w:t xml:space="preserve">It is clear for the researcher to understand that the text is in relation to </w:t>
      </w:r>
      <w:proofErr w:type="spellStart"/>
      <w:r w:rsidRPr="00E965CD">
        <w:rPr>
          <w:sz w:val="24"/>
        </w:rPr>
        <w:t>Tambu’s</w:t>
      </w:r>
      <w:proofErr w:type="spellEnd"/>
      <w:r w:rsidRPr="00E965CD">
        <w:rPr>
          <w:sz w:val="24"/>
        </w:rPr>
        <w:t xml:space="preserve"> dark experience of depression, which started from a very young age, up until her adulthood. The aim of the text, as </w:t>
      </w:r>
      <w:proofErr w:type="spellStart"/>
      <w:r w:rsidRPr="00E965CD">
        <w:rPr>
          <w:sz w:val="24"/>
        </w:rPr>
        <w:t>Tambu</w:t>
      </w:r>
      <w:proofErr w:type="spellEnd"/>
      <w:r w:rsidRPr="00E965CD">
        <w:rPr>
          <w:sz w:val="24"/>
        </w:rPr>
        <w:t xml:space="preserve"> stated, was to ‘.  My worst fears of depression and anxiety for the next ten years and managing it over time is the background to this story’, (12-13). This makes it clear to the researcher that the main topic area that </w:t>
      </w:r>
      <w:proofErr w:type="spellStart"/>
      <w:r w:rsidRPr="00E965CD">
        <w:rPr>
          <w:sz w:val="24"/>
        </w:rPr>
        <w:t>Tambu</w:t>
      </w:r>
      <w:proofErr w:type="spellEnd"/>
      <w:r w:rsidRPr="00E965CD">
        <w:rPr>
          <w:sz w:val="24"/>
        </w:rPr>
        <w:t xml:space="preserve"> is basing her text on, was in fact depression. This challenged </w:t>
      </w:r>
      <w:proofErr w:type="spellStart"/>
      <w:r w:rsidRPr="00E965CD">
        <w:rPr>
          <w:sz w:val="24"/>
        </w:rPr>
        <w:t>Tambu</w:t>
      </w:r>
      <w:proofErr w:type="spellEnd"/>
      <w:r w:rsidRPr="00E965CD">
        <w:rPr>
          <w:sz w:val="24"/>
        </w:rPr>
        <w:t xml:space="preserve"> mentally throughout her life, leaving her questioning the value of her own life, resulting in suicidal thoughts. However, despite this statement, there are certain areas of </w:t>
      </w:r>
      <w:proofErr w:type="spellStart"/>
      <w:r w:rsidRPr="00E965CD">
        <w:rPr>
          <w:sz w:val="24"/>
        </w:rPr>
        <w:t>Tambu’s</w:t>
      </w:r>
      <w:proofErr w:type="spellEnd"/>
      <w:r w:rsidRPr="00E965CD">
        <w:rPr>
          <w:sz w:val="24"/>
        </w:rPr>
        <w:t xml:space="preserve"> story that she does not confirm, or cover in very much depth, such as her potential suffering of social anxiety. This element of the story left </w:t>
      </w:r>
      <w:proofErr w:type="spellStart"/>
      <w:r w:rsidRPr="00E965CD">
        <w:rPr>
          <w:sz w:val="24"/>
        </w:rPr>
        <w:t>Tambu</w:t>
      </w:r>
      <w:proofErr w:type="spellEnd"/>
      <w:r w:rsidRPr="00E965CD">
        <w:rPr>
          <w:sz w:val="24"/>
        </w:rPr>
        <w:t xml:space="preserve"> questioning many of her thoughts, especially her suicidal thoughts, which left her feeling very confused and vulnerable. There is a transition between this theme and </w:t>
      </w:r>
      <w:proofErr w:type="spellStart"/>
      <w:r w:rsidRPr="00E965CD">
        <w:rPr>
          <w:sz w:val="24"/>
        </w:rPr>
        <w:t>Tambu’s</w:t>
      </w:r>
      <w:proofErr w:type="spellEnd"/>
      <w:r w:rsidRPr="00E965CD">
        <w:rPr>
          <w:sz w:val="24"/>
        </w:rPr>
        <w:t xml:space="preserve"> main theme, as they both appear to have started at a young age. The social anxiety element doesn’t appear to be confirmed with the same certainty as the depression element, which is noted where </w:t>
      </w:r>
      <w:proofErr w:type="spellStart"/>
      <w:r w:rsidRPr="00E965CD">
        <w:rPr>
          <w:sz w:val="24"/>
        </w:rPr>
        <w:t>Tambu</w:t>
      </w:r>
      <w:proofErr w:type="spellEnd"/>
      <w:r w:rsidRPr="00E965CD">
        <w:rPr>
          <w:sz w:val="24"/>
        </w:rPr>
        <w:t xml:space="preserve"> states that ‘I was energetic and played out that energy, yet the perplexed looks and human monitoring on the school grounds, church, class and even at home left me confused’ (17-18). The stigma surrounding mental health in Zimbabwe is also another theme, which may be recognized as the main theme within the text, despite </w:t>
      </w:r>
      <w:proofErr w:type="spellStart"/>
      <w:r w:rsidRPr="00E965CD">
        <w:rPr>
          <w:sz w:val="24"/>
        </w:rPr>
        <w:t>Tambu’s</w:t>
      </w:r>
      <w:proofErr w:type="spellEnd"/>
      <w:r w:rsidRPr="00E965CD">
        <w:rPr>
          <w:sz w:val="24"/>
        </w:rPr>
        <w:t xml:space="preserve"> claim of it being based on depression. This is something that may be considered as one of the main reasons as to why </w:t>
      </w:r>
      <w:proofErr w:type="spellStart"/>
      <w:r w:rsidRPr="00E965CD">
        <w:rPr>
          <w:sz w:val="24"/>
        </w:rPr>
        <w:t>Tambu’s</w:t>
      </w:r>
      <w:proofErr w:type="spellEnd"/>
      <w:r w:rsidRPr="00E965CD">
        <w:rPr>
          <w:sz w:val="24"/>
        </w:rPr>
        <w:t xml:space="preserve"> suffering lasted the duration it did and could have been prevented, if the cultural  beliefs she faced during her childhood were not so dismissive of mental illness, ‘But for a black girl growing up in Zimbabwe at the time, mental health 28.was never discussed openly.  The only way out was to shut down and play along as if life was blissful.  I felt invisible to the world’ (27-29). This theme, which is only </w:t>
      </w:r>
      <w:r w:rsidRPr="00E965CD">
        <w:rPr>
          <w:sz w:val="24"/>
        </w:rPr>
        <w:lastRenderedPageBreak/>
        <w:t xml:space="preserve">mentioned briefly during the beginning of the text, does have a transition between both the other themes, the moment she seeks help during her time in Canada. Despite the long duration of her experience with depression and social anxiety, she did claim that her recovery stage was effective, ‘I popped my Celexa 20mg for some time until I felt better.  I reduced the dose to 10mg as I gained control and adjusted to life back in South Africa.  My confidence grew – friends began to share their own mental health challenges’, (82-85).  These three themes all became one major problem for </w:t>
      </w:r>
      <w:proofErr w:type="spellStart"/>
      <w:r w:rsidRPr="00E965CD">
        <w:rPr>
          <w:sz w:val="24"/>
        </w:rPr>
        <w:t>Tambu</w:t>
      </w:r>
      <w:proofErr w:type="spellEnd"/>
      <w:r w:rsidRPr="00E965CD">
        <w:rPr>
          <w:sz w:val="24"/>
        </w:rPr>
        <w:t xml:space="preserve"> throughout her adulthood in Canada and due to the different cultural beliefs, between both Zimbabwe and Canada, </w:t>
      </w:r>
      <w:proofErr w:type="spellStart"/>
      <w:r w:rsidRPr="00E965CD">
        <w:rPr>
          <w:sz w:val="24"/>
        </w:rPr>
        <w:t>Tambu</w:t>
      </w:r>
      <w:proofErr w:type="spellEnd"/>
      <w:r w:rsidRPr="00E965CD">
        <w:rPr>
          <w:sz w:val="24"/>
        </w:rPr>
        <w:t xml:space="preserve"> was treated in the correct manner. This allowed </w:t>
      </w:r>
      <w:proofErr w:type="spellStart"/>
      <w:r w:rsidRPr="00E965CD">
        <w:rPr>
          <w:sz w:val="24"/>
        </w:rPr>
        <w:t>Tambu</w:t>
      </w:r>
      <w:proofErr w:type="spellEnd"/>
      <w:r w:rsidRPr="00E965CD">
        <w:rPr>
          <w:sz w:val="24"/>
        </w:rPr>
        <w:t xml:space="preserve"> to have a much firmer understanding of the issues surrounding mental health, both on a personal and social level, ‘Whilst recovery is possible, the impact of depression &amp; anxiety cannot be dealt with in solitude.</w:t>
      </w:r>
      <w:r w:rsidR="005430B0">
        <w:rPr>
          <w:sz w:val="24"/>
        </w:rPr>
        <w:t xml:space="preserve"> </w:t>
      </w:r>
      <w:r w:rsidRPr="00E965CD">
        <w:rPr>
          <w:sz w:val="24"/>
        </w:rPr>
        <w:t xml:space="preserve">Through sharing my story, I hope someone has the courage to break their silence and create a space that speaks openly to mental health wellness.  This is my story and I am sticking to it’ (93-95).  </w:t>
      </w:r>
    </w:p>
    <w:p w14:paraId="4D46604C" w14:textId="1FE92398" w:rsidR="00024E05" w:rsidRDefault="00024E05" w:rsidP="00E965CD">
      <w:pPr>
        <w:tabs>
          <w:tab w:val="left" w:pos="2112"/>
        </w:tabs>
        <w:spacing w:line="360" w:lineRule="auto"/>
        <w:rPr>
          <w:sz w:val="24"/>
        </w:rPr>
      </w:pPr>
    </w:p>
    <w:p w14:paraId="4E074BD8" w14:textId="1F2F91A5" w:rsidR="00024E05" w:rsidRDefault="00024E05" w:rsidP="00E965CD">
      <w:pPr>
        <w:tabs>
          <w:tab w:val="left" w:pos="2112"/>
        </w:tabs>
        <w:spacing w:line="360" w:lineRule="auto"/>
        <w:rPr>
          <w:sz w:val="24"/>
        </w:rPr>
      </w:pPr>
      <w:r>
        <w:rPr>
          <w:sz w:val="24"/>
        </w:rPr>
        <w:t xml:space="preserve">In conclusion to this report, it is clear that previous literature has explored the elements of cultural sigma surrounding mental health. This can determine different viewpoints of mental health on a global scale. In relation to the text provided, </w:t>
      </w:r>
      <w:proofErr w:type="spellStart"/>
      <w:r>
        <w:rPr>
          <w:sz w:val="24"/>
        </w:rPr>
        <w:t>Tambu</w:t>
      </w:r>
      <w:proofErr w:type="spellEnd"/>
      <w:r>
        <w:rPr>
          <w:sz w:val="24"/>
        </w:rPr>
        <w:t xml:space="preserve"> is making it clear and precise to the reader that she i</w:t>
      </w:r>
      <w:r w:rsidR="005430B0">
        <w:rPr>
          <w:sz w:val="24"/>
        </w:rPr>
        <w:t xml:space="preserve">s conducting the publication on her previous experiences with depression. This experience started with </w:t>
      </w:r>
      <w:proofErr w:type="spellStart"/>
      <w:r w:rsidR="005430B0">
        <w:rPr>
          <w:sz w:val="24"/>
        </w:rPr>
        <w:t>Tambu</w:t>
      </w:r>
      <w:proofErr w:type="spellEnd"/>
      <w:r w:rsidR="005430B0">
        <w:rPr>
          <w:sz w:val="24"/>
        </w:rPr>
        <w:t xml:space="preserve"> throughout her childhood, leaving her with much confusion, based on her understanding of mental health. A particular theme that </w:t>
      </w:r>
      <w:proofErr w:type="spellStart"/>
      <w:r w:rsidR="005430B0">
        <w:rPr>
          <w:sz w:val="24"/>
        </w:rPr>
        <w:t>Tambu</w:t>
      </w:r>
      <w:proofErr w:type="spellEnd"/>
      <w:r w:rsidR="005430B0">
        <w:rPr>
          <w:sz w:val="24"/>
        </w:rPr>
        <w:t xml:space="preserve"> describes, but does not confirm, is her feelings of social anxiety both throughout her childhoo</w:t>
      </w:r>
      <w:r w:rsidR="007B5EE0">
        <w:rPr>
          <w:sz w:val="24"/>
        </w:rPr>
        <w:t>d and also her adulthood.</w:t>
      </w:r>
      <w:r w:rsidR="005430B0">
        <w:rPr>
          <w:sz w:val="24"/>
        </w:rPr>
        <w:t xml:space="preserve"> As a result of these potential conditions, </w:t>
      </w:r>
      <w:r w:rsidR="007B5EE0">
        <w:rPr>
          <w:sz w:val="24"/>
        </w:rPr>
        <w:t>they ascended</w:t>
      </w:r>
      <w:r w:rsidR="005430B0">
        <w:rPr>
          <w:sz w:val="24"/>
        </w:rPr>
        <w:t xml:space="preserve"> </w:t>
      </w:r>
      <w:r w:rsidR="007B5EE0">
        <w:rPr>
          <w:sz w:val="24"/>
        </w:rPr>
        <w:t xml:space="preserve">in a negative manner, leading to </w:t>
      </w:r>
      <w:proofErr w:type="spellStart"/>
      <w:r w:rsidR="007B5EE0">
        <w:rPr>
          <w:sz w:val="24"/>
        </w:rPr>
        <w:t>Tambu</w:t>
      </w:r>
      <w:proofErr w:type="spellEnd"/>
      <w:r w:rsidR="007B5EE0">
        <w:rPr>
          <w:sz w:val="24"/>
        </w:rPr>
        <w:t xml:space="preserve"> consider suicidal thoughts and plans of action, whilst living in Canada. Due to the North American regions attitude towards mental health, </w:t>
      </w:r>
      <w:proofErr w:type="spellStart"/>
      <w:r w:rsidR="007B5EE0">
        <w:rPr>
          <w:sz w:val="24"/>
        </w:rPr>
        <w:t>Tambu</w:t>
      </w:r>
      <w:proofErr w:type="spellEnd"/>
      <w:r w:rsidR="007B5EE0">
        <w:rPr>
          <w:sz w:val="24"/>
        </w:rPr>
        <w:t xml:space="preserve"> was provided with the sufficient help guidance she so needed for many years. This changed </w:t>
      </w:r>
      <w:proofErr w:type="spellStart"/>
      <w:r w:rsidR="007B5EE0">
        <w:rPr>
          <w:sz w:val="24"/>
        </w:rPr>
        <w:t>Tambu’s</w:t>
      </w:r>
      <w:proofErr w:type="spellEnd"/>
      <w:r w:rsidR="007B5EE0">
        <w:rPr>
          <w:sz w:val="24"/>
        </w:rPr>
        <w:t xml:space="preserve"> view of mental health from being dismissive, to a much more caring and understanding view</w:t>
      </w:r>
      <w:r w:rsidR="00A53943">
        <w:rPr>
          <w:sz w:val="24"/>
        </w:rPr>
        <w:t>. This led to her publication</w:t>
      </w:r>
      <w:r w:rsidR="00DF69D7">
        <w:rPr>
          <w:sz w:val="24"/>
        </w:rPr>
        <w:t xml:space="preserve">, </w:t>
      </w:r>
      <w:r w:rsidR="00A53943">
        <w:rPr>
          <w:sz w:val="24"/>
        </w:rPr>
        <w:t>‘</w:t>
      </w:r>
      <w:r w:rsidR="00DF69D7">
        <w:rPr>
          <w:sz w:val="24"/>
        </w:rPr>
        <w:t xml:space="preserve">Mentality of mental health: the brave ones are out there’. The aim of her publication was to allow those suffering from mental illnesses to </w:t>
      </w:r>
      <w:r w:rsidR="00106A1A">
        <w:rPr>
          <w:sz w:val="24"/>
        </w:rPr>
        <w:t xml:space="preserve">understand how to manage their condition in the correct manner. </w:t>
      </w:r>
      <w:bookmarkStart w:id="0" w:name="_GoBack"/>
      <w:bookmarkEnd w:id="0"/>
      <w:r w:rsidR="00DF69D7">
        <w:rPr>
          <w:sz w:val="24"/>
        </w:rPr>
        <w:t xml:space="preserve">   </w:t>
      </w:r>
      <w:r>
        <w:rPr>
          <w:sz w:val="24"/>
        </w:rPr>
        <w:t xml:space="preserve"> </w:t>
      </w:r>
    </w:p>
    <w:p w14:paraId="778F4F15" w14:textId="4FD9C486" w:rsidR="0008072A" w:rsidRDefault="0008072A" w:rsidP="00272725">
      <w:pPr>
        <w:tabs>
          <w:tab w:val="left" w:pos="2112"/>
        </w:tabs>
        <w:jc w:val="center"/>
        <w:rPr>
          <w:sz w:val="24"/>
        </w:rPr>
      </w:pPr>
    </w:p>
    <w:p w14:paraId="70553818" w14:textId="1055F4BF" w:rsidR="0008072A" w:rsidRDefault="0008072A" w:rsidP="00272725">
      <w:pPr>
        <w:tabs>
          <w:tab w:val="left" w:pos="2112"/>
        </w:tabs>
        <w:jc w:val="center"/>
        <w:rPr>
          <w:sz w:val="24"/>
        </w:rPr>
      </w:pPr>
    </w:p>
    <w:p w14:paraId="4C9AF8F6" w14:textId="704DCA55" w:rsidR="0008072A" w:rsidRDefault="0008072A" w:rsidP="00272725">
      <w:pPr>
        <w:tabs>
          <w:tab w:val="left" w:pos="2112"/>
        </w:tabs>
        <w:jc w:val="center"/>
        <w:rPr>
          <w:sz w:val="24"/>
        </w:rPr>
      </w:pPr>
    </w:p>
    <w:p w14:paraId="73581E54" w14:textId="16907BAC" w:rsidR="0008072A" w:rsidRDefault="0008072A" w:rsidP="00272725">
      <w:pPr>
        <w:tabs>
          <w:tab w:val="left" w:pos="2112"/>
        </w:tabs>
        <w:jc w:val="center"/>
        <w:rPr>
          <w:sz w:val="24"/>
        </w:rPr>
      </w:pPr>
    </w:p>
    <w:p w14:paraId="3FE53267" w14:textId="56CB66BE" w:rsidR="0008072A" w:rsidRDefault="0008072A" w:rsidP="00272725">
      <w:pPr>
        <w:tabs>
          <w:tab w:val="left" w:pos="2112"/>
        </w:tabs>
        <w:jc w:val="center"/>
        <w:rPr>
          <w:sz w:val="24"/>
        </w:rPr>
      </w:pPr>
    </w:p>
    <w:p w14:paraId="5431723F" w14:textId="07F8B1F5" w:rsidR="0008072A" w:rsidRDefault="0008072A" w:rsidP="00272725">
      <w:pPr>
        <w:tabs>
          <w:tab w:val="left" w:pos="2112"/>
        </w:tabs>
        <w:jc w:val="center"/>
        <w:rPr>
          <w:sz w:val="24"/>
        </w:rPr>
      </w:pPr>
    </w:p>
    <w:p w14:paraId="6ACFBA06" w14:textId="3E2076F5" w:rsidR="0008072A" w:rsidRDefault="0008072A" w:rsidP="00272725">
      <w:pPr>
        <w:tabs>
          <w:tab w:val="left" w:pos="2112"/>
        </w:tabs>
        <w:jc w:val="center"/>
        <w:rPr>
          <w:sz w:val="24"/>
        </w:rPr>
      </w:pPr>
    </w:p>
    <w:p w14:paraId="7E807BBA" w14:textId="22178FE6" w:rsidR="0008072A" w:rsidRDefault="0008072A" w:rsidP="00272725">
      <w:pPr>
        <w:tabs>
          <w:tab w:val="left" w:pos="2112"/>
        </w:tabs>
        <w:jc w:val="center"/>
        <w:rPr>
          <w:sz w:val="24"/>
        </w:rPr>
      </w:pPr>
    </w:p>
    <w:p w14:paraId="7CF831CF" w14:textId="589BC86F" w:rsidR="0008072A" w:rsidRDefault="0008072A" w:rsidP="00272725">
      <w:pPr>
        <w:tabs>
          <w:tab w:val="left" w:pos="2112"/>
        </w:tabs>
        <w:jc w:val="center"/>
        <w:rPr>
          <w:sz w:val="24"/>
        </w:rPr>
      </w:pPr>
    </w:p>
    <w:p w14:paraId="6B653C70" w14:textId="25CC8708" w:rsidR="0008072A" w:rsidRDefault="0008072A" w:rsidP="00272725">
      <w:pPr>
        <w:tabs>
          <w:tab w:val="left" w:pos="2112"/>
        </w:tabs>
        <w:jc w:val="center"/>
        <w:rPr>
          <w:sz w:val="24"/>
        </w:rPr>
      </w:pPr>
    </w:p>
    <w:p w14:paraId="3264F894" w14:textId="66A101DB" w:rsidR="0008072A" w:rsidRDefault="0008072A" w:rsidP="00272725">
      <w:pPr>
        <w:tabs>
          <w:tab w:val="left" w:pos="2112"/>
        </w:tabs>
        <w:jc w:val="center"/>
        <w:rPr>
          <w:sz w:val="24"/>
        </w:rPr>
      </w:pPr>
    </w:p>
    <w:p w14:paraId="49D12253" w14:textId="771E95FA" w:rsidR="0008072A" w:rsidRDefault="0008072A" w:rsidP="00272725">
      <w:pPr>
        <w:tabs>
          <w:tab w:val="left" w:pos="2112"/>
        </w:tabs>
        <w:jc w:val="center"/>
        <w:rPr>
          <w:sz w:val="24"/>
        </w:rPr>
      </w:pPr>
    </w:p>
    <w:p w14:paraId="6B6C9120" w14:textId="3F087BD3" w:rsidR="0008072A" w:rsidRDefault="0008072A" w:rsidP="00272725">
      <w:pPr>
        <w:tabs>
          <w:tab w:val="left" w:pos="2112"/>
        </w:tabs>
        <w:jc w:val="center"/>
        <w:rPr>
          <w:sz w:val="24"/>
        </w:rPr>
      </w:pPr>
    </w:p>
    <w:p w14:paraId="43832997" w14:textId="19DF5AD4" w:rsidR="0008072A" w:rsidRDefault="0008072A" w:rsidP="00272725">
      <w:pPr>
        <w:tabs>
          <w:tab w:val="left" w:pos="2112"/>
        </w:tabs>
        <w:jc w:val="center"/>
        <w:rPr>
          <w:sz w:val="24"/>
        </w:rPr>
      </w:pPr>
    </w:p>
    <w:p w14:paraId="4FC0B612" w14:textId="6FD26BFE" w:rsidR="0008072A" w:rsidRDefault="0008072A" w:rsidP="0008072A">
      <w:pPr>
        <w:tabs>
          <w:tab w:val="left" w:pos="2112"/>
        </w:tabs>
        <w:rPr>
          <w:sz w:val="24"/>
        </w:rPr>
      </w:pPr>
    </w:p>
    <w:p w14:paraId="5714E11F" w14:textId="77777777" w:rsidR="00CA69A9" w:rsidRDefault="00CA69A9" w:rsidP="0008072A">
      <w:pPr>
        <w:tabs>
          <w:tab w:val="left" w:pos="2112"/>
        </w:tabs>
        <w:rPr>
          <w:sz w:val="24"/>
        </w:rPr>
      </w:pPr>
    </w:p>
    <w:p w14:paraId="70BBFE03" w14:textId="38156219" w:rsidR="0008072A" w:rsidRDefault="0008072A" w:rsidP="00AB36D2">
      <w:pPr>
        <w:pStyle w:val="ListParagraph"/>
        <w:tabs>
          <w:tab w:val="left" w:pos="2112"/>
        </w:tabs>
        <w:rPr>
          <w:sz w:val="24"/>
        </w:rPr>
      </w:pPr>
    </w:p>
    <w:p w14:paraId="33A78D85" w14:textId="3DED0307" w:rsidR="00CA69A9" w:rsidRPr="00CA69A9" w:rsidRDefault="00CA69A9" w:rsidP="00CA69A9"/>
    <w:p w14:paraId="489A09F8" w14:textId="298F9DE0" w:rsidR="00CA69A9" w:rsidRDefault="00CA69A9" w:rsidP="00CA69A9">
      <w:pPr>
        <w:rPr>
          <w:sz w:val="28"/>
        </w:rPr>
      </w:pPr>
      <w:r w:rsidRPr="00CA69A9">
        <w:rPr>
          <w:sz w:val="28"/>
        </w:rPr>
        <w:t xml:space="preserve">Reference list </w:t>
      </w:r>
    </w:p>
    <w:p w14:paraId="05A8538D" w14:textId="58B3AFAF" w:rsidR="00CA69A9" w:rsidRDefault="00CA69A9" w:rsidP="00CA69A9">
      <w:pPr>
        <w:pStyle w:val="ListParagraph"/>
        <w:numPr>
          <w:ilvl w:val="0"/>
          <w:numId w:val="3"/>
        </w:numPr>
        <w:rPr>
          <w:sz w:val="28"/>
        </w:rPr>
      </w:pPr>
      <w:r w:rsidRPr="00CA69A9">
        <w:rPr>
          <w:sz w:val="28"/>
        </w:rPr>
        <w:t>Abdullah, T., Brown, T.L. (2011). Mental illness stigma and ethnocultural beliefs, values, and norms: an integrative review. Clinical Psychology Review, 31: 934-948.</w:t>
      </w:r>
    </w:p>
    <w:p w14:paraId="00679EDA" w14:textId="1D4C7382" w:rsidR="00EE54CF" w:rsidRDefault="00EE54CF" w:rsidP="00CA69A9">
      <w:pPr>
        <w:pStyle w:val="ListParagraph"/>
        <w:numPr>
          <w:ilvl w:val="0"/>
          <w:numId w:val="3"/>
        </w:numPr>
        <w:rPr>
          <w:sz w:val="28"/>
        </w:rPr>
      </w:pPr>
      <w:r w:rsidRPr="00EE54CF">
        <w:rPr>
          <w:sz w:val="28"/>
        </w:rPr>
        <w:t>Costello, C. (1993). Symptoms of depression. New York: Wiley.</w:t>
      </w:r>
    </w:p>
    <w:p w14:paraId="18F7FBED" w14:textId="7E4DB24B" w:rsidR="00B14215" w:rsidRDefault="00B14215" w:rsidP="00CA69A9">
      <w:pPr>
        <w:pStyle w:val="ListParagraph"/>
        <w:numPr>
          <w:ilvl w:val="0"/>
          <w:numId w:val="3"/>
        </w:numPr>
        <w:rPr>
          <w:sz w:val="28"/>
        </w:rPr>
      </w:pPr>
      <w:r w:rsidRPr="00B14215">
        <w:rPr>
          <w:sz w:val="28"/>
        </w:rPr>
        <w:t>(</w:t>
      </w:r>
      <w:proofErr w:type="spellStart"/>
      <w:r w:rsidRPr="00B14215">
        <w:rPr>
          <w:sz w:val="28"/>
        </w:rPr>
        <w:t>WonPat</w:t>
      </w:r>
      <w:proofErr w:type="spellEnd"/>
      <w:r w:rsidRPr="00B14215">
        <w:rPr>
          <w:sz w:val="28"/>
        </w:rPr>
        <w:t>-Borja, Yang, Link &amp; Phelan, 2010)</w:t>
      </w:r>
      <w:r>
        <w:rPr>
          <w:sz w:val="28"/>
        </w:rPr>
        <w:t xml:space="preserve"> </w:t>
      </w:r>
    </w:p>
    <w:p w14:paraId="05BDF337" w14:textId="417BBEC8" w:rsidR="000E2F55" w:rsidRDefault="000E2F55" w:rsidP="00CA69A9">
      <w:pPr>
        <w:pStyle w:val="ListParagraph"/>
        <w:numPr>
          <w:ilvl w:val="0"/>
          <w:numId w:val="3"/>
        </w:numPr>
        <w:rPr>
          <w:sz w:val="28"/>
        </w:rPr>
      </w:pPr>
      <w:r w:rsidRPr="000E2F55">
        <w:rPr>
          <w:sz w:val="28"/>
        </w:rPr>
        <w:t xml:space="preserve">Lieblich, A., </w:t>
      </w:r>
      <w:proofErr w:type="spellStart"/>
      <w:r w:rsidRPr="000E2F55">
        <w:rPr>
          <w:sz w:val="28"/>
        </w:rPr>
        <w:t>Tuval</w:t>
      </w:r>
      <w:proofErr w:type="spellEnd"/>
      <w:r w:rsidRPr="000E2F55">
        <w:rPr>
          <w:sz w:val="28"/>
        </w:rPr>
        <w:t xml:space="preserve">-Mashiach, R., &amp; </w:t>
      </w:r>
      <w:proofErr w:type="spellStart"/>
      <w:r w:rsidRPr="000E2F55">
        <w:rPr>
          <w:sz w:val="28"/>
        </w:rPr>
        <w:t>Zilber</w:t>
      </w:r>
      <w:proofErr w:type="spellEnd"/>
      <w:r w:rsidRPr="000E2F55">
        <w:rPr>
          <w:sz w:val="28"/>
        </w:rPr>
        <w:t>, T. (1998). Narrative analysis: Reading, analysis, and interpretation. New Delhi, India: Sage Publications.</w:t>
      </w:r>
    </w:p>
    <w:p w14:paraId="25FEF7F8" w14:textId="53CCD475" w:rsidR="000E2F55" w:rsidRPr="00CA69A9" w:rsidRDefault="00111BB8" w:rsidP="00CA69A9">
      <w:pPr>
        <w:pStyle w:val="ListParagraph"/>
        <w:numPr>
          <w:ilvl w:val="0"/>
          <w:numId w:val="3"/>
        </w:numPr>
        <w:rPr>
          <w:sz w:val="28"/>
        </w:rPr>
      </w:pPr>
      <w:r w:rsidRPr="00111BB8">
        <w:rPr>
          <w:sz w:val="28"/>
        </w:rPr>
        <w:t xml:space="preserve">Polkinghorne, DE (1995) Narrative configuration in qualitative analysis. In: Wisniewski, R, Amos, HJ (eds) Life History and Narrative, London, UK: </w:t>
      </w:r>
      <w:proofErr w:type="spellStart"/>
      <w:r w:rsidRPr="00111BB8">
        <w:rPr>
          <w:sz w:val="28"/>
        </w:rPr>
        <w:t>RoutledgeFalmer</w:t>
      </w:r>
      <w:proofErr w:type="spellEnd"/>
      <w:r w:rsidRPr="00111BB8">
        <w:rPr>
          <w:sz w:val="28"/>
        </w:rPr>
        <w:t>, pp. 5–24.</w:t>
      </w:r>
    </w:p>
    <w:p w14:paraId="5B215673" w14:textId="77777777" w:rsidR="00CA69A9" w:rsidRPr="00CA69A9" w:rsidRDefault="00CA69A9" w:rsidP="00CA69A9"/>
    <w:sectPr w:rsidR="00CA69A9" w:rsidRPr="00CA6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31FF"/>
    <w:multiLevelType w:val="hybridMultilevel"/>
    <w:tmpl w:val="9E244F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991D00"/>
    <w:multiLevelType w:val="hybridMultilevel"/>
    <w:tmpl w:val="993C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56BB9"/>
    <w:multiLevelType w:val="hybridMultilevel"/>
    <w:tmpl w:val="E760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725"/>
    <w:rsid w:val="00024E05"/>
    <w:rsid w:val="0008072A"/>
    <w:rsid w:val="0008187D"/>
    <w:rsid w:val="000E2F55"/>
    <w:rsid w:val="00106A1A"/>
    <w:rsid w:val="00111BB8"/>
    <w:rsid w:val="00123EE2"/>
    <w:rsid w:val="001276E6"/>
    <w:rsid w:val="00140032"/>
    <w:rsid w:val="001809AE"/>
    <w:rsid w:val="001C6348"/>
    <w:rsid w:val="00203E69"/>
    <w:rsid w:val="0020562E"/>
    <w:rsid w:val="00216091"/>
    <w:rsid w:val="00251FD3"/>
    <w:rsid w:val="0025504B"/>
    <w:rsid w:val="00272725"/>
    <w:rsid w:val="002B1C37"/>
    <w:rsid w:val="00375418"/>
    <w:rsid w:val="00391FAD"/>
    <w:rsid w:val="003946F3"/>
    <w:rsid w:val="003C100F"/>
    <w:rsid w:val="0040400B"/>
    <w:rsid w:val="0040664E"/>
    <w:rsid w:val="00420568"/>
    <w:rsid w:val="004922D5"/>
    <w:rsid w:val="004A46DC"/>
    <w:rsid w:val="004B164B"/>
    <w:rsid w:val="004E0C3B"/>
    <w:rsid w:val="005430B0"/>
    <w:rsid w:val="005B4063"/>
    <w:rsid w:val="005B55EF"/>
    <w:rsid w:val="005C0CB6"/>
    <w:rsid w:val="006920CF"/>
    <w:rsid w:val="006B25E8"/>
    <w:rsid w:val="00706FC5"/>
    <w:rsid w:val="00723829"/>
    <w:rsid w:val="007913AD"/>
    <w:rsid w:val="007B5EE0"/>
    <w:rsid w:val="007D5FB4"/>
    <w:rsid w:val="008079CD"/>
    <w:rsid w:val="00830177"/>
    <w:rsid w:val="00846AC7"/>
    <w:rsid w:val="008473FD"/>
    <w:rsid w:val="00853A8B"/>
    <w:rsid w:val="00856735"/>
    <w:rsid w:val="00857B36"/>
    <w:rsid w:val="008E3A1B"/>
    <w:rsid w:val="00A338A8"/>
    <w:rsid w:val="00A53943"/>
    <w:rsid w:val="00AB36D2"/>
    <w:rsid w:val="00AD16CF"/>
    <w:rsid w:val="00AE2C26"/>
    <w:rsid w:val="00AE453B"/>
    <w:rsid w:val="00B14215"/>
    <w:rsid w:val="00B442A0"/>
    <w:rsid w:val="00B53BA8"/>
    <w:rsid w:val="00B86C5B"/>
    <w:rsid w:val="00BF5DC9"/>
    <w:rsid w:val="00C426B8"/>
    <w:rsid w:val="00C76E6F"/>
    <w:rsid w:val="00CA419F"/>
    <w:rsid w:val="00CA69A9"/>
    <w:rsid w:val="00D165B0"/>
    <w:rsid w:val="00D53DC9"/>
    <w:rsid w:val="00D557B1"/>
    <w:rsid w:val="00D55C9B"/>
    <w:rsid w:val="00DE26C8"/>
    <w:rsid w:val="00DF69D7"/>
    <w:rsid w:val="00E10569"/>
    <w:rsid w:val="00E54B5E"/>
    <w:rsid w:val="00E965CD"/>
    <w:rsid w:val="00EE239C"/>
    <w:rsid w:val="00EE54CF"/>
    <w:rsid w:val="00F048D3"/>
    <w:rsid w:val="00F43AB4"/>
    <w:rsid w:val="00FC6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B582D"/>
  <w15:chartTrackingRefBased/>
  <w15:docId w15:val="{11050050-7399-496D-86B1-F2AFF920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27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725"/>
    <w:rPr>
      <w:rFonts w:ascii="Segoe UI" w:hAnsi="Segoe UI" w:cs="Segoe UI"/>
      <w:sz w:val="18"/>
      <w:szCs w:val="18"/>
    </w:rPr>
  </w:style>
  <w:style w:type="paragraph" w:styleId="ListParagraph">
    <w:name w:val="List Paragraph"/>
    <w:basedOn w:val="Normal"/>
    <w:uiPriority w:val="34"/>
    <w:qFormat/>
    <w:rsid w:val="0008072A"/>
    <w:pPr>
      <w:ind w:left="720"/>
      <w:contextualSpacing/>
    </w:pPr>
  </w:style>
  <w:style w:type="character" w:styleId="Hyperlink">
    <w:name w:val="Hyperlink"/>
    <w:basedOn w:val="DefaultParagraphFont"/>
    <w:uiPriority w:val="99"/>
    <w:unhideWhenUsed/>
    <w:rsid w:val="0008072A"/>
    <w:rPr>
      <w:color w:val="0563C1" w:themeColor="hyperlink"/>
      <w:u w:val="single"/>
    </w:rPr>
  </w:style>
  <w:style w:type="character" w:styleId="UnresolvedMention">
    <w:name w:val="Unresolved Mention"/>
    <w:basedOn w:val="DefaultParagraphFont"/>
    <w:uiPriority w:val="99"/>
    <w:semiHidden/>
    <w:unhideWhenUsed/>
    <w:rsid w:val="00080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8</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14</cp:revision>
  <dcterms:created xsi:type="dcterms:W3CDTF">2019-03-11T12:10:00Z</dcterms:created>
  <dcterms:modified xsi:type="dcterms:W3CDTF">2019-03-19T16:53:00Z</dcterms:modified>
</cp:coreProperties>
</file>