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37020" w:rsidRDefault="00C37020" w:rsidP="00C37020">
      <w:r>
        <w:rPr>
          <w:noProof/>
          <w:lang w:eastAsia="en-GB"/>
        </w:rPr>
        <w:drawing>
          <wp:inline distT="0" distB="0" distL="0" distR="0" wp14:anchorId="04E1847C" wp14:editId="5AA42FA2">
            <wp:extent cx="2914015" cy="969645"/>
            <wp:effectExtent l="0" t="0" r="635"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a:ext>
                      </a:extLst>
                    </a:blip>
                    <a:srcRect/>
                    <a:stretch>
                      <a:fillRect/>
                    </a:stretch>
                  </pic:blipFill>
                  <pic:spPr bwMode="auto">
                    <a:xfrm>
                      <a:off x="0" y="0"/>
                      <a:ext cx="2914015" cy="969645"/>
                    </a:xfrm>
                    <a:prstGeom prst="rect">
                      <a:avLst/>
                    </a:prstGeom>
                    <a:noFill/>
                  </pic:spPr>
                </pic:pic>
              </a:graphicData>
            </a:graphic>
          </wp:inline>
        </w:drawing>
      </w:r>
    </w:p>
    <w:p w:rsidR="00C37020" w:rsidRDefault="00C37020" w:rsidP="00C37020"/>
    <w:p w:rsidR="00C37020" w:rsidRPr="00267E01" w:rsidRDefault="00C37020" w:rsidP="00C37020">
      <w:pPr>
        <w:pStyle w:val="Modcode"/>
        <w:jc w:val="left"/>
        <w:rPr>
          <w:rFonts w:ascii="Arial" w:hAnsi="Arial" w:cs="Arial"/>
        </w:rPr>
      </w:pPr>
      <w:r w:rsidRPr="00267E01">
        <w:rPr>
          <w:rFonts w:ascii="Arial" w:hAnsi="Arial" w:cs="Arial"/>
        </w:rPr>
        <w:t xml:space="preserve">LEVEL 6       </w:t>
      </w:r>
    </w:p>
    <w:p w:rsidR="00C37020" w:rsidRPr="00267E01" w:rsidRDefault="00C37020" w:rsidP="00C37020">
      <w:pPr>
        <w:pStyle w:val="Modcode"/>
        <w:jc w:val="left"/>
        <w:rPr>
          <w:rFonts w:ascii="Arial" w:hAnsi="Arial" w:cs="Arial"/>
        </w:rPr>
      </w:pPr>
      <w:r w:rsidRPr="00267E01">
        <w:rPr>
          <w:rFonts w:ascii="Arial" w:hAnsi="Arial" w:cs="Arial"/>
        </w:rPr>
        <w:t xml:space="preserve">                                                                      </w:t>
      </w:r>
    </w:p>
    <w:p w:rsidR="00C37020" w:rsidRPr="00267E01" w:rsidRDefault="00C37020" w:rsidP="00C37020">
      <w:pPr>
        <w:pStyle w:val="Modcode"/>
        <w:jc w:val="left"/>
        <w:rPr>
          <w:rFonts w:ascii="Arial" w:hAnsi="Arial" w:cs="Arial"/>
        </w:rPr>
      </w:pPr>
      <w:r w:rsidRPr="00267E01">
        <w:rPr>
          <w:rFonts w:ascii="Arial" w:hAnsi="Arial" w:cs="Arial"/>
        </w:rPr>
        <w:t xml:space="preserve">SEMESTER 1                                                                         </w:t>
      </w:r>
    </w:p>
    <w:p w:rsidR="00C37020" w:rsidRPr="00267E01" w:rsidRDefault="00C37020" w:rsidP="00C37020">
      <w:pPr>
        <w:pStyle w:val="Modcode"/>
        <w:jc w:val="left"/>
        <w:rPr>
          <w:rFonts w:ascii="Arial" w:hAnsi="Arial" w:cs="Arial"/>
        </w:rPr>
      </w:pPr>
    </w:p>
    <w:p w:rsidR="00C37020" w:rsidRPr="00267E01" w:rsidRDefault="00C37020" w:rsidP="00C37020">
      <w:pPr>
        <w:pStyle w:val="Modcode"/>
        <w:jc w:val="left"/>
        <w:rPr>
          <w:rFonts w:ascii="Arial" w:hAnsi="Arial" w:cs="Arial"/>
        </w:rPr>
      </w:pPr>
    </w:p>
    <w:p w:rsidR="00C37020" w:rsidRPr="00267E01" w:rsidRDefault="00C37020" w:rsidP="00C37020">
      <w:pPr>
        <w:pStyle w:val="Modcode"/>
        <w:rPr>
          <w:rFonts w:ascii="Arial" w:hAnsi="Arial" w:cs="Arial"/>
        </w:rPr>
      </w:pPr>
      <w:r w:rsidRPr="00267E01">
        <w:rPr>
          <w:rFonts w:ascii="Arial" w:hAnsi="Arial" w:cs="Arial"/>
        </w:rPr>
        <w:t>MODULE CODE: SHSS6082</w:t>
      </w:r>
    </w:p>
    <w:p w:rsidR="00C37020" w:rsidRPr="00267E01" w:rsidRDefault="00C37020" w:rsidP="00C37020">
      <w:pPr>
        <w:pStyle w:val="Modname"/>
        <w:rPr>
          <w:rFonts w:ascii="Arial" w:hAnsi="Arial" w:cs="Arial"/>
        </w:rPr>
      </w:pPr>
      <w:r w:rsidRPr="00267E01">
        <w:rPr>
          <w:rFonts w:ascii="Arial" w:hAnsi="Arial" w:cs="Arial"/>
        </w:rPr>
        <w:t>Landscape and Sustainable Recreation</w:t>
      </w:r>
    </w:p>
    <w:p w:rsidR="00C37020" w:rsidRPr="00267E01" w:rsidRDefault="00C37020" w:rsidP="00C37020">
      <w:pPr>
        <w:pStyle w:val="Time"/>
        <w:rPr>
          <w:rFonts w:ascii="Arial" w:hAnsi="Arial" w:cs="Arial"/>
          <w:szCs w:val="28"/>
        </w:rPr>
      </w:pPr>
      <w:r w:rsidRPr="00267E01">
        <w:rPr>
          <w:rFonts w:ascii="Arial" w:hAnsi="Arial" w:cs="Arial"/>
          <w:szCs w:val="28"/>
        </w:rPr>
        <w:t xml:space="preserve">aSSESSMENT TYPE: assignment </w:t>
      </w:r>
    </w:p>
    <w:p w:rsidR="00C37020" w:rsidRPr="00267E01" w:rsidRDefault="00C37020" w:rsidP="00C37020">
      <w:pPr>
        <w:pStyle w:val="Answer"/>
        <w:rPr>
          <w:rFonts w:ascii="Arial" w:hAnsi="Arial" w:cs="Arial"/>
          <w:szCs w:val="28"/>
        </w:rPr>
      </w:pPr>
      <w:r w:rsidRPr="00267E01">
        <w:rPr>
          <w:rFonts w:ascii="Arial" w:hAnsi="Arial" w:cs="Arial"/>
          <w:szCs w:val="28"/>
        </w:rPr>
        <w:t>Assessment: 2</w:t>
      </w:r>
    </w:p>
    <w:p w:rsidR="00C37020" w:rsidRPr="00267E01" w:rsidRDefault="00C37020" w:rsidP="00C37020">
      <w:pPr>
        <w:pStyle w:val="BodyText"/>
        <w:rPr>
          <w:rFonts w:ascii="Arial" w:hAnsi="Arial" w:cs="Arial"/>
          <w:b/>
        </w:rPr>
      </w:pPr>
    </w:p>
    <w:p w:rsidR="00C37020" w:rsidRPr="00267E01" w:rsidRDefault="00C37020" w:rsidP="00C37020">
      <w:pPr>
        <w:pStyle w:val="BodyText"/>
        <w:rPr>
          <w:rFonts w:ascii="Arial" w:hAnsi="Arial" w:cs="Arial"/>
          <w:b/>
          <w:sz w:val="28"/>
          <w:szCs w:val="28"/>
          <w:u w:val="single"/>
        </w:rPr>
      </w:pPr>
      <w:r w:rsidRPr="00267E01">
        <w:rPr>
          <w:rFonts w:ascii="Arial" w:hAnsi="Arial" w:cs="Arial"/>
          <w:b/>
          <w:sz w:val="28"/>
          <w:szCs w:val="28"/>
        </w:rPr>
        <w:t>COMPONENT WEIGHTING: 50%</w:t>
      </w:r>
    </w:p>
    <w:p w:rsidR="00C37020" w:rsidRPr="00267E01" w:rsidRDefault="00C37020" w:rsidP="00C37020">
      <w:pPr>
        <w:pStyle w:val="BodyText"/>
        <w:rPr>
          <w:rFonts w:ascii="Arial" w:hAnsi="Arial" w:cs="Arial"/>
          <w:b/>
        </w:rPr>
      </w:pPr>
    </w:p>
    <w:p w:rsidR="00C37020" w:rsidRPr="00267E01" w:rsidRDefault="00C37020" w:rsidP="00C37020">
      <w:pPr>
        <w:pStyle w:val="BodyText"/>
        <w:rPr>
          <w:rFonts w:ascii="Arial" w:hAnsi="Arial" w:cs="Arial"/>
          <w:b/>
          <w:sz w:val="28"/>
          <w:szCs w:val="28"/>
          <w:u w:val="single"/>
        </w:rPr>
      </w:pPr>
      <w:r w:rsidRPr="00267E01">
        <w:rPr>
          <w:rFonts w:ascii="Arial" w:hAnsi="Arial" w:cs="Arial"/>
          <w:b/>
          <w:sz w:val="28"/>
          <w:szCs w:val="28"/>
        </w:rPr>
        <w:t>WORD COUNT: 2500WORDS</w:t>
      </w:r>
      <w:r w:rsidRPr="00267E01">
        <w:rPr>
          <w:rFonts w:ascii="Arial" w:hAnsi="Arial" w:cs="Arial"/>
          <w:b/>
          <w:sz w:val="28"/>
          <w:szCs w:val="28"/>
          <w:u w:val="single"/>
        </w:rPr>
        <w:t xml:space="preserve"> </w:t>
      </w:r>
    </w:p>
    <w:p w:rsidR="00C37020" w:rsidRPr="00267E01" w:rsidRDefault="00C37020" w:rsidP="00C37020">
      <w:pPr>
        <w:pStyle w:val="BodyText"/>
        <w:rPr>
          <w:rFonts w:ascii="Arial" w:hAnsi="Arial" w:cs="Arial"/>
          <w:b/>
          <w:sz w:val="28"/>
          <w:szCs w:val="28"/>
          <w:u w:val="single"/>
        </w:rPr>
      </w:pPr>
    </w:p>
    <w:p w:rsidR="00C37020" w:rsidRPr="00267E01" w:rsidRDefault="00C37020" w:rsidP="00C37020">
      <w:pPr>
        <w:pStyle w:val="BodyText"/>
        <w:rPr>
          <w:rFonts w:ascii="Arial" w:hAnsi="Arial" w:cs="Arial"/>
          <w:sz w:val="28"/>
          <w:szCs w:val="28"/>
          <w:u w:val="single"/>
        </w:rPr>
      </w:pPr>
      <w:r w:rsidRPr="00267E01">
        <w:rPr>
          <w:rFonts w:ascii="Arial" w:hAnsi="Arial" w:cs="Arial"/>
          <w:b/>
          <w:sz w:val="28"/>
          <w:szCs w:val="28"/>
        </w:rPr>
        <w:t>MODULE TUTOR:</w:t>
      </w:r>
      <w:r w:rsidRPr="00267E01">
        <w:rPr>
          <w:rFonts w:ascii="Arial" w:hAnsi="Arial" w:cs="Arial"/>
          <w:sz w:val="28"/>
          <w:szCs w:val="28"/>
        </w:rPr>
        <w:t xml:space="preserve"> Dr Louise Emanuel</w:t>
      </w:r>
      <w:r w:rsidRPr="00267E01">
        <w:rPr>
          <w:rFonts w:ascii="Arial" w:hAnsi="Arial" w:cs="Arial"/>
          <w:sz w:val="28"/>
          <w:szCs w:val="28"/>
          <w:u w:val="single"/>
        </w:rPr>
        <w:t xml:space="preserve"> </w:t>
      </w:r>
    </w:p>
    <w:p w:rsidR="00C37020" w:rsidRPr="00267E01" w:rsidRDefault="00C37020" w:rsidP="00C37020">
      <w:pPr>
        <w:pStyle w:val="BodyText"/>
        <w:rPr>
          <w:rFonts w:ascii="Arial" w:hAnsi="Arial" w:cs="Arial"/>
          <w:sz w:val="28"/>
          <w:szCs w:val="28"/>
          <w:u w:val="single"/>
        </w:rPr>
      </w:pPr>
    </w:p>
    <w:p w:rsidR="00C37020" w:rsidRPr="00267E01" w:rsidRDefault="00C37020" w:rsidP="00C37020">
      <w:pPr>
        <w:pStyle w:val="BodyText"/>
        <w:rPr>
          <w:rFonts w:ascii="Arial" w:hAnsi="Arial" w:cs="Arial"/>
          <w:sz w:val="28"/>
          <w:szCs w:val="28"/>
          <w:u w:val="single"/>
        </w:rPr>
      </w:pPr>
      <w:r w:rsidRPr="00267E01">
        <w:rPr>
          <w:rFonts w:ascii="Arial" w:hAnsi="Arial" w:cs="Arial"/>
          <w:sz w:val="28"/>
          <w:szCs w:val="28"/>
          <w:u w:val="single"/>
        </w:rPr>
        <w:t>Reflective Fieldwork Journal</w:t>
      </w:r>
    </w:p>
    <w:p w:rsidR="00C37020" w:rsidRPr="00267E01" w:rsidRDefault="00C37020" w:rsidP="00C37020">
      <w:pPr>
        <w:rPr>
          <w:rFonts w:ascii="Arial" w:eastAsia="Times New Roman" w:hAnsi="Arial" w:cs="Arial"/>
          <w:sz w:val="28"/>
          <w:szCs w:val="28"/>
          <w:lang w:eastAsia="en-GB"/>
        </w:rPr>
      </w:pPr>
      <w:r w:rsidRPr="00267E01">
        <w:rPr>
          <w:rFonts w:ascii="Arial" w:eastAsia="Times New Roman" w:hAnsi="Arial" w:cs="Arial"/>
          <w:sz w:val="28"/>
          <w:szCs w:val="28"/>
          <w:lang w:eastAsia="en-GB"/>
        </w:rPr>
        <w:t>During this module you will visit a number of sites on fieldwork.  At each site you should keep detailed notes relating to the following issues:</w:t>
      </w:r>
    </w:p>
    <w:p w:rsidR="00C37020" w:rsidRPr="00267E01" w:rsidRDefault="00C37020" w:rsidP="00C37020">
      <w:pPr>
        <w:rPr>
          <w:rFonts w:ascii="Arial" w:eastAsia="Times New Roman" w:hAnsi="Arial" w:cs="Arial"/>
          <w:sz w:val="28"/>
          <w:szCs w:val="28"/>
          <w:lang w:eastAsia="en-GB"/>
        </w:rPr>
      </w:pPr>
    </w:p>
    <w:p w:rsidR="00C37020" w:rsidRPr="00267E01" w:rsidRDefault="00C37020" w:rsidP="00C37020">
      <w:pPr>
        <w:rPr>
          <w:rFonts w:ascii="Arial" w:eastAsia="Times New Roman" w:hAnsi="Arial" w:cs="Arial"/>
          <w:sz w:val="28"/>
          <w:szCs w:val="28"/>
          <w:lang w:eastAsia="en-GB"/>
        </w:rPr>
      </w:pPr>
      <w:r w:rsidRPr="00267E01">
        <w:rPr>
          <w:rFonts w:ascii="Arial" w:eastAsia="Times New Roman" w:hAnsi="Arial" w:cs="Arial"/>
          <w:sz w:val="28"/>
          <w:szCs w:val="28"/>
          <w:lang w:eastAsia="en-GB"/>
        </w:rPr>
        <w:t>•</w:t>
      </w:r>
      <w:r w:rsidRPr="00267E01">
        <w:rPr>
          <w:rFonts w:ascii="Arial" w:eastAsia="Times New Roman" w:hAnsi="Arial" w:cs="Arial"/>
          <w:sz w:val="28"/>
          <w:szCs w:val="28"/>
          <w:lang w:eastAsia="en-GB"/>
        </w:rPr>
        <w:tab/>
        <w:t>Landscape Character</w:t>
      </w:r>
    </w:p>
    <w:p w:rsidR="00C37020" w:rsidRPr="00267E01" w:rsidRDefault="00C37020" w:rsidP="00C37020">
      <w:pPr>
        <w:rPr>
          <w:rFonts w:ascii="Arial" w:eastAsia="Times New Roman" w:hAnsi="Arial" w:cs="Arial"/>
          <w:sz w:val="28"/>
          <w:szCs w:val="28"/>
          <w:lang w:eastAsia="en-GB"/>
        </w:rPr>
      </w:pPr>
      <w:r w:rsidRPr="00267E01">
        <w:rPr>
          <w:rFonts w:ascii="Arial" w:eastAsia="Times New Roman" w:hAnsi="Arial" w:cs="Arial"/>
          <w:sz w:val="28"/>
          <w:szCs w:val="28"/>
          <w:lang w:eastAsia="en-GB"/>
        </w:rPr>
        <w:t>•</w:t>
      </w:r>
      <w:r w:rsidRPr="00267E01">
        <w:rPr>
          <w:rFonts w:ascii="Arial" w:eastAsia="Times New Roman" w:hAnsi="Arial" w:cs="Arial"/>
          <w:sz w:val="28"/>
          <w:szCs w:val="28"/>
          <w:lang w:eastAsia="en-GB"/>
        </w:rPr>
        <w:tab/>
        <w:t>Landscape Quality</w:t>
      </w:r>
    </w:p>
    <w:p w:rsidR="00C37020" w:rsidRPr="00267E01" w:rsidRDefault="00C37020" w:rsidP="00C37020">
      <w:pPr>
        <w:rPr>
          <w:rFonts w:ascii="Arial" w:eastAsia="Times New Roman" w:hAnsi="Arial" w:cs="Arial"/>
          <w:sz w:val="28"/>
          <w:szCs w:val="28"/>
          <w:lang w:eastAsia="en-GB"/>
        </w:rPr>
      </w:pPr>
      <w:r w:rsidRPr="00267E01">
        <w:rPr>
          <w:rFonts w:ascii="Arial" w:eastAsia="Times New Roman" w:hAnsi="Arial" w:cs="Arial"/>
          <w:sz w:val="28"/>
          <w:szCs w:val="28"/>
          <w:lang w:eastAsia="en-GB"/>
        </w:rPr>
        <w:t>•</w:t>
      </w:r>
      <w:r w:rsidRPr="00267E01">
        <w:rPr>
          <w:rFonts w:ascii="Arial" w:eastAsia="Times New Roman" w:hAnsi="Arial" w:cs="Arial"/>
          <w:sz w:val="28"/>
          <w:szCs w:val="28"/>
          <w:lang w:eastAsia="en-GB"/>
        </w:rPr>
        <w:tab/>
        <w:t>Designations</w:t>
      </w:r>
    </w:p>
    <w:p w:rsidR="00C37020" w:rsidRPr="00267E01" w:rsidRDefault="00C37020" w:rsidP="00C37020">
      <w:pPr>
        <w:rPr>
          <w:rFonts w:ascii="Arial" w:eastAsia="Times New Roman" w:hAnsi="Arial" w:cs="Arial"/>
          <w:sz w:val="28"/>
          <w:szCs w:val="28"/>
          <w:lang w:eastAsia="en-GB"/>
        </w:rPr>
      </w:pPr>
      <w:r w:rsidRPr="00267E01">
        <w:rPr>
          <w:rFonts w:ascii="Arial" w:eastAsia="Times New Roman" w:hAnsi="Arial" w:cs="Arial"/>
          <w:sz w:val="28"/>
          <w:szCs w:val="28"/>
          <w:lang w:eastAsia="en-GB"/>
        </w:rPr>
        <w:t>•</w:t>
      </w:r>
      <w:r w:rsidRPr="00267E01">
        <w:rPr>
          <w:rFonts w:ascii="Arial" w:eastAsia="Times New Roman" w:hAnsi="Arial" w:cs="Arial"/>
          <w:sz w:val="28"/>
          <w:szCs w:val="28"/>
          <w:lang w:eastAsia="en-GB"/>
        </w:rPr>
        <w:tab/>
        <w:t>Use</w:t>
      </w:r>
    </w:p>
    <w:p w:rsidR="00C37020" w:rsidRPr="00267E01" w:rsidRDefault="00C37020" w:rsidP="00C37020">
      <w:pPr>
        <w:rPr>
          <w:rFonts w:ascii="Arial" w:eastAsia="Times New Roman" w:hAnsi="Arial" w:cs="Arial"/>
          <w:sz w:val="28"/>
          <w:szCs w:val="28"/>
          <w:lang w:eastAsia="en-GB"/>
        </w:rPr>
      </w:pPr>
      <w:r w:rsidRPr="00267E01">
        <w:rPr>
          <w:rFonts w:ascii="Arial" w:eastAsia="Times New Roman" w:hAnsi="Arial" w:cs="Arial"/>
          <w:sz w:val="28"/>
          <w:szCs w:val="28"/>
          <w:lang w:eastAsia="en-GB"/>
        </w:rPr>
        <w:t>•</w:t>
      </w:r>
      <w:r w:rsidRPr="00267E01">
        <w:rPr>
          <w:rFonts w:ascii="Arial" w:eastAsia="Times New Roman" w:hAnsi="Arial" w:cs="Arial"/>
          <w:sz w:val="28"/>
          <w:szCs w:val="28"/>
          <w:lang w:eastAsia="en-GB"/>
        </w:rPr>
        <w:tab/>
        <w:t>Access</w:t>
      </w:r>
    </w:p>
    <w:p w:rsidR="00C37020" w:rsidRPr="00267E01" w:rsidRDefault="00C37020" w:rsidP="00C37020">
      <w:pPr>
        <w:rPr>
          <w:rFonts w:ascii="Arial" w:eastAsia="Times New Roman" w:hAnsi="Arial" w:cs="Arial"/>
          <w:sz w:val="28"/>
          <w:szCs w:val="28"/>
          <w:lang w:eastAsia="en-GB"/>
        </w:rPr>
      </w:pPr>
      <w:r w:rsidRPr="00267E01">
        <w:rPr>
          <w:rFonts w:ascii="Arial" w:eastAsia="Times New Roman" w:hAnsi="Arial" w:cs="Arial"/>
          <w:sz w:val="28"/>
          <w:szCs w:val="28"/>
          <w:lang w:eastAsia="en-GB"/>
        </w:rPr>
        <w:t>•</w:t>
      </w:r>
      <w:r w:rsidRPr="00267E01">
        <w:rPr>
          <w:rFonts w:ascii="Arial" w:eastAsia="Times New Roman" w:hAnsi="Arial" w:cs="Arial"/>
          <w:sz w:val="28"/>
          <w:szCs w:val="28"/>
          <w:lang w:eastAsia="en-GB"/>
        </w:rPr>
        <w:tab/>
        <w:t>Future Potential</w:t>
      </w:r>
    </w:p>
    <w:p w:rsidR="00C37020" w:rsidRPr="00267E01" w:rsidRDefault="00C37020" w:rsidP="00C37020">
      <w:pPr>
        <w:rPr>
          <w:rFonts w:ascii="Arial" w:eastAsia="Times New Roman" w:hAnsi="Arial" w:cs="Arial"/>
          <w:sz w:val="28"/>
          <w:szCs w:val="28"/>
          <w:lang w:eastAsia="en-GB"/>
        </w:rPr>
      </w:pPr>
    </w:p>
    <w:p w:rsidR="00C37020" w:rsidRPr="00267E01" w:rsidRDefault="00C37020" w:rsidP="00C37020">
      <w:pPr>
        <w:rPr>
          <w:rFonts w:ascii="Arial" w:eastAsia="Times New Roman" w:hAnsi="Arial" w:cs="Arial"/>
          <w:sz w:val="28"/>
          <w:szCs w:val="28"/>
          <w:lang w:eastAsia="en-GB"/>
        </w:rPr>
      </w:pPr>
    </w:p>
    <w:p w:rsidR="00C37020" w:rsidRPr="00267E01" w:rsidRDefault="00C37020" w:rsidP="00C37020">
      <w:pPr>
        <w:rPr>
          <w:rFonts w:ascii="Arial" w:hAnsi="Arial" w:cs="Arial"/>
          <w:sz w:val="28"/>
          <w:szCs w:val="28"/>
        </w:rPr>
      </w:pPr>
      <w:r w:rsidRPr="00267E01">
        <w:rPr>
          <w:rFonts w:ascii="Arial" w:eastAsia="Times New Roman" w:hAnsi="Arial" w:cs="Arial"/>
          <w:sz w:val="28"/>
          <w:szCs w:val="28"/>
          <w:lang w:eastAsia="en-GB"/>
        </w:rPr>
        <w:t xml:space="preserve">These notes should subsequently be written up into a reflective and critical account of the landscape at each location, which incorporates relevant academic and policy related literature and provides suggestions </w:t>
      </w:r>
      <w:r w:rsidRPr="00267E01">
        <w:rPr>
          <w:rFonts w:ascii="Arial" w:eastAsia="Times New Roman" w:hAnsi="Arial" w:cs="Arial"/>
          <w:sz w:val="28"/>
          <w:szCs w:val="28"/>
          <w:lang w:eastAsia="en-GB"/>
        </w:rPr>
        <w:lastRenderedPageBreak/>
        <w:t>sustainable approaches to recreational development at the site.  Maps, sketches and photographic evidence should be used as appropriate.  You should include details of two fieldwork sites in the main body of the work, and include the notes relating to the third in an appendix.</w:t>
      </w:r>
    </w:p>
    <w:p w:rsidR="00C37020" w:rsidRPr="00267E01" w:rsidRDefault="00C37020" w:rsidP="00C37020">
      <w:pPr>
        <w:rPr>
          <w:rFonts w:ascii="Arial" w:hAnsi="Arial" w:cs="Arial"/>
          <w:sz w:val="28"/>
          <w:szCs w:val="28"/>
        </w:rPr>
      </w:pPr>
    </w:p>
    <w:p w:rsidR="00C37020" w:rsidRPr="00267E01" w:rsidRDefault="00C37020" w:rsidP="00C37020">
      <w:pPr>
        <w:rPr>
          <w:rFonts w:ascii="Arial" w:hAnsi="Arial" w:cs="Arial"/>
          <w:sz w:val="28"/>
          <w:szCs w:val="28"/>
        </w:rPr>
      </w:pPr>
    </w:p>
    <w:p w:rsidR="00C37020" w:rsidRPr="00267E01" w:rsidRDefault="00C37020" w:rsidP="00C37020">
      <w:pPr>
        <w:rPr>
          <w:rFonts w:ascii="Arial" w:hAnsi="Arial" w:cs="Arial"/>
          <w:b/>
          <w:sz w:val="28"/>
          <w:szCs w:val="28"/>
        </w:rPr>
      </w:pPr>
      <w:r w:rsidRPr="00267E01">
        <w:rPr>
          <w:rFonts w:ascii="Arial" w:hAnsi="Arial" w:cs="Arial"/>
          <w:b/>
          <w:sz w:val="28"/>
          <w:szCs w:val="28"/>
        </w:rPr>
        <w:t xml:space="preserve">SUBMISSION DETAILS:    </w:t>
      </w:r>
    </w:p>
    <w:p w:rsidR="00C37020" w:rsidRPr="00267E01" w:rsidRDefault="00C37020" w:rsidP="00C37020">
      <w:pPr>
        <w:rPr>
          <w:rFonts w:ascii="Arial" w:hAnsi="Arial" w:cs="Arial"/>
          <w:sz w:val="28"/>
          <w:szCs w:val="28"/>
        </w:rPr>
      </w:pPr>
    </w:p>
    <w:p w:rsidR="00C37020" w:rsidRPr="00267E01" w:rsidRDefault="00C37020" w:rsidP="00C37020">
      <w:pPr>
        <w:rPr>
          <w:rFonts w:ascii="Arial" w:hAnsi="Arial" w:cs="Arial"/>
          <w:sz w:val="28"/>
          <w:szCs w:val="28"/>
        </w:rPr>
      </w:pPr>
      <w:r w:rsidRPr="00267E01">
        <w:rPr>
          <w:rFonts w:ascii="Arial" w:hAnsi="Arial" w:cs="Arial"/>
          <w:sz w:val="28"/>
          <w:szCs w:val="28"/>
        </w:rPr>
        <w:t xml:space="preserve">Submit by Turnitin on or before Friday </w:t>
      </w:r>
      <w:r>
        <w:rPr>
          <w:rFonts w:ascii="Arial" w:hAnsi="Arial" w:cs="Arial"/>
          <w:sz w:val="28"/>
          <w:szCs w:val="28"/>
        </w:rPr>
        <w:t>11</w:t>
      </w:r>
      <w:r w:rsidRPr="00267E01">
        <w:rPr>
          <w:rFonts w:ascii="Arial" w:hAnsi="Arial" w:cs="Arial"/>
          <w:sz w:val="28"/>
          <w:szCs w:val="28"/>
          <w:vertAlign w:val="superscript"/>
        </w:rPr>
        <w:t>th</w:t>
      </w:r>
      <w:r w:rsidRPr="00267E01">
        <w:rPr>
          <w:rFonts w:ascii="Arial" w:hAnsi="Arial" w:cs="Arial"/>
          <w:sz w:val="28"/>
          <w:szCs w:val="28"/>
        </w:rPr>
        <w:t xml:space="preserve"> January 201</w:t>
      </w:r>
      <w:r>
        <w:rPr>
          <w:rFonts w:ascii="Arial" w:hAnsi="Arial" w:cs="Arial"/>
          <w:sz w:val="28"/>
          <w:szCs w:val="28"/>
        </w:rPr>
        <w:t>9</w:t>
      </w:r>
    </w:p>
    <w:p w:rsidR="00C37020" w:rsidRPr="00267E01" w:rsidRDefault="00C37020" w:rsidP="00C37020">
      <w:pPr>
        <w:rPr>
          <w:rFonts w:ascii="Arial" w:hAnsi="Arial" w:cs="Arial"/>
          <w:sz w:val="28"/>
          <w:szCs w:val="28"/>
        </w:rPr>
      </w:pPr>
    </w:p>
    <w:p w:rsidR="00C37020" w:rsidRPr="00267E01" w:rsidRDefault="00C37020" w:rsidP="00C37020">
      <w:pPr>
        <w:rPr>
          <w:rFonts w:ascii="Arial" w:hAnsi="Arial" w:cs="Arial"/>
          <w:sz w:val="28"/>
          <w:szCs w:val="28"/>
        </w:rPr>
      </w:pPr>
      <w:r w:rsidRPr="00267E01">
        <w:rPr>
          <w:rFonts w:ascii="Arial" w:hAnsi="Arial" w:cs="Arial"/>
          <w:sz w:val="28"/>
          <w:szCs w:val="28"/>
        </w:rPr>
        <w:t xml:space="preserve">Date feedback to be returned to student: On or before Friday </w:t>
      </w:r>
      <w:r>
        <w:rPr>
          <w:rFonts w:ascii="Arial" w:hAnsi="Arial" w:cs="Arial"/>
          <w:sz w:val="28"/>
          <w:szCs w:val="28"/>
        </w:rPr>
        <w:t>8</w:t>
      </w:r>
      <w:r w:rsidRPr="00267E01">
        <w:rPr>
          <w:rFonts w:ascii="Arial" w:hAnsi="Arial" w:cs="Arial"/>
          <w:sz w:val="28"/>
          <w:szCs w:val="28"/>
          <w:vertAlign w:val="superscript"/>
        </w:rPr>
        <w:t>th</w:t>
      </w:r>
      <w:r w:rsidRPr="00267E01">
        <w:rPr>
          <w:rFonts w:ascii="Arial" w:hAnsi="Arial" w:cs="Arial"/>
          <w:sz w:val="28"/>
          <w:szCs w:val="28"/>
        </w:rPr>
        <w:t xml:space="preserve"> February 201</w:t>
      </w:r>
      <w:r>
        <w:rPr>
          <w:rFonts w:ascii="Arial" w:hAnsi="Arial" w:cs="Arial"/>
          <w:sz w:val="28"/>
          <w:szCs w:val="28"/>
        </w:rPr>
        <w:t>9</w:t>
      </w:r>
    </w:p>
    <w:p w:rsidR="00C37020" w:rsidRPr="00AB1D3D" w:rsidRDefault="00C37020" w:rsidP="00AB1D3D">
      <w:pPr>
        <w:rPr>
          <w:rFonts w:ascii="Arial" w:hAnsi="Arial" w:cs="Arial"/>
          <w:sz w:val="28"/>
          <w:szCs w:val="28"/>
        </w:rPr>
      </w:pPr>
      <w:r w:rsidRPr="007A2699">
        <w:t>School of Sport, Health &amp; Outdoor Education</w:t>
      </w:r>
    </w:p>
    <w:p w:rsidR="00C37020" w:rsidRPr="00DB29C9" w:rsidRDefault="00C37020" w:rsidP="00C37020">
      <w:pPr>
        <w:rPr>
          <w:b/>
          <w:bCs/>
          <w:sz w:val="16"/>
          <w:szCs w:val="16"/>
        </w:rPr>
      </w:pPr>
    </w:p>
    <w:p w:rsidR="00C37020" w:rsidRPr="007A2699" w:rsidRDefault="00C37020" w:rsidP="00C37020">
      <w:pPr>
        <w:pStyle w:val="Subtitle"/>
      </w:pPr>
      <w:r>
        <w:t>Assessment Feedback Sheet</w:t>
      </w:r>
    </w:p>
    <w:p w:rsidR="00C37020" w:rsidRPr="00DB29C9" w:rsidRDefault="00C37020" w:rsidP="00C37020">
      <w:pPr>
        <w:pStyle w:val="Subtitle"/>
        <w:rPr>
          <w:sz w:val="16"/>
          <w:szCs w:val="16"/>
        </w:rPr>
      </w:pPr>
    </w:p>
    <w:p w:rsidR="00C37020" w:rsidRPr="00952485" w:rsidRDefault="00C37020" w:rsidP="00C37020">
      <w:pPr>
        <w:pStyle w:val="Subtitle"/>
        <w:jc w:val="both"/>
        <w:rPr>
          <w:b/>
          <w:bCs/>
          <w:u w:val="none"/>
        </w:rPr>
      </w:pPr>
      <w:r w:rsidRPr="00952485">
        <w:rPr>
          <w:b/>
          <w:bCs/>
          <w:sz w:val="24"/>
          <w:szCs w:val="24"/>
          <w:u w:val="none"/>
        </w:rPr>
        <w:tab/>
        <w:t xml:space="preserve">            </w:t>
      </w:r>
      <w:r>
        <w:rPr>
          <w:b/>
          <w:bCs/>
          <w:sz w:val="24"/>
          <w:szCs w:val="24"/>
          <w:u w:val="none"/>
        </w:rPr>
        <w:t xml:space="preserve">    Student No./Name:</w:t>
      </w:r>
      <w:r w:rsidR="002675A1">
        <w:rPr>
          <w:b/>
          <w:bCs/>
          <w:sz w:val="24"/>
          <w:szCs w:val="24"/>
          <w:u w:val="none"/>
        </w:rPr>
        <w:t>1401133/Rhys Sutcliffe</w:t>
      </w:r>
      <w:r>
        <w:rPr>
          <w:b/>
          <w:bCs/>
          <w:sz w:val="24"/>
          <w:szCs w:val="24"/>
          <w:u w:val="none"/>
        </w:rPr>
        <w:tab/>
      </w:r>
    </w:p>
    <w:p w:rsidR="00C37020" w:rsidRPr="00952485" w:rsidRDefault="00C37020" w:rsidP="00C37020">
      <w:pPr>
        <w:pStyle w:val="Subtitle"/>
        <w:jc w:val="left"/>
        <w:rPr>
          <w:b/>
          <w:bCs/>
          <w:sz w:val="24"/>
          <w:szCs w:val="24"/>
          <w:u w:val="none"/>
        </w:rPr>
      </w:pPr>
      <w:r w:rsidRPr="00952485">
        <w:rPr>
          <w:b/>
          <w:bCs/>
          <w:sz w:val="24"/>
          <w:szCs w:val="24"/>
          <w:u w:val="none"/>
        </w:rPr>
        <w:t xml:space="preserve">                                               </w:t>
      </w:r>
      <w:r>
        <w:rPr>
          <w:b/>
          <w:bCs/>
          <w:sz w:val="24"/>
          <w:szCs w:val="24"/>
          <w:u w:val="none"/>
        </w:rPr>
        <w:t>Module:</w:t>
      </w:r>
      <w:r>
        <w:rPr>
          <w:b/>
          <w:bCs/>
          <w:sz w:val="24"/>
          <w:szCs w:val="24"/>
          <w:u w:val="none"/>
        </w:rPr>
        <w:tab/>
      </w:r>
    </w:p>
    <w:p w:rsidR="00C37020" w:rsidRDefault="00C37020" w:rsidP="00C37020">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Code: </w:t>
      </w:r>
    </w:p>
    <w:p w:rsidR="00C37020" w:rsidRDefault="00C37020" w:rsidP="00C37020">
      <w:pPr>
        <w:pStyle w:val="Subtitle"/>
        <w:jc w:val="left"/>
        <w:rPr>
          <w:b/>
          <w:bCs/>
          <w:sz w:val="24"/>
          <w:szCs w:val="24"/>
          <w:u w:val="none"/>
        </w:rPr>
      </w:pPr>
    </w:p>
    <w:p w:rsidR="00C37020" w:rsidRPr="00DB29C9" w:rsidRDefault="00C37020" w:rsidP="00C37020">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C37020" w:rsidRPr="00313008" w:rsidTr="00D700AA">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rsidR="00C37020" w:rsidRPr="00313008" w:rsidRDefault="00C37020" w:rsidP="00D700AA">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C37020" w:rsidRPr="00313008" w:rsidTr="00D700AA">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rsidR="00C37020" w:rsidRPr="004150A6" w:rsidRDefault="00C37020" w:rsidP="00D700AA">
            <w:pPr>
              <w:ind w:left="113" w:right="113"/>
              <w:rPr>
                <w:rFonts w:ascii="Times New Roman" w:hAnsi="Times New Roman" w:cs="Times New Roman"/>
                <w:sz w:val="16"/>
                <w:szCs w:val="16"/>
              </w:rPr>
            </w:pPr>
            <w:r w:rsidRPr="004150A6">
              <w:rPr>
                <w:rFonts w:ascii="Times New Roman" w:hAnsi="Times New Roman" w:cs="Times New Roman"/>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rsidR="00C37020" w:rsidRPr="00313008" w:rsidRDefault="002675A1" w:rsidP="00D700AA">
            <w:pPr>
              <w:pStyle w:val="Subtitle"/>
              <w:rPr>
                <w:b/>
                <w:bCs/>
                <w:sz w:val="24"/>
                <w:szCs w:val="24"/>
                <w:u w:val="none"/>
              </w:rPr>
            </w:pPr>
            <w:r>
              <w:rPr>
                <w:b/>
                <w:bCs/>
                <w:sz w:val="24"/>
                <w:szCs w:val="24"/>
                <w:u w:val="none"/>
              </w:rPr>
              <w:t>My research into the 2 chosen sites</w:t>
            </w:r>
          </w:p>
        </w:tc>
      </w:tr>
      <w:tr w:rsidR="00C37020" w:rsidRPr="00313008" w:rsidTr="00D700AA">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rsidR="00C37020" w:rsidRPr="004150A6" w:rsidRDefault="00C37020" w:rsidP="00D700AA">
            <w:pPr>
              <w:ind w:left="113" w:right="113"/>
              <w:rPr>
                <w:rFonts w:ascii="Times New Roman" w:hAnsi="Times New Roman" w:cs="Times New Roman"/>
                <w:sz w:val="16"/>
                <w:szCs w:val="16"/>
              </w:rPr>
            </w:pPr>
            <w:r w:rsidRPr="004150A6">
              <w:rPr>
                <w:rFonts w:ascii="Times New Roman" w:hAnsi="Times New Roman" w:cs="Times New Roman"/>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rsidR="00C37020" w:rsidRPr="00313008" w:rsidRDefault="002675A1" w:rsidP="00D700AA">
            <w:pPr>
              <w:pStyle w:val="Subtitle"/>
              <w:rPr>
                <w:b/>
                <w:bCs/>
                <w:sz w:val="24"/>
                <w:szCs w:val="24"/>
                <w:u w:val="none"/>
              </w:rPr>
            </w:pPr>
            <w:r>
              <w:rPr>
                <w:b/>
                <w:bCs/>
                <w:sz w:val="24"/>
                <w:szCs w:val="24"/>
                <w:u w:val="none"/>
              </w:rPr>
              <w:t xml:space="preserve">My gathering of cited academic </w:t>
            </w:r>
            <w:r w:rsidR="00E51A4B">
              <w:rPr>
                <w:b/>
                <w:bCs/>
                <w:sz w:val="24"/>
                <w:szCs w:val="24"/>
                <w:u w:val="none"/>
              </w:rPr>
              <w:t>written work</w:t>
            </w:r>
          </w:p>
        </w:tc>
      </w:tr>
      <w:tr w:rsidR="00C37020" w:rsidRPr="00313008" w:rsidTr="00D700AA">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rsidR="00C37020" w:rsidRPr="004150A6" w:rsidRDefault="00C37020" w:rsidP="00D700AA">
            <w:pPr>
              <w:ind w:left="113" w:right="113"/>
              <w:rPr>
                <w:rFonts w:ascii="Times New Roman" w:hAnsi="Times New Roman" w:cs="Times New Roman"/>
                <w:sz w:val="16"/>
                <w:szCs w:val="16"/>
              </w:rPr>
            </w:pPr>
            <w:r w:rsidRPr="004150A6">
              <w:rPr>
                <w:rFonts w:ascii="Times New Roman" w:hAnsi="Times New Roman" w:cs="Times New Roman"/>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rsidR="00C37020" w:rsidRPr="00313008" w:rsidRDefault="00E51A4B" w:rsidP="00D700AA">
            <w:pPr>
              <w:pStyle w:val="Subtitle"/>
              <w:rPr>
                <w:b/>
                <w:bCs/>
                <w:sz w:val="24"/>
                <w:szCs w:val="24"/>
                <w:u w:val="none"/>
              </w:rPr>
            </w:pPr>
            <w:r>
              <w:rPr>
                <w:b/>
                <w:bCs/>
                <w:sz w:val="24"/>
                <w:szCs w:val="24"/>
                <w:u w:val="none"/>
              </w:rPr>
              <w:t>Researching bass jumping and its relation to Cheddar Gorge</w:t>
            </w:r>
          </w:p>
        </w:tc>
      </w:tr>
      <w:tr w:rsidR="00C37020" w:rsidRPr="00313008" w:rsidTr="00D700AA">
        <w:trPr>
          <w:cantSplit/>
        </w:trPr>
        <w:tc>
          <w:tcPr>
            <w:tcW w:w="2305" w:type="dxa"/>
            <w:vMerge w:val="restart"/>
            <w:tcBorders>
              <w:top w:val="single" w:sz="4" w:space="0" w:color="auto"/>
              <w:left w:val="thinThickLargeGap" w:sz="24" w:space="0" w:color="auto"/>
              <w:bottom w:val="single" w:sz="6" w:space="0" w:color="auto"/>
            </w:tcBorders>
          </w:tcPr>
          <w:p w:rsidR="00C37020" w:rsidRPr="00313008" w:rsidRDefault="00C37020" w:rsidP="00D700AA">
            <w:pPr>
              <w:pStyle w:val="Subtitle"/>
              <w:jc w:val="left"/>
              <w:rPr>
                <w:b/>
                <w:bCs/>
                <w:sz w:val="24"/>
                <w:szCs w:val="24"/>
                <w:u w:val="none"/>
              </w:rPr>
            </w:pPr>
          </w:p>
          <w:p w:rsidR="00C37020" w:rsidRPr="009574BA" w:rsidRDefault="00C37020" w:rsidP="00D700AA">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rsidR="00C37020" w:rsidRPr="00313008" w:rsidRDefault="00C37020" w:rsidP="00D700AA">
            <w:pPr>
              <w:ind w:left="113" w:right="113"/>
              <w:rPr>
                <w:sz w:val="16"/>
                <w:szCs w:val="16"/>
              </w:rPr>
            </w:pPr>
            <w:r w:rsidRPr="00313008">
              <w:rPr>
                <w:sz w:val="16"/>
                <w:szCs w:val="16"/>
              </w:rPr>
              <w:t>Learning</w:t>
            </w:r>
          </w:p>
          <w:p w:rsidR="00C37020" w:rsidRPr="00313008" w:rsidRDefault="00C37020" w:rsidP="00D700AA">
            <w:pPr>
              <w:ind w:left="113" w:right="113"/>
              <w:rPr>
                <w:sz w:val="16"/>
                <w:szCs w:val="16"/>
              </w:rPr>
            </w:pPr>
            <w:r w:rsidRPr="00313008">
              <w:rPr>
                <w:sz w:val="16"/>
                <w:szCs w:val="16"/>
              </w:rPr>
              <w:t>Outcomes</w:t>
            </w:r>
          </w:p>
          <w:p w:rsidR="00C37020" w:rsidRPr="00313008" w:rsidRDefault="00C37020" w:rsidP="00D700AA">
            <w:pPr>
              <w:ind w:left="113" w:right="113"/>
              <w:rPr>
                <w:sz w:val="16"/>
                <w:szCs w:val="16"/>
              </w:rPr>
            </w:pPr>
          </w:p>
          <w:p w:rsidR="00C37020" w:rsidRPr="00313008" w:rsidRDefault="00C37020" w:rsidP="00D700AA">
            <w:pPr>
              <w:pStyle w:val="Subtitle"/>
              <w:ind w:left="113" w:right="113"/>
              <w:rPr>
                <w:b/>
                <w:bCs/>
                <w:sz w:val="16"/>
                <w:szCs w:val="16"/>
                <w:u w:val="none"/>
              </w:rPr>
            </w:pPr>
          </w:p>
        </w:tc>
        <w:tc>
          <w:tcPr>
            <w:tcW w:w="8100" w:type="dxa"/>
            <w:gridSpan w:val="11"/>
            <w:tcBorders>
              <w:top w:val="single" w:sz="4" w:space="0" w:color="auto"/>
              <w:left w:val="single" w:sz="6" w:space="0" w:color="auto"/>
              <w:bottom w:val="single" w:sz="6" w:space="0" w:color="auto"/>
              <w:right w:val="thinThickLargeGap" w:sz="24" w:space="0" w:color="auto"/>
            </w:tcBorders>
          </w:tcPr>
          <w:p w:rsidR="00C37020" w:rsidRPr="00313008" w:rsidRDefault="00C37020" w:rsidP="00D700AA">
            <w:pPr>
              <w:pStyle w:val="Subtitle"/>
              <w:rPr>
                <w:b/>
                <w:bCs/>
                <w:sz w:val="24"/>
                <w:szCs w:val="24"/>
                <w:u w:val="none"/>
              </w:rPr>
            </w:pPr>
            <w:r w:rsidRPr="00313008">
              <w:rPr>
                <w:b/>
                <w:bCs/>
                <w:sz w:val="24"/>
                <w:szCs w:val="24"/>
                <w:u w:val="none"/>
              </w:rPr>
              <w:t>GRADE</w:t>
            </w:r>
          </w:p>
        </w:tc>
      </w:tr>
      <w:tr w:rsidR="00C37020" w:rsidRPr="00313008" w:rsidTr="00D700AA">
        <w:trPr>
          <w:cantSplit/>
        </w:trPr>
        <w:tc>
          <w:tcPr>
            <w:tcW w:w="2305" w:type="dxa"/>
            <w:vMerge/>
            <w:tcBorders>
              <w:top w:val="single" w:sz="6" w:space="0" w:color="auto"/>
              <w:left w:val="thinThickLargeGap" w:sz="24" w:space="0" w:color="auto"/>
              <w:bottom w:val="single" w:sz="6" w:space="0" w:color="auto"/>
            </w:tcBorders>
          </w:tcPr>
          <w:p w:rsidR="00C37020" w:rsidRPr="00313008" w:rsidRDefault="00C37020" w:rsidP="00D700AA">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rsidR="00C37020" w:rsidRPr="00313008" w:rsidRDefault="00C37020" w:rsidP="00D700AA">
            <w:pPr>
              <w:pStyle w:val="Subtitle"/>
              <w:jc w:val="left"/>
              <w:rPr>
                <w:b/>
                <w:bCs/>
                <w:sz w:val="24"/>
                <w:szCs w:val="24"/>
                <w:u w:val="none"/>
              </w:rPr>
            </w:pPr>
          </w:p>
        </w:tc>
        <w:tc>
          <w:tcPr>
            <w:tcW w:w="922" w:type="dxa"/>
            <w:tcBorders>
              <w:top w:val="single" w:sz="6" w:space="0" w:color="auto"/>
              <w:left w:val="single" w:sz="6" w:space="0" w:color="auto"/>
              <w:right w:val="single" w:sz="6" w:space="0" w:color="auto"/>
            </w:tcBorders>
          </w:tcPr>
          <w:p w:rsidR="00C37020" w:rsidRPr="003E3041" w:rsidRDefault="00C37020" w:rsidP="00D700AA">
            <w:pPr>
              <w:pStyle w:val="Subtitle"/>
              <w:rPr>
                <w:b/>
                <w:bCs/>
                <w:sz w:val="16"/>
                <w:szCs w:val="16"/>
                <w:u w:val="none"/>
              </w:rPr>
            </w:pPr>
            <w:r>
              <w:rPr>
                <w:b/>
                <w:bCs/>
                <w:sz w:val="16"/>
                <w:szCs w:val="16"/>
                <w:u w:val="none"/>
              </w:rPr>
              <w:t>Poor</w:t>
            </w:r>
          </w:p>
          <w:p w:rsidR="00C37020" w:rsidRPr="003E3041" w:rsidRDefault="00C37020" w:rsidP="00D700AA">
            <w:pPr>
              <w:pStyle w:val="Subtitle"/>
              <w:rPr>
                <w:b/>
                <w:bCs/>
                <w:sz w:val="16"/>
                <w:szCs w:val="16"/>
                <w:u w:val="none"/>
              </w:rPr>
            </w:pPr>
            <w:r>
              <w:rPr>
                <w:b/>
                <w:bCs/>
                <w:sz w:val="16"/>
                <w:szCs w:val="16"/>
                <w:u w:val="none"/>
              </w:rPr>
              <w:t>&lt; 2</w:t>
            </w:r>
            <w:r w:rsidRPr="003E3041">
              <w:rPr>
                <w:b/>
                <w:bCs/>
                <w:sz w:val="16"/>
                <w:szCs w:val="16"/>
                <w:u w:val="none"/>
              </w:rPr>
              <w:t>0%</w:t>
            </w:r>
          </w:p>
          <w:p w:rsidR="00C37020" w:rsidRPr="003E3041" w:rsidRDefault="00C37020" w:rsidP="00D700AA">
            <w:pPr>
              <w:pStyle w:val="Subtitle"/>
              <w:rPr>
                <w:sz w:val="16"/>
                <w:szCs w:val="16"/>
                <w:u w:val="none"/>
              </w:rPr>
            </w:pPr>
          </w:p>
        </w:tc>
        <w:tc>
          <w:tcPr>
            <w:tcW w:w="923" w:type="dxa"/>
            <w:tcBorders>
              <w:top w:val="single" w:sz="6" w:space="0" w:color="auto"/>
              <w:left w:val="single" w:sz="6" w:space="0" w:color="auto"/>
              <w:right w:val="single" w:sz="6" w:space="0" w:color="auto"/>
            </w:tcBorders>
          </w:tcPr>
          <w:p w:rsidR="00C37020" w:rsidRDefault="00C37020" w:rsidP="00D700AA">
            <w:pPr>
              <w:pStyle w:val="Subtitle"/>
              <w:rPr>
                <w:b/>
                <w:sz w:val="16"/>
                <w:szCs w:val="16"/>
                <w:u w:val="none"/>
              </w:rPr>
            </w:pPr>
            <w:r>
              <w:rPr>
                <w:b/>
                <w:sz w:val="16"/>
                <w:szCs w:val="16"/>
                <w:u w:val="none"/>
              </w:rPr>
              <w:t>Weak</w:t>
            </w:r>
          </w:p>
          <w:p w:rsidR="00C37020" w:rsidRPr="003E3041" w:rsidRDefault="00C37020" w:rsidP="00D700AA">
            <w:pPr>
              <w:pStyle w:val="Subtitle"/>
              <w:rPr>
                <w:b/>
                <w:sz w:val="16"/>
                <w:szCs w:val="16"/>
                <w:u w:val="none"/>
              </w:rPr>
            </w:pPr>
            <w:r>
              <w:rPr>
                <w:b/>
                <w:sz w:val="16"/>
                <w:szCs w:val="16"/>
                <w:u w:val="none"/>
              </w:rPr>
              <w:t>20-29</w:t>
            </w:r>
            <w:r w:rsidRPr="003E3041">
              <w:rPr>
                <w:b/>
                <w:sz w:val="16"/>
                <w:szCs w:val="16"/>
                <w:u w:val="none"/>
              </w:rPr>
              <w:t>%</w:t>
            </w:r>
          </w:p>
        </w:tc>
        <w:tc>
          <w:tcPr>
            <w:tcW w:w="922" w:type="dxa"/>
            <w:gridSpan w:val="2"/>
            <w:tcBorders>
              <w:top w:val="single" w:sz="6" w:space="0" w:color="auto"/>
              <w:left w:val="single" w:sz="6" w:space="0" w:color="auto"/>
              <w:right w:val="single" w:sz="6" w:space="0" w:color="auto"/>
            </w:tcBorders>
          </w:tcPr>
          <w:p w:rsidR="00C37020" w:rsidRPr="003E3041" w:rsidRDefault="00C37020" w:rsidP="00D700AA">
            <w:pPr>
              <w:pStyle w:val="Subtitle"/>
              <w:rPr>
                <w:b/>
                <w:bCs/>
                <w:sz w:val="16"/>
                <w:szCs w:val="16"/>
                <w:u w:val="none"/>
              </w:rPr>
            </w:pPr>
            <w:r>
              <w:rPr>
                <w:b/>
                <w:bCs/>
                <w:sz w:val="16"/>
                <w:szCs w:val="16"/>
                <w:u w:val="none"/>
              </w:rPr>
              <w:t>Unsatisfactory</w:t>
            </w:r>
          </w:p>
          <w:p w:rsidR="00C37020" w:rsidRPr="003E3041" w:rsidRDefault="00C37020" w:rsidP="00D700AA">
            <w:pPr>
              <w:pStyle w:val="Subtitle"/>
              <w:rPr>
                <w:b/>
                <w:bCs/>
                <w:sz w:val="16"/>
                <w:szCs w:val="16"/>
                <w:u w:val="none"/>
              </w:rPr>
            </w:pPr>
            <w:r>
              <w:rPr>
                <w:b/>
                <w:bCs/>
                <w:sz w:val="16"/>
                <w:szCs w:val="16"/>
                <w:u w:val="none"/>
              </w:rPr>
              <w:t>30-39</w:t>
            </w:r>
            <w:r w:rsidRPr="003E3041">
              <w:rPr>
                <w:b/>
                <w:bCs/>
                <w:sz w:val="16"/>
                <w:szCs w:val="16"/>
                <w:u w:val="none"/>
              </w:rPr>
              <w:t>%</w:t>
            </w:r>
          </w:p>
        </w:tc>
        <w:tc>
          <w:tcPr>
            <w:tcW w:w="923" w:type="dxa"/>
            <w:tcBorders>
              <w:top w:val="single" w:sz="6" w:space="0" w:color="auto"/>
              <w:left w:val="single" w:sz="6" w:space="0" w:color="auto"/>
              <w:bottom w:val="single" w:sz="6" w:space="0" w:color="auto"/>
              <w:right w:val="single" w:sz="6" w:space="0" w:color="auto"/>
            </w:tcBorders>
          </w:tcPr>
          <w:p w:rsidR="00C37020" w:rsidRPr="003E3041" w:rsidRDefault="00C37020" w:rsidP="00D700AA">
            <w:pPr>
              <w:pStyle w:val="Subtitle"/>
              <w:rPr>
                <w:b/>
                <w:bCs/>
                <w:sz w:val="16"/>
                <w:szCs w:val="16"/>
                <w:u w:val="none"/>
              </w:rPr>
            </w:pPr>
            <w:r w:rsidRPr="003E3041">
              <w:rPr>
                <w:b/>
                <w:bCs/>
                <w:sz w:val="16"/>
                <w:szCs w:val="16"/>
                <w:u w:val="none"/>
              </w:rPr>
              <w:t>Satisfactory</w:t>
            </w:r>
          </w:p>
          <w:p w:rsidR="00C37020" w:rsidRPr="003E3041" w:rsidRDefault="00C37020" w:rsidP="00D700AA">
            <w:pPr>
              <w:pStyle w:val="Subtitle"/>
              <w:rPr>
                <w:b/>
                <w:bCs/>
                <w:sz w:val="16"/>
                <w:szCs w:val="16"/>
                <w:u w:val="none"/>
              </w:rPr>
            </w:pPr>
            <w:r>
              <w:rPr>
                <w:b/>
                <w:bCs/>
                <w:sz w:val="16"/>
                <w:szCs w:val="16"/>
                <w:u w:val="none"/>
              </w:rPr>
              <w:t>40 – 49</w:t>
            </w:r>
            <w:r w:rsidRPr="003E3041">
              <w:rPr>
                <w:b/>
                <w:bCs/>
                <w:sz w:val="16"/>
                <w:szCs w:val="16"/>
                <w:u w:val="none"/>
              </w:rPr>
              <w:t>%</w:t>
            </w:r>
          </w:p>
        </w:tc>
        <w:tc>
          <w:tcPr>
            <w:tcW w:w="922" w:type="dxa"/>
            <w:tcBorders>
              <w:top w:val="single" w:sz="6" w:space="0" w:color="auto"/>
              <w:left w:val="single" w:sz="6" w:space="0" w:color="auto"/>
              <w:bottom w:val="single" w:sz="6" w:space="0" w:color="auto"/>
              <w:right w:val="single" w:sz="6" w:space="0" w:color="auto"/>
            </w:tcBorders>
          </w:tcPr>
          <w:p w:rsidR="00C37020" w:rsidRPr="003E3041" w:rsidRDefault="00C37020" w:rsidP="00D700AA">
            <w:pPr>
              <w:pStyle w:val="Subtitle"/>
              <w:rPr>
                <w:b/>
                <w:bCs/>
                <w:sz w:val="16"/>
                <w:szCs w:val="16"/>
                <w:u w:val="none"/>
              </w:rPr>
            </w:pPr>
            <w:r w:rsidRPr="003E3041">
              <w:rPr>
                <w:b/>
                <w:bCs/>
                <w:sz w:val="16"/>
                <w:szCs w:val="16"/>
                <w:u w:val="none"/>
              </w:rPr>
              <w:t>Good</w:t>
            </w:r>
          </w:p>
          <w:p w:rsidR="00C37020" w:rsidRPr="003E3041" w:rsidRDefault="00C37020" w:rsidP="00D700AA">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923" w:type="dxa"/>
            <w:tcBorders>
              <w:top w:val="single" w:sz="6" w:space="0" w:color="auto"/>
              <w:left w:val="single" w:sz="6" w:space="0" w:color="auto"/>
              <w:bottom w:val="single" w:sz="6" w:space="0" w:color="auto"/>
              <w:right w:val="single" w:sz="6" w:space="0" w:color="auto"/>
            </w:tcBorders>
          </w:tcPr>
          <w:p w:rsidR="00C37020" w:rsidRPr="003E3041" w:rsidRDefault="00C37020" w:rsidP="00D700AA">
            <w:pPr>
              <w:pStyle w:val="Subtitle"/>
              <w:rPr>
                <w:b/>
                <w:bCs/>
                <w:sz w:val="16"/>
                <w:szCs w:val="16"/>
                <w:u w:val="none"/>
              </w:rPr>
            </w:pPr>
            <w:r w:rsidRPr="003E3041">
              <w:rPr>
                <w:b/>
                <w:bCs/>
                <w:sz w:val="16"/>
                <w:szCs w:val="16"/>
                <w:u w:val="none"/>
              </w:rPr>
              <w:t>Very Good</w:t>
            </w:r>
          </w:p>
          <w:p w:rsidR="00C37020" w:rsidRPr="003E3041" w:rsidRDefault="00C37020" w:rsidP="00D700AA">
            <w:pPr>
              <w:pStyle w:val="Subtitle"/>
              <w:rPr>
                <w:b/>
                <w:bCs/>
                <w:sz w:val="16"/>
                <w:szCs w:val="16"/>
                <w:u w:val="none"/>
              </w:rPr>
            </w:pPr>
            <w:r w:rsidRPr="003E3041">
              <w:rPr>
                <w:b/>
                <w:bCs/>
                <w:sz w:val="16"/>
                <w:szCs w:val="16"/>
                <w:u w:val="none"/>
              </w:rPr>
              <w:t>60 – 69%</w:t>
            </w:r>
          </w:p>
        </w:tc>
        <w:tc>
          <w:tcPr>
            <w:tcW w:w="922" w:type="dxa"/>
            <w:gridSpan w:val="2"/>
            <w:tcBorders>
              <w:top w:val="single" w:sz="6" w:space="0" w:color="auto"/>
              <w:left w:val="single" w:sz="6" w:space="0" w:color="auto"/>
              <w:right w:val="single" w:sz="6" w:space="0" w:color="auto"/>
            </w:tcBorders>
          </w:tcPr>
          <w:p w:rsidR="00C37020" w:rsidRPr="003E3041" w:rsidRDefault="00C37020" w:rsidP="00D700AA">
            <w:pPr>
              <w:pStyle w:val="Subtitle"/>
              <w:rPr>
                <w:b/>
                <w:bCs/>
                <w:sz w:val="16"/>
                <w:szCs w:val="16"/>
                <w:u w:val="none"/>
              </w:rPr>
            </w:pPr>
            <w:r w:rsidRPr="003E3041">
              <w:rPr>
                <w:b/>
                <w:bCs/>
                <w:sz w:val="16"/>
                <w:szCs w:val="16"/>
                <w:u w:val="none"/>
              </w:rPr>
              <w:t>Excellent</w:t>
            </w:r>
          </w:p>
          <w:p w:rsidR="00C37020" w:rsidRPr="003E3041" w:rsidRDefault="00C37020" w:rsidP="00D700AA">
            <w:pPr>
              <w:pStyle w:val="Subtitle"/>
              <w:rPr>
                <w:b/>
                <w:bCs/>
                <w:sz w:val="16"/>
                <w:szCs w:val="16"/>
                <w:u w:val="none"/>
              </w:rPr>
            </w:pPr>
            <w:r w:rsidRPr="003E3041">
              <w:rPr>
                <w:b/>
                <w:bCs/>
                <w:sz w:val="16"/>
                <w:szCs w:val="16"/>
                <w:u w:val="none"/>
              </w:rPr>
              <w:t>70</w:t>
            </w:r>
            <w:r>
              <w:rPr>
                <w:b/>
                <w:bCs/>
                <w:sz w:val="16"/>
                <w:szCs w:val="16"/>
                <w:u w:val="none"/>
              </w:rPr>
              <w:t xml:space="preserve"> – 84%</w:t>
            </w:r>
          </w:p>
        </w:tc>
        <w:tc>
          <w:tcPr>
            <w:tcW w:w="923" w:type="dxa"/>
            <w:tcBorders>
              <w:top w:val="single" w:sz="6" w:space="0" w:color="auto"/>
              <w:left w:val="single" w:sz="6" w:space="0" w:color="auto"/>
              <w:right w:val="single" w:sz="6" w:space="0" w:color="auto"/>
            </w:tcBorders>
          </w:tcPr>
          <w:p w:rsidR="00C37020" w:rsidRDefault="00C37020" w:rsidP="00D700AA">
            <w:pPr>
              <w:pStyle w:val="Subtitle"/>
              <w:rPr>
                <w:b/>
                <w:bCs/>
                <w:sz w:val="16"/>
                <w:szCs w:val="16"/>
                <w:u w:val="none"/>
              </w:rPr>
            </w:pPr>
            <w:r>
              <w:rPr>
                <w:b/>
                <w:bCs/>
                <w:sz w:val="16"/>
                <w:szCs w:val="16"/>
                <w:u w:val="none"/>
              </w:rPr>
              <w:t>Exceptional</w:t>
            </w:r>
          </w:p>
          <w:p w:rsidR="00C37020" w:rsidRPr="003E3041" w:rsidRDefault="00C37020" w:rsidP="00D700AA">
            <w:pPr>
              <w:pStyle w:val="Subtitle"/>
              <w:rPr>
                <w:b/>
                <w:bCs/>
                <w:sz w:val="16"/>
                <w:szCs w:val="16"/>
                <w:u w:val="none"/>
              </w:rPr>
            </w:pPr>
            <w:r>
              <w:rPr>
                <w:b/>
                <w:bCs/>
                <w:sz w:val="16"/>
                <w:szCs w:val="16"/>
                <w:u w:val="none"/>
              </w:rPr>
              <w:t>85– 100%</w:t>
            </w:r>
          </w:p>
        </w:tc>
        <w:tc>
          <w:tcPr>
            <w:tcW w:w="720" w:type="dxa"/>
            <w:tcBorders>
              <w:top w:val="single" w:sz="6" w:space="0" w:color="auto"/>
              <w:left w:val="single" w:sz="6" w:space="0" w:color="auto"/>
              <w:bottom w:val="single" w:sz="6" w:space="0" w:color="auto"/>
              <w:right w:val="thinThickLargeGap" w:sz="24" w:space="0" w:color="auto"/>
            </w:tcBorders>
          </w:tcPr>
          <w:p w:rsidR="00C37020" w:rsidRPr="00313008" w:rsidRDefault="00C37020" w:rsidP="00D700AA">
            <w:pPr>
              <w:pStyle w:val="Subtitle"/>
              <w:jc w:val="left"/>
              <w:rPr>
                <w:b/>
                <w:bCs/>
                <w:sz w:val="18"/>
                <w:szCs w:val="18"/>
                <w:u w:val="none"/>
              </w:rPr>
            </w:pPr>
          </w:p>
          <w:p w:rsidR="00C37020" w:rsidRPr="00313008" w:rsidRDefault="00C37020" w:rsidP="00D700AA">
            <w:pPr>
              <w:pStyle w:val="Subtitle"/>
              <w:jc w:val="left"/>
              <w:rPr>
                <w:b/>
                <w:bCs/>
                <w:sz w:val="18"/>
                <w:szCs w:val="18"/>
                <w:u w:val="none"/>
              </w:rPr>
            </w:pPr>
            <w:r w:rsidRPr="00313008">
              <w:rPr>
                <w:b/>
                <w:bCs/>
                <w:sz w:val="18"/>
                <w:szCs w:val="18"/>
                <w:u w:val="none"/>
              </w:rPr>
              <w:t xml:space="preserve">  %</w:t>
            </w:r>
          </w:p>
        </w:tc>
      </w:tr>
      <w:tr w:rsidR="00C37020" w:rsidRPr="00313008" w:rsidTr="00D700AA">
        <w:tc>
          <w:tcPr>
            <w:tcW w:w="2305" w:type="dxa"/>
            <w:tcBorders>
              <w:top w:val="single" w:sz="6" w:space="0" w:color="auto"/>
              <w:left w:val="thinThickLargeGap" w:sz="24" w:space="0" w:color="auto"/>
              <w:bottom w:val="single" w:sz="6" w:space="0" w:color="auto"/>
            </w:tcBorders>
          </w:tcPr>
          <w:p w:rsidR="00C37020" w:rsidRPr="009B5330" w:rsidRDefault="00C37020" w:rsidP="00D700AA">
            <w:pPr>
              <w:pStyle w:val="Subtitle"/>
              <w:jc w:val="left"/>
              <w:rPr>
                <w:sz w:val="18"/>
                <w:szCs w:val="18"/>
                <w:u w:val="none"/>
              </w:rPr>
            </w:pPr>
            <w:r>
              <w:rPr>
                <w:sz w:val="18"/>
                <w:szCs w:val="18"/>
                <w:u w:val="none"/>
              </w:rPr>
              <w:t>Your discussion of the nature of landscape within the context of the fieldwork locations</w:t>
            </w:r>
          </w:p>
        </w:tc>
        <w:tc>
          <w:tcPr>
            <w:tcW w:w="540" w:type="dxa"/>
            <w:gridSpan w:val="2"/>
            <w:tcBorders>
              <w:top w:val="single" w:sz="6" w:space="0" w:color="auto"/>
              <w:bottom w:val="single" w:sz="6" w:space="0" w:color="auto"/>
              <w:right w:val="single" w:sz="6" w:space="0" w:color="auto"/>
            </w:tcBorders>
          </w:tcPr>
          <w:p w:rsidR="00C37020" w:rsidRPr="00313008" w:rsidRDefault="00C37020" w:rsidP="00D700AA">
            <w:pPr>
              <w:pStyle w:val="Subtitle"/>
              <w:rPr>
                <w:b/>
                <w:bCs/>
                <w:sz w:val="18"/>
                <w:szCs w:val="18"/>
                <w:u w:val="none"/>
              </w:rPr>
            </w:pPr>
            <w:r>
              <w:rPr>
                <w:b/>
                <w:bCs/>
                <w:sz w:val="18"/>
                <w:szCs w:val="18"/>
                <w:u w:val="none"/>
              </w:rPr>
              <w:t>1</w:t>
            </w:r>
          </w:p>
        </w:tc>
        <w:tc>
          <w:tcPr>
            <w:tcW w:w="922" w:type="dxa"/>
            <w:tcBorders>
              <w:left w:val="single" w:sz="6" w:space="0" w:color="auto"/>
              <w:right w:val="single" w:sz="6" w:space="0" w:color="auto"/>
            </w:tcBorders>
          </w:tcPr>
          <w:p w:rsidR="00C37020" w:rsidRPr="00313008" w:rsidRDefault="00C37020" w:rsidP="00D700AA">
            <w:pPr>
              <w:pStyle w:val="Subtitle"/>
              <w:rPr>
                <w:sz w:val="18"/>
                <w:szCs w:val="18"/>
                <w:u w:val="none"/>
              </w:rPr>
            </w:pPr>
          </w:p>
        </w:tc>
        <w:tc>
          <w:tcPr>
            <w:tcW w:w="923" w:type="dxa"/>
            <w:tcBorders>
              <w:left w:val="single" w:sz="6" w:space="0" w:color="auto"/>
              <w:right w:val="single" w:sz="6" w:space="0" w:color="auto"/>
            </w:tcBorders>
          </w:tcPr>
          <w:p w:rsidR="00C37020" w:rsidRPr="00313008" w:rsidRDefault="00C37020" w:rsidP="00D700AA">
            <w:pPr>
              <w:pStyle w:val="Subtitle"/>
              <w:rPr>
                <w:sz w:val="18"/>
                <w:szCs w:val="18"/>
                <w:u w:val="none"/>
              </w:rPr>
            </w:pPr>
          </w:p>
        </w:tc>
        <w:tc>
          <w:tcPr>
            <w:tcW w:w="922" w:type="dxa"/>
            <w:gridSpan w:val="2"/>
            <w:tcBorders>
              <w:left w:val="single" w:sz="6" w:space="0" w:color="auto"/>
              <w:right w:val="single" w:sz="6" w:space="0" w:color="auto"/>
            </w:tcBorders>
          </w:tcPr>
          <w:p w:rsidR="00C37020" w:rsidRPr="00313008" w:rsidRDefault="00C37020" w:rsidP="00D700AA">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C37020" w:rsidRPr="00313008" w:rsidRDefault="00C37020" w:rsidP="00D700AA">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rsidR="00C37020" w:rsidRPr="00313008" w:rsidRDefault="00C37020" w:rsidP="00D700AA">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C37020" w:rsidRPr="002E0D8B" w:rsidRDefault="00C37020" w:rsidP="00D700AA">
            <w:pPr>
              <w:pStyle w:val="Subtitle"/>
              <w:jc w:val="right"/>
              <w:rPr>
                <w:sz w:val="24"/>
                <w:szCs w:val="24"/>
                <w:u w:val="none"/>
              </w:rPr>
            </w:pPr>
          </w:p>
        </w:tc>
        <w:tc>
          <w:tcPr>
            <w:tcW w:w="922" w:type="dxa"/>
            <w:gridSpan w:val="2"/>
            <w:tcBorders>
              <w:left w:val="single" w:sz="6" w:space="0" w:color="auto"/>
              <w:right w:val="single" w:sz="6" w:space="0" w:color="auto"/>
            </w:tcBorders>
          </w:tcPr>
          <w:p w:rsidR="00C37020" w:rsidRPr="00313008" w:rsidRDefault="00C37020" w:rsidP="00D700AA">
            <w:pPr>
              <w:pStyle w:val="Subtitle"/>
              <w:rPr>
                <w:sz w:val="18"/>
                <w:szCs w:val="18"/>
                <w:u w:val="none"/>
              </w:rPr>
            </w:pPr>
          </w:p>
        </w:tc>
        <w:tc>
          <w:tcPr>
            <w:tcW w:w="923" w:type="dxa"/>
            <w:tcBorders>
              <w:left w:val="single" w:sz="6" w:space="0" w:color="auto"/>
              <w:right w:val="single" w:sz="6" w:space="0" w:color="auto"/>
            </w:tcBorders>
          </w:tcPr>
          <w:p w:rsidR="00C37020" w:rsidRPr="00313008" w:rsidRDefault="00C37020" w:rsidP="00D700AA">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rsidR="00C37020" w:rsidRPr="00313008" w:rsidRDefault="00C37020" w:rsidP="00D700AA">
            <w:pPr>
              <w:pStyle w:val="Subtitle"/>
              <w:jc w:val="left"/>
              <w:rPr>
                <w:b/>
                <w:bCs/>
                <w:sz w:val="18"/>
                <w:szCs w:val="18"/>
                <w:u w:val="none"/>
              </w:rPr>
            </w:pPr>
            <w:r>
              <w:rPr>
                <w:b/>
                <w:bCs/>
                <w:sz w:val="18"/>
                <w:szCs w:val="18"/>
                <w:u w:val="none"/>
              </w:rPr>
              <w:t>2</w:t>
            </w:r>
            <w:r w:rsidRPr="00313008">
              <w:rPr>
                <w:b/>
                <w:bCs/>
                <w:sz w:val="18"/>
                <w:szCs w:val="18"/>
                <w:u w:val="none"/>
              </w:rPr>
              <w:t>0%</w:t>
            </w:r>
          </w:p>
        </w:tc>
      </w:tr>
      <w:tr w:rsidR="00C37020" w:rsidRPr="00313008" w:rsidTr="00D700AA">
        <w:tc>
          <w:tcPr>
            <w:tcW w:w="2305" w:type="dxa"/>
            <w:tcBorders>
              <w:top w:val="single" w:sz="6" w:space="0" w:color="auto"/>
              <w:left w:val="thinThickLargeGap" w:sz="24" w:space="0" w:color="auto"/>
              <w:bottom w:val="single" w:sz="6" w:space="0" w:color="auto"/>
            </w:tcBorders>
          </w:tcPr>
          <w:p w:rsidR="00C37020" w:rsidRPr="009B5330" w:rsidRDefault="00C37020" w:rsidP="00D700AA">
            <w:pPr>
              <w:pStyle w:val="Subtitle"/>
              <w:jc w:val="left"/>
              <w:rPr>
                <w:sz w:val="18"/>
                <w:szCs w:val="18"/>
                <w:u w:val="none"/>
              </w:rPr>
            </w:pPr>
            <w:r>
              <w:rPr>
                <w:sz w:val="18"/>
                <w:szCs w:val="18"/>
                <w:u w:val="none"/>
              </w:rPr>
              <w:t>Your critical evaluation of external and internal influences that affect the perception, interpretation and use of landscape at the fieldwork sites.</w:t>
            </w:r>
          </w:p>
        </w:tc>
        <w:tc>
          <w:tcPr>
            <w:tcW w:w="540" w:type="dxa"/>
            <w:gridSpan w:val="2"/>
            <w:tcBorders>
              <w:top w:val="single" w:sz="6" w:space="0" w:color="auto"/>
              <w:bottom w:val="single" w:sz="6" w:space="0" w:color="auto"/>
              <w:right w:val="single" w:sz="6" w:space="0" w:color="auto"/>
            </w:tcBorders>
          </w:tcPr>
          <w:p w:rsidR="00C37020" w:rsidRPr="00313008" w:rsidRDefault="00C37020" w:rsidP="00D700AA">
            <w:pPr>
              <w:pStyle w:val="Subtitle"/>
              <w:rPr>
                <w:b/>
                <w:bCs/>
                <w:sz w:val="18"/>
                <w:szCs w:val="18"/>
                <w:u w:val="none"/>
              </w:rPr>
            </w:pPr>
            <w:r>
              <w:rPr>
                <w:b/>
                <w:bCs/>
                <w:sz w:val="18"/>
                <w:szCs w:val="18"/>
                <w:u w:val="none"/>
              </w:rPr>
              <w:t>2</w:t>
            </w:r>
          </w:p>
        </w:tc>
        <w:tc>
          <w:tcPr>
            <w:tcW w:w="922" w:type="dxa"/>
            <w:tcBorders>
              <w:left w:val="single" w:sz="6" w:space="0" w:color="auto"/>
              <w:right w:val="single" w:sz="6" w:space="0" w:color="auto"/>
            </w:tcBorders>
          </w:tcPr>
          <w:p w:rsidR="00C37020" w:rsidRPr="00313008" w:rsidRDefault="00C37020" w:rsidP="00D700AA">
            <w:pPr>
              <w:pStyle w:val="Subtitle"/>
              <w:rPr>
                <w:sz w:val="18"/>
                <w:szCs w:val="18"/>
                <w:u w:val="none"/>
              </w:rPr>
            </w:pPr>
          </w:p>
        </w:tc>
        <w:tc>
          <w:tcPr>
            <w:tcW w:w="923" w:type="dxa"/>
            <w:tcBorders>
              <w:left w:val="single" w:sz="6" w:space="0" w:color="auto"/>
              <w:right w:val="single" w:sz="6" w:space="0" w:color="auto"/>
            </w:tcBorders>
          </w:tcPr>
          <w:p w:rsidR="00C37020" w:rsidRPr="00313008" w:rsidRDefault="00C37020" w:rsidP="00D700AA">
            <w:pPr>
              <w:pStyle w:val="Subtitle"/>
              <w:rPr>
                <w:sz w:val="18"/>
                <w:szCs w:val="18"/>
                <w:u w:val="none"/>
              </w:rPr>
            </w:pPr>
          </w:p>
        </w:tc>
        <w:tc>
          <w:tcPr>
            <w:tcW w:w="922" w:type="dxa"/>
            <w:gridSpan w:val="2"/>
            <w:tcBorders>
              <w:left w:val="single" w:sz="6" w:space="0" w:color="auto"/>
              <w:right w:val="single" w:sz="6" w:space="0" w:color="auto"/>
            </w:tcBorders>
          </w:tcPr>
          <w:p w:rsidR="00C37020" w:rsidRPr="00313008" w:rsidRDefault="00C37020" w:rsidP="00D700AA">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C37020" w:rsidRPr="00313008" w:rsidRDefault="00C37020" w:rsidP="00D700AA">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rsidR="00C37020" w:rsidRPr="00313008" w:rsidRDefault="00C37020" w:rsidP="00D700AA">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C37020" w:rsidRDefault="00C37020" w:rsidP="00D700AA"/>
        </w:tc>
        <w:tc>
          <w:tcPr>
            <w:tcW w:w="922" w:type="dxa"/>
            <w:gridSpan w:val="2"/>
            <w:tcBorders>
              <w:left w:val="single" w:sz="6" w:space="0" w:color="auto"/>
              <w:right w:val="single" w:sz="6" w:space="0" w:color="auto"/>
            </w:tcBorders>
          </w:tcPr>
          <w:p w:rsidR="00C37020" w:rsidRPr="00313008" w:rsidRDefault="00C37020" w:rsidP="00D700AA">
            <w:pPr>
              <w:pStyle w:val="Subtitle"/>
              <w:rPr>
                <w:sz w:val="18"/>
                <w:szCs w:val="18"/>
                <w:u w:val="none"/>
              </w:rPr>
            </w:pPr>
          </w:p>
        </w:tc>
        <w:tc>
          <w:tcPr>
            <w:tcW w:w="923" w:type="dxa"/>
            <w:tcBorders>
              <w:left w:val="single" w:sz="6" w:space="0" w:color="auto"/>
              <w:right w:val="single" w:sz="6" w:space="0" w:color="auto"/>
            </w:tcBorders>
          </w:tcPr>
          <w:p w:rsidR="00C37020" w:rsidRPr="00313008" w:rsidRDefault="00C37020" w:rsidP="00D700AA">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rsidR="00C37020" w:rsidRPr="00313008" w:rsidRDefault="00C37020" w:rsidP="00D700AA">
            <w:pPr>
              <w:pStyle w:val="Subtitle"/>
              <w:jc w:val="left"/>
              <w:rPr>
                <w:b/>
                <w:bCs/>
                <w:sz w:val="18"/>
                <w:szCs w:val="18"/>
                <w:u w:val="none"/>
              </w:rPr>
            </w:pPr>
            <w:r>
              <w:rPr>
                <w:b/>
                <w:bCs/>
                <w:sz w:val="18"/>
                <w:szCs w:val="18"/>
                <w:u w:val="none"/>
              </w:rPr>
              <w:t>20</w:t>
            </w:r>
            <w:r w:rsidRPr="00313008">
              <w:rPr>
                <w:b/>
                <w:bCs/>
                <w:sz w:val="18"/>
                <w:szCs w:val="18"/>
                <w:u w:val="none"/>
              </w:rPr>
              <w:t>%</w:t>
            </w:r>
          </w:p>
        </w:tc>
      </w:tr>
      <w:tr w:rsidR="00C37020" w:rsidRPr="00313008" w:rsidTr="00D700AA">
        <w:tc>
          <w:tcPr>
            <w:tcW w:w="2305" w:type="dxa"/>
            <w:tcBorders>
              <w:top w:val="single" w:sz="6" w:space="0" w:color="auto"/>
              <w:left w:val="thinThickLargeGap" w:sz="24" w:space="0" w:color="auto"/>
              <w:bottom w:val="single" w:sz="6" w:space="0" w:color="auto"/>
            </w:tcBorders>
          </w:tcPr>
          <w:p w:rsidR="00C37020" w:rsidRPr="009B5330" w:rsidRDefault="00C37020" w:rsidP="00D700AA">
            <w:pPr>
              <w:pStyle w:val="Subtitle"/>
              <w:ind w:left="-15"/>
              <w:jc w:val="left"/>
              <w:rPr>
                <w:sz w:val="18"/>
                <w:szCs w:val="18"/>
                <w:u w:val="none"/>
              </w:rPr>
            </w:pPr>
            <w:r>
              <w:rPr>
                <w:sz w:val="18"/>
                <w:szCs w:val="18"/>
                <w:u w:val="none"/>
              </w:rPr>
              <w:t xml:space="preserve">Your critical discussion of the relationship between landscape and recreation and your </w:t>
            </w:r>
            <w:r w:rsidRPr="00004CE4">
              <w:rPr>
                <w:sz w:val="18"/>
                <w:szCs w:val="18"/>
                <w:u w:val="none"/>
              </w:rPr>
              <w:t>suggest</w:t>
            </w:r>
            <w:r>
              <w:rPr>
                <w:sz w:val="18"/>
                <w:szCs w:val="18"/>
                <w:u w:val="none"/>
              </w:rPr>
              <w:t>ion of</w:t>
            </w:r>
            <w:r w:rsidRPr="00004CE4">
              <w:rPr>
                <w:sz w:val="18"/>
                <w:szCs w:val="18"/>
                <w:u w:val="none"/>
              </w:rPr>
              <w:t xml:space="preserve"> sustainable approaches to the interpretation and use of landscape for recreation.</w:t>
            </w:r>
          </w:p>
        </w:tc>
        <w:tc>
          <w:tcPr>
            <w:tcW w:w="540" w:type="dxa"/>
            <w:gridSpan w:val="2"/>
            <w:tcBorders>
              <w:top w:val="single" w:sz="6" w:space="0" w:color="auto"/>
              <w:bottom w:val="single" w:sz="6" w:space="0" w:color="auto"/>
              <w:right w:val="single" w:sz="6" w:space="0" w:color="auto"/>
            </w:tcBorders>
          </w:tcPr>
          <w:p w:rsidR="00C37020" w:rsidRPr="00313008" w:rsidRDefault="00C37020" w:rsidP="00D700AA">
            <w:pPr>
              <w:pStyle w:val="Subtitle"/>
              <w:rPr>
                <w:b/>
                <w:bCs/>
                <w:sz w:val="18"/>
                <w:szCs w:val="18"/>
                <w:u w:val="none"/>
              </w:rPr>
            </w:pPr>
          </w:p>
          <w:p w:rsidR="00C37020" w:rsidRPr="00313008" w:rsidRDefault="00C37020" w:rsidP="00D700AA">
            <w:pPr>
              <w:pStyle w:val="Subtitle"/>
              <w:rPr>
                <w:b/>
                <w:bCs/>
                <w:sz w:val="18"/>
                <w:szCs w:val="18"/>
                <w:u w:val="none"/>
              </w:rPr>
            </w:pPr>
            <w:r>
              <w:rPr>
                <w:b/>
                <w:bCs/>
                <w:sz w:val="18"/>
                <w:szCs w:val="18"/>
                <w:u w:val="none"/>
              </w:rPr>
              <w:t>3</w:t>
            </w:r>
          </w:p>
        </w:tc>
        <w:tc>
          <w:tcPr>
            <w:tcW w:w="922" w:type="dxa"/>
            <w:tcBorders>
              <w:left w:val="single" w:sz="6" w:space="0" w:color="auto"/>
              <w:right w:val="single" w:sz="6" w:space="0" w:color="auto"/>
            </w:tcBorders>
          </w:tcPr>
          <w:p w:rsidR="00C37020" w:rsidRPr="00313008" w:rsidRDefault="00C37020" w:rsidP="00D700AA">
            <w:pPr>
              <w:pStyle w:val="Subtitle"/>
              <w:rPr>
                <w:sz w:val="18"/>
                <w:szCs w:val="18"/>
                <w:u w:val="none"/>
              </w:rPr>
            </w:pPr>
          </w:p>
        </w:tc>
        <w:tc>
          <w:tcPr>
            <w:tcW w:w="923" w:type="dxa"/>
            <w:tcBorders>
              <w:left w:val="single" w:sz="6" w:space="0" w:color="auto"/>
              <w:right w:val="single" w:sz="6" w:space="0" w:color="auto"/>
            </w:tcBorders>
          </w:tcPr>
          <w:p w:rsidR="00C37020" w:rsidRPr="00313008" w:rsidRDefault="00C37020" w:rsidP="00D700AA">
            <w:pPr>
              <w:pStyle w:val="Subtitle"/>
              <w:rPr>
                <w:sz w:val="18"/>
                <w:szCs w:val="18"/>
                <w:u w:val="none"/>
              </w:rPr>
            </w:pPr>
          </w:p>
        </w:tc>
        <w:tc>
          <w:tcPr>
            <w:tcW w:w="922" w:type="dxa"/>
            <w:gridSpan w:val="2"/>
            <w:tcBorders>
              <w:left w:val="single" w:sz="6" w:space="0" w:color="auto"/>
              <w:right w:val="single" w:sz="6" w:space="0" w:color="auto"/>
            </w:tcBorders>
          </w:tcPr>
          <w:p w:rsidR="00C37020" w:rsidRPr="00313008" w:rsidRDefault="00C37020" w:rsidP="00D700AA">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C37020" w:rsidRPr="00313008" w:rsidRDefault="00C37020" w:rsidP="00D700AA">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rsidR="00C37020" w:rsidRPr="00313008" w:rsidRDefault="00C37020" w:rsidP="00D700AA">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C37020" w:rsidRPr="00313008" w:rsidRDefault="00C37020" w:rsidP="00D700AA">
            <w:pPr>
              <w:pStyle w:val="Subtitle"/>
              <w:ind w:firstLine="281"/>
              <w:jc w:val="right"/>
              <w:rPr>
                <w:sz w:val="18"/>
                <w:szCs w:val="18"/>
                <w:u w:val="none"/>
              </w:rPr>
            </w:pPr>
          </w:p>
        </w:tc>
        <w:tc>
          <w:tcPr>
            <w:tcW w:w="922" w:type="dxa"/>
            <w:gridSpan w:val="2"/>
            <w:tcBorders>
              <w:left w:val="single" w:sz="6" w:space="0" w:color="auto"/>
              <w:right w:val="single" w:sz="6" w:space="0" w:color="auto"/>
            </w:tcBorders>
          </w:tcPr>
          <w:p w:rsidR="00C37020" w:rsidRPr="00313008" w:rsidRDefault="00C37020" w:rsidP="00D700AA">
            <w:pPr>
              <w:pStyle w:val="Subtitle"/>
              <w:rPr>
                <w:sz w:val="18"/>
                <w:szCs w:val="18"/>
                <w:u w:val="none"/>
              </w:rPr>
            </w:pPr>
          </w:p>
        </w:tc>
        <w:tc>
          <w:tcPr>
            <w:tcW w:w="923" w:type="dxa"/>
            <w:tcBorders>
              <w:left w:val="single" w:sz="6" w:space="0" w:color="auto"/>
              <w:right w:val="single" w:sz="6" w:space="0" w:color="auto"/>
            </w:tcBorders>
          </w:tcPr>
          <w:p w:rsidR="00C37020" w:rsidRPr="00313008" w:rsidRDefault="00C37020" w:rsidP="00D700AA">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rsidR="00C37020" w:rsidRPr="00313008" w:rsidRDefault="00C37020" w:rsidP="00D700AA">
            <w:pPr>
              <w:pStyle w:val="Subtitle"/>
              <w:jc w:val="left"/>
              <w:rPr>
                <w:b/>
                <w:bCs/>
                <w:sz w:val="18"/>
                <w:szCs w:val="18"/>
                <w:u w:val="none"/>
              </w:rPr>
            </w:pPr>
            <w:r>
              <w:rPr>
                <w:b/>
                <w:bCs/>
                <w:sz w:val="18"/>
                <w:szCs w:val="18"/>
                <w:u w:val="none"/>
              </w:rPr>
              <w:t>4</w:t>
            </w:r>
            <w:r w:rsidRPr="00313008">
              <w:rPr>
                <w:b/>
                <w:bCs/>
                <w:sz w:val="18"/>
                <w:szCs w:val="18"/>
                <w:u w:val="none"/>
              </w:rPr>
              <w:t>0%</w:t>
            </w:r>
          </w:p>
        </w:tc>
      </w:tr>
      <w:tr w:rsidR="00C37020" w:rsidRPr="00313008" w:rsidTr="00D700AA">
        <w:tc>
          <w:tcPr>
            <w:tcW w:w="2305" w:type="dxa"/>
            <w:tcBorders>
              <w:top w:val="single" w:sz="6" w:space="0" w:color="auto"/>
              <w:left w:val="thinThickLargeGap" w:sz="24" w:space="0" w:color="auto"/>
              <w:bottom w:val="single" w:sz="4" w:space="0" w:color="auto"/>
            </w:tcBorders>
          </w:tcPr>
          <w:p w:rsidR="00C37020" w:rsidRPr="009B5330" w:rsidRDefault="00C37020" w:rsidP="00D700AA">
            <w:pPr>
              <w:pStyle w:val="Subtitle"/>
              <w:ind w:left="-15"/>
              <w:jc w:val="left"/>
              <w:rPr>
                <w:sz w:val="18"/>
                <w:szCs w:val="18"/>
                <w:u w:val="none"/>
              </w:rPr>
            </w:pPr>
            <w:r>
              <w:rPr>
                <w:sz w:val="18"/>
                <w:szCs w:val="18"/>
                <w:u w:val="none"/>
              </w:rPr>
              <w:t xml:space="preserve">Your identification and use of relevant academic and </w:t>
            </w:r>
            <w:r>
              <w:rPr>
                <w:sz w:val="18"/>
                <w:szCs w:val="18"/>
                <w:u w:val="none"/>
              </w:rPr>
              <w:lastRenderedPageBreak/>
              <w:t>other material to help inform and develop your argument</w:t>
            </w:r>
          </w:p>
        </w:tc>
        <w:tc>
          <w:tcPr>
            <w:tcW w:w="540" w:type="dxa"/>
            <w:gridSpan w:val="2"/>
            <w:tcBorders>
              <w:top w:val="single" w:sz="6" w:space="0" w:color="auto"/>
              <w:bottom w:val="single" w:sz="4" w:space="0" w:color="auto"/>
              <w:right w:val="single" w:sz="6" w:space="0" w:color="auto"/>
            </w:tcBorders>
          </w:tcPr>
          <w:p w:rsidR="00C37020" w:rsidRPr="00313008" w:rsidRDefault="00C37020" w:rsidP="00D700AA">
            <w:pPr>
              <w:pStyle w:val="Subtitle"/>
              <w:rPr>
                <w:b/>
                <w:bCs/>
                <w:sz w:val="18"/>
                <w:szCs w:val="18"/>
                <w:u w:val="none"/>
              </w:rPr>
            </w:pPr>
            <w:r>
              <w:rPr>
                <w:b/>
                <w:bCs/>
                <w:sz w:val="18"/>
                <w:szCs w:val="18"/>
                <w:u w:val="none"/>
              </w:rPr>
              <w:lastRenderedPageBreak/>
              <w:t>1,2,3</w:t>
            </w:r>
          </w:p>
        </w:tc>
        <w:tc>
          <w:tcPr>
            <w:tcW w:w="922" w:type="dxa"/>
            <w:tcBorders>
              <w:left w:val="single" w:sz="6" w:space="0" w:color="auto"/>
              <w:bottom w:val="single" w:sz="4" w:space="0" w:color="auto"/>
              <w:right w:val="single" w:sz="6" w:space="0" w:color="auto"/>
            </w:tcBorders>
          </w:tcPr>
          <w:p w:rsidR="00C37020" w:rsidRPr="00313008" w:rsidRDefault="00C37020" w:rsidP="00D700AA">
            <w:pPr>
              <w:pStyle w:val="Subtitle"/>
              <w:rPr>
                <w:sz w:val="18"/>
                <w:szCs w:val="18"/>
                <w:u w:val="none"/>
              </w:rPr>
            </w:pPr>
          </w:p>
        </w:tc>
        <w:tc>
          <w:tcPr>
            <w:tcW w:w="923" w:type="dxa"/>
            <w:tcBorders>
              <w:left w:val="single" w:sz="6" w:space="0" w:color="auto"/>
              <w:bottom w:val="single" w:sz="4" w:space="0" w:color="auto"/>
              <w:right w:val="single" w:sz="6" w:space="0" w:color="auto"/>
            </w:tcBorders>
          </w:tcPr>
          <w:p w:rsidR="00C37020" w:rsidRPr="00313008" w:rsidRDefault="00C37020" w:rsidP="00D700AA">
            <w:pPr>
              <w:pStyle w:val="Subtitle"/>
              <w:rPr>
                <w:sz w:val="18"/>
                <w:szCs w:val="18"/>
                <w:u w:val="none"/>
              </w:rPr>
            </w:pPr>
          </w:p>
        </w:tc>
        <w:tc>
          <w:tcPr>
            <w:tcW w:w="922" w:type="dxa"/>
            <w:gridSpan w:val="2"/>
            <w:tcBorders>
              <w:left w:val="single" w:sz="6" w:space="0" w:color="auto"/>
              <w:bottom w:val="single" w:sz="4" w:space="0" w:color="auto"/>
              <w:right w:val="single" w:sz="6" w:space="0" w:color="auto"/>
            </w:tcBorders>
          </w:tcPr>
          <w:p w:rsidR="00C37020" w:rsidRPr="00313008" w:rsidRDefault="00C37020" w:rsidP="00D700AA">
            <w:pPr>
              <w:pStyle w:val="Subtitle"/>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rsidR="00C37020" w:rsidRPr="00313008" w:rsidRDefault="00C37020" w:rsidP="00D700AA">
            <w:pPr>
              <w:pStyle w:val="Subtitle"/>
              <w:jc w:val="right"/>
              <w:rPr>
                <w:sz w:val="18"/>
                <w:szCs w:val="18"/>
                <w:u w:val="none"/>
              </w:rPr>
            </w:pPr>
          </w:p>
        </w:tc>
        <w:tc>
          <w:tcPr>
            <w:tcW w:w="922" w:type="dxa"/>
            <w:tcBorders>
              <w:top w:val="single" w:sz="6" w:space="0" w:color="auto"/>
              <w:left w:val="single" w:sz="6" w:space="0" w:color="auto"/>
              <w:bottom w:val="single" w:sz="4" w:space="0" w:color="auto"/>
              <w:right w:val="single" w:sz="6" w:space="0" w:color="auto"/>
            </w:tcBorders>
          </w:tcPr>
          <w:p w:rsidR="00C37020" w:rsidRPr="00313008" w:rsidRDefault="00C37020" w:rsidP="00D700AA">
            <w:pPr>
              <w:pStyle w:val="Subtitle"/>
              <w:jc w:val="right"/>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rsidR="00C37020" w:rsidRPr="00313008" w:rsidRDefault="00C37020" w:rsidP="00D700AA">
            <w:pPr>
              <w:pStyle w:val="Subtitle"/>
              <w:ind w:firstLine="281"/>
              <w:jc w:val="right"/>
              <w:rPr>
                <w:sz w:val="18"/>
                <w:szCs w:val="18"/>
                <w:u w:val="none"/>
              </w:rPr>
            </w:pPr>
          </w:p>
        </w:tc>
        <w:tc>
          <w:tcPr>
            <w:tcW w:w="922" w:type="dxa"/>
            <w:gridSpan w:val="2"/>
            <w:tcBorders>
              <w:left w:val="single" w:sz="6" w:space="0" w:color="auto"/>
              <w:bottom w:val="single" w:sz="4" w:space="0" w:color="auto"/>
              <w:right w:val="single" w:sz="6" w:space="0" w:color="auto"/>
            </w:tcBorders>
          </w:tcPr>
          <w:p w:rsidR="00C37020" w:rsidRPr="00313008" w:rsidRDefault="00C37020" w:rsidP="00D700AA">
            <w:pPr>
              <w:pStyle w:val="Subtitle"/>
              <w:rPr>
                <w:sz w:val="18"/>
                <w:szCs w:val="18"/>
                <w:u w:val="none"/>
              </w:rPr>
            </w:pPr>
          </w:p>
        </w:tc>
        <w:tc>
          <w:tcPr>
            <w:tcW w:w="923" w:type="dxa"/>
            <w:tcBorders>
              <w:left w:val="single" w:sz="6" w:space="0" w:color="auto"/>
              <w:bottom w:val="single" w:sz="4" w:space="0" w:color="auto"/>
              <w:right w:val="single" w:sz="6" w:space="0" w:color="auto"/>
            </w:tcBorders>
          </w:tcPr>
          <w:p w:rsidR="00C37020" w:rsidRPr="00313008" w:rsidRDefault="00C37020" w:rsidP="00D700AA">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rsidR="00C37020" w:rsidRPr="00313008" w:rsidRDefault="00C37020" w:rsidP="00D700AA">
            <w:pPr>
              <w:pStyle w:val="Subtitle"/>
              <w:jc w:val="left"/>
              <w:rPr>
                <w:b/>
                <w:bCs/>
                <w:sz w:val="18"/>
                <w:szCs w:val="18"/>
                <w:u w:val="none"/>
              </w:rPr>
            </w:pPr>
            <w:r>
              <w:rPr>
                <w:b/>
                <w:bCs/>
                <w:sz w:val="18"/>
                <w:szCs w:val="18"/>
                <w:u w:val="none"/>
              </w:rPr>
              <w:t>20%</w:t>
            </w:r>
          </w:p>
        </w:tc>
      </w:tr>
      <w:tr w:rsidR="00C37020" w:rsidRPr="00313008" w:rsidTr="00D700AA">
        <w:trPr>
          <w:cantSplit/>
          <w:trHeight w:val="282"/>
        </w:trPr>
        <w:tc>
          <w:tcPr>
            <w:tcW w:w="10225" w:type="dxa"/>
            <w:gridSpan w:val="13"/>
            <w:tcBorders>
              <w:left w:val="thinThickLargeGap" w:sz="24" w:space="0" w:color="auto"/>
              <w:right w:val="single" w:sz="4" w:space="0" w:color="auto"/>
            </w:tcBorders>
          </w:tcPr>
          <w:p w:rsidR="00C37020" w:rsidRPr="009A081E" w:rsidRDefault="00C37020" w:rsidP="00D700AA">
            <w:pPr>
              <w:pStyle w:val="Subtitle"/>
              <w:jc w:val="left"/>
              <w:rPr>
                <w:b/>
                <w:bCs/>
                <w:sz w:val="24"/>
                <w:szCs w:val="24"/>
                <w:u w:val="none"/>
              </w:rPr>
            </w:pPr>
            <w:r w:rsidRPr="009A081E">
              <w:rPr>
                <w:sz w:val="18"/>
                <w:szCs w:val="18"/>
                <w:u w:val="none"/>
              </w:rPr>
              <w:t>It is expected that students will present work that is proof read</w:t>
            </w:r>
            <w:r>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Therefore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rsidR="00C37020" w:rsidRPr="00313008" w:rsidRDefault="00C37020" w:rsidP="00D700AA">
            <w:pPr>
              <w:pStyle w:val="Subtitle"/>
              <w:jc w:val="left"/>
              <w:rPr>
                <w:b/>
                <w:bCs/>
                <w:sz w:val="24"/>
                <w:szCs w:val="24"/>
                <w:u w:val="none"/>
              </w:rPr>
            </w:pPr>
          </w:p>
        </w:tc>
      </w:tr>
      <w:tr w:rsidR="00C37020" w:rsidRPr="00313008" w:rsidTr="00D700AA">
        <w:trPr>
          <w:cantSplit/>
          <w:trHeight w:val="4341"/>
        </w:trPr>
        <w:tc>
          <w:tcPr>
            <w:tcW w:w="10945" w:type="dxa"/>
            <w:gridSpan w:val="14"/>
            <w:tcBorders>
              <w:left w:val="thinThickLargeGap" w:sz="24" w:space="0" w:color="auto"/>
              <w:right w:val="thinThickLargeGap" w:sz="24" w:space="0" w:color="auto"/>
            </w:tcBorders>
          </w:tcPr>
          <w:p w:rsidR="00C37020" w:rsidRPr="00313008" w:rsidRDefault="00C37020" w:rsidP="00D700AA">
            <w:pPr>
              <w:pStyle w:val="Subtitle"/>
              <w:jc w:val="left"/>
              <w:rPr>
                <w:b/>
                <w:bCs/>
                <w:sz w:val="24"/>
                <w:szCs w:val="24"/>
                <w:u w:val="none"/>
              </w:rPr>
            </w:pPr>
            <w:r w:rsidRPr="00313008">
              <w:rPr>
                <w:b/>
                <w:bCs/>
                <w:sz w:val="24"/>
                <w:szCs w:val="24"/>
                <w:u w:val="none"/>
              </w:rPr>
              <w:t>TUTOR COMMENTS:</w:t>
            </w:r>
          </w:p>
          <w:p w:rsidR="00C37020" w:rsidRDefault="00C37020" w:rsidP="00D700AA">
            <w:pPr>
              <w:pStyle w:val="Subtitle"/>
              <w:ind w:left="937" w:right="1152"/>
              <w:jc w:val="both"/>
              <w:rPr>
                <w:b/>
                <w:bCs/>
                <w:sz w:val="24"/>
                <w:szCs w:val="24"/>
                <w:u w:val="none"/>
              </w:rPr>
            </w:pPr>
          </w:p>
          <w:p w:rsidR="00C37020" w:rsidRDefault="00C37020" w:rsidP="00D700AA">
            <w:pPr>
              <w:pStyle w:val="Subtitle"/>
              <w:ind w:left="937" w:right="1152"/>
              <w:jc w:val="both"/>
              <w:rPr>
                <w:b/>
                <w:bCs/>
                <w:sz w:val="24"/>
                <w:szCs w:val="24"/>
                <w:u w:val="none"/>
              </w:rPr>
            </w:pPr>
          </w:p>
          <w:p w:rsidR="00C37020" w:rsidRDefault="00C37020" w:rsidP="00D700AA">
            <w:pPr>
              <w:pStyle w:val="Subtitle"/>
              <w:ind w:left="937" w:right="1152"/>
              <w:jc w:val="both"/>
              <w:rPr>
                <w:b/>
                <w:bCs/>
                <w:sz w:val="24"/>
                <w:szCs w:val="24"/>
                <w:u w:val="none"/>
              </w:rPr>
            </w:pPr>
          </w:p>
          <w:p w:rsidR="00C37020" w:rsidRDefault="00C37020" w:rsidP="00D700AA">
            <w:pPr>
              <w:pStyle w:val="Subtitle"/>
              <w:ind w:left="937" w:right="1152"/>
              <w:jc w:val="both"/>
              <w:rPr>
                <w:b/>
                <w:bCs/>
                <w:sz w:val="24"/>
                <w:szCs w:val="24"/>
                <w:u w:val="none"/>
              </w:rPr>
            </w:pPr>
          </w:p>
          <w:p w:rsidR="00C37020" w:rsidRDefault="00C37020" w:rsidP="00D700AA">
            <w:pPr>
              <w:pStyle w:val="Subtitle"/>
              <w:ind w:left="937" w:right="1152"/>
              <w:jc w:val="both"/>
              <w:rPr>
                <w:b/>
                <w:bCs/>
                <w:sz w:val="24"/>
                <w:szCs w:val="24"/>
                <w:u w:val="none"/>
              </w:rPr>
            </w:pPr>
          </w:p>
          <w:p w:rsidR="00C37020" w:rsidRDefault="00C37020" w:rsidP="00D700AA">
            <w:pPr>
              <w:pStyle w:val="Subtitle"/>
              <w:ind w:left="937" w:right="1152"/>
              <w:jc w:val="both"/>
              <w:rPr>
                <w:b/>
                <w:bCs/>
                <w:sz w:val="24"/>
                <w:szCs w:val="24"/>
                <w:u w:val="none"/>
              </w:rPr>
            </w:pPr>
          </w:p>
          <w:p w:rsidR="00C37020" w:rsidRDefault="00C37020" w:rsidP="00D700AA">
            <w:pPr>
              <w:pStyle w:val="Subtitle"/>
              <w:ind w:left="937" w:right="1152"/>
              <w:jc w:val="both"/>
              <w:rPr>
                <w:b/>
                <w:bCs/>
                <w:sz w:val="24"/>
                <w:szCs w:val="24"/>
                <w:u w:val="none"/>
              </w:rPr>
            </w:pPr>
          </w:p>
          <w:p w:rsidR="00C37020" w:rsidRDefault="00C37020" w:rsidP="00D700AA">
            <w:pPr>
              <w:pStyle w:val="Subtitle"/>
              <w:ind w:left="937" w:right="1152"/>
              <w:jc w:val="both"/>
              <w:rPr>
                <w:b/>
                <w:bCs/>
                <w:sz w:val="24"/>
                <w:szCs w:val="24"/>
                <w:u w:val="none"/>
              </w:rPr>
            </w:pPr>
          </w:p>
          <w:p w:rsidR="00C37020" w:rsidRDefault="00C37020" w:rsidP="00D700AA">
            <w:pPr>
              <w:pStyle w:val="Subtitle"/>
              <w:ind w:left="937" w:right="1152"/>
              <w:jc w:val="both"/>
              <w:rPr>
                <w:b/>
                <w:bCs/>
                <w:sz w:val="24"/>
                <w:szCs w:val="24"/>
                <w:u w:val="none"/>
              </w:rPr>
            </w:pPr>
          </w:p>
          <w:p w:rsidR="00C37020" w:rsidRDefault="00C37020" w:rsidP="00D700AA">
            <w:pPr>
              <w:pStyle w:val="Subtitle"/>
              <w:ind w:left="937" w:right="1152"/>
              <w:jc w:val="both"/>
              <w:rPr>
                <w:b/>
                <w:bCs/>
                <w:sz w:val="24"/>
                <w:szCs w:val="24"/>
                <w:u w:val="none"/>
              </w:rPr>
            </w:pPr>
          </w:p>
          <w:p w:rsidR="00C37020" w:rsidRDefault="00C37020" w:rsidP="00D700AA">
            <w:pPr>
              <w:pStyle w:val="Subtitle"/>
              <w:ind w:left="937" w:right="1152"/>
              <w:jc w:val="both"/>
              <w:rPr>
                <w:b/>
                <w:bCs/>
                <w:sz w:val="24"/>
                <w:szCs w:val="24"/>
                <w:u w:val="none"/>
              </w:rPr>
            </w:pPr>
          </w:p>
          <w:p w:rsidR="00C37020" w:rsidRPr="00313008" w:rsidRDefault="00C37020" w:rsidP="00D700AA">
            <w:pPr>
              <w:pStyle w:val="Subtitle"/>
              <w:ind w:left="937" w:right="1152"/>
              <w:jc w:val="both"/>
              <w:rPr>
                <w:b/>
                <w:bCs/>
                <w:sz w:val="24"/>
                <w:szCs w:val="24"/>
                <w:u w:val="none"/>
              </w:rPr>
            </w:pPr>
          </w:p>
        </w:tc>
      </w:tr>
      <w:tr w:rsidR="00C37020" w:rsidRPr="00313008" w:rsidTr="00D700AA">
        <w:trPr>
          <w:cantSplit/>
          <w:trHeight w:val="365"/>
        </w:trPr>
        <w:tc>
          <w:tcPr>
            <w:tcW w:w="2661" w:type="dxa"/>
            <w:gridSpan w:val="2"/>
            <w:tcBorders>
              <w:left w:val="thinThickLargeGap" w:sz="24" w:space="0" w:color="auto"/>
              <w:bottom w:val="thickThinLargeGap" w:sz="24" w:space="0" w:color="auto"/>
            </w:tcBorders>
          </w:tcPr>
          <w:p w:rsidR="00C37020" w:rsidRPr="00313008" w:rsidRDefault="00C37020" w:rsidP="00D700AA">
            <w:pPr>
              <w:pStyle w:val="Subtitle"/>
              <w:jc w:val="left"/>
              <w:rPr>
                <w:b/>
                <w:bCs/>
                <w:sz w:val="18"/>
                <w:szCs w:val="18"/>
                <w:u w:val="none"/>
              </w:rPr>
            </w:pPr>
            <w:r w:rsidRPr="00313008">
              <w:rPr>
                <w:b/>
                <w:bCs/>
                <w:sz w:val="18"/>
                <w:szCs w:val="18"/>
                <w:u w:val="none"/>
              </w:rPr>
              <w:t xml:space="preserve"> Submission date: </w:t>
            </w:r>
          </w:p>
          <w:p w:rsidR="00C37020" w:rsidRPr="00313008" w:rsidRDefault="00C37020" w:rsidP="00D700AA">
            <w:pPr>
              <w:pStyle w:val="Subtitle"/>
              <w:jc w:val="left"/>
              <w:rPr>
                <w:b/>
                <w:bCs/>
                <w:sz w:val="18"/>
                <w:szCs w:val="18"/>
                <w:u w:val="none"/>
              </w:rPr>
            </w:pPr>
            <w:r>
              <w:rPr>
                <w:b/>
                <w:bCs/>
                <w:sz w:val="18"/>
                <w:szCs w:val="18"/>
                <w:u w:val="none"/>
              </w:rPr>
              <w:t>via Turnitin</w:t>
            </w:r>
          </w:p>
        </w:tc>
        <w:tc>
          <w:tcPr>
            <w:tcW w:w="2337" w:type="dxa"/>
            <w:gridSpan w:val="4"/>
            <w:tcBorders>
              <w:bottom w:val="thickThinLargeGap" w:sz="24" w:space="0" w:color="auto"/>
            </w:tcBorders>
          </w:tcPr>
          <w:p w:rsidR="00C37020" w:rsidRPr="00313008" w:rsidRDefault="00C37020" w:rsidP="00D700AA">
            <w:pPr>
              <w:pStyle w:val="Subtitle"/>
              <w:jc w:val="left"/>
              <w:rPr>
                <w:b/>
                <w:bCs/>
                <w:sz w:val="18"/>
                <w:szCs w:val="18"/>
                <w:u w:val="none"/>
              </w:rPr>
            </w:pPr>
            <w:r>
              <w:rPr>
                <w:b/>
                <w:bCs/>
                <w:sz w:val="18"/>
                <w:szCs w:val="18"/>
                <w:u w:val="none"/>
              </w:rPr>
              <w:t>Return date:</w:t>
            </w:r>
          </w:p>
          <w:p w:rsidR="00C37020" w:rsidRPr="00313008" w:rsidRDefault="00C37020" w:rsidP="00D700AA">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5"/>
            <w:tcBorders>
              <w:bottom w:val="thickThinLargeGap" w:sz="24" w:space="0" w:color="auto"/>
            </w:tcBorders>
          </w:tcPr>
          <w:p w:rsidR="00C37020" w:rsidRPr="00313008" w:rsidRDefault="00C37020" w:rsidP="00D700AA">
            <w:pPr>
              <w:pStyle w:val="Subtitle"/>
              <w:jc w:val="left"/>
              <w:rPr>
                <w:b/>
                <w:bCs/>
                <w:sz w:val="18"/>
                <w:szCs w:val="18"/>
                <w:u w:val="none"/>
              </w:rPr>
            </w:pPr>
            <w:r w:rsidRPr="00313008">
              <w:rPr>
                <w:b/>
                <w:bCs/>
                <w:sz w:val="18"/>
                <w:szCs w:val="18"/>
                <w:u w:val="none"/>
              </w:rPr>
              <w:t xml:space="preserve">Tutor: </w:t>
            </w:r>
          </w:p>
        </w:tc>
        <w:tc>
          <w:tcPr>
            <w:tcW w:w="2347" w:type="dxa"/>
            <w:gridSpan w:val="3"/>
            <w:tcBorders>
              <w:bottom w:val="thickThinLargeGap" w:sz="24" w:space="0" w:color="auto"/>
              <w:right w:val="thinThickLargeGap" w:sz="24" w:space="0" w:color="auto"/>
            </w:tcBorders>
          </w:tcPr>
          <w:p w:rsidR="00C37020" w:rsidRPr="00313008" w:rsidRDefault="00C37020" w:rsidP="00D700AA">
            <w:pPr>
              <w:pStyle w:val="Subtitle"/>
              <w:jc w:val="left"/>
              <w:rPr>
                <w:b/>
                <w:bCs/>
                <w:sz w:val="18"/>
                <w:szCs w:val="18"/>
                <w:u w:val="none"/>
              </w:rPr>
            </w:pPr>
            <w:r w:rsidRPr="00313008">
              <w:rPr>
                <w:b/>
                <w:bCs/>
                <w:sz w:val="18"/>
                <w:szCs w:val="18"/>
                <w:u w:val="none"/>
              </w:rPr>
              <w:t xml:space="preserve">Mark: </w:t>
            </w:r>
          </w:p>
        </w:tc>
      </w:tr>
    </w:tbl>
    <w:p w:rsidR="00C37020" w:rsidRPr="0006594F" w:rsidRDefault="00C37020" w:rsidP="00AB1D3D">
      <w:pPr>
        <w:pStyle w:val="Title"/>
        <w:jc w:val="left"/>
        <w:rPr>
          <w:u w:val="single"/>
        </w:rPr>
      </w:pPr>
      <w:r w:rsidRPr="0006594F">
        <w:rPr>
          <w:u w:val="single"/>
        </w:rPr>
        <w:t>Assignment Checklist</w:t>
      </w:r>
    </w:p>
    <w:p w:rsidR="00C37020" w:rsidRPr="009574BA" w:rsidRDefault="00C37020" w:rsidP="00C37020">
      <w:pPr>
        <w:pStyle w:val="Title"/>
        <w:ind w:left="-284"/>
      </w:pPr>
    </w:p>
    <w:p w:rsidR="002675A1" w:rsidRPr="002675A1" w:rsidRDefault="002675A1" w:rsidP="002675A1">
      <w:pPr>
        <w:spacing w:line="240" w:lineRule="auto"/>
        <w:rPr>
          <w:rFonts w:ascii="Times New Roman" w:eastAsia="Times New Roman" w:hAnsi="Times New Roman" w:cs="Times New Roman"/>
          <w:sz w:val="24"/>
          <w:szCs w:val="24"/>
          <w:lang w:eastAsia="en-GB"/>
        </w:rPr>
      </w:pPr>
      <w:r w:rsidRPr="002675A1">
        <w:rPr>
          <w:rFonts w:ascii="Segoe UI Symbol" w:eastAsia="Times New Roman" w:hAnsi="Segoe UI Symbol" w:cs="Segoe UI Symbol"/>
          <w:color w:val="545454"/>
          <w:sz w:val="24"/>
          <w:szCs w:val="24"/>
          <w:shd w:val="clear" w:color="auto" w:fill="FFFFFF"/>
          <w:lang w:eastAsia="en-GB"/>
        </w:rPr>
        <w:t>✓</w:t>
      </w:r>
    </w:p>
    <w:p w:rsidR="00C37020" w:rsidRPr="002675A1" w:rsidRDefault="00C37020" w:rsidP="002675A1">
      <w:pPr>
        <w:widowControl w:val="0"/>
        <w:autoSpaceDE w:val="0"/>
        <w:autoSpaceDN w:val="0"/>
        <w:adjustRightInd w:val="0"/>
        <w:spacing w:after="240" w:line="240" w:lineRule="auto"/>
        <w:ind w:left="-207" w:right="-391"/>
        <w:rPr>
          <w:rFonts w:ascii="Times New Roman" w:eastAsia="Times New Roman" w:hAnsi="Times New Roman"/>
          <w:sz w:val="24"/>
          <w:szCs w:val="24"/>
        </w:rPr>
      </w:pPr>
      <w:r w:rsidRPr="002675A1">
        <w:rPr>
          <w:rFonts w:ascii="Times New Roman" w:eastAsia="Times New Roman" w:hAnsi="Times New Roman"/>
          <w:sz w:val="24"/>
          <w:szCs w:val="24"/>
        </w:rPr>
        <w:t xml:space="preserve">Please complete the </w:t>
      </w:r>
      <w:r w:rsidRPr="002675A1">
        <w:rPr>
          <w:rFonts w:ascii="Times New Roman" w:eastAsia="Times New Roman" w:hAnsi="Times New Roman"/>
          <w:b/>
          <w:sz w:val="24"/>
          <w:szCs w:val="24"/>
        </w:rPr>
        <w:t>Personal Evaluation</w:t>
      </w:r>
      <w:r w:rsidRPr="002675A1">
        <w:rPr>
          <w:rFonts w:ascii="Times New Roman" w:eastAsia="Times New Roman" w:hAnsi="Times New Roman"/>
          <w:sz w:val="24"/>
          <w:szCs w:val="24"/>
        </w:rPr>
        <w:t xml:space="preserve"> section of the Assessment Feedback sheet, add your name and details, and paste the whole of this assignment document into the front of your assignment</w:t>
      </w:r>
    </w:p>
    <w:p w:rsidR="00C37020" w:rsidRDefault="00C37020" w:rsidP="00C37020">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rsidR="002675A1" w:rsidRPr="002675A1" w:rsidRDefault="002675A1" w:rsidP="002675A1">
      <w:pPr>
        <w:spacing w:line="240" w:lineRule="auto"/>
        <w:rPr>
          <w:rFonts w:ascii="Times New Roman" w:eastAsia="Times New Roman" w:hAnsi="Times New Roman" w:cs="Times New Roman"/>
          <w:sz w:val="24"/>
          <w:szCs w:val="24"/>
          <w:lang w:eastAsia="en-GB"/>
        </w:rPr>
      </w:pPr>
      <w:r w:rsidRPr="002675A1">
        <w:rPr>
          <w:rFonts w:ascii="Segoe UI Symbol" w:eastAsia="Times New Roman" w:hAnsi="Segoe UI Symbol" w:cs="Segoe UI Symbol"/>
          <w:color w:val="545454"/>
          <w:sz w:val="24"/>
          <w:szCs w:val="24"/>
          <w:shd w:val="clear" w:color="auto" w:fill="FFFFFF"/>
          <w:lang w:eastAsia="en-GB"/>
        </w:rPr>
        <w:t>✓</w:t>
      </w:r>
    </w:p>
    <w:p w:rsidR="00C37020" w:rsidRPr="002675A1" w:rsidRDefault="00C37020" w:rsidP="002675A1">
      <w:pPr>
        <w:widowControl w:val="0"/>
        <w:autoSpaceDE w:val="0"/>
        <w:autoSpaceDN w:val="0"/>
        <w:adjustRightInd w:val="0"/>
        <w:spacing w:after="240" w:line="480" w:lineRule="auto"/>
        <w:ind w:left="-207" w:right="-391"/>
        <w:rPr>
          <w:rFonts w:ascii="Times New Roman" w:eastAsia="Times New Roman" w:hAnsi="Times New Roman"/>
          <w:sz w:val="24"/>
          <w:szCs w:val="24"/>
        </w:rPr>
      </w:pPr>
      <w:r w:rsidRPr="002675A1">
        <w:rPr>
          <w:rFonts w:ascii="Times New Roman" w:eastAsia="Times New Roman" w:hAnsi="Times New Roman"/>
          <w:sz w:val="24"/>
          <w:szCs w:val="24"/>
        </w:rPr>
        <w:t xml:space="preserve">Submission is a </w:t>
      </w:r>
      <w:r w:rsidRPr="002675A1">
        <w:rPr>
          <w:rFonts w:ascii="Times New Roman" w:eastAsia="Times New Roman" w:hAnsi="Times New Roman"/>
          <w:b/>
          <w:sz w:val="24"/>
          <w:szCs w:val="24"/>
        </w:rPr>
        <w:t>single word file, clearly labelled</w:t>
      </w:r>
      <w:r w:rsidRPr="002675A1">
        <w:rPr>
          <w:rFonts w:ascii="Times New Roman" w:eastAsia="Times New Roman" w:hAnsi="Times New Roman"/>
          <w:sz w:val="24"/>
          <w:szCs w:val="24"/>
        </w:rPr>
        <w:t xml:space="preserve"> with your name and module code</w:t>
      </w:r>
    </w:p>
    <w:p w:rsidR="002675A1" w:rsidRPr="002675A1" w:rsidRDefault="002675A1" w:rsidP="002675A1">
      <w:pPr>
        <w:spacing w:line="240" w:lineRule="auto"/>
        <w:rPr>
          <w:rFonts w:ascii="Times New Roman" w:eastAsia="Times New Roman" w:hAnsi="Times New Roman" w:cs="Times New Roman"/>
          <w:sz w:val="24"/>
          <w:szCs w:val="24"/>
          <w:lang w:eastAsia="en-GB"/>
        </w:rPr>
      </w:pPr>
      <w:r w:rsidRPr="002675A1">
        <w:rPr>
          <w:rFonts w:ascii="Segoe UI Symbol" w:eastAsia="Times New Roman" w:hAnsi="Segoe UI Symbol" w:cs="Segoe UI Symbol"/>
          <w:color w:val="545454"/>
          <w:sz w:val="24"/>
          <w:szCs w:val="24"/>
          <w:shd w:val="clear" w:color="auto" w:fill="FFFFFF"/>
          <w:lang w:eastAsia="en-GB"/>
        </w:rPr>
        <w:t>✓</w:t>
      </w:r>
    </w:p>
    <w:p w:rsidR="00C37020" w:rsidRPr="002675A1" w:rsidRDefault="00C37020" w:rsidP="002675A1">
      <w:pPr>
        <w:widowControl w:val="0"/>
        <w:autoSpaceDE w:val="0"/>
        <w:autoSpaceDN w:val="0"/>
        <w:adjustRightInd w:val="0"/>
        <w:spacing w:after="240" w:line="480" w:lineRule="auto"/>
        <w:ind w:left="-207" w:right="-391"/>
        <w:rPr>
          <w:rFonts w:ascii="Times New Roman" w:eastAsia="Times New Roman" w:hAnsi="Times New Roman"/>
          <w:sz w:val="24"/>
          <w:szCs w:val="24"/>
        </w:rPr>
      </w:pPr>
      <w:r w:rsidRPr="002675A1">
        <w:rPr>
          <w:rFonts w:ascii="Times New Roman" w:eastAsia="Times New Roman" w:hAnsi="Times New Roman"/>
          <w:sz w:val="24"/>
          <w:szCs w:val="24"/>
        </w:rPr>
        <w:t>Font style - Times New Roman, size -12 for text and 14 for headings</w:t>
      </w:r>
    </w:p>
    <w:p w:rsidR="002675A1" w:rsidRPr="002675A1" w:rsidRDefault="002675A1" w:rsidP="002675A1">
      <w:pPr>
        <w:spacing w:line="240" w:lineRule="auto"/>
        <w:rPr>
          <w:rFonts w:ascii="Times New Roman" w:eastAsia="Times New Roman" w:hAnsi="Times New Roman" w:cs="Times New Roman"/>
          <w:sz w:val="24"/>
          <w:szCs w:val="24"/>
          <w:lang w:eastAsia="en-GB"/>
        </w:rPr>
      </w:pPr>
      <w:r w:rsidRPr="002675A1">
        <w:rPr>
          <w:rFonts w:ascii="Segoe UI Symbol" w:eastAsia="Times New Roman" w:hAnsi="Segoe UI Symbol" w:cs="Segoe UI Symbol"/>
          <w:color w:val="545454"/>
          <w:sz w:val="24"/>
          <w:szCs w:val="24"/>
          <w:shd w:val="clear" w:color="auto" w:fill="FFFFFF"/>
          <w:lang w:eastAsia="en-GB"/>
        </w:rPr>
        <w:t>✓</w:t>
      </w:r>
    </w:p>
    <w:p w:rsidR="00C37020" w:rsidRPr="002675A1" w:rsidRDefault="00C37020" w:rsidP="002675A1">
      <w:pPr>
        <w:widowControl w:val="0"/>
        <w:autoSpaceDE w:val="0"/>
        <w:autoSpaceDN w:val="0"/>
        <w:adjustRightInd w:val="0"/>
        <w:spacing w:after="240" w:line="480" w:lineRule="auto"/>
        <w:ind w:left="-207" w:right="-391"/>
        <w:rPr>
          <w:rFonts w:ascii="Times New Roman" w:eastAsia="Times New Roman" w:hAnsi="Times New Roman"/>
          <w:sz w:val="24"/>
          <w:szCs w:val="24"/>
        </w:rPr>
      </w:pPr>
      <w:r w:rsidRPr="002675A1">
        <w:rPr>
          <w:rFonts w:ascii="Times New Roman" w:eastAsia="Times New Roman" w:hAnsi="Times New Roman"/>
          <w:sz w:val="24"/>
          <w:szCs w:val="24"/>
        </w:rPr>
        <w:t>Ink colour – black only</w:t>
      </w:r>
    </w:p>
    <w:p w:rsidR="002675A1" w:rsidRPr="002675A1" w:rsidRDefault="002675A1" w:rsidP="002675A1">
      <w:pPr>
        <w:spacing w:line="240" w:lineRule="auto"/>
        <w:rPr>
          <w:rFonts w:ascii="Times New Roman" w:eastAsia="Times New Roman" w:hAnsi="Times New Roman" w:cs="Times New Roman"/>
          <w:sz w:val="24"/>
          <w:szCs w:val="24"/>
          <w:lang w:eastAsia="en-GB"/>
        </w:rPr>
      </w:pPr>
      <w:r w:rsidRPr="002675A1">
        <w:rPr>
          <w:rFonts w:ascii="Segoe UI Symbol" w:eastAsia="Times New Roman" w:hAnsi="Segoe UI Symbol" w:cs="Segoe UI Symbol"/>
          <w:color w:val="545454"/>
          <w:sz w:val="24"/>
          <w:szCs w:val="24"/>
          <w:shd w:val="clear" w:color="auto" w:fill="FFFFFF"/>
          <w:lang w:eastAsia="en-GB"/>
        </w:rPr>
        <w:t>✓</w:t>
      </w:r>
    </w:p>
    <w:p w:rsidR="00C37020" w:rsidRPr="002675A1" w:rsidRDefault="00C37020" w:rsidP="002675A1">
      <w:pPr>
        <w:widowControl w:val="0"/>
        <w:autoSpaceDE w:val="0"/>
        <w:autoSpaceDN w:val="0"/>
        <w:adjustRightInd w:val="0"/>
        <w:spacing w:after="240" w:line="480" w:lineRule="auto"/>
        <w:ind w:left="-207" w:right="-391"/>
        <w:rPr>
          <w:rFonts w:ascii="Times New Roman" w:eastAsia="Times New Roman" w:hAnsi="Times New Roman"/>
          <w:sz w:val="24"/>
          <w:szCs w:val="24"/>
        </w:rPr>
      </w:pPr>
      <w:r w:rsidRPr="002675A1">
        <w:rPr>
          <w:rFonts w:ascii="Times New Roman" w:eastAsia="Times New Roman" w:hAnsi="Times New Roman"/>
          <w:sz w:val="24"/>
          <w:szCs w:val="24"/>
        </w:rPr>
        <w:t>Line spacing – 1.5 line spacing and 2cm- 2.5cm page margins</w:t>
      </w:r>
    </w:p>
    <w:p w:rsidR="002675A1" w:rsidRPr="002675A1" w:rsidRDefault="002675A1" w:rsidP="002675A1">
      <w:pPr>
        <w:spacing w:line="240" w:lineRule="auto"/>
        <w:rPr>
          <w:rFonts w:ascii="Times New Roman" w:eastAsia="Times New Roman" w:hAnsi="Times New Roman" w:cs="Times New Roman"/>
          <w:sz w:val="24"/>
          <w:szCs w:val="24"/>
          <w:lang w:eastAsia="en-GB"/>
        </w:rPr>
      </w:pPr>
      <w:r w:rsidRPr="002675A1">
        <w:rPr>
          <w:rFonts w:ascii="Segoe UI Symbol" w:eastAsia="Times New Roman" w:hAnsi="Segoe UI Symbol" w:cs="Segoe UI Symbol"/>
          <w:color w:val="545454"/>
          <w:sz w:val="24"/>
          <w:szCs w:val="24"/>
          <w:shd w:val="clear" w:color="auto" w:fill="FFFFFF"/>
          <w:lang w:eastAsia="en-GB"/>
        </w:rPr>
        <w:t>✓</w:t>
      </w:r>
    </w:p>
    <w:p w:rsidR="00C37020" w:rsidRPr="002675A1" w:rsidRDefault="00C37020" w:rsidP="002675A1">
      <w:pPr>
        <w:widowControl w:val="0"/>
        <w:autoSpaceDE w:val="0"/>
        <w:autoSpaceDN w:val="0"/>
        <w:adjustRightInd w:val="0"/>
        <w:spacing w:after="240" w:line="480" w:lineRule="auto"/>
        <w:ind w:left="-207" w:right="-391"/>
        <w:rPr>
          <w:rFonts w:ascii="Times New Roman" w:eastAsia="Times New Roman" w:hAnsi="Times New Roman"/>
          <w:sz w:val="24"/>
          <w:szCs w:val="24"/>
        </w:rPr>
      </w:pPr>
      <w:r w:rsidRPr="002675A1">
        <w:rPr>
          <w:rFonts w:ascii="Times New Roman" w:eastAsia="Times New Roman" w:hAnsi="Times New Roman"/>
          <w:sz w:val="24"/>
          <w:szCs w:val="24"/>
        </w:rPr>
        <w:t>Quotations more than three lines to be indented 1 line spacing</w:t>
      </w:r>
    </w:p>
    <w:p w:rsidR="002675A1" w:rsidRPr="002675A1" w:rsidRDefault="002675A1" w:rsidP="002675A1">
      <w:pPr>
        <w:spacing w:line="240" w:lineRule="auto"/>
        <w:rPr>
          <w:rFonts w:ascii="Times New Roman" w:eastAsia="Times New Roman" w:hAnsi="Times New Roman" w:cs="Times New Roman"/>
          <w:sz w:val="24"/>
          <w:szCs w:val="24"/>
          <w:lang w:eastAsia="en-GB"/>
        </w:rPr>
      </w:pPr>
      <w:r w:rsidRPr="002675A1">
        <w:rPr>
          <w:rFonts w:ascii="Segoe UI Symbol" w:eastAsia="Times New Roman" w:hAnsi="Segoe UI Symbol" w:cs="Segoe UI Symbol"/>
          <w:color w:val="545454"/>
          <w:sz w:val="24"/>
          <w:szCs w:val="24"/>
          <w:shd w:val="clear" w:color="auto" w:fill="FFFFFF"/>
          <w:lang w:eastAsia="en-GB"/>
        </w:rPr>
        <w:lastRenderedPageBreak/>
        <w:t>✓</w:t>
      </w:r>
    </w:p>
    <w:p w:rsidR="00C37020" w:rsidRPr="002675A1" w:rsidRDefault="00C37020" w:rsidP="002675A1">
      <w:pPr>
        <w:widowControl w:val="0"/>
        <w:autoSpaceDE w:val="0"/>
        <w:autoSpaceDN w:val="0"/>
        <w:adjustRightInd w:val="0"/>
        <w:spacing w:after="240" w:line="480" w:lineRule="auto"/>
        <w:ind w:left="-207" w:right="-391"/>
        <w:rPr>
          <w:rFonts w:ascii="Times New Roman" w:eastAsia="Times New Roman" w:hAnsi="Times New Roman"/>
          <w:sz w:val="24"/>
          <w:szCs w:val="24"/>
        </w:rPr>
      </w:pPr>
      <w:r w:rsidRPr="002675A1">
        <w:rPr>
          <w:rFonts w:ascii="Times New Roman" w:eastAsia="Times New Roman" w:hAnsi="Times New Roman"/>
          <w:sz w:val="24"/>
          <w:szCs w:val="24"/>
        </w:rPr>
        <w:t>One line space between paragraphs, paragraphs must be left aligned</w:t>
      </w:r>
    </w:p>
    <w:p w:rsidR="002675A1" w:rsidRPr="002675A1" w:rsidRDefault="002675A1" w:rsidP="002675A1">
      <w:pPr>
        <w:spacing w:line="240" w:lineRule="auto"/>
        <w:rPr>
          <w:rFonts w:ascii="Times New Roman" w:eastAsia="Times New Roman" w:hAnsi="Times New Roman" w:cs="Times New Roman"/>
          <w:sz w:val="24"/>
          <w:szCs w:val="24"/>
          <w:lang w:eastAsia="en-GB"/>
        </w:rPr>
      </w:pPr>
      <w:r w:rsidRPr="002675A1">
        <w:rPr>
          <w:rFonts w:ascii="Segoe UI Symbol" w:eastAsia="Times New Roman" w:hAnsi="Segoe UI Symbol" w:cs="Segoe UI Symbol"/>
          <w:color w:val="545454"/>
          <w:sz w:val="24"/>
          <w:szCs w:val="24"/>
          <w:shd w:val="clear" w:color="auto" w:fill="FFFFFF"/>
          <w:lang w:eastAsia="en-GB"/>
        </w:rPr>
        <w:t>✓</w:t>
      </w:r>
    </w:p>
    <w:p w:rsidR="00C37020" w:rsidRPr="002675A1" w:rsidRDefault="00C37020" w:rsidP="002675A1">
      <w:pPr>
        <w:widowControl w:val="0"/>
        <w:autoSpaceDE w:val="0"/>
        <w:autoSpaceDN w:val="0"/>
        <w:adjustRightInd w:val="0"/>
        <w:spacing w:after="240" w:line="480" w:lineRule="auto"/>
        <w:ind w:left="-207" w:right="-391"/>
        <w:rPr>
          <w:rFonts w:ascii="Times New Roman" w:eastAsia="Times New Roman" w:hAnsi="Times New Roman"/>
          <w:sz w:val="24"/>
          <w:szCs w:val="24"/>
        </w:rPr>
      </w:pPr>
      <w:r w:rsidRPr="002675A1">
        <w:rPr>
          <w:rFonts w:ascii="Times New Roman" w:eastAsia="Times New Roman" w:hAnsi="Times New Roman"/>
          <w:sz w:val="24"/>
          <w:szCs w:val="24"/>
        </w:rPr>
        <w:t xml:space="preserve">Pagination (your assignment should have </w:t>
      </w:r>
      <w:r w:rsidRPr="002675A1">
        <w:rPr>
          <w:rFonts w:ascii="Times New Roman" w:eastAsia="Times New Roman" w:hAnsi="Times New Roman"/>
          <w:b/>
          <w:sz w:val="24"/>
          <w:szCs w:val="24"/>
        </w:rPr>
        <w:t>page numbers</w:t>
      </w:r>
      <w:r w:rsidRPr="002675A1">
        <w:rPr>
          <w:rFonts w:ascii="Times New Roman" w:eastAsia="Times New Roman" w:hAnsi="Times New Roman"/>
          <w:sz w:val="24"/>
          <w:szCs w:val="24"/>
        </w:rPr>
        <w:t xml:space="preserve">) </w:t>
      </w:r>
    </w:p>
    <w:p w:rsidR="002675A1" w:rsidRPr="002675A1" w:rsidRDefault="002675A1" w:rsidP="002675A1">
      <w:pPr>
        <w:spacing w:line="240" w:lineRule="auto"/>
        <w:rPr>
          <w:rFonts w:ascii="Times New Roman" w:eastAsia="Times New Roman" w:hAnsi="Times New Roman" w:cs="Times New Roman"/>
          <w:sz w:val="24"/>
          <w:szCs w:val="24"/>
          <w:lang w:eastAsia="en-GB"/>
        </w:rPr>
      </w:pPr>
      <w:r w:rsidRPr="002675A1">
        <w:rPr>
          <w:rFonts w:ascii="Segoe UI Symbol" w:eastAsia="Times New Roman" w:hAnsi="Segoe UI Symbol" w:cs="Segoe UI Symbol"/>
          <w:color w:val="545454"/>
          <w:sz w:val="24"/>
          <w:szCs w:val="24"/>
          <w:shd w:val="clear" w:color="auto" w:fill="FFFFFF"/>
          <w:lang w:eastAsia="en-GB"/>
        </w:rPr>
        <w:t>✓</w:t>
      </w:r>
    </w:p>
    <w:p w:rsidR="00C37020" w:rsidRPr="002675A1" w:rsidRDefault="00C37020" w:rsidP="002675A1">
      <w:pPr>
        <w:widowControl w:val="0"/>
        <w:autoSpaceDE w:val="0"/>
        <w:autoSpaceDN w:val="0"/>
        <w:adjustRightInd w:val="0"/>
        <w:spacing w:after="240" w:line="480" w:lineRule="auto"/>
        <w:ind w:left="-207" w:right="-391"/>
        <w:rPr>
          <w:rFonts w:ascii="Times New Roman" w:eastAsia="Times New Roman" w:hAnsi="Times New Roman"/>
          <w:sz w:val="24"/>
          <w:szCs w:val="24"/>
        </w:rPr>
      </w:pPr>
      <w:r w:rsidRPr="002675A1">
        <w:rPr>
          <w:rFonts w:ascii="Times New Roman" w:eastAsia="Times New Roman" w:hAnsi="Times New Roman"/>
          <w:sz w:val="24"/>
          <w:szCs w:val="24"/>
        </w:rPr>
        <w:t>All tables and figures are internally referenced and have a title</w:t>
      </w:r>
    </w:p>
    <w:p w:rsidR="002675A1" w:rsidRPr="002675A1" w:rsidRDefault="002675A1" w:rsidP="002675A1">
      <w:pPr>
        <w:spacing w:line="240" w:lineRule="auto"/>
        <w:rPr>
          <w:rFonts w:ascii="Times New Roman" w:eastAsia="Times New Roman" w:hAnsi="Times New Roman" w:cs="Times New Roman"/>
          <w:sz w:val="24"/>
          <w:szCs w:val="24"/>
          <w:lang w:eastAsia="en-GB"/>
        </w:rPr>
      </w:pPr>
      <w:r w:rsidRPr="002675A1">
        <w:rPr>
          <w:rFonts w:ascii="Segoe UI Symbol" w:eastAsia="Times New Roman" w:hAnsi="Segoe UI Symbol" w:cs="Segoe UI Symbol"/>
          <w:color w:val="545454"/>
          <w:sz w:val="24"/>
          <w:szCs w:val="24"/>
          <w:shd w:val="clear" w:color="auto" w:fill="FFFFFF"/>
          <w:lang w:eastAsia="en-GB"/>
        </w:rPr>
        <w:t>✓</w:t>
      </w:r>
    </w:p>
    <w:p w:rsidR="00C37020" w:rsidRPr="002675A1" w:rsidRDefault="00C37020" w:rsidP="002675A1">
      <w:pPr>
        <w:widowControl w:val="0"/>
        <w:autoSpaceDE w:val="0"/>
        <w:autoSpaceDN w:val="0"/>
        <w:adjustRightInd w:val="0"/>
        <w:spacing w:after="240" w:line="480" w:lineRule="auto"/>
        <w:ind w:left="-207" w:right="-391"/>
        <w:rPr>
          <w:rFonts w:ascii="Times New Roman" w:eastAsia="Times New Roman" w:hAnsi="Times New Roman"/>
          <w:sz w:val="24"/>
          <w:szCs w:val="24"/>
        </w:rPr>
      </w:pPr>
      <w:r w:rsidRPr="002675A1">
        <w:rPr>
          <w:rFonts w:ascii="Times New Roman" w:eastAsia="Times New Roman" w:hAnsi="Times New Roman"/>
          <w:b/>
          <w:sz w:val="24"/>
          <w:szCs w:val="24"/>
        </w:rPr>
        <w:t>Word count</w:t>
      </w:r>
      <w:r w:rsidRPr="002675A1">
        <w:rPr>
          <w:rFonts w:ascii="Times New Roman" w:eastAsia="Times New Roman" w:hAnsi="Times New Roman"/>
          <w:sz w:val="24"/>
          <w:szCs w:val="24"/>
        </w:rPr>
        <w:t xml:space="preserve"> checked and written at end of text (before references and any appendix)</w:t>
      </w:r>
    </w:p>
    <w:p w:rsidR="002675A1" w:rsidRPr="002675A1" w:rsidRDefault="002675A1" w:rsidP="002675A1">
      <w:pPr>
        <w:spacing w:line="240" w:lineRule="auto"/>
        <w:rPr>
          <w:rFonts w:ascii="Times New Roman" w:eastAsia="Times New Roman" w:hAnsi="Times New Roman" w:cs="Times New Roman"/>
          <w:sz w:val="24"/>
          <w:szCs w:val="24"/>
          <w:lang w:eastAsia="en-GB"/>
        </w:rPr>
      </w:pPr>
      <w:r w:rsidRPr="002675A1">
        <w:rPr>
          <w:rFonts w:ascii="Segoe UI Symbol" w:eastAsia="Times New Roman" w:hAnsi="Segoe UI Symbol" w:cs="Segoe UI Symbol"/>
          <w:color w:val="545454"/>
          <w:sz w:val="24"/>
          <w:szCs w:val="24"/>
          <w:shd w:val="clear" w:color="auto" w:fill="FFFFFF"/>
          <w:lang w:eastAsia="en-GB"/>
        </w:rPr>
        <w:t>✓</w:t>
      </w:r>
    </w:p>
    <w:p w:rsidR="00C37020" w:rsidRPr="002675A1" w:rsidRDefault="00C37020" w:rsidP="002675A1">
      <w:pPr>
        <w:widowControl w:val="0"/>
        <w:autoSpaceDE w:val="0"/>
        <w:autoSpaceDN w:val="0"/>
        <w:adjustRightInd w:val="0"/>
        <w:spacing w:after="240" w:line="480" w:lineRule="auto"/>
        <w:ind w:left="-207" w:right="-391"/>
        <w:rPr>
          <w:rFonts w:ascii="Times New Roman" w:eastAsia="Times New Roman" w:hAnsi="Times New Roman"/>
          <w:sz w:val="24"/>
          <w:szCs w:val="24"/>
        </w:rPr>
      </w:pPr>
      <w:r w:rsidRPr="002675A1">
        <w:rPr>
          <w:rFonts w:ascii="Times New Roman" w:eastAsia="Times New Roman" w:hAnsi="Times New Roman"/>
          <w:sz w:val="24"/>
          <w:szCs w:val="24"/>
        </w:rPr>
        <w:t>Assignment is within 10% of the word limit (excluding references and any appendices)</w:t>
      </w:r>
    </w:p>
    <w:p w:rsidR="002675A1" w:rsidRPr="002675A1" w:rsidRDefault="002675A1" w:rsidP="002675A1">
      <w:pPr>
        <w:spacing w:line="240" w:lineRule="auto"/>
        <w:rPr>
          <w:rFonts w:ascii="Times New Roman" w:eastAsia="Times New Roman" w:hAnsi="Times New Roman" w:cs="Times New Roman"/>
          <w:sz w:val="24"/>
          <w:szCs w:val="24"/>
          <w:lang w:eastAsia="en-GB"/>
        </w:rPr>
      </w:pPr>
      <w:r w:rsidRPr="002675A1">
        <w:rPr>
          <w:rFonts w:ascii="Segoe UI Symbol" w:eastAsia="Times New Roman" w:hAnsi="Segoe UI Symbol" w:cs="Segoe UI Symbol"/>
          <w:color w:val="545454"/>
          <w:sz w:val="24"/>
          <w:szCs w:val="24"/>
          <w:shd w:val="clear" w:color="auto" w:fill="FFFFFF"/>
          <w:lang w:eastAsia="en-GB"/>
        </w:rPr>
        <w:t>✓</w:t>
      </w:r>
    </w:p>
    <w:p w:rsidR="00C37020" w:rsidRPr="002675A1" w:rsidRDefault="00C37020" w:rsidP="002675A1">
      <w:pPr>
        <w:widowControl w:val="0"/>
        <w:autoSpaceDE w:val="0"/>
        <w:autoSpaceDN w:val="0"/>
        <w:adjustRightInd w:val="0"/>
        <w:spacing w:after="240" w:line="480" w:lineRule="auto"/>
        <w:ind w:left="-207" w:right="-391"/>
        <w:rPr>
          <w:rFonts w:ascii="Times New Roman" w:eastAsia="Times New Roman" w:hAnsi="Times New Roman"/>
          <w:sz w:val="24"/>
          <w:szCs w:val="24"/>
        </w:rPr>
      </w:pPr>
      <w:r w:rsidRPr="002675A1">
        <w:rPr>
          <w:rFonts w:ascii="Times New Roman" w:eastAsia="Times New Roman" w:hAnsi="Times New Roman"/>
          <w:b/>
          <w:sz w:val="24"/>
          <w:szCs w:val="24"/>
        </w:rPr>
        <w:t>All</w:t>
      </w:r>
      <w:r w:rsidRPr="002675A1">
        <w:rPr>
          <w:rFonts w:ascii="Times New Roman" w:eastAsia="Times New Roman" w:hAnsi="Times New Roman"/>
          <w:sz w:val="24"/>
          <w:szCs w:val="24"/>
        </w:rPr>
        <w:t xml:space="preserve"> references in the text are included in the reference list</w:t>
      </w:r>
    </w:p>
    <w:p w:rsidR="002675A1" w:rsidRPr="002675A1" w:rsidRDefault="002675A1" w:rsidP="002675A1">
      <w:pPr>
        <w:spacing w:line="240" w:lineRule="auto"/>
        <w:rPr>
          <w:rFonts w:ascii="Times New Roman" w:eastAsia="Times New Roman" w:hAnsi="Times New Roman" w:cs="Times New Roman"/>
          <w:sz w:val="24"/>
          <w:szCs w:val="24"/>
          <w:lang w:eastAsia="en-GB"/>
        </w:rPr>
      </w:pPr>
      <w:r w:rsidRPr="002675A1">
        <w:rPr>
          <w:rFonts w:ascii="Segoe UI Symbol" w:eastAsia="Times New Roman" w:hAnsi="Segoe UI Symbol" w:cs="Segoe UI Symbol"/>
          <w:color w:val="545454"/>
          <w:sz w:val="24"/>
          <w:szCs w:val="24"/>
          <w:shd w:val="clear" w:color="auto" w:fill="FFFFFF"/>
          <w:lang w:eastAsia="en-GB"/>
        </w:rPr>
        <w:t>✓</w:t>
      </w:r>
    </w:p>
    <w:p w:rsidR="00C37020" w:rsidRPr="002675A1" w:rsidRDefault="00C37020" w:rsidP="002675A1">
      <w:pPr>
        <w:widowControl w:val="0"/>
        <w:autoSpaceDE w:val="0"/>
        <w:autoSpaceDN w:val="0"/>
        <w:adjustRightInd w:val="0"/>
        <w:spacing w:after="240" w:line="480" w:lineRule="auto"/>
        <w:ind w:left="-207" w:right="-391"/>
        <w:rPr>
          <w:rFonts w:ascii="Times New Roman" w:eastAsia="Times New Roman" w:hAnsi="Times New Roman"/>
          <w:b/>
          <w:sz w:val="24"/>
          <w:szCs w:val="24"/>
        </w:rPr>
      </w:pPr>
      <w:r w:rsidRPr="002675A1">
        <w:rPr>
          <w:rFonts w:ascii="Times New Roman" w:eastAsia="Times New Roman" w:hAnsi="Times New Roman"/>
          <w:b/>
          <w:sz w:val="24"/>
          <w:szCs w:val="24"/>
        </w:rPr>
        <w:t>Correct referencing following the Harvard style, as described in the Palgrave study skills book ‘Cite them Right’.</w:t>
      </w:r>
    </w:p>
    <w:p w:rsidR="002675A1" w:rsidRPr="002675A1" w:rsidRDefault="002675A1" w:rsidP="002675A1">
      <w:pPr>
        <w:spacing w:line="240" w:lineRule="auto"/>
        <w:rPr>
          <w:rFonts w:ascii="Times New Roman" w:eastAsia="Times New Roman" w:hAnsi="Times New Roman" w:cs="Times New Roman"/>
          <w:sz w:val="24"/>
          <w:szCs w:val="24"/>
          <w:lang w:eastAsia="en-GB"/>
        </w:rPr>
      </w:pPr>
      <w:r w:rsidRPr="002675A1">
        <w:rPr>
          <w:rFonts w:ascii="Segoe UI Symbol" w:eastAsia="Times New Roman" w:hAnsi="Segoe UI Symbol" w:cs="Segoe UI Symbol"/>
          <w:color w:val="545454"/>
          <w:sz w:val="24"/>
          <w:szCs w:val="24"/>
          <w:shd w:val="clear" w:color="auto" w:fill="FFFFFF"/>
          <w:lang w:eastAsia="en-GB"/>
        </w:rPr>
        <w:t>✓</w:t>
      </w:r>
    </w:p>
    <w:p w:rsidR="00C37020" w:rsidRPr="002675A1" w:rsidRDefault="00C37020" w:rsidP="002675A1">
      <w:pPr>
        <w:widowControl w:val="0"/>
        <w:autoSpaceDE w:val="0"/>
        <w:autoSpaceDN w:val="0"/>
        <w:adjustRightInd w:val="0"/>
        <w:spacing w:after="240" w:line="480" w:lineRule="auto"/>
        <w:ind w:left="-207" w:right="-391"/>
        <w:rPr>
          <w:rFonts w:ascii="Times New Roman" w:eastAsia="Times New Roman" w:hAnsi="Times New Roman"/>
          <w:sz w:val="24"/>
          <w:szCs w:val="24"/>
        </w:rPr>
      </w:pPr>
      <w:r w:rsidRPr="002675A1">
        <w:rPr>
          <w:rFonts w:ascii="Times New Roman" w:eastAsia="Times New Roman" w:hAnsi="Times New Roman"/>
          <w:sz w:val="24"/>
          <w:szCs w:val="24"/>
        </w:rPr>
        <w:t xml:space="preserve">Correct spelling using </w:t>
      </w:r>
      <w:r w:rsidRPr="002675A1">
        <w:rPr>
          <w:rFonts w:ascii="Times New Roman" w:eastAsia="Times New Roman" w:hAnsi="Times New Roman"/>
          <w:b/>
          <w:sz w:val="24"/>
          <w:szCs w:val="24"/>
        </w:rPr>
        <w:t>UK English</w:t>
      </w:r>
    </w:p>
    <w:p w:rsidR="002675A1" w:rsidRPr="002675A1" w:rsidRDefault="002675A1" w:rsidP="002675A1">
      <w:pPr>
        <w:spacing w:line="240" w:lineRule="auto"/>
        <w:rPr>
          <w:rFonts w:ascii="Times New Roman" w:eastAsia="Times New Roman" w:hAnsi="Times New Roman" w:cs="Times New Roman"/>
          <w:sz w:val="24"/>
          <w:szCs w:val="24"/>
          <w:lang w:eastAsia="en-GB"/>
        </w:rPr>
      </w:pPr>
      <w:r w:rsidRPr="002675A1">
        <w:rPr>
          <w:rFonts w:ascii="Segoe UI Symbol" w:eastAsia="Times New Roman" w:hAnsi="Segoe UI Symbol" w:cs="Segoe UI Symbol"/>
          <w:color w:val="545454"/>
          <w:sz w:val="24"/>
          <w:szCs w:val="24"/>
          <w:shd w:val="clear" w:color="auto" w:fill="FFFFFF"/>
          <w:lang w:eastAsia="en-GB"/>
        </w:rPr>
        <w:t>✓</w:t>
      </w:r>
    </w:p>
    <w:p w:rsidR="00C37020" w:rsidRPr="002675A1" w:rsidRDefault="00C37020" w:rsidP="002675A1">
      <w:pPr>
        <w:widowControl w:val="0"/>
        <w:autoSpaceDE w:val="0"/>
        <w:autoSpaceDN w:val="0"/>
        <w:adjustRightInd w:val="0"/>
        <w:spacing w:after="240" w:line="480" w:lineRule="auto"/>
        <w:ind w:left="-207" w:right="-391"/>
        <w:rPr>
          <w:rFonts w:ascii="Times New Roman" w:eastAsia="Times New Roman" w:hAnsi="Times New Roman"/>
          <w:sz w:val="24"/>
          <w:szCs w:val="24"/>
        </w:rPr>
      </w:pPr>
      <w:r w:rsidRPr="002675A1">
        <w:rPr>
          <w:rFonts w:ascii="Times New Roman" w:eastAsia="Times New Roman" w:hAnsi="Times New Roman"/>
          <w:sz w:val="24"/>
          <w:szCs w:val="24"/>
        </w:rPr>
        <w:t>Correct use of punctuation</w:t>
      </w:r>
    </w:p>
    <w:p w:rsidR="002675A1" w:rsidRPr="002675A1" w:rsidRDefault="002675A1" w:rsidP="002675A1">
      <w:pPr>
        <w:spacing w:line="240" w:lineRule="auto"/>
        <w:rPr>
          <w:rFonts w:ascii="Times New Roman" w:eastAsia="Times New Roman" w:hAnsi="Times New Roman" w:cs="Times New Roman"/>
          <w:sz w:val="24"/>
          <w:szCs w:val="24"/>
          <w:lang w:eastAsia="en-GB"/>
        </w:rPr>
      </w:pPr>
      <w:r w:rsidRPr="002675A1">
        <w:rPr>
          <w:rFonts w:ascii="Segoe UI Symbol" w:eastAsia="Times New Roman" w:hAnsi="Segoe UI Symbol" w:cs="Segoe UI Symbol"/>
          <w:color w:val="545454"/>
          <w:sz w:val="24"/>
          <w:szCs w:val="24"/>
          <w:shd w:val="clear" w:color="auto" w:fill="FFFFFF"/>
          <w:lang w:eastAsia="en-GB"/>
        </w:rPr>
        <w:t>✓</w:t>
      </w:r>
    </w:p>
    <w:p w:rsidR="00C37020" w:rsidRPr="002675A1" w:rsidRDefault="00C37020" w:rsidP="002675A1">
      <w:pPr>
        <w:widowControl w:val="0"/>
        <w:autoSpaceDE w:val="0"/>
        <w:autoSpaceDN w:val="0"/>
        <w:adjustRightInd w:val="0"/>
        <w:spacing w:after="240" w:line="480" w:lineRule="auto"/>
        <w:ind w:left="-207" w:right="-391"/>
        <w:rPr>
          <w:rFonts w:ascii="Times New Roman" w:eastAsia="Times New Roman" w:hAnsi="Times New Roman"/>
          <w:sz w:val="24"/>
          <w:szCs w:val="24"/>
        </w:rPr>
      </w:pPr>
      <w:r w:rsidRPr="002675A1">
        <w:rPr>
          <w:rFonts w:ascii="Times New Roman" w:eastAsia="Times New Roman" w:hAnsi="Times New Roman"/>
          <w:sz w:val="24"/>
          <w:szCs w:val="24"/>
        </w:rPr>
        <w:t>Grammar and syntax correct- double check anything that has a green line under it</w:t>
      </w:r>
    </w:p>
    <w:p w:rsidR="002675A1" w:rsidRPr="002675A1" w:rsidRDefault="002675A1" w:rsidP="002675A1">
      <w:pPr>
        <w:spacing w:line="240" w:lineRule="auto"/>
        <w:rPr>
          <w:rFonts w:ascii="Times New Roman" w:eastAsia="Times New Roman" w:hAnsi="Times New Roman" w:cs="Times New Roman"/>
          <w:sz w:val="24"/>
          <w:szCs w:val="24"/>
          <w:lang w:eastAsia="en-GB"/>
        </w:rPr>
      </w:pPr>
      <w:r w:rsidRPr="002675A1">
        <w:rPr>
          <w:rFonts w:ascii="Segoe UI Symbol" w:eastAsia="Times New Roman" w:hAnsi="Segoe UI Symbol" w:cs="Segoe UI Symbol"/>
          <w:color w:val="545454"/>
          <w:sz w:val="24"/>
          <w:szCs w:val="24"/>
          <w:shd w:val="clear" w:color="auto" w:fill="FFFFFF"/>
          <w:lang w:eastAsia="en-GB"/>
        </w:rPr>
        <w:t>✓</w:t>
      </w:r>
    </w:p>
    <w:p w:rsidR="00C37020" w:rsidRPr="002675A1" w:rsidRDefault="00C37020" w:rsidP="002675A1">
      <w:pPr>
        <w:widowControl w:val="0"/>
        <w:autoSpaceDE w:val="0"/>
        <w:autoSpaceDN w:val="0"/>
        <w:adjustRightInd w:val="0"/>
        <w:spacing w:after="240" w:line="480" w:lineRule="auto"/>
        <w:ind w:left="-207" w:right="-391"/>
        <w:rPr>
          <w:rFonts w:ascii="Times New Roman" w:eastAsia="Times New Roman" w:hAnsi="Times New Roman"/>
          <w:sz w:val="24"/>
          <w:szCs w:val="24"/>
        </w:rPr>
      </w:pPr>
      <w:r w:rsidRPr="002675A1">
        <w:rPr>
          <w:rFonts w:ascii="Times New Roman" w:eastAsia="Times New Roman" w:hAnsi="Times New Roman"/>
          <w:sz w:val="24"/>
          <w:szCs w:val="24"/>
        </w:rPr>
        <w:t>I have read my assignment out loud to myself and it makes sense and is easy to read</w:t>
      </w:r>
    </w:p>
    <w:p w:rsidR="002675A1" w:rsidRPr="002675A1" w:rsidRDefault="002675A1" w:rsidP="002675A1">
      <w:pPr>
        <w:spacing w:line="240" w:lineRule="auto"/>
        <w:rPr>
          <w:rFonts w:ascii="Times New Roman" w:eastAsia="Times New Roman" w:hAnsi="Times New Roman" w:cs="Times New Roman"/>
          <w:sz w:val="24"/>
          <w:szCs w:val="24"/>
          <w:lang w:eastAsia="en-GB"/>
        </w:rPr>
      </w:pPr>
      <w:r w:rsidRPr="002675A1">
        <w:rPr>
          <w:rFonts w:ascii="Segoe UI Symbol" w:eastAsia="Times New Roman" w:hAnsi="Segoe UI Symbol" w:cs="Segoe UI Symbol"/>
          <w:color w:val="545454"/>
          <w:sz w:val="24"/>
          <w:szCs w:val="24"/>
          <w:shd w:val="clear" w:color="auto" w:fill="FFFFFF"/>
          <w:lang w:eastAsia="en-GB"/>
        </w:rPr>
        <w:t>✓</w:t>
      </w:r>
    </w:p>
    <w:p w:rsidR="00C37020" w:rsidRPr="002675A1" w:rsidRDefault="00C37020" w:rsidP="002675A1">
      <w:pPr>
        <w:widowControl w:val="0"/>
        <w:autoSpaceDE w:val="0"/>
        <w:autoSpaceDN w:val="0"/>
        <w:adjustRightInd w:val="0"/>
        <w:spacing w:after="240" w:line="480" w:lineRule="auto"/>
        <w:ind w:left="-207" w:right="-391"/>
        <w:rPr>
          <w:rFonts w:ascii="Times New Roman" w:eastAsia="Times New Roman" w:hAnsi="Times New Roman"/>
          <w:sz w:val="24"/>
          <w:szCs w:val="24"/>
        </w:rPr>
      </w:pPr>
      <w:r w:rsidRPr="002675A1">
        <w:rPr>
          <w:rFonts w:ascii="Times New Roman" w:eastAsia="Times New Roman" w:hAnsi="Times New Roman"/>
          <w:sz w:val="24"/>
          <w:szCs w:val="24"/>
        </w:rPr>
        <w:t>Somebody else has read my work and it makes sense to him or her!</w:t>
      </w:r>
    </w:p>
    <w:p w:rsidR="002675A1" w:rsidRPr="002675A1" w:rsidRDefault="002675A1" w:rsidP="002675A1">
      <w:pPr>
        <w:spacing w:line="240" w:lineRule="auto"/>
        <w:rPr>
          <w:rFonts w:ascii="Times New Roman" w:eastAsia="Times New Roman" w:hAnsi="Times New Roman" w:cs="Times New Roman"/>
          <w:sz w:val="24"/>
          <w:szCs w:val="24"/>
          <w:lang w:eastAsia="en-GB"/>
        </w:rPr>
      </w:pPr>
      <w:r w:rsidRPr="002675A1">
        <w:rPr>
          <w:rFonts w:ascii="Segoe UI Symbol" w:eastAsia="Times New Roman" w:hAnsi="Segoe UI Symbol" w:cs="Segoe UI Symbol"/>
          <w:color w:val="545454"/>
          <w:sz w:val="24"/>
          <w:szCs w:val="24"/>
          <w:shd w:val="clear" w:color="auto" w:fill="FFFFFF"/>
          <w:lang w:eastAsia="en-GB"/>
        </w:rPr>
        <w:lastRenderedPageBreak/>
        <w:t>✓</w:t>
      </w:r>
    </w:p>
    <w:p w:rsidR="00C37020" w:rsidRPr="002675A1" w:rsidRDefault="00C37020" w:rsidP="002675A1">
      <w:pPr>
        <w:widowControl w:val="0"/>
        <w:autoSpaceDE w:val="0"/>
        <w:autoSpaceDN w:val="0"/>
        <w:adjustRightInd w:val="0"/>
        <w:spacing w:after="240" w:line="480" w:lineRule="auto"/>
        <w:ind w:left="-207" w:right="-391"/>
        <w:rPr>
          <w:rFonts w:ascii="Times New Roman" w:eastAsia="Times New Roman" w:hAnsi="Times New Roman"/>
          <w:b/>
          <w:sz w:val="24"/>
          <w:szCs w:val="24"/>
        </w:rPr>
      </w:pPr>
      <w:r w:rsidRPr="002675A1">
        <w:rPr>
          <w:rFonts w:ascii="Times New Roman" w:eastAsia="Times New Roman" w:hAnsi="Times New Roman"/>
          <w:b/>
          <w:sz w:val="24"/>
          <w:szCs w:val="24"/>
        </w:rPr>
        <w:t xml:space="preserve">I have checked and I have not plagiarised </w:t>
      </w:r>
    </w:p>
    <w:p w:rsidR="00C37020" w:rsidRPr="004150A6" w:rsidRDefault="00C37020" w:rsidP="00C37020">
      <w:pPr>
        <w:jc w:val="center"/>
        <w:rPr>
          <w:rFonts w:eastAsia="Times New Roman"/>
          <w:b/>
          <w:sz w:val="24"/>
          <w:szCs w:val="24"/>
        </w:rPr>
      </w:pPr>
      <w:r w:rsidRPr="0006594F">
        <w:rPr>
          <w:b/>
          <w:sz w:val="52"/>
        </w:rPr>
        <w:t xml:space="preserve">Failure </w:t>
      </w:r>
      <w:r>
        <w:rPr>
          <w:b/>
          <w:sz w:val="52"/>
        </w:rPr>
        <w:t xml:space="preserve">to follow these guidelines will </w:t>
      </w:r>
      <w:r w:rsidRPr="0006594F">
        <w:rPr>
          <w:b/>
          <w:sz w:val="52"/>
        </w:rPr>
        <w:t>cost you marks!</w:t>
      </w:r>
    </w:p>
    <w:p w:rsidR="00392B2C" w:rsidRPr="002675A1" w:rsidRDefault="00D700AA" w:rsidP="00C82958">
      <w:pPr>
        <w:rPr>
          <w:rFonts w:ascii="Times" w:hAnsi="Times"/>
          <w:sz w:val="24"/>
          <w:szCs w:val="24"/>
        </w:rPr>
      </w:pPr>
      <w:r w:rsidRPr="002675A1">
        <w:rPr>
          <w:rFonts w:ascii="Times" w:hAnsi="Times"/>
          <w:sz w:val="24"/>
          <w:szCs w:val="24"/>
        </w:rPr>
        <w:t xml:space="preserve">For this assignment I will be producing reflective accounts on 2 sites that I visited during the landscape and sustainable development module sessions. My 2 chosen sites are Dinefwr Castle and Deer Enclosure and cheddar gorge. I will be discussing both sites history, their development over the years, their involvement with the national trust, the character of the landscape contained within the sites, the landscapes quality, their use, (recreational, Professional, Conservational, </w:t>
      </w:r>
      <w:r w:rsidR="002675A1" w:rsidRPr="002675A1">
        <w:rPr>
          <w:rFonts w:ascii="Times" w:hAnsi="Times"/>
          <w:sz w:val="24"/>
          <w:szCs w:val="24"/>
        </w:rPr>
        <w:t>etc.</w:t>
      </w:r>
      <w:r w:rsidRPr="002675A1">
        <w:rPr>
          <w:rFonts w:ascii="Times" w:hAnsi="Times"/>
          <w:sz w:val="24"/>
          <w:szCs w:val="24"/>
        </w:rPr>
        <w:t xml:space="preserve">) their access and their future potential. I will also be contextualising the idea of landscape and its relation to these two sites. I will draw on material written by Alistair Stewart in the Journal of Adventure Education and Outdoor Learning and will further draw on articles and quotes by Johnson, Sinclair, and Strang. I will discuss the external and internal influences that </w:t>
      </w:r>
      <w:r w:rsidR="00B32A16" w:rsidRPr="002675A1">
        <w:rPr>
          <w:rFonts w:ascii="Times" w:hAnsi="Times"/>
          <w:sz w:val="24"/>
          <w:szCs w:val="24"/>
        </w:rPr>
        <w:t xml:space="preserve">have an influence on the general </w:t>
      </w:r>
      <w:r w:rsidR="002675A1" w:rsidRPr="002675A1">
        <w:rPr>
          <w:rFonts w:ascii="Times" w:hAnsi="Times"/>
          <w:sz w:val="24"/>
          <w:szCs w:val="24"/>
        </w:rPr>
        <w:t>public’s</w:t>
      </w:r>
      <w:r w:rsidR="00B32A16" w:rsidRPr="002675A1">
        <w:rPr>
          <w:rFonts w:ascii="Times" w:hAnsi="Times"/>
          <w:sz w:val="24"/>
          <w:szCs w:val="24"/>
        </w:rPr>
        <w:t xml:space="preserve"> perception of the 2 sites. </w:t>
      </w:r>
      <w:r w:rsidR="00C82958" w:rsidRPr="002675A1">
        <w:rPr>
          <w:rFonts w:ascii="Times" w:hAnsi="Times"/>
          <w:sz w:val="24"/>
          <w:szCs w:val="24"/>
        </w:rPr>
        <w:t>I will also include my notes gathered on a 3</w:t>
      </w:r>
      <w:r w:rsidR="00C82958" w:rsidRPr="002675A1">
        <w:rPr>
          <w:rFonts w:ascii="Times" w:hAnsi="Times"/>
          <w:sz w:val="24"/>
          <w:szCs w:val="24"/>
          <w:vertAlign w:val="superscript"/>
        </w:rPr>
        <w:t>rd</w:t>
      </w:r>
      <w:r w:rsidR="00C82958" w:rsidRPr="002675A1">
        <w:rPr>
          <w:rFonts w:ascii="Times" w:hAnsi="Times"/>
          <w:sz w:val="24"/>
          <w:szCs w:val="24"/>
        </w:rPr>
        <w:t xml:space="preserve"> site, Betws-y-Coed, in the appendix.</w:t>
      </w:r>
    </w:p>
    <w:p w:rsidR="008D6890" w:rsidRPr="002675A1" w:rsidRDefault="008D6890" w:rsidP="008D6890">
      <w:pPr>
        <w:jc w:val="center"/>
        <w:rPr>
          <w:rFonts w:ascii="Times" w:hAnsi="Times"/>
          <w:sz w:val="24"/>
          <w:szCs w:val="24"/>
        </w:rPr>
      </w:pPr>
    </w:p>
    <w:p w:rsidR="00FD2059" w:rsidRPr="002675A1" w:rsidRDefault="00C82958" w:rsidP="008D6890">
      <w:pPr>
        <w:rPr>
          <w:rFonts w:ascii="Times" w:hAnsi="Times"/>
          <w:sz w:val="24"/>
          <w:szCs w:val="24"/>
        </w:rPr>
      </w:pPr>
      <w:r w:rsidRPr="002675A1">
        <w:rPr>
          <w:rFonts w:ascii="Times" w:hAnsi="Times"/>
          <w:sz w:val="24"/>
          <w:szCs w:val="24"/>
        </w:rPr>
        <w:t>Johnson states in a peer reviewed journal article by Alistair Stewart that our history is a window on</w:t>
      </w:r>
      <w:r w:rsidR="002675A1" w:rsidRPr="002675A1">
        <w:rPr>
          <w:rFonts w:ascii="Times" w:hAnsi="Times"/>
          <w:sz w:val="24"/>
          <w:szCs w:val="24"/>
        </w:rPr>
        <w:t xml:space="preserve"> our relationship with our place</w:t>
      </w:r>
      <w:r w:rsidRPr="002675A1">
        <w:rPr>
          <w:rFonts w:ascii="Times" w:hAnsi="Times"/>
          <w:sz w:val="24"/>
          <w:szCs w:val="24"/>
        </w:rPr>
        <w:t>. Some great advances in Knowledge have come from our ability to read the past. (Johnson, 1994, p. 40)</w:t>
      </w:r>
    </w:p>
    <w:p w:rsidR="00C82958" w:rsidRPr="002675A1" w:rsidRDefault="00C82958" w:rsidP="008D6890">
      <w:pPr>
        <w:rPr>
          <w:rFonts w:ascii="Times" w:hAnsi="Times"/>
          <w:sz w:val="24"/>
          <w:szCs w:val="24"/>
        </w:rPr>
      </w:pPr>
    </w:p>
    <w:p w:rsidR="00C82958" w:rsidRPr="002675A1" w:rsidRDefault="00C82958" w:rsidP="008D6890">
      <w:pPr>
        <w:rPr>
          <w:rFonts w:ascii="Times" w:hAnsi="Times"/>
          <w:sz w:val="24"/>
          <w:szCs w:val="24"/>
        </w:rPr>
      </w:pPr>
      <w:r w:rsidRPr="002675A1">
        <w:rPr>
          <w:rFonts w:ascii="Times" w:hAnsi="Times"/>
          <w:sz w:val="24"/>
          <w:szCs w:val="24"/>
        </w:rPr>
        <w:t>This statement sheds light on our relationship with the landscape and how we form a sense of its identity in relation to our own identity. With this in mind I will discuss the 2 chosen field sites for my assignment. These 2 sites are Cheddar Gorge and Dinefwr Park. I will first start with Dinefwr.</w:t>
      </w:r>
    </w:p>
    <w:p w:rsidR="00FD2059" w:rsidRPr="002675A1" w:rsidRDefault="00FD2059" w:rsidP="008D6890">
      <w:pPr>
        <w:rPr>
          <w:rFonts w:ascii="Times" w:hAnsi="Times"/>
          <w:sz w:val="24"/>
          <w:szCs w:val="24"/>
        </w:rPr>
      </w:pPr>
    </w:p>
    <w:p w:rsidR="00A72767" w:rsidRPr="002675A1" w:rsidRDefault="00821A3B" w:rsidP="008D6890">
      <w:pPr>
        <w:rPr>
          <w:rFonts w:ascii="Times" w:hAnsi="Times"/>
          <w:sz w:val="24"/>
          <w:szCs w:val="24"/>
        </w:rPr>
      </w:pPr>
      <w:r w:rsidRPr="002675A1">
        <w:rPr>
          <w:rFonts w:ascii="Times" w:hAnsi="Times"/>
          <w:sz w:val="24"/>
          <w:szCs w:val="24"/>
        </w:rPr>
        <w:t>“if you take a handful of the soil of Dinefwr and squeeze it in your hand, the juice that will flow from your hands is the essence of wales.” (Wynford Vaughan Thomas.)</w:t>
      </w:r>
    </w:p>
    <w:p w:rsidR="00821A3B" w:rsidRPr="002675A1" w:rsidRDefault="00821A3B" w:rsidP="008D6890">
      <w:pPr>
        <w:rPr>
          <w:rFonts w:ascii="Times" w:hAnsi="Times"/>
          <w:sz w:val="24"/>
          <w:szCs w:val="24"/>
        </w:rPr>
      </w:pPr>
    </w:p>
    <w:p w:rsidR="00E80EEC" w:rsidRPr="002675A1" w:rsidRDefault="00821A3B" w:rsidP="008D6890">
      <w:pPr>
        <w:rPr>
          <w:rFonts w:ascii="Times" w:hAnsi="Times"/>
          <w:sz w:val="24"/>
          <w:szCs w:val="24"/>
        </w:rPr>
      </w:pPr>
      <w:r w:rsidRPr="002675A1">
        <w:rPr>
          <w:rFonts w:ascii="Times" w:hAnsi="Times"/>
          <w:sz w:val="24"/>
          <w:szCs w:val="24"/>
        </w:rPr>
        <w:t xml:space="preserve">The quote above should be able to give first time visitors at Dinefwr a good idea of how much the national trust prides themselves on the heritage and the conservation of the Dinefwr park. Dinefwr contains in its landscape a national nature reserve, a historic house and </w:t>
      </w:r>
      <w:r w:rsidR="002675A1" w:rsidRPr="002675A1">
        <w:rPr>
          <w:rFonts w:ascii="Times" w:hAnsi="Times"/>
          <w:sz w:val="24"/>
          <w:szCs w:val="24"/>
        </w:rPr>
        <w:t>an</w:t>
      </w:r>
      <w:r w:rsidRPr="002675A1">
        <w:rPr>
          <w:rFonts w:ascii="Times" w:hAnsi="Times"/>
          <w:sz w:val="24"/>
          <w:szCs w:val="24"/>
        </w:rPr>
        <w:t xml:space="preserve"> enclosed medieval deer park. George and Cecil Rice were responsible for the park’s design in the 18</w:t>
      </w:r>
      <w:r w:rsidRPr="002675A1">
        <w:rPr>
          <w:rFonts w:ascii="Times" w:hAnsi="Times"/>
          <w:sz w:val="24"/>
          <w:szCs w:val="24"/>
          <w:vertAlign w:val="superscript"/>
        </w:rPr>
        <w:t>th</w:t>
      </w:r>
      <w:r w:rsidRPr="002675A1">
        <w:rPr>
          <w:rFonts w:ascii="Times" w:hAnsi="Times"/>
          <w:sz w:val="24"/>
          <w:szCs w:val="24"/>
        </w:rPr>
        <w:t xml:space="preserve"> century, and the site has developed into a commercial conservational attraction for the public under the ownership/guidance of the national trust. Exhibitions are held on the first floor of Dinefwr house in order to inform visitors of </w:t>
      </w:r>
      <w:r w:rsidR="002675A1" w:rsidRPr="002675A1">
        <w:rPr>
          <w:rFonts w:ascii="Times" w:hAnsi="Times"/>
          <w:sz w:val="24"/>
          <w:szCs w:val="24"/>
        </w:rPr>
        <w:t>Dinefwr’s</w:t>
      </w:r>
      <w:r w:rsidR="00FB3622" w:rsidRPr="002675A1">
        <w:rPr>
          <w:rFonts w:ascii="Times" w:hAnsi="Times"/>
          <w:sz w:val="24"/>
          <w:szCs w:val="24"/>
        </w:rPr>
        <w:t xml:space="preserve"> story, encouraging them to explore the park and the surrounding Deer enclosure. There are also two forts located near Dinefwr that can be dated back to the roman era, and Lord Rhys also held court in Dinefwr to discuss important decisions regarding the welsh land and its peoples. Ownership of the castle </w:t>
      </w:r>
      <w:r w:rsidR="00FB3622" w:rsidRPr="002675A1">
        <w:rPr>
          <w:rFonts w:ascii="Times" w:hAnsi="Times"/>
          <w:sz w:val="24"/>
          <w:szCs w:val="24"/>
        </w:rPr>
        <w:lastRenderedPageBreak/>
        <w:t>changed hands over the centuries, particularly between the princes of Dehebuarth, where the castle gradually developed into a strong fortress. Eventually, rule over the castle passed to the English in 1287, where the castle was the setting of royal administration and authority. The rate at which the ownership of the castle had changed hands could be the reason for its decay to an ivy-clad ruin by the middle ages. There isn’t much for architects to work with as far as excavation data is concerned, so the shape, form and history of the castle is only speculated. A regional capital until the early 15</w:t>
      </w:r>
      <w:r w:rsidR="00FB3622" w:rsidRPr="002675A1">
        <w:rPr>
          <w:rFonts w:ascii="Times" w:hAnsi="Times"/>
          <w:sz w:val="24"/>
          <w:szCs w:val="24"/>
          <w:vertAlign w:val="superscript"/>
        </w:rPr>
        <w:t>th</w:t>
      </w:r>
      <w:r w:rsidR="00FB3622" w:rsidRPr="002675A1">
        <w:rPr>
          <w:rFonts w:ascii="Times" w:hAnsi="Times"/>
          <w:sz w:val="24"/>
          <w:szCs w:val="24"/>
        </w:rPr>
        <w:t xml:space="preserve"> </w:t>
      </w:r>
      <w:r w:rsidR="00E80EEC" w:rsidRPr="002675A1">
        <w:rPr>
          <w:rFonts w:ascii="Times" w:hAnsi="Times"/>
          <w:sz w:val="24"/>
          <w:szCs w:val="24"/>
        </w:rPr>
        <w:t>century, it was later replaced as capital by the Newton house, located north of Dinefwr. The castle had become synonymous with romantic excursions by the 17</w:t>
      </w:r>
      <w:r w:rsidR="00E80EEC" w:rsidRPr="002675A1">
        <w:rPr>
          <w:rFonts w:ascii="Times" w:hAnsi="Times"/>
          <w:sz w:val="24"/>
          <w:szCs w:val="24"/>
          <w:vertAlign w:val="superscript"/>
        </w:rPr>
        <w:t>th</w:t>
      </w:r>
      <w:r w:rsidR="00E80EEC" w:rsidRPr="002675A1">
        <w:rPr>
          <w:rFonts w:ascii="Times" w:hAnsi="Times"/>
          <w:sz w:val="24"/>
          <w:szCs w:val="24"/>
        </w:rPr>
        <w:t xml:space="preserve"> century, when the top of the great tower was reduced to the ground and replaced by a picturesque summerhouse, where visitors would retreat to for days out and dining. The castle also boasts two surrounding enclosures. These enclosures are defined by deep rock-hewn ditches that lay criss-crossing over the summit of the its ridge, where the inner closure is surrounded by a high curtain wall, which is further supported in its approach by a lower walled barbican. The great round tower l</w:t>
      </w:r>
      <w:r w:rsidR="00922EEF" w:rsidRPr="002675A1">
        <w:rPr>
          <w:rFonts w:ascii="Times" w:hAnsi="Times"/>
          <w:sz w:val="24"/>
          <w:szCs w:val="24"/>
        </w:rPr>
        <w:t xml:space="preserve">ocated within the enclosure, which measures at approximately 12 m across, has now become a </w:t>
      </w:r>
      <w:r w:rsidR="002675A1" w:rsidRPr="002675A1">
        <w:rPr>
          <w:rFonts w:ascii="Times" w:hAnsi="Times"/>
          <w:sz w:val="24"/>
          <w:szCs w:val="24"/>
        </w:rPr>
        <w:t>2-storey</w:t>
      </w:r>
      <w:r w:rsidR="00922EEF" w:rsidRPr="002675A1">
        <w:rPr>
          <w:rFonts w:ascii="Times" w:hAnsi="Times"/>
          <w:sz w:val="24"/>
          <w:szCs w:val="24"/>
        </w:rPr>
        <w:t xml:space="preserve"> stump, and around it the remains of the 17</w:t>
      </w:r>
      <w:r w:rsidR="00922EEF" w:rsidRPr="002675A1">
        <w:rPr>
          <w:rFonts w:ascii="Times" w:hAnsi="Times"/>
          <w:sz w:val="24"/>
          <w:szCs w:val="24"/>
          <w:vertAlign w:val="superscript"/>
        </w:rPr>
        <w:t>th</w:t>
      </w:r>
      <w:r w:rsidR="00922EEF" w:rsidRPr="002675A1">
        <w:rPr>
          <w:rFonts w:ascii="Times" w:hAnsi="Times"/>
          <w:sz w:val="24"/>
          <w:szCs w:val="24"/>
        </w:rPr>
        <w:t xml:space="preserve"> century summerhouse can be found. The ruins of 2 towered lodgings can also be found along the northeast curtain of the enclosure at the northern angle, where the remains of a smaller round tower can also be located. The National trust deems this site as an SSSI (Sight of Specific Scientific Interest)</w:t>
      </w:r>
      <w:r w:rsidR="00D763AD" w:rsidRPr="002675A1">
        <w:rPr>
          <w:rFonts w:ascii="Times" w:hAnsi="Times"/>
          <w:sz w:val="24"/>
          <w:szCs w:val="24"/>
        </w:rPr>
        <w:t>, and it is also deemed as the only parkland NNR (National Nature Reserve) based largely off the deer enclosure located in the parks surroundings, but also due to the vast plant life located within and around the park. The deer park reaches close to 100 acres surrounding the park, and a herd of over 100 Fallow deer can be found living in the enclosure. Whilst the enclosure is dedicated to the conservation of Deer welfare</w:t>
      </w:r>
      <w:r w:rsidR="00B7053A" w:rsidRPr="002675A1">
        <w:rPr>
          <w:rFonts w:ascii="Times" w:hAnsi="Times"/>
          <w:sz w:val="24"/>
          <w:szCs w:val="24"/>
        </w:rPr>
        <w:t xml:space="preserve">, the enclosure also boasts more animals considered under the guard and protection of the national trust. Otters, pole cats, voles and badgers can also be found living in the rapture reserve. Finally, the national trusts </w:t>
      </w:r>
      <w:r w:rsidR="002675A1" w:rsidRPr="002675A1">
        <w:rPr>
          <w:rFonts w:ascii="Times" w:hAnsi="Times"/>
          <w:sz w:val="24"/>
          <w:szCs w:val="24"/>
        </w:rPr>
        <w:t>pride</w:t>
      </w:r>
      <w:r w:rsidR="00B7053A" w:rsidRPr="002675A1">
        <w:rPr>
          <w:rFonts w:ascii="Times" w:hAnsi="Times"/>
          <w:sz w:val="24"/>
          <w:szCs w:val="24"/>
        </w:rPr>
        <w:t xml:space="preserve"> themselves on the largely varied species of birds located in Dinefwr park. The Corvidae (</w:t>
      </w:r>
      <w:r w:rsidR="008502CE" w:rsidRPr="002675A1">
        <w:rPr>
          <w:rFonts w:ascii="Times" w:hAnsi="Times"/>
          <w:sz w:val="24"/>
          <w:szCs w:val="24"/>
        </w:rPr>
        <w:t>belonging to the c</w:t>
      </w:r>
      <w:r w:rsidR="009B26CA" w:rsidRPr="002675A1">
        <w:rPr>
          <w:rFonts w:ascii="Times" w:hAnsi="Times"/>
          <w:sz w:val="24"/>
          <w:szCs w:val="24"/>
        </w:rPr>
        <w:t xml:space="preserve">row family,) can be found </w:t>
      </w:r>
      <w:r w:rsidR="008502CE" w:rsidRPr="002675A1">
        <w:rPr>
          <w:rFonts w:ascii="Times" w:hAnsi="Times"/>
          <w:sz w:val="24"/>
          <w:szCs w:val="24"/>
        </w:rPr>
        <w:t xml:space="preserve">pecking the velvety skin from the deer’s antlers when in rutting season, which aids with the mammals grooming. The crows in the nature reserve also exhibit this behaviour with the white park cattle. White park cattle </w:t>
      </w:r>
      <w:r w:rsidR="002675A1" w:rsidRPr="002675A1">
        <w:rPr>
          <w:rFonts w:ascii="Times" w:hAnsi="Times"/>
          <w:sz w:val="24"/>
          <w:szCs w:val="24"/>
        </w:rPr>
        <w:t>are</w:t>
      </w:r>
      <w:r w:rsidR="008502CE" w:rsidRPr="002675A1">
        <w:rPr>
          <w:rFonts w:ascii="Times" w:hAnsi="Times"/>
          <w:sz w:val="24"/>
          <w:szCs w:val="24"/>
        </w:rPr>
        <w:t xml:space="preserve"> said to hold a great amount of historical and genetic relevance </w:t>
      </w:r>
      <w:r w:rsidR="002675A1" w:rsidRPr="002675A1">
        <w:rPr>
          <w:rFonts w:ascii="Times" w:hAnsi="Times"/>
          <w:sz w:val="24"/>
          <w:szCs w:val="24"/>
        </w:rPr>
        <w:t>to</w:t>
      </w:r>
      <w:r w:rsidR="008502CE" w:rsidRPr="002675A1">
        <w:rPr>
          <w:rFonts w:ascii="Times" w:hAnsi="Times"/>
          <w:sz w:val="24"/>
          <w:szCs w:val="24"/>
        </w:rPr>
        <w:t xml:space="preserve"> the property of Dinefwr park. Folk lore is also an integral part of the promotion of the park, as the White Park Cattle are linked to the legend of the lady of the lake and the famous physicians of the Myddfai. The national trust also boasts to commercial visitors the importance that bio-diversity has in the conservation of the park.</w:t>
      </w:r>
    </w:p>
    <w:p w:rsidR="00C94486" w:rsidRPr="002675A1" w:rsidRDefault="00C94486" w:rsidP="008D6890">
      <w:pPr>
        <w:rPr>
          <w:rFonts w:ascii="Times" w:hAnsi="Times"/>
          <w:sz w:val="24"/>
          <w:szCs w:val="24"/>
        </w:rPr>
      </w:pPr>
    </w:p>
    <w:p w:rsidR="002675A1" w:rsidRPr="002675A1" w:rsidRDefault="00C94486" w:rsidP="002675A1">
      <w:pPr>
        <w:spacing w:line="240" w:lineRule="auto"/>
        <w:rPr>
          <w:rFonts w:ascii="Times" w:eastAsia="Times New Roman" w:hAnsi="Times" w:cs="Times New Roman"/>
          <w:sz w:val="24"/>
          <w:szCs w:val="24"/>
          <w:lang w:eastAsia="en-GB"/>
        </w:rPr>
      </w:pPr>
      <w:r w:rsidRPr="002675A1">
        <w:rPr>
          <w:rFonts w:ascii="Times" w:hAnsi="Times"/>
          <w:sz w:val="24"/>
          <w:szCs w:val="24"/>
        </w:rPr>
        <w:t xml:space="preserve">The national trust states that Cheddar gorge is one of </w:t>
      </w:r>
      <w:r w:rsidR="002675A1" w:rsidRPr="002675A1">
        <w:rPr>
          <w:rFonts w:ascii="Times" w:hAnsi="Times"/>
          <w:sz w:val="24"/>
          <w:szCs w:val="24"/>
        </w:rPr>
        <w:t>England’s</w:t>
      </w:r>
      <w:r w:rsidRPr="002675A1">
        <w:rPr>
          <w:rFonts w:ascii="Times" w:hAnsi="Times"/>
          <w:sz w:val="24"/>
          <w:szCs w:val="24"/>
        </w:rPr>
        <w:t xml:space="preserve"> most popular</w:t>
      </w:r>
      <w:r w:rsidR="00043561" w:rsidRPr="002675A1">
        <w:rPr>
          <w:rFonts w:ascii="Times" w:hAnsi="Times"/>
          <w:sz w:val="24"/>
          <w:szCs w:val="24"/>
        </w:rPr>
        <w:t xml:space="preserve"> tourist destinations, this being put down to its iconic landscape and spectacular surrounding environment. Whilst the national trust advertises Cheddar gorge as one of their sites of specific interest, they only own the north side of the gorge. For this reason, they contain all of their work to the area of the gorge that they own. The Gorge has a depth of 400 feet, and is 3 miles long, cementing itself as </w:t>
      </w:r>
      <w:r w:rsidR="002675A1" w:rsidRPr="002675A1">
        <w:rPr>
          <w:rFonts w:ascii="Times" w:hAnsi="Times"/>
          <w:sz w:val="24"/>
          <w:szCs w:val="24"/>
        </w:rPr>
        <w:t>England’s</w:t>
      </w:r>
      <w:r w:rsidR="00043561" w:rsidRPr="002675A1">
        <w:rPr>
          <w:rFonts w:ascii="Times" w:hAnsi="Times"/>
          <w:sz w:val="24"/>
          <w:szCs w:val="24"/>
        </w:rPr>
        <w:t xml:space="preserve"> largest gorge.</w:t>
      </w:r>
      <w:r w:rsidR="006B1232" w:rsidRPr="002675A1">
        <w:rPr>
          <w:rFonts w:ascii="Times" w:hAnsi="Times"/>
          <w:sz w:val="24"/>
          <w:szCs w:val="24"/>
        </w:rPr>
        <w:t xml:space="preserve"> Its considered a sight of natural beauty, as it possesses weathered crags and pinnacles which are aesthetically pleasing for residents of the surrounding villages and visiting tourists.</w:t>
      </w:r>
      <w:r w:rsidR="00043561" w:rsidRPr="002675A1">
        <w:rPr>
          <w:rFonts w:ascii="Times" w:hAnsi="Times"/>
          <w:sz w:val="24"/>
          <w:szCs w:val="24"/>
        </w:rPr>
        <w:t xml:space="preserve"> </w:t>
      </w:r>
      <w:r w:rsidR="006B1232" w:rsidRPr="002675A1">
        <w:rPr>
          <w:rFonts w:ascii="Times" w:hAnsi="Times"/>
          <w:sz w:val="24"/>
          <w:szCs w:val="24"/>
        </w:rPr>
        <w:t xml:space="preserve">Its speculated that the gorge </w:t>
      </w:r>
      <w:r w:rsidR="00A13BF9" w:rsidRPr="002675A1">
        <w:rPr>
          <w:rFonts w:ascii="Times" w:hAnsi="Times"/>
          <w:sz w:val="24"/>
          <w:szCs w:val="24"/>
        </w:rPr>
        <w:t xml:space="preserve">began its formation approximately 1 million years ago during the last ice age. Its theorised that melting water from the glaciers formed a river which over time started to weather the </w:t>
      </w:r>
      <w:r w:rsidR="00A13BF9" w:rsidRPr="002675A1">
        <w:rPr>
          <w:rFonts w:ascii="Times" w:hAnsi="Times"/>
          <w:sz w:val="24"/>
          <w:szCs w:val="24"/>
        </w:rPr>
        <w:lastRenderedPageBreak/>
        <w:t xml:space="preserve">surrounding limestone creating steep cliffs. The river was named the Cheddar Yeo river, which flowed underground, creating the famous Cheddar Caves. </w:t>
      </w:r>
      <w:r w:rsidR="00043561" w:rsidRPr="002675A1">
        <w:rPr>
          <w:rFonts w:ascii="Times" w:hAnsi="Times"/>
          <w:sz w:val="24"/>
          <w:szCs w:val="24"/>
        </w:rPr>
        <w:t>Whilst Dinefwr is largely conservationally based, with their surrounding wildlife reserve and deer enclosure, Cheddar gorge focusses on getting tourists involved in the many facilitated on site activities that have been adapted around the landscape found in its location.</w:t>
      </w:r>
      <w:r w:rsidR="006970AC" w:rsidRPr="002675A1">
        <w:rPr>
          <w:rFonts w:ascii="Times" w:hAnsi="Times"/>
          <w:sz w:val="24"/>
          <w:szCs w:val="24"/>
        </w:rPr>
        <w:t xml:space="preserve"> </w:t>
      </w:r>
      <w:r w:rsidR="00AB1AA6" w:rsidRPr="002675A1">
        <w:rPr>
          <w:rFonts w:ascii="Times" w:hAnsi="Times"/>
          <w:sz w:val="24"/>
          <w:szCs w:val="24"/>
        </w:rPr>
        <w:t>With that being said, Conservation does take place under a professional capacity at Cheddar Gorge. As flocks of sheep and cattle grazed on the grasslands of the gorge for thousands of years, a vast layer of limestone appeared. The limestone grasslands become home to a wide array of plant life and animal life.</w:t>
      </w:r>
      <w:r w:rsidR="00DE3A1F" w:rsidRPr="002675A1">
        <w:rPr>
          <w:rFonts w:ascii="Times" w:hAnsi="Times"/>
          <w:sz w:val="24"/>
          <w:szCs w:val="24"/>
        </w:rPr>
        <w:t xml:space="preserve"> Cheddar gorge is home to a unique wildlife only found on site, like the native cheddar whitebeam tree, which acts as a home to </w:t>
      </w:r>
      <w:r w:rsidR="002675A1" w:rsidRPr="002675A1">
        <w:rPr>
          <w:rFonts w:ascii="Times" w:hAnsi="Times"/>
          <w:sz w:val="24"/>
          <w:szCs w:val="24"/>
        </w:rPr>
        <w:t>the grayling</w:t>
      </w:r>
      <w:r w:rsidR="00DE3A1F" w:rsidRPr="002675A1">
        <w:rPr>
          <w:rFonts w:ascii="Times" w:hAnsi="Times"/>
          <w:sz w:val="24"/>
          <w:szCs w:val="24"/>
        </w:rPr>
        <w:t xml:space="preserve"> butterfly. Sheep farming had become all but unprofitable and a declining industry within the gorge by the 20</w:t>
      </w:r>
      <w:r w:rsidR="00DE3A1F" w:rsidRPr="002675A1">
        <w:rPr>
          <w:rFonts w:ascii="Times" w:hAnsi="Times"/>
          <w:sz w:val="24"/>
          <w:szCs w:val="24"/>
          <w:vertAlign w:val="superscript"/>
        </w:rPr>
        <w:t>th</w:t>
      </w:r>
      <w:r w:rsidR="00DE3A1F" w:rsidRPr="002675A1">
        <w:rPr>
          <w:rFonts w:ascii="Times" w:hAnsi="Times"/>
          <w:sz w:val="24"/>
          <w:szCs w:val="24"/>
        </w:rPr>
        <w:t xml:space="preserve"> </w:t>
      </w:r>
      <w:r w:rsidR="002675A1" w:rsidRPr="002675A1">
        <w:rPr>
          <w:rFonts w:ascii="Times" w:hAnsi="Times"/>
          <w:sz w:val="24"/>
          <w:szCs w:val="24"/>
        </w:rPr>
        <w:t>century and</w:t>
      </w:r>
      <w:r w:rsidR="00DE3A1F" w:rsidRPr="002675A1">
        <w:rPr>
          <w:rFonts w:ascii="Times" w:hAnsi="Times"/>
          <w:sz w:val="24"/>
          <w:szCs w:val="24"/>
        </w:rPr>
        <w:t xml:space="preserve"> has since been stopped. A rather dramatic change to the gorge that has unnerved conservationists in the area as well as the national trust is the excessive growth of the scrub and trees in the area. </w:t>
      </w:r>
      <w:r w:rsidR="009B26CA" w:rsidRPr="002675A1">
        <w:rPr>
          <w:rFonts w:ascii="Times" w:hAnsi="Times"/>
          <w:sz w:val="24"/>
          <w:szCs w:val="24"/>
        </w:rPr>
        <w:t>The excessive growth has caused a higher rate of shadowing. Wildlife that’s designated to contain their habitat to open and sunny dependent environments finds its species dwindling in the shade. The national trust declares that they have been working hard to preserve the natural state of the gorge for future generations enjoyment since the 1980’s by clearing the slopes and the plateaus of the gorge and</w:t>
      </w:r>
      <w:r w:rsidR="00183B18" w:rsidRPr="002675A1">
        <w:rPr>
          <w:rFonts w:ascii="Times" w:hAnsi="Times"/>
          <w:sz w:val="24"/>
          <w:szCs w:val="24"/>
        </w:rPr>
        <w:t xml:space="preserve"> by culling the </w:t>
      </w:r>
      <w:r w:rsidR="009B26CA" w:rsidRPr="002675A1">
        <w:rPr>
          <w:rFonts w:ascii="Times" w:hAnsi="Times"/>
          <w:sz w:val="24"/>
          <w:szCs w:val="24"/>
        </w:rPr>
        <w:t>various shrubs and invasive woodland. By doing this, species that see their population dwindling as a result of the exce</w:t>
      </w:r>
      <w:r w:rsidR="00183B18" w:rsidRPr="002675A1">
        <w:rPr>
          <w:rFonts w:ascii="Times" w:hAnsi="Times"/>
          <w:sz w:val="24"/>
          <w:szCs w:val="24"/>
        </w:rPr>
        <w:t xml:space="preserve">ssive shading can re-cultivate </w:t>
      </w:r>
      <w:r w:rsidR="009B26CA" w:rsidRPr="002675A1">
        <w:rPr>
          <w:rFonts w:ascii="Times" w:hAnsi="Times"/>
          <w:sz w:val="24"/>
          <w:szCs w:val="24"/>
        </w:rPr>
        <w:t>in order to survive and increase their populace.</w:t>
      </w:r>
      <w:r w:rsidR="00183B18" w:rsidRPr="002675A1">
        <w:rPr>
          <w:rFonts w:ascii="Times" w:hAnsi="Times"/>
          <w:sz w:val="24"/>
          <w:szCs w:val="24"/>
        </w:rPr>
        <w:t xml:space="preserve"> A voluntary workforce is formed by the local park rangers in order to carry out the conservation work needed to sustain the gorge for future generations to enjoy.</w:t>
      </w:r>
      <w:r w:rsidR="009B26CA" w:rsidRPr="002675A1">
        <w:rPr>
          <w:rFonts w:ascii="Times" w:hAnsi="Times"/>
          <w:sz w:val="24"/>
          <w:szCs w:val="24"/>
        </w:rPr>
        <w:t xml:space="preserve"> </w:t>
      </w:r>
      <w:r w:rsidR="006970AC" w:rsidRPr="002675A1">
        <w:rPr>
          <w:rFonts w:ascii="Times" w:hAnsi="Times"/>
          <w:sz w:val="24"/>
          <w:szCs w:val="24"/>
        </w:rPr>
        <w:t>The national trust states that the importance of conservation of wildlife in the cheddar gorge area is as important as in the Dinefwr area, and numerous guidelines are put in place to preserve the natural habitat of the animals living in cheddar gorge. For example, an unpaid workforce conducts conservation in order for the free roaming feral goats to graze, as well as the Soay sheep, who can be find clinging to cliff edges, a particularly notable sight for tourists and visitors. Horseshoe bats also roost in cheddar gorge. Both the Greater and Lesser Horshoe bats are considered to be endangered and are under protection if the National Trust, as they numbers are still in decline. They can be found at dusk darting in and out of the various caving systems.</w:t>
      </w:r>
      <w:r w:rsidR="00043561" w:rsidRPr="002675A1">
        <w:rPr>
          <w:rFonts w:ascii="Times" w:hAnsi="Times"/>
          <w:sz w:val="24"/>
          <w:szCs w:val="24"/>
        </w:rPr>
        <w:t xml:space="preserve"> </w:t>
      </w:r>
      <w:r w:rsidR="006970AC" w:rsidRPr="002675A1">
        <w:rPr>
          <w:rFonts w:ascii="Times" w:hAnsi="Times"/>
          <w:sz w:val="24"/>
          <w:szCs w:val="24"/>
        </w:rPr>
        <w:t xml:space="preserve">An extensive </w:t>
      </w:r>
      <w:r w:rsidR="002675A1" w:rsidRPr="002675A1">
        <w:rPr>
          <w:rFonts w:ascii="Times" w:hAnsi="Times"/>
          <w:sz w:val="24"/>
          <w:szCs w:val="24"/>
        </w:rPr>
        <w:t>number</w:t>
      </w:r>
      <w:r w:rsidR="006970AC" w:rsidRPr="002675A1">
        <w:rPr>
          <w:rFonts w:ascii="Times" w:hAnsi="Times"/>
          <w:sz w:val="24"/>
          <w:szCs w:val="24"/>
        </w:rPr>
        <w:t xml:space="preserve"> of dormice can also be found in cheddar gorge. Thick Oak and Hazel coppice’s take over the grassland found in the gorge as you navigate down the upper slopes, and </w:t>
      </w:r>
      <w:r w:rsidR="002675A1" w:rsidRPr="002675A1">
        <w:rPr>
          <w:rFonts w:ascii="Times" w:hAnsi="Times"/>
          <w:sz w:val="24"/>
          <w:szCs w:val="24"/>
        </w:rPr>
        <w:t>it’s</w:t>
      </w:r>
      <w:r w:rsidR="006970AC" w:rsidRPr="002675A1">
        <w:rPr>
          <w:rFonts w:ascii="Times" w:hAnsi="Times"/>
          <w:sz w:val="24"/>
          <w:szCs w:val="24"/>
        </w:rPr>
        <w:t xml:space="preserve"> here that the dormice most commonly reside. There is also a famous species of plant associated with cheddar gorge, the Cheddar Pink.  The Cheddar Pink grows on the numerous cliff edges of the gorge.</w:t>
      </w:r>
      <w:r w:rsidR="00AB1AA6" w:rsidRPr="002675A1">
        <w:rPr>
          <w:rFonts w:ascii="Times" w:hAnsi="Times"/>
          <w:sz w:val="24"/>
          <w:szCs w:val="24"/>
        </w:rPr>
        <w:t xml:space="preserve"> Rock stonecrop, rock rose, thyme, wild basil and marjoram can be found on the lower slopes, which produces </w:t>
      </w:r>
      <w:r w:rsidR="002675A1" w:rsidRPr="002675A1">
        <w:rPr>
          <w:rFonts w:ascii="Times" w:hAnsi="Times"/>
          <w:sz w:val="24"/>
          <w:szCs w:val="24"/>
        </w:rPr>
        <w:t>an</w:t>
      </w:r>
      <w:r w:rsidR="00AB1AA6" w:rsidRPr="002675A1">
        <w:rPr>
          <w:rFonts w:ascii="Times" w:hAnsi="Times"/>
          <w:sz w:val="24"/>
          <w:szCs w:val="24"/>
        </w:rPr>
        <w:t xml:space="preserve"> herbal smell in the summer heat, resulting in visitors smelling them before spotting them. Finally, Cheddar gorge is populated by a varying amount of bird species’. The Peregrine Falcon, Buzzard, </w:t>
      </w:r>
      <w:r w:rsidR="002675A1" w:rsidRPr="002675A1">
        <w:rPr>
          <w:rFonts w:ascii="Times" w:hAnsi="Times"/>
          <w:sz w:val="24"/>
          <w:szCs w:val="24"/>
        </w:rPr>
        <w:t>Kestrel</w:t>
      </w:r>
      <w:r w:rsidR="00AB1AA6" w:rsidRPr="002675A1">
        <w:rPr>
          <w:rFonts w:ascii="Times" w:hAnsi="Times"/>
          <w:sz w:val="24"/>
          <w:szCs w:val="24"/>
        </w:rPr>
        <w:t xml:space="preserve"> and Raven can be found patrolling the cliff edges. </w:t>
      </w:r>
      <w:r w:rsidR="00C04E53" w:rsidRPr="002675A1">
        <w:rPr>
          <w:rFonts w:ascii="Times" w:hAnsi="Times"/>
          <w:sz w:val="24"/>
          <w:szCs w:val="24"/>
        </w:rPr>
        <w:t xml:space="preserve">Numerous </w:t>
      </w:r>
      <w:r w:rsidR="006970AC" w:rsidRPr="002675A1">
        <w:rPr>
          <w:rFonts w:ascii="Times" w:hAnsi="Times"/>
          <w:sz w:val="24"/>
          <w:szCs w:val="24"/>
        </w:rPr>
        <w:t>outdoor based activities are facilitated in cheddar gorge,</w:t>
      </w:r>
      <w:r w:rsidR="001E7980" w:rsidRPr="002675A1">
        <w:rPr>
          <w:rFonts w:ascii="Times" w:hAnsi="Times"/>
          <w:sz w:val="24"/>
          <w:szCs w:val="24"/>
        </w:rPr>
        <w:t xml:space="preserve"> such as rock climbing, caving, adventure tours, </w:t>
      </w:r>
      <w:r w:rsidR="007677AD" w:rsidRPr="002675A1">
        <w:rPr>
          <w:rFonts w:ascii="Times" w:hAnsi="Times"/>
          <w:sz w:val="24"/>
          <w:szCs w:val="24"/>
        </w:rPr>
        <w:t>and adventure caving. There are also climbs dedicated to use by BMC members, encouraging the professional and technical aspects of climbing and its practice.</w:t>
      </w:r>
      <w:r w:rsidR="00BA3263" w:rsidRPr="002675A1">
        <w:rPr>
          <w:rFonts w:ascii="Times" w:hAnsi="Times"/>
          <w:sz w:val="24"/>
          <w:szCs w:val="24"/>
        </w:rPr>
        <w:t xml:space="preserve"> A recent addition to organized activities </w:t>
      </w:r>
      <w:r w:rsidR="002675A1" w:rsidRPr="002675A1">
        <w:rPr>
          <w:rFonts w:ascii="Times" w:hAnsi="Times"/>
          <w:sz w:val="24"/>
          <w:szCs w:val="24"/>
        </w:rPr>
        <w:t>in</w:t>
      </w:r>
      <w:r w:rsidR="00BA3263" w:rsidRPr="002675A1">
        <w:rPr>
          <w:rFonts w:ascii="Times" w:hAnsi="Times"/>
          <w:sz w:val="24"/>
          <w:szCs w:val="24"/>
        </w:rPr>
        <w:t xml:space="preserve"> cheddar gorge are the extremely successful escape rooms, a trend of activity taken from inner city areas. This has proved to be an incredibly popular activity within the site, and all profits made have been recirculated into the gorge and its conservation, as well as all the other activities above. Another addition to the host of activities </w:t>
      </w:r>
      <w:r w:rsidR="00CB2E60" w:rsidRPr="002675A1">
        <w:rPr>
          <w:rFonts w:ascii="Times" w:hAnsi="Times"/>
          <w:sz w:val="24"/>
          <w:szCs w:val="24"/>
        </w:rPr>
        <w:t xml:space="preserve">in the gorge is the Black Cat Freefall. Participants climb a 30ft ladder then jump into the cave below, abseiling to the bottom. Safety guidelines in place have made it so that the process of the activity being fit for public use sees a host of outdoor instructors working in the position of head of the activity. The suggestion made by the national trust that visitors should book the activity 4 weeks in advance to avoid </w:t>
      </w:r>
      <w:r w:rsidR="00CB2E60" w:rsidRPr="002675A1">
        <w:rPr>
          <w:rFonts w:ascii="Times" w:hAnsi="Times"/>
          <w:sz w:val="24"/>
          <w:szCs w:val="24"/>
        </w:rPr>
        <w:lastRenderedPageBreak/>
        <w:t>disappointment shows the popularity of the activity. All these activities promote the gorge as a popular destination for the outdoor activity enthusiast.</w:t>
      </w:r>
      <w:r w:rsidR="00AB1CD5" w:rsidRPr="002675A1">
        <w:rPr>
          <w:rFonts w:ascii="Times" w:hAnsi="Times"/>
          <w:sz w:val="24"/>
          <w:szCs w:val="24"/>
        </w:rPr>
        <w:t xml:space="preserve"> Cheddar gorge has become increasingly popular for extreme sports enthusiasts too. There has been a particular interest in the site becoming used by avid bass jumpers. Bass jumping involves jumping off a tall structure and releasing a parachute at low altitude. It is considered very dangerous, and whilst it isn’t illegal in this country it is heavily advised against. Bling </w:t>
      </w:r>
      <w:r w:rsidR="002675A1" w:rsidRPr="002675A1">
        <w:rPr>
          <w:rFonts w:ascii="Times" w:hAnsi="Times"/>
          <w:sz w:val="24"/>
          <w:szCs w:val="24"/>
        </w:rPr>
        <w:t>magazine (</w:t>
      </w:r>
      <w:r w:rsidR="002675A1" w:rsidRPr="002675A1">
        <w:rPr>
          <w:rFonts w:ascii="Times" w:eastAsia="Times New Roman" w:hAnsi="Times" w:cs="Arial"/>
          <w:color w:val="000000"/>
          <w:sz w:val="24"/>
          <w:szCs w:val="24"/>
          <w:shd w:val="clear" w:color="auto" w:fill="FFFFFF"/>
          <w:lang w:eastAsia="en-GB"/>
        </w:rPr>
        <w:t>Blincmagazine.com, 2019)</w:t>
      </w:r>
      <w:r w:rsidR="002675A1" w:rsidRPr="002675A1">
        <w:rPr>
          <w:rFonts w:ascii="Times" w:eastAsia="Times New Roman" w:hAnsi="Times" w:cs="Times New Roman"/>
          <w:sz w:val="24"/>
          <w:szCs w:val="24"/>
          <w:lang w:eastAsia="en-GB"/>
        </w:rPr>
        <w:t xml:space="preserve"> </w:t>
      </w:r>
      <w:r w:rsidR="00AB1CD5" w:rsidRPr="002675A1">
        <w:rPr>
          <w:rFonts w:ascii="Times" w:hAnsi="Times"/>
          <w:sz w:val="24"/>
          <w:szCs w:val="24"/>
        </w:rPr>
        <w:t>states that there have been 254 recorded deaths in bass jumping between 1981 and 2015. This number does not include the number of fatalities of wingsuit flyers, which employs similar concepts to bass jumping.  In a report published by Soreide et al (2007), the results of 20,850</w:t>
      </w:r>
      <w:r w:rsidR="00EB61C1" w:rsidRPr="002675A1">
        <w:rPr>
          <w:rFonts w:ascii="Times" w:hAnsi="Times"/>
          <w:sz w:val="24"/>
          <w:szCs w:val="24"/>
        </w:rPr>
        <w:t xml:space="preserve"> bass jumps were studied between 1995 and 2005 at the Kjerag Massif located in Norway. During this </w:t>
      </w:r>
      <w:r w:rsidR="002675A1" w:rsidRPr="002675A1">
        <w:rPr>
          <w:rFonts w:ascii="Times" w:hAnsi="Times"/>
          <w:sz w:val="24"/>
          <w:szCs w:val="24"/>
        </w:rPr>
        <w:t>11-year</w:t>
      </w:r>
      <w:r w:rsidR="00EB61C1" w:rsidRPr="002675A1">
        <w:rPr>
          <w:rFonts w:ascii="Times" w:hAnsi="Times"/>
          <w:sz w:val="24"/>
          <w:szCs w:val="24"/>
        </w:rPr>
        <w:t xml:space="preserve"> time span. Soreied found that there had been 82 </w:t>
      </w:r>
      <w:r w:rsidR="002675A1" w:rsidRPr="002675A1">
        <w:rPr>
          <w:rFonts w:ascii="Times" w:hAnsi="Times"/>
          <w:sz w:val="24"/>
          <w:szCs w:val="24"/>
        </w:rPr>
        <w:t>non-fatal</w:t>
      </w:r>
      <w:r w:rsidR="00EB61C1" w:rsidRPr="002675A1">
        <w:rPr>
          <w:rFonts w:ascii="Times" w:hAnsi="Times"/>
          <w:sz w:val="24"/>
          <w:szCs w:val="24"/>
        </w:rPr>
        <w:t xml:space="preserve"> accidents, that’s 1 in every 254 jumps, and 9 fatal accidents, 1 in every 2,317 jumps. In comparison to these figures, the more traditional sport of skydiving, which is considered the original blueprint for bass jumping, carries a recorded death rate of 1 in every 101,083, this data according to the compilation courtesy of the USPA, the United States Parachute association. In comparison to bass jumping likelihood of a fatality in skydiving is significantly lower, which only statistically increases the perceived risk level of bass jumping. According to a 2008 study in Sweden the rate of </w:t>
      </w:r>
      <w:r w:rsidR="002675A1" w:rsidRPr="002675A1">
        <w:rPr>
          <w:rFonts w:ascii="Times" w:hAnsi="Times"/>
          <w:sz w:val="24"/>
          <w:szCs w:val="24"/>
        </w:rPr>
        <w:t>fatalities</w:t>
      </w:r>
      <w:r w:rsidR="00EB61C1" w:rsidRPr="002675A1">
        <w:rPr>
          <w:rFonts w:ascii="Times" w:hAnsi="Times"/>
          <w:sz w:val="24"/>
          <w:szCs w:val="24"/>
        </w:rPr>
        <w:t xml:space="preserve"> in 2002 rested at a on fatality per 60 bass jumpers. Dr Omer Mei-Dan, an Israeli base jumper, stuntman an orthopaedic surgeon conducted a study of his peers that calculated the frequency of which they had experienced life threating events or episodes during bass jumps, and this further echo’s the findings conducted in the Norwegian study conducted five years prior.</w:t>
      </w:r>
      <w:r w:rsidR="002675A1" w:rsidRPr="002675A1">
        <w:rPr>
          <w:rFonts w:ascii="Times" w:hAnsi="Times"/>
          <w:sz w:val="24"/>
          <w:szCs w:val="24"/>
        </w:rPr>
        <w:t xml:space="preserve"> </w:t>
      </w:r>
      <w:r w:rsidR="002675A1" w:rsidRPr="002675A1">
        <w:rPr>
          <w:rFonts w:ascii="Times" w:eastAsia="Times New Roman" w:hAnsi="Times" w:cs="Arial"/>
          <w:color w:val="000000"/>
          <w:sz w:val="24"/>
          <w:szCs w:val="24"/>
          <w:shd w:val="clear" w:color="auto" w:fill="FFFFFF"/>
          <w:lang w:eastAsia="en-GB"/>
        </w:rPr>
        <w:t>(Cooper, 2019)</w:t>
      </w:r>
    </w:p>
    <w:p w:rsidR="00C94486" w:rsidRPr="002675A1" w:rsidRDefault="00C94486" w:rsidP="002675A1">
      <w:pPr>
        <w:spacing w:line="240" w:lineRule="auto"/>
        <w:rPr>
          <w:rFonts w:ascii="Times" w:eastAsia="Times New Roman" w:hAnsi="Times" w:cs="Times New Roman"/>
          <w:sz w:val="24"/>
          <w:szCs w:val="24"/>
          <w:lang w:eastAsia="en-GB"/>
        </w:rPr>
      </w:pPr>
    </w:p>
    <w:p w:rsidR="00EB61C1" w:rsidRPr="002675A1" w:rsidRDefault="00EB61C1" w:rsidP="008D6890">
      <w:pPr>
        <w:rPr>
          <w:rFonts w:ascii="Times" w:hAnsi="Times"/>
          <w:sz w:val="24"/>
          <w:szCs w:val="24"/>
        </w:rPr>
      </w:pPr>
    </w:p>
    <w:p w:rsidR="00EB61C1" w:rsidRPr="002675A1" w:rsidRDefault="00EB61C1" w:rsidP="008D6890">
      <w:pPr>
        <w:rPr>
          <w:rFonts w:ascii="Times" w:hAnsi="Times"/>
          <w:sz w:val="24"/>
          <w:szCs w:val="24"/>
        </w:rPr>
      </w:pPr>
      <w:r w:rsidRPr="002675A1">
        <w:rPr>
          <w:rFonts w:ascii="Times" w:hAnsi="Times"/>
          <w:sz w:val="24"/>
          <w:szCs w:val="24"/>
        </w:rPr>
        <w:t>In conclusion the 2 sites I have chose</w:t>
      </w:r>
      <w:r w:rsidR="00C82958" w:rsidRPr="002675A1">
        <w:rPr>
          <w:rFonts w:ascii="Times" w:hAnsi="Times"/>
          <w:sz w:val="24"/>
          <w:szCs w:val="24"/>
        </w:rPr>
        <w:t>n</w:t>
      </w:r>
      <w:r w:rsidRPr="002675A1">
        <w:rPr>
          <w:rFonts w:ascii="Times" w:hAnsi="Times"/>
          <w:sz w:val="24"/>
          <w:szCs w:val="24"/>
        </w:rPr>
        <w:t xml:space="preserve">, Cheddar gorge and Dinefwr both hold their own respected significance on the surrounded landscape, both culturally and historically. Both sites are unique to </w:t>
      </w:r>
      <w:r w:rsidR="002675A1" w:rsidRPr="002675A1">
        <w:rPr>
          <w:rFonts w:ascii="Times" w:hAnsi="Times"/>
          <w:sz w:val="24"/>
          <w:szCs w:val="24"/>
        </w:rPr>
        <w:t>each other</w:t>
      </w:r>
      <w:r w:rsidRPr="002675A1">
        <w:rPr>
          <w:rFonts w:ascii="Times" w:hAnsi="Times"/>
          <w:sz w:val="24"/>
          <w:szCs w:val="24"/>
        </w:rPr>
        <w:t>, offering different forms of recreational activity and they both offer different varying results in their conservation work. They both are evidently working towards the preservation of their respected sites.</w:t>
      </w:r>
    </w:p>
    <w:p w:rsidR="00C82958" w:rsidRPr="002675A1" w:rsidRDefault="00C82958" w:rsidP="008D6890">
      <w:pPr>
        <w:rPr>
          <w:rFonts w:ascii="Times" w:hAnsi="Times"/>
          <w:sz w:val="24"/>
          <w:szCs w:val="24"/>
        </w:rPr>
      </w:pPr>
    </w:p>
    <w:p w:rsidR="00C82958" w:rsidRPr="002675A1" w:rsidRDefault="00C82958" w:rsidP="008D6890">
      <w:pPr>
        <w:rPr>
          <w:rFonts w:ascii="Times" w:hAnsi="Times"/>
          <w:sz w:val="24"/>
          <w:szCs w:val="24"/>
        </w:rPr>
      </w:pPr>
      <w:r w:rsidRPr="002675A1">
        <w:rPr>
          <w:rFonts w:ascii="Times" w:hAnsi="Times"/>
          <w:sz w:val="24"/>
          <w:szCs w:val="24"/>
        </w:rPr>
        <w:t xml:space="preserve">Word </w:t>
      </w:r>
      <w:r w:rsidR="002675A1" w:rsidRPr="002675A1">
        <w:rPr>
          <w:rFonts w:ascii="Times" w:hAnsi="Times"/>
          <w:sz w:val="24"/>
          <w:szCs w:val="24"/>
        </w:rPr>
        <w:t>count: 2,264</w:t>
      </w:r>
    </w:p>
    <w:p w:rsidR="00C82958" w:rsidRPr="002675A1" w:rsidRDefault="00C82958" w:rsidP="008D6890">
      <w:pPr>
        <w:rPr>
          <w:rFonts w:ascii="Times" w:hAnsi="Times"/>
          <w:sz w:val="24"/>
          <w:szCs w:val="24"/>
        </w:rPr>
      </w:pPr>
    </w:p>
    <w:p w:rsidR="002675A1" w:rsidRPr="002675A1" w:rsidRDefault="002675A1" w:rsidP="008D6890">
      <w:pPr>
        <w:rPr>
          <w:rFonts w:ascii="Times" w:hAnsi="Times"/>
          <w:sz w:val="24"/>
          <w:szCs w:val="24"/>
        </w:rPr>
      </w:pPr>
      <w:r w:rsidRPr="002675A1">
        <w:rPr>
          <w:rFonts w:ascii="Times" w:hAnsi="Times"/>
          <w:sz w:val="24"/>
          <w:szCs w:val="24"/>
        </w:rPr>
        <w:t>Reference List:</w:t>
      </w:r>
    </w:p>
    <w:p w:rsidR="002675A1" w:rsidRPr="002675A1" w:rsidRDefault="002675A1" w:rsidP="008D6890">
      <w:pPr>
        <w:rPr>
          <w:rFonts w:ascii="Times" w:hAnsi="Times"/>
          <w:sz w:val="24"/>
          <w:szCs w:val="24"/>
        </w:rPr>
      </w:pPr>
    </w:p>
    <w:p w:rsidR="002675A1" w:rsidRPr="002675A1" w:rsidRDefault="002675A1" w:rsidP="002675A1">
      <w:pPr>
        <w:spacing w:line="240" w:lineRule="auto"/>
        <w:rPr>
          <w:rFonts w:ascii="Times" w:eastAsia="Times New Roman" w:hAnsi="Times" w:cs="Arial"/>
          <w:color w:val="000000"/>
          <w:sz w:val="24"/>
          <w:szCs w:val="24"/>
          <w:shd w:val="clear" w:color="auto" w:fill="FFFFFF"/>
          <w:lang w:eastAsia="en-GB"/>
        </w:rPr>
      </w:pPr>
      <w:r w:rsidRPr="002675A1">
        <w:rPr>
          <w:rFonts w:ascii="Times" w:eastAsia="Times New Roman" w:hAnsi="Times" w:cs="Arial"/>
          <w:color w:val="000000"/>
          <w:sz w:val="24"/>
          <w:szCs w:val="24"/>
          <w:shd w:val="clear" w:color="auto" w:fill="FFFFFF"/>
          <w:lang w:eastAsia="en-GB"/>
        </w:rPr>
        <w:t>Design, B. (2019). </w:t>
      </w:r>
      <w:r w:rsidRPr="002675A1">
        <w:rPr>
          <w:rFonts w:ascii="Times" w:eastAsia="Times New Roman" w:hAnsi="Times" w:cs="Arial"/>
          <w:iCs/>
          <w:color w:val="000000"/>
          <w:sz w:val="24"/>
          <w:szCs w:val="24"/>
          <w:shd w:val="clear" w:color="auto" w:fill="FFFFFF"/>
          <w:lang w:eastAsia="en-GB"/>
        </w:rPr>
        <w:t>Betws-y-Coed in Snowdonia, steeped in Welsh history and heritage</w:t>
      </w:r>
      <w:r w:rsidRPr="002675A1">
        <w:rPr>
          <w:rFonts w:ascii="Times" w:eastAsia="Times New Roman" w:hAnsi="Times" w:cs="Arial"/>
          <w:color w:val="000000"/>
          <w:sz w:val="24"/>
          <w:szCs w:val="24"/>
          <w:shd w:val="clear" w:color="auto" w:fill="FFFFFF"/>
          <w:lang w:eastAsia="en-GB"/>
        </w:rPr>
        <w:t>. [online] Visitbetwsycoed.co.uk. Available at: https://www.visitbetwsycoed.co.uk/The-Area/History-Heritage/ [Accessed 11 Jan. 2019].</w:t>
      </w:r>
    </w:p>
    <w:p w:rsidR="002675A1" w:rsidRPr="002675A1" w:rsidRDefault="002675A1" w:rsidP="002675A1">
      <w:pPr>
        <w:spacing w:line="240" w:lineRule="auto"/>
        <w:rPr>
          <w:rFonts w:ascii="Times" w:eastAsia="Times New Roman" w:hAnsi="Times" w:cs="Arial"/>
          <w:color w:val="000000"/>
          <w:sz w:val="24"/>
          <w:szCs w:val="24"/>
          <w:shd w:val="clear" w:color="auto" w:fill="FFFFFF"/>
          <w:lang w:eastAsia="en-GB"/>
        </w:rPr>
      </w:pPr>
    </w:p>
    <w:p w:rsidR="002675A1" w:rsidRPr="002675A1" w:rsidRDefault="002675A1" w:rsidP="002675A1">
      <w:pPr>
        <w:spacing w:line="240" w:lineRule="auto"/>
        <w:rPr>
          <w:rFonts w:ascii="Times" w:eastAsia="Times New Roman" w:hAnsi="Times" w:cs="Times New Roman"/>
          <w:sz w:val="24"/>
          <w:szCs w:val="24"/>
          <w:lang w:eastAsia="en-GB"/>
        </w:rPr>
      </w:pPr>
      <w:r w:rsidRPr="002675A1">
        <w:rPr>
          <w:rFonts w:ascii="Times" w:eastAsia="Times New Roman" w:hAnsi="Times" w:cs="Arial"/>
          <w:color w:val="000000"/>
          <w:sz w:val="24"/>
          <w:szCs w:val="24"/>
          <w:shd w:val="clear" w:color="auto" w:fill="FFFFFF"/>
          <w:lang w:eastAsia="en-GB"/>
        </w:rPr>
        <w:t>National Trust. (2019). </w:t>
      </w:r>
      <w:r w:rsidRPr="002675A1">
        <w:rPr>
          <w:rFonts w:ascii="Times" w:eastAsia="Times New Roman" w:hAnsi="Times" w:cs="Arial"/>
          <w:iCs/>
          <w:color w:val="000000"/>
          <w:sz w:val="24"/>
          <w:szCs w:val="24"/>
          <w:shd w:val="clear" w:color="auto" w:fill="FFFFFF"/>
          <w:lang w:eastAsia="en-GB"/>
        </w:rPr>
        <w:t>Dinefwr Park wildlife walk, Carmarthenshire</w:t>
      </w:r>
      <w:r w:rsidRPr="002675A1">
        <w:rPr>
          <w:rFonts w:ascii="Times" w:eastAsia="Times New Roman" w:hAnsi="Times" w:cs="Arial"/>
          <w:color w:val="000000"/>
          <w:sz w:val="24"/>
          <w:szCs w:val="24"/>
          <w:shd w:val="clear" w:color="auto" w:fill="FFFFFF"/>
          <w:lang w:eastAsia="en-GB"/>
        </w:rPr>
        <w:t>. [online] Available at: https://www.nationaltrust.org.uk/dinefwr/trails/dinefwr-park-wildlife-walk-carmarthenshire [Accessed 11 Jan. 2019].</w:t>
      </w:r>
    </w:p>
    <w:p w:rsidR="002675A1" w:rsidRPr="002675A1" w:rsidRDefault="002675A1" w:rsidP="002675A1">
      <w:pPr>
        <w:spacing w:line="240" w:lineRule="auto"/>
        <w:rPr>
          <w:rFonts w:ascii="Times" w:eastAsia="Times New Roman" w:hAnsi="Times" w:cs="Times New Roman"/>
          <w:sz w:val="24"/>
          <w:szCs w:val="24"/>
          <w:lang w:eastAsia="en-GB"/>
        </w:rPr>
      </w:pPr>
    </w:p>
    <w:p w:rsidR="002675A1" w:rsidRPr="002675A1" w:rsidRDefault="002675A1" w:rsidP="002675A1">
      <w:pPr>
        <w:spacing w:line="240" w:lineRule="auto"/>
        <w:rPr>
          <w:rFonts w:ascii="Times" w:eastAsia="Times New Roman" w:hAnsi="Times" w:cs="Times New Roman"/>
          <w:sz w:val="24"/>
          <w:szCs w:val="24"/>
          <w:lang w:eastAsia="en-GB"/>
        </w:rPr>
      </w:pPr>
      <w:r w:rsidRPr="002675A1">
        <w:rPr>
          <w:rFonts w:ascii="Times" w:eastAsia="Times New Roman" w:hAnsi="Times" w:cs="Arial"/>
          <w:color w:val="000000"/>
          <w:sz w:val="24"/>
          <w:szCs w:val="24"/>
          <w:shd w:val="clear" w:color="auto" w:fill="FFFFFF"/>
          <w:lang w:eastAsia="en-GB"/>
        </w:rPr>
        <w:t>Stewart, A. (2008). Whose place, whose history? Outdoor environmental education pedagogy as ‘reading’ the landscape. </w:t>
      </w:r>
      <w:r w:rsidRPr="002675A1">
        <w:rPr>
          <w:rFonts w:ascii="Times" w:eastAsia="Times New Roman" w:hAnsi="Times" w:cs="Arial"/>
          <w:iCs/>
          <w:color w:val="000000"/>
          <w:sz w:val="24"/>
          <w:szCs w:val="24"/>
          <w:shd w:val="clear" w:color="auto" w:fill="FFFFFF"/>
          <w:lang w:eastAsia="en-GB"/>
        </w:rPr>
        <w:t>Journal of Adventure Education &amp; Outdoor Learning</w:t>
      </w:r>
      <w:r w:rsidRPr="002675A1">
        <w:rPr>
          <w:rFonts w:ascii="Times" w:eastAsia="Times New Roman" w:hAnsi="Times" w:cs="Arial"/>
          <w:color w:val="000000"/>
          <w:sz w:val="24"/>
          <w:szCs w:val="24"/>
          <w:shd w:val="clear" w:color="auto" w:fill="FFFFFF"/>
          <w:lang w:eastAsia="en-GB"/>
        </w:rPr>
        <w:t>, 8(2), pp.79-98.</w:t>
      </w:r>
    </w:p>
    <w:p w:rsidR="002675A1" w:rsidRPr="002675A1" w:rsidRDefault="002675A1" w:rsidP="002675A1">
      <w:pPr>
        <w:spacing w:line="240" w:lineRule="auto"/>
        <w:rPr>
          <w:rFonts w:ascii="Times" w:eastAsia="Times New Roman" w:hAnsi="Times" w:cs="Times New Roman"/>
          <w:sz w:val="24"/>
          <w:szCs w:val="24"/>
          <w:lang w:eastAsia="en-GB"/>
        </w:rPr>
      </w:pPr>
    </w:p>
    <w:p w:rsidR="002675A1" w:rsidRPr="002675A1" w:rsidRDefault="002675A1" w:rsidP="002675A1">
      <w:pPr>
        <w:spacing w:line="240" w:lineRule="auto"/>
        <w:rPr>
          <w:rFonts w:ascii="Times" w:eastAsia="Times New Roman" w:hAnsi="Times" w:cs="Times New Roman"/>
          <w:sz w:val="24"/>
          <w:szCs w:val="24"/>
          <w:lang w:eastAsia="en-GB"/>
        </w:rPr>
      </w:pPr>
      <w:r w:rsidRPr="002675A1">
        <w:rPr>
          <w:rFonts w:ascii="Times" w:eastAsia="Times New Roman" w:hAnsi="Times" w:cs="Arial"/>
          <w:color w:val="000000"/>
          <w:sz w:val="24"/>
          <w:szCs w:val="24"/>
          <w:shd w:val="clear" w:color="auto" w:fill="FFFFFF"/>
          <w:lang w:eastAsia="en-GB"/>
        </w:rPr>
        <w:lastRenderedPageBreak/>
        <w:t>Welcome to the Journal of Adventure Education and Outdoor Learning. (2000). </w:t>
      </w:r>
      <w:r w:rsidRPr="002675A1">
        <w:rPr>
          <w:rFonts w:ascii="Times" w:eastAsia="Times New Roman" w:hAnsi="Times" w:cs="Arial"/>
          <w:iCs/>
          <w:color w:val="000000"/>
          <w:sz w:val="24"/>
          <w:szCs w:val="24"/>
          <w:shd w:val="clear" w:color="auto" w:fill="FFFFFF"/>
          <w:lang w:eastAsia="en-GB"/>
        </w:rPr>
        <w:t>Journal of Adventure Education &amp; Outdoor Learning</w:t>
      </w:r>
      <w:r w:rsidRPr="002675A1">
        <w:rPr>
          <w:rFonts w:ascii="Times" w:eastAsia="Times New Roman" w:hAnsi="Times" w:cs="Arial"/>
          <w:color w:val="000000"/>
          <w:sz w:val="24"/>
          <w:szCs w:val="24"/>
          <w:shd w:val="clear" w:color="auto" w:fill="FFFFFF"/>
          <w:lang w:eastAsia="en-GB"/>
        </w:rPr>
        <w:t>, 1(1), pp.5-6.</w:t>
      </w:r>
    </w:p>
    <w:p w:rsidR="002675A1" w:rsidRPr="002675A1" w:rsidRDefault="002675A1" w:rsidP="002675A1">
      <w:pPr>
        <w:spacing w:line="240" w:lineRule="auto"/>
        <w:rPr>
          <w:rFonts w:ascii="Times" w:eastAsia="Times New Roman" w:hAnsi="Times" w:cs="Times New Roman"/>
          <w:sz w:val="24"/>
          <w:szCs w:val="24"/>
          <w:lang w:eastAsia="en-GB"/>
        </w:rPr>
      </w:pPr>
    </w:p>
    <w:p w:rsidR="002675A1" w:rsidRPr="002675A1" w:rsidRDefault="002675A1" w:rsidP="002675A1">
      <w:pPr>
        <w:spacing w:line="240" w:lineRule="auto"/>
        <w:rPr>
          <w:rFonts w:ascii="Times" w:eastAsia="Times New Roman" w:hAnsi="Times" w:cs="Times New Roman"/>
          <w:sz w:val="24"/>
          <w:szCs w:val="24"/>
          <w:lang w:eastAsia="en-GB"/>
        </w:rPr>
      </w:pPr>
      <w:r w:rsidRPr="002675A1">
        <w:rPr>
          <w:rFonts w:ascii="Times" w:eastAsia="Times New Roman" w:hAnsi="Times" w:cs="Arial"/>
          <w:color w:val="000000"/>
          <w:sz w:val="24"/>
          <w:szCs w:val="24"/>
          <w:shd w:val="clear" w:color="auto" w:fill="FFFFFF"/>
          <w:lang w:eastAsia="en-GB"/>
        </w:rPr>
        <w:t>Blincmagazine.com. (2019). </w:t>
      </w:r>
      <w:r w:rsidRPr="002675A1">
        <w:rPr>
          <w:rFonts w:ascii="Times" w:eastAsia="Times New Roman" w:hAnsi="Times" w:cs="Arial"/>
          <w:iCs/>
          <w:color w:val="000000"/>
          <w:sz w:val="24"/>
          <w:szCs w:val="24"/>
          <w:shd w:val="clear" w:color="auto" w:fill="FFFFFF"/>
          <w:lang w:eastAsia="en-GB"/>
        </w:rPr>
        <w:t>BLiNC Magazine - BASE Jumping Exit Point: Everything you ever wanted to know about BASE Jumping, Speed Flying and Skydiving but didn't know whom to ask.</w:t>
      </w:r>
      <w:r w:rsidRPr="002675A1">
        <w:rPr>
          <w:rFonts w:ascii="Times" w:eastAsia="Times New Roman" w:hAnsi="Times" w:cs="Arial"/>
          <w:color w:val="000000"/>
          <w:sz w:val="24"/>
          <w:szCs w:val="24"/>
          <w:shd w:val="clear" w:color="auto" w:fill="FFFFFF"/>
          <w:lang w:eastAsia="en-GB"/>
        </w:rPr>
        <w:t>. [online] Available at: http://www.blincmagazine.com/forum/wiki/Fatality_Statistics [Accessed 11 Jan. 2019].</w:t>
      </w:r>
    </w:p>
    <w:p w:rsidR="002675A1" w:rsidRPr="002675A1" w:rsidRDefault="002675A1" w:rsidP="002675A1">
      <w:pPr>
        <w:spacing w:line="240" w:lineRule="auto"/>
        <w:rPr>
          <w:rFonts w:ascii="Times" w:eastAsia="Times New Roman" w:hAnsi="Times" w:cs="Times New Roman"/>
          <w:sz w:val="24"/>
          <w:szCs w:val="24"/>
          <w:lang w:eastAsia="en-GB"/>
        </w:rPr>
      </w:pPr>
    </w:p>
    <w:p w:rsidR="002675A1" w:rsidRPr="002675A1" w:rsidRDefault="002675A1" w:rsidP="002675A1">
      <w:pPr>
        <w:spacing w:line="240" w:lineRule="auto"/>
        <w:rPr>
          <w:rFonts w:ascii="Times" w:eastAsia="Times New Roman" w:hAnsi="Times" w:cs="Times New Roman"/>
          <w:sz w:val="24"/>
          <w:szCs w:val="24"/>
          <w:lang w:eastAsia="en-GB"/>
        </w:rPr>
      </w:pPr>
      <w:r w:rsidRPr="002675A1">
        <w:rPr>
          <w:rFonts w:ascii="Times" w:eastAsia="Times New Roman" w:hAnsi="Times" w:cs="Arial"/>
          <w:color w:val="000000"/>
          <w:sz w:val="24"/>
          <w:szCs w:val="24"/>
          <w:shd w:val="clear" w:color="auto" w:fill="FFFFFF"/>
          <w:lang w:eastAsia="en-GB"/>
        </w:rPr>
        <w:t>Cooper, J. (2019). </w:t>
      </w:r>
      <w:r w:rsidRPr="002675A1">
        <w:rPr>
          <w:rFonts w:ascii="Times" w:eastAsia="Times New Roman" w:hAnsi="Times" w:cs="Arial"/>
          <w:iCs/>
          <w:color w:val="000000"/>
          <w:sz w:val="24"/>
          <w:szCs w:val="24"/>
          <w:shd w:val="clear" w:color="auto" w:fill="FFFFFF"/>
          <w:lang w:eastAsia="en-GB"/>
        </w:rPr>
        <w:t>BASE jumping: the life-or-death appeal of the world's most dangerous sport</w:t>
      </w:r>
      <w:r w:rsidRPr="002675A1">
        <w:rPr>
          <w:rFonts w:ascii="Times" w:eastAsia="Times New Roman" w:hAnsi="Times" w:cs="Arial"/>
          <w:color w:val="000000"/>
          <w:sz w:val="24"/>
          <w:szCs w:val="24"/>
          <w:shd w:val="clear" w:color="auto" w:fill="FFFFFF"/>
          <w:lang w:eastAsia="en-GB"/>
        </w:rPr>
        <w:t>. [online] Telegraph.co.uk. Available at: https://www.telegraph.co.uk/men/active/11612292/BASE-jumping-the-life-or-death-appeal-of-the-worlds-most-dangerous-sport.html [Accessed 11 Jan. 2019].</w:t>
      </w:r>
    </w:p>
    <w:p w:rsidR="002675A1" w:rsidRPr="002675A1" w:rsidRDefault="002675A1" w:rsidP="002675A1">
      <w:pPr>
        <w:spacing w:line="240" w:lineRule="auto"/>
        <w:rPr>
          <w:rFonts w:ascii="Times" w:eastAsia="Times New Roman" w:hAnsi="Times" w:cs="Times New Roman"/>
          <w:sz w:val="24"/>
          <w:szCs w:val="24"/>
          <w:lang w:eastAsia="en-GB"/>
        </w:rPr>
      </w:pPr>
    </w:p>
    <w:p w:rsidR="00C82958" w:rsidRPr="002675A1" w:rsidRDefault="00C82958" w:rsidP="008D6890">
      <w:pPr>
        <w:rPr>
          <w:rFonts w:ascii="Times" w:hAnsi="Times"/>
          <w:sz w:val="24"/>
          <w:szCs w:val="24"/>
        </w:rPr>
      </w:pPr>
      <w:r w:rsidRPr="002675A1">
        <w:rPr>
          <w:rFonts w:ascii="Times" w:hAnsi="Times"/>
          <w:sz w:val="24"/>
          <w:szCs w:val="24"/>
        </w:rPr>
        <w:t>Appendix:</w:t>
      </w:r>
    </w:p>
    <w:p w:rsidR="00C82958" w:rsidRPr="002675A1" w:rsidRDefault="00C82958" w:rsidP="008D6890">
      <w:pPr>
        <w:rPr>
          <w:rFonts w:ascii="Times" w:hAnsi="Times"/>
          <w:sz w:val="24"/>
          <w:szCs w:val="24"/>
        </w:rPr>
      </w:pPr>
    </w:p>
    <w:p w:rsidR="00C82958" w:rsidRPr="002675A1" w:rsidRDefault="00C82958" w:rsidP="00C82958">
      <w:pPr>
        <w:pStyle w:val="ListParagraph"/>
        <w:numPr>
          <w:ilvl w:val="1"/>
          <w:numId w:val="2"/>
        </w:numPr>
        <w:rPr>
          <w:rFonts w:ascii="Times" w:hAnsi="Times"/>
          <w:sz w:val="24"/>
          <w:szCs w:val="24"/>
        </w:rPr>
      </w:pPr>
      <w:r w:rsidRPr="002675A1">
        <w:rPr>
          <w:rFonts w:ascii="Times" w:hAnsi="Times"/>
          <w:sz w:val="24"/>
          <w:szCs w:val="24"/>
        </w:rPr>
        <w:t>Notes on Betws-y-Coed</w:t>
      </w:r>
    </w:p>
    <w:p w:rsidR="00C82958" w:rsidRPr="002675A1" w:rsidRDefault="00C82958" w:rsidP="00C82958">
      <w:pPr>
        <w:rPr>
          <w:rFonts w:ascii="Times" w:hAnsi="Times"/>
          <w:sz w:val="24"/>
          <w:szCs w:val="24"/>
        </w:rPr>
      </w:pPr>
      <w:r w:rsidRPr="002675A1">
        <w:rPr>
          <w:rFonts w:ascii="Times" w:hAnsi="Times"/>
          <w:sz w:val="24"/>
          <w:szCs w:val="24"/>
        </w:rPr>
        <w:t>Betws-y-Coed translated means “</w:t>
      </w:r>
      <w:r w:rsidR="002675A1" w:rsidRPr="002675A1">
        <w:rPr>
          <w:rFonts w:ascii="Times" w:hAnsi="Times"/>
          <w:sz w:val="24"/>
          <w:szCs w:val="24"/>
        </w:rPr>
        <w:t>prayer house</w:t>
      </w:r>
      <w:r w:rsidRPr="002675A1">
        <w:rPr>
          <w:rFonts w:ascii="Times" w:hAnsi="Times"/>
          <w:sz w:val="24"/>
          <w:szCs w:val="24"/>
        </w:rPr>
        <w:t>-in-the-woods” and is thought to refer to 14th Century St. Michael’s Church where the yew trees are around five centuries old. It served as the village’s main church until 1873 as a growing population resulted in the building of the much larger St. Mary’s Church on grounds belonging to Gwydir Castle.</w:t>
      </w:r>
    </w:p>
    <w:p w:rsidR="00C82958" w:rsidRPr="002675A1" w:rsidRDefault="00C82958" w:rsidP="00C82958">
      <w:pPr>
        <w:rPr>
          <w:rFonts w:ascii="Times" w:hAnsi="Times"/>
          <w:sz w:val="24"/>
          <w:szCs w:val="24"/>
        </w:rPr>
      </w:pPr>
      <w:r w:rsidRPr="002675A1">
        <w:rPr>
          <w:rFonts w:ascii="Times" w:hAnsi="Times"/>
          <w:sz w:val="24"/>
          <w:szCs w:val="24"/>
        </w:rPr>
        <w:t>St. Mary’s and the railway station (built in 1869) were designed by the same architect, Owen Gethin Jones. It was the opening of roads and railways that attracted vast numbers of visitors to the area, particularly artists, poets and writers who were drawn to the clean air and wonderful scenery. As a result, Betws-y-Coed became home to Britain’s first artists’ colony.</w:t>
      </w:r>
    </w:p>
    <w:p w:rsidR="00C82958" w:rsidRPr="002675A1" w:rsidRDefault="00C82958" w:rsidP="00C82958">
      <w:pPr>
        <w:rPr>
          <w:rFonts w:ascii="Times" w:hAnsi="Times"/>
          <w:sz w:val="24"/>
          <w:szCs w:val="24"/>
        </w:rPr>
      </w:pPr>
      <w:r w:rsidRPr="002675A1">
        <w:rPr>
          <w:rFonts w:ascii="Times" w:hAnsi="Times"/>
          <w:sz w:val="24"/>
          <w:szCs w:val="24"/>
        </w:rPr>
        <w:t>During this Victorian era, the village grew as a tourist destination and accommodation flourished. Hotels arranged excursions via their own horse-drawn transport and in the 1930s dedicated excursion steam trains took factory workers from Lancashire into Betws–y-Coed for a day out. The Trefriw Spa was opened to the general public and became popular with visitors in its own right. Paddle steamers docked at the Trefriw quay side until the outbreak of the 2nd World War in 1939.</w:t>
      </w:r>
    </w:p>
    <w:p w:rsidR="00C82958" w:rsidRPr="002675A1" w:rsidRDefault="00C82958" w:rsidP="00C82958">
      <w:pPr>
        <w:rPr>
          <w:rFonts w:ascii="Times" w:hAnsi="Times"/>
          <w:sz w:val="24"/>
          <w:szCs w:val="24"/>
        </w:rPr>
      </w:pPr>
      <w:r w:rsidRPr="002675A1">
        <w:rPr>
          <w:rFonts w:ascii="Times" w:hAnsi="Times"/>
          <w:sz w:val="24"/>
          <w:szCs w:val="24"/>
        </w:rPr>
        <w:t>One of many attractions of Betws-y-Coed and surrounding areas are the beautiful and historical bridges. The Pont-y-Pair Bridge (“Bridge of the Cauldron”) was built before 1475 and is the oldest existing bridge in the village. However, the romantic heritage site of The Roman Bridge, near the Penmachno Falls, dates from 200 AD. The Waterloo Bridge built by Thomas Telford in 1815, carries the A5 connecting London with Dublin. Decorated with the Leek, Rose, Shamrock and Thistle it commemorates the battle of Waterloo. The Sappers Suspension Bridge across the River Conwy near St. Michael’s Church dates from 1930. It replaced an earlier bridge from 1917 built as an alternative for The Stepping Stones which can still be seen from the golf course. The Miners’ Bridge at the north of the village is where the Romans most likely crossed the River Llugwy. It was later used by the quarrymen to reach the mines of the Gwydyr forest.</w:t>
      </w:r>
    </w:p>
    <w:p w:rsidR="00C82958" w:rsidRPr="002675A1" w:rsidRDefault="00C82958" w:rsidP="00C82958">
      <w:pPr>
        <w:rPr>
          <w:rFonts w:ascii="Times" w:hAnsi="Times"/>
          <w:sz w:val="24"/>
          <w:szCs w:val="24"/>
        </w:rPr>
      </w:pPr>
      <w:r w:rsidRPr="002675A1">
        <w:rPr>
          <w:rFonts w:ascii="Times" w:hAnsi="Times"/>
          <w:sz w:val="24"/>
          <w:szCs w:val="24"/>
        </w:rPr>
        <w:t xml:space="preserve">Mining was widespread in the area in the late 19th and early 20th Centuries; Betws-y-Coed is built almost entirely of stone quarried from Hafod Las and Rhiwddolion slate quarries. Hafod Las quarry bordered the western part of the village, behind what is now the Pentre </w:t>
      </w:r>
      <w:r w:rsidRPr="002675A1">
        <w:rPr>
          <w:rFonts w:ascii="Times" w:hAnsi="Times"/>
          <w:sz w:val="24"/>
          <w:szCs w:val="24"/>
        </w:rPr>
        <w:lastRenderedPageBreak/>
        <w:t>Du housing estate. In its heyday thousands of tons of slate and building stones were produced, until its decommission in the late 1920s. Metal mines producing lead, zinc and copper were located in the Gwydyr Forest and around Llyn Parc (Park Lake.) One such mine was Aberllyn where 2500 tons of zinc was extracted in the late 18th Century. It closed in 1921, leaving the shafts, railways and buildings to be retaken by nature.</w:t>
      </w:r>
    </w:p>
    <w:p w:rsidR="00C82958" w:rsidRPr="00C82958" w:rsidRDefault="00C82958" w:rsidP="00C82958">
      <w:pPr>
        <w:rPr>
          <w:rFonts w:ascii="Times" w:hAnsi="Times"/>
          <w:sz w:val="24"/>
          <w:szCs w:val="24"/>
        </w:rPr>
      </w:pPr>
      <w:r w:rsidRPr="002675A1">
        <w:rPr>
          <w:rFonts w:ascii="Times" w:hAnsi="Times"/>
          <w:sz w:val="24"/>
          <w:szCs w:val="24"/>
        </w:rPr>
        <w:t xml:space="preserve">The Gwydyr Forest is named after the ancient estate once owed by the Wynn Family of Gwydir Castle. In 1937, it became a National Forest Park and in 1921 it was planted with conifers for commercial use. One of its beautiful upland lakes is Llyn Elsi(Elsie Lake); a natural lake extended to a reservoir in 1908 by building a dam. This lake supplies water for Betws-y-Coed and is a popular beauty spot for walking, photography, bird watching and </w:t>
      </w:r>
      <w:r w:rsidRPr="00C82958">
        <w:rPr>
          <w:rFonts w:ascii="Times" w:hAnsi="Times"/>
          <w:sz w:val="24"/>
          <w:szCs w:val="24"/>
        </w:rPr>
        <w:t>cycling.</w:t>
      </w:r>
    </w:p>
    <w:p w:rsidR="00C82958" w:rsidRDefault="00C82958" w:rsidP="008D6890"/>
    <w:p w:rsidR="00C82958" w:rsidRDefault="00C82958" w:rsidP="008D6890">
      <w:r>
        <w:t>Figure 1.1 Map of Dinefwr park and Walking routes.</w:t>
      </w:r>
    </w:p>
    <w:p w:rsidR="00C82958" w:rsidRDefault="00C82958" w:rsidP="008D6890">
      <w:bookmarkStart w:id="0" w:name="_GoBack"/>
      <w:bookmarkEnd w:id="0"/>
    </w:p>
    <w:p w:rsidR="00C82958" w:rsidRDefault="00C82958" w:rsidP="008D6890"/>
    <w:p w:rsidR="00C82958" w:rsidRDefault="00C82958" w:rsidP="008D6890">
      <w:r>
        <w:t>Figure 1.2 Map of Cheddar Gorge.</w:t>
      </w:r>
      <w:r w:rsidR="00AB1D3D" w:rsidRPr="00AB1D3D">
        <w:t xml:space="preserve"> </w:t>
      </w:r>
    </w:p>
    <w:p w:rsidR="00C82958" w:rsidRPr="008D6890" w:rsidRDefault="00C82958" w:rsidP="008D6890"/>
    <w:sectPr w:rsidR="00C82958" w:rsidRPr="008D6890">
      <w:footerReference w:type="even"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05905" w:rsidRDefault="00905905">
      <w:pPr>
        <w:spacing w:line="240" w:lineRule="auto"/>
      </w:pPr>
      <w:r>
        <w:separator/>
      </w:r>
    </w:p>
  </w:endnote>
  <w:endnote w:type="continuationSeparator" w:id="0">
    <w:p w:rsidR="00905905" w:rsidRDefault="0090590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EF" w:usb1="C0007841" w:usb2="00000009" w:usb3="00000000" w:csb0="000001FF" w:csb1="00000000"/>
  </w:font>
  <w:font w:name="Webdings">
    <w:panose1 w:val="05030102010509060703"/>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MS Minngs">
    <w:altName w:val="MS Mincho"/>
    <w:panose1 w:val="020B0604020202020204"/>
    <w:charset w:val="80"/>
    <w:family w:val="roman"/>
    <w:pitch w:val="fixed"/>
    <w:sig w:usb0="00000000" w:usb1="08070000" w:usb2="00000010" w:usb3="00000000" w:csb0="00020000" w:csb1="00000000"/>
  </w:font>
  <w:font w:name="Arial">
    <w:panose1 w:val="020B0604020202020204"/>
    <w:charset w:val="00"/>
    <w:family w:val="swiss"/>
    <w:pitch w:val="variable"/>
    <w:sig w:usb0="E0002AFF" w:usb1="C0007843"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Times">
    <w:panose1 w:val="00000000000000000000"/>
    <w:charset w:val="00"/>
    <w:family w:val="auto"/>
    <w:pitch w:val="variable"/>
    <w:sig w:usb0="00000003" w:usb1="00000000" w:usb2="00000000" w:usb3="00000000" w:csb0="00000007"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744868253"/>
      <w:docPartObj>
        <w:docPartGallery w:val="Page Numbers (Bottom of Page)"/>
        <w:docPartUnique/>
      </w:docPartObj>
    </w:sdtPr>
    <w:sdtContent>
      <w:p w:rsidR="002675A1" w:rsidRDefault="002675A1" w:rsidP="0095597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2675A1" w:rsidRDefault="002675A1" w:rsidP="002675A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505006492"/>
      <w:docPartObj>
        <w:docPartGallery w:val="Page Numbers (Bottom of Page)"/>
        <w:docPartUnique/>
      </w:docPartObj>
    </w:sdtPr>
    <w:sdtContent>
      <w:p w:rsidR="002675A1" w:rsidRDefault="002675A1" w:rsidP="0095597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2675A1" w:rsidRDefault="002675A1" w:rsidP="002675A1">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05905" w:rsidRDefault="00905905">
      <w:pPr>
        <w:spacing w:line="240" w:lineRule="auto"/>
      </w:pPr>
      <w:r>
        <w:separator/>
      </w:r>
    </w:p>
  </w:footnote>
  <w:footnote w:type="continuationSeparator" w:id="0">
    <w:p w:rsidR="00905905" w:rsidRDefault="00905905">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45156B7"/>
    <w:multiLevelType w:val="multilevel"/>
    <w:tmpl w:val="DD4654FC"/>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7020"/>
    <w:rsid w:val="00043561"/>
    <w:rsid w:val="00183B18"/>
    <w:rsid w:val="001E7980"/>
    <w:rsid w:val="002675A1"/>
    <w:rsid w:val="002C507A"/>
    <w:rsid w:val="00392B2C"/>
    <w:rsid w:val="00600194"/>
    <w:rsid w:val="006147A6"/>
    <w:rsid w:val="006970AC"/>
    <w:rsid w:val="006B1232"/>
    <w:rsid w:val="0073378C"/>
    <w:rsid w:val="007677AD"/>
    <w:rsid w:val="00821A3B"/>
    <w:rsid w:val="008502CE"/>
    <w:rsid w:val="008D6890"/>
    <w:rsid w:val="00905905"/>
    <w:rsid w:val="00922EEF"/>
    <w:rsid w:val="009B26CA"/>
    <w:rsid w:val="00A13BF9"/>
    <w:rsid w:val="00A72767"/>
    <w:rsid w:val="00AB1AA6"/>
    <w:rsid w:val="00AB1CD5"/>
    <w:rsid w:val="00AB1D3D"/>
    <w:rsid w:val="00B32A16"/>
    <w:rsid w:val="00B7053A"/>
    <w:rsid w:val="00BA3263"/>
    <w:rsid w:val="00C04E53"/>
    <w:rsid w:val="00C37020"/>
    <w:rsid w:val="00C82958"/>
    <w:rsid w:val="00C94486"/>
    <w:rsid w:val="00CB2E60"/>
    <w:rsid w:val="00D700AA"/>
    <w:rsid w:val="00D763AD"/>
    <w:rsid w:val="00DE3A1F"/>
    <w:rsid w:val="00E51A4B"/>
    <w:rsid w:val="00E80EEC"/>
    <w:rsid w:val="00EB61C1"/>
    <w:rsid w:val="00FB3622"/>
    <w:rsid w:val="00FD20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F51435B"/>
  <w15:chartTrackingRefBased/>
  <w15:docId w15:val="{5B519847-69E6-C34D-8BAC-1D5933B5D6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37020"/>
    <w:pPr>
      <w:spacing w:line="276" w:lineRule="auto"/>
    </w:pPr>
    <w:rPr>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Modcode">
    <w:name w:val="Modcode"/>
    <w:basedOn w:val="Normal"/>
    <w:rsid w:val="00C37020"/>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C37020"/>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C37020"/>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C37020"/>
    <w:pPr>
      <w:spacing w:line="240" w:lineRule="auto"/>
    </w:pPr>
    <w:rPr>
      <w:rFonts w:ascii="Times New Roman" w:eastAsia="Times New Roman" w:hAnsi="Times New Roman" w:cs="Times New Roman"/>
      <w:b/>
      <w:caps/>
      <w:sz w:val="28"/>
      <w:szCs w:val="20"/>
      <w:lang w:eastAsia="en-GB"/>
    </w:rPr>
  </w:style>
  <w:style w:type="paragraph" w:styleId="BodyText">
    <w:name w:val="Body Text"/>
    <w:basedOn w:val="Normal"/>
    <w:link w:val="BodyTextChar"/>
    <w:rsid w:val="00C37020"/>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C37020"/>
    <w:rPr>
      <w:rFonts w:ascii="Times New Roman" w:eastAsia="Times New Roman" w:hAnsi="Times New Roman" w:cs="Times New Roman"/>
      <w:szCs w:val="20"/>
      <w:lang w:eastAsia="en-GB"/>
    </w:rPr>
  </w:style>
  <w:style w:type="paragraph" w:styleId="Title">
    <w:name w:val="Title"/>
    <w:basedOn w:val="Normal"/>
    <w:link w:val="TitleChar"/>
    <w:uiPriority w:val="10"/>
    <w:qFormat/>
    <w:rsid w:val="00C37020"/>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C37020"/>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C37020"/>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C37020"/>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C37020"/>
    <w:pPr>
      <w:spacing w:after="200"/>
      <w:ind w:left="720"/>
      <w:contextualSpacing/>
    </w:pPr>
    <w:rPr>
      <w:rFonts w:ascii="Calibri" w:eastAsia="Calibri" w:hAnsi="Calibri" w:cs="Times New Roman"/>
    </w:rPr>
  </w:style>
  <w:style w:type="paragraph" w:styleId="NormalWeb">
    <w:name w:val="Normal (Web)"/>
    <w:basedOn w:val="Normal"/>
    <w:uiPriority w:val="99"/>
    <w:semiHidden/>
    <w:unhideWhenUsed/>
    <w:rsid w:val="00C8295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C82958"/>
    <w:rPr>
      <w:b/>
      <w:bCs/>
    </w:rPr>
  </w:style>
  <w:style w:type="paragraph" w:styleId="Footer">
    <w:name w:val="footer"/>
    <w:basedOn w:val="Normal"/>
    <w:link w:val="FooterChar"/>
    <w:uiPriority w:val="99"/>
    <w:unhideWhenUsed/>
    <w:rsid w:val="002675A1"/>
    <w:pPr>
      <w:tabs>
        <w:tab w:val="center" w:pos="4513"/>
        <w:tab w:val="right" w:pos="9026"/>
      </w:tabs>
      <w:spacing w:line="240" w:lineRule="auto"/>
    </w:pPr>
  </w:style>
  <w:style w:type="character" w:customStyle="1" w:styleId="FooterChar">
    <w:name w:val="Footer Char"/>
    <w:basedOn w:val="DefaultParagraphFont"/>
    <w:link w:val="Footer"/>
    <w:uiPriority w:val="99"/>
    <w:rsid w:val="002675A1"/>
    <w:rPr>
      <w:sz w:val="22"/>
      <w:szCs w:val="22"/>
    </w:rPr>
  </w:style>
  <w:style w:type="character" w:styleId="PageNumber">
    <w:name w:val="page number"/>
    <w:basedOn w:val="DefaultParagraphFont"/>
    <w:uiPriority w:val="99"/>
    <w:semiHidden/>
    <w:unhideWhenUsed/>
    <w:rsid w:val="002675A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0985714">
      <w:bodyDiv w:val="1"/>
      <w:marLeft w:val="0"/>
      <w:marRight w:val="0"/>
      <w:marTop w:val="0"/>
      <w:marBottom w:val="0"/>
      <w:divBdr>
        <w:top w:val="none" w:sz="0" w:space="0" w:color="auto"/>
        <w:left w:val="none" w:sz="0" w:space="0" w:color="auto"/>
        <w:bottom w:val="none" w:sz="0" w:space="0" w:color="auto"/>
        <w:right w:val="none" w:sz="0" w:space="0" w:color="auto"/>
      </w:divBdr>
    </w:div>
    <w:div w:id="129516169">
      <w:bodyDiv w:val="1"/>
      <w:marLeft w:val="0"/>
      <w:marRight w:val="0"/>
      <w:marTop w:val="0"/>
      <w:marBottom w:val="0"/>
      <w:divBdr>
        <w:top w:val="none" w:sz="0" w:space="0" w:color="auto"/>
        <w:left w:val="none" w:sz="0" w:space="0" w:color="auto"/>
        <w:bottom w:val="none" w:sz="0" w:space="0" w:color="auto"/>
        <w:right w:val="none" w:sz="0" w:space="0" w:color="auto"/>
      </w:divBdr>
    </w:div>
    <w:div w:id="229923309">
      <w:bodyDiv w:val="1"/>
      <w:marLeft w:val="0"/>
      <w:marRight w:val="0"/>
      <w:marTop w:val="0"/>
      <w:marBottom w:val="0"/>
      <w:divBdr>
        <w:top w:val="none" w:sz="0" w:space="0" w:color="auto"/>
        <w:left w:val="none" w:sz="0" w:space="0" w:color="auto"/>
        <w:bottom w:val="none" w:sz="0" w:space="0" w:color="auto"/>
        <w:right w:val="none" w:sz="0" w:space="0" w:color="auto"/>
      </w:divBdr>
    </w:div>
    <w:div w:id="296180006">
      <w:bodyDiv w:val="1"/>
      <w:marLeft w:val="0"/>
      <w:marRight w:val="0"/>
      <w:marTop w:val="0"/>
      <w:marBottom w:val="0"/>
      <w:divBdr>
        <w:top w:val="none" w:sz="0" w:space="0" w:color="auto"/>
        <w:left w:val="none" w:sz="0" w:space="0" w:color="auto"/>
        <w:bottom w:val="none" w:sz="0" w:space="0" w:color="auto"/>
        <w:right w:val="none" w:sz="0" w:space="0" w:color="auto"/>
      </w:divBdr>
    </w:div>
    <w:div w:id="430011186">
      <w:bodyDiv w:val="1"/>
      <w:marLeft w:val="0"/>
      <w:marRight w:val="0"/>
      <w:marTop w:val="0"/>
      <w:marBottom w:val="0"/>
      <w:divBdr>
        <w:top w:val="none" w:sz="0" w:space="0" w:color="auto"/>
        <w:left w:val="none" w:sz="0" w:space="0" w:color="auto"/>
        <w:bottom w:val="none" w:sz="0" w:space="0" w:color="auto"/>
        <w:right w:val="none" w:sz="0" w:space="0" w:color="auto"/>
      </w:divBdr>
    </w:div>
    <w:div w:id="474370700">
      <w:bodyDiv w:val="1"/>
      <w:marLeft w:val="0"/>
      <w:marRight w:val="0"/>
      <w:marTop w:val="0"/>
      <w:marBottom w:val="0"/>
      <w:divBdr>
        <w:top w:val="none" w:sz="0" w:space="0" w:color="auto"/>
        <w:left w:val="none" w:sz="0" w:space="0" w:color="auto"/>
        <w:bottom w:val="none" w:sz="0" w:space="0" w:color="auto"/>
        <w:right w:val="none" w:sz="0" w:space="0" w:color="auto"/>
      </w:divBdr>
    </w:div>
    <w:div w:id="518545596">
      <w:bodyDiv w:val="1"/>
      <w:marLeft w:val="0"/>
      <w:marRight w:val="0"/>
      <w:marTop w:val="0"/>
      <w:marBottom w:val="0"/>
      <w:divBdr>
        <w:top w:val="none" w:sz="0" w:space="0" w:color="auto"/>
        <w:left w:val="none" w:sz="0" w:space="0" w:color="auto"/>
        <w:bottom w:val="none" w:sz="0" w:space="0" w:color="auto"/>
        <w:right w:val="none" w:sz="0" w:space="0" w:color="auto"/>
      </w:divBdr>
    </w:div>
    <w:div w:id="545458600">
      <w:bodyDiv w:val="1"/>
      <w:marLeft w:val="0"/>
      <w:marRight w:val="0"/>
      <w:marTop w:val="0"/>
      <w:marBottom w:val="0"/>
      <w:divBdr>
        <w:top w:val="none" w:sz="0" w:space="0" w:color="auto"/>
        <w:left w:val="none" w:sz="0" w:space="0" w:color="auto"/>
        <w:bottom w:val="none" w:sz="0" w:space="0" w:color="auto"/>
        <w:right w:val="none" w:sz="0" w:space="0" w:color="auto"/>
      </w:divBdr>
    </w:div>
    <w:div w:id="552887974">
      <w:bodyDiv w:val="1"/>
      <w:marLeft w:val="0"/>
      <w:marRight w:val="0"/>
      <w:marTop w:val="0"/>
      <w:marBottom w:val="0"/>
      <w:divBdr>
        <w:top w:val="none" w:sz="0" w:space="0" w:color="auto"/>
        <w:left w:val="none" w:sz="0" w:space="0" w:color="auto"/>
        <w:bottom w:val="none" w:sz="0" w:space="0" w:color="auto"/>
        <w:right w:val="none" w:sz="0" w:space="0" w:color="auto"/>
      </w:divBdr>
    </w:div>
    <w:div w:id="566692188">
      <w:bodyDiv w:val="1"/>
      <w:marLeft w:val="0"/>
      <w:marRight w:val="0"/>
      <w:marTop w:val="0"/>
      <w:marBottom w:val="0"/>
      <w:divBdr>
        <w:top w:val="none" w:sz="0" w:space="0" w:color="auto"/>
        <w:left w:val="none" w:sz="0" w:space="0" w:color="auto"/>
        <w:bottom w:val="none" w:sz="0" w:space="0" w:color="auto"/>
        <w:right w:val="none" w:sz="0" w:space="0" w:color="auto"/>
      </w:divBdr>
    </w:div>
    <w:div w:id="569851021">
      <w:bodyDiv w:val="1"/>
      <w:marLeft w:val="0"/>
      <w:marRight w:val="0"/>
      <w:marTop w:val="0"/>
      <w:marBottom w:val="0"/>
      <w:divBdr>
        <w:top w:val="none" w:sz="0" w:space="0" w:color="auto"/>
        <w:left w:val="none" w:sz="0" w:space="0" w:color="auto"/>
        <w:bottom w:val="none" w:sz="0" w:space="0" w:color="auto"/>
        <w:right w:val="none" w:sz="0" w:space="0" w:color="auto"/>
      </w:divBdr>
    </w:div>
    <w:div w:id="634718084">
      <w:bodyDiv w:val="1"/>
      <w:marLeft w:val="0"/>
      <w:marRight w:val="0"/>
      <w:marTop w:val="0"/>
      <w:marBottom w:val="0"/>
      <w:divBdr>
        <w:top w:val="none" w:sz="0" w:space="0" w:color="auto"/>
        <w:left w:val="none" w:sz="0" w:space="0" w:color="auto"/>
        <w:bottom w:val="none" w:sz="0" w:space="0" w:color="auto"/>
        <w:right w:val="none" w:sz="0" w:space="0" w:color="auto"/>
      </w:divBdr>
    </w:div>
    <w:div w:id="724063490">
      <w:bodyDiv w:val="1"/>
      <w:marLeft w:val="0"/>
      <w:marRight w:val="0"/>
      <w:marTop w:val="0"/>
      <w:marBottom w:val="0"/>
      <w:divBdr>
        <w:top w:val="none" w:sz="0" w:space="0" w:color="auto"/>
        <w:left w:val="none" w:sz="0" w:space="0" w:color="auto"/>
        <w:bottom w:val="none" w:sz="0" w:space="0" w:color="auto"/>
        <w:right w:val="none" w:sz="0" w:space="0" w:color="auto"/>
      </w:divBdr>
    </w:div>
    <w:div w:id="892960639">
      <w:bodyDiv w:val="1"/>
      <w:marLeft w:val="0"/>
      <w:marRight w:val="0"/>
      <w:marTop w:val="0"/>
      <w:marBottom w:val="0"/>
      <w:divBdr>
        <w:top w:val="none" w:sz="0" w:space="0" w:color="auto"/>
        <w:left w:val="none" w:sz="0" w:space="0" w:color="auto"/>
        <w:bottom w:val="none" w:sz="0" w:space="0" w:color="auto"/>
        <w:right w:val="none" w:sz="0" w:space="0" w:color="auto"/>
      </w:divBdr>
    </w:div>
    <w:div w:id="911475848">
      <w:bodyDiv w:val="1"/>
      <w:marLeft w:val="0"/>
      <w:marRight w:val="0"/>
      <w:marTop w:val="0"/>
      <w:marBottom w:val="0"/>
      <w:divBdr>
        <w:top w:val="none" w:sz="0" w:space="0" w:color="auto"/>
        <w:left w:val="none" w:sz="0" w:space="0" w:color="auto"/>
        <w:bottom w:val="none" w:sz="0" w:space="0" w:color="auto"/>
        <w:right w:val="none" w:sz="0" w:space="0" w:color="auto"/>
      </w:divBdr>
    </w:div>
    <w:div w:id="1229415786">
      <w:bodyDiv w:val="1"/>
      <w:marLeft w:val="0"/>
      <w:marRight w:val="0"/>
      <w:marTop w:val="0"/>
      <w:marBottom w:val="0"/>
      <w:divBdr>
        <w:top w:val="none" w:sz="0" w:space="0" w:color="auto"/>
        <w:left w:val="none" w:sz="0" w:space="0" w:color="auto"/>
        <w:bottom w:val="none" w:sz="0" w:space="0" w:color="auto"/>
        <w:right w:val="none" w:sz="0" w:space="0" w:color="auto"/>
      </w:divBdr>
    </w:div>
    <w:div w:id="1252469824">
      <w:bodyDiv w:val="1"/>
      <w:marLeft w:val="0"/>
      <w:marRight w:val="0"/>
      <w:marTop w:val="0"/>
      <w:marBottom w:val="0"/>
      <w:divBdr>
        <w:top w:val="none" w:sz="0" w:space="0" w:color="auto"/>
        <w:left w:val="none" w:sz="0" w:space="0" w:color="auto"/>
        <w:bottom w:val="none" w:sz="0" w:space="0" w:color="auto"/>
        <w:right w:val="none" w:sz="0" w:space="0" w:color="auto"/>
      </w:divBdr>
    </w:div>
    <w:div w:id="1253969032">
      <w:bodyDiv w:val="1"/>
      <w:marLeft w:val="0"/>
      <w:marRight w:val="0"/>
      <w:marTop w:val="0"/>
      <w:marBottom w:val="0"/>
      <w:divBdr>
        <w:top w:val="none" w:sz="0" w:space="0" w:color="auto"/>
        <w:left w:val="none" w:sz="0" w:space="0" w:color="auto"/>
        <w:bottom w:val="none" w:sz="0" w:space="0" w:color="auto"/>
        <w:right w:val="none" w:sz="0" w:space="0" w:color="auto"/>
      </w:divBdr>
    </w:div>
    <w:div w:id="1261908328">
      <w:bodyDiv w:val="1"/>
      <w:marLeft w:val="0"/>
      <w:marRight w:val="0"/>
      <w:marTop w:val="0"/>
      <w:marBottom w:val="0"/>
      <w:divBdr>
        <w:top w:val="none" w:sz="0" w:space="0" w:color="auto"/>
        <w:left w:val="none" w:sz="0" w:space="0" w:color="auto"/>
        <w:bottom w:val="none" w:sz="0" w:space="0" w:color="auto"/>
        <w:right w:val="none" w:sz="0" w:space="0" w:color="auto"/>
      </w:divBdr>
    </w:div>
    <w:div w:id="1335189181">
      <w:bodyDiv w:val="1"/>
      <w:marLeft w:val="0"/>
      <w:marRight w:val="0"/>
      <w:marTop w:val="0"/>
      <w:marBottom w:val="0"/>
      <w:divBdr>
        <w:top w:val="none" w:sz="0" w:space="0" w:color="auto"/>
        <w:left w:val="none" w:sz="0" w:space="0" w:color="auto"/>
        <w:bottom w:val="none" w:sz="0" w:space="0" w:color="auto"/>
        <w:right w:val="none" w:sz="0" w:space="0" w:color="auto"/>
      </w:divBdr>
    </w:div>
    <w:div w:id="1702167173">
      <w:bodyDiv w:val="1"/>
      <w:marLeft w:val="0"/>
      <w:marRight w:val="0"/>
      <w:marTop w:val="0"/>
      <w:marBottom w:val="0"/>
      <w:divBdr>
        <w:top w:val="none" w:sz="0" w:space="0" w:color="auto"/>
        <w:left w:val="none" w:sz="0" w:space="0" w:color="auto"/>
        <w:bottom w:val="none" w:sz="0" w:space="0" w:color="auto"/>
        <w:right w:val="none" w:sz="0" w:space="0" w:color="auto"/>
      </w:divBdr>
    </w:div>
    <w:div w:id="1773822375">
      <w:bodyDiv w:val="1"/>
      <w:marLeft w:val="0"/>
      <w:marRight w:val="0"/>
      <w:marTop w:val="0"/>
      <w:marBottom w:val="0"/>
      <w:divBdr>
        <w:top w:val="none" w:sz="0" w:space="0" w:color="auto"/>
        <w:left w:val="none" w:sz="0" w:space="0" w:color="auto"/>
        <w:bottom w:val="none" w:sz="0" w:space="0" w:color="auto"/>
        <w:right w:val="none" w:sz="0" w:space="0" w:color="auto"/>
      </w:divBdr>
    </w:div>
    <w:div w:id="1776434905">
      <w:bodyDiv w:val="1"/>
      <w:marLeft w:val="0"/>
      <w:marRight w:val="0"/>
      <w:marTop w:val="0"/>
      <w:marBottom w:val="0"/>
      <w:divBdr>
        <w:top w:val="none" w:sz="0" w:space="0" w:color="auto"/>
        <w:left w:val="none" w:sz="0" w:space="0" w:color="auto"/>
        <w:bottom w:val="none" w:sz="0" w:space="0" w:color="auto"/>
        <w:right w:val="none" w:sz="0" w:space="0" w:color="auto"/>
      </w:divBdr>
    </w:div>
    <w:div w:id="1895853805">
      <w:bodyDiv w:val="1"/>
      <w:marLeft w:val="0"/>
      <w:marRight w:val="0"/>
      <w:marTop w:val="0"/>
      <w:marBottom w:val="0"/>
      <w:divBdr>
        <w:top w:val="none" w:sz="0" w:space="0" w:color="auto"/>
        <w:left w:val="none" w:sz="0" w:space="0" w:color="auto"/>
        <w:bottom w:val="none" w:sz="0" w:space="0" w:color="auto"/>
        <w:right w:val="none" w:sz="0" w:space="0" w:color="auto"/>
      </w:divBdr>
    </w:div>
    <w:div w:id="1982341774">
      <w:bodyDiv w:val="1"/>
      <w:marLeft w:val="0"/>
      <w:marRight w:val="0"/>
      <w:marTop w:val="0"/>
      <w:marBottom w:val="0"/>
      <w:divBdr>
        <w:top w:val="none" w:sz="0" w:space="0" w:color="auto"/>
        <w:left w:val="none" w:sz="0" w:space="0" w:color="auto"/>
        <w:bottom w:val="none" w:sz="0" w:space="0" w:color="auto"/>
        <w:right w:val="none" w:sz="0" w:space="0" w:color="auto"/>
      </w:divBdr>
    </w:div>
    <w:div w:id="2031369810">
      <w:bodyDiv w:val="1"/>
      <w:marLeft w:val="0"/>
      <w:marRight w:val="0"/>
      <w:marTop w:val="0"/>
      <w:marBottom w:val="0"/>
      <w:divBdr>
        <w:top w:val="none" w:sz="0" w:space="0" w:color="auto"/>
        <w:left w:val="none" w:sz="0" w:space="0" w:color="auto"/>
        <w:bottom w:val="none" w:sz="0" w:space="0" w:color="auto"/>
        <w:right w:val="none" w:sz="0" w:space="0" w:color="auto"/>
      </w:divBdr>
    </w:div>
    <w:div w:id="2036928544">
      <w:bodyDiv w:val="1"/>
      <w:marLeft w:val="0"/>
      <w:marRight w:val="0"/>
      <w:marTop w:val="0"/>
      <w:marBottom w:val="0"/>
      <w:divBdr>
        <w:top w:val="none" w:sz="0" w:space="0" w:color="auto"/>
        <w:left w:val="none" w:sz="0" w:space="0" w:color="auto"/>
        <w:bottom w:val="none" w:sz="0" w:space="0" w:color="auto"/>
        <w:right w:val="none" w:sz="0" w:space="0" w:color="auto"/>
      </w:divBdr>
    </w:div>
    <w:div w:id="20753504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123</TotalTime>
  <Pages>10</Pages>
  <Words>3439</Words>
  <Characters>19607</Characters>
  <Application>Microsoft Office Word</Application>
  <DocSecurity>0</DocSecurity>
  <Lines>163</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3</cp:revision>
  <dcterms:created xsi:type="dcterms:W3CDTF">2019-01-08T09:40:00Z</dcterms:created>
  <dcterms:modified xsi:type="dcterms:W3CDTF">2019-01-11T15:08:00Z</dcterms:modified>
</cp:coreProperties>
</file>