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C2831" w14:textId="3743CEAD" w:rsidR="000E08C1" w:rsidRPr="007D4CD0" w:rsidRDefault="000E08C1" w:rsidP="00F00CEA">
      <w:pPr>
        <w:jc w:val="center"/>
        <w:rPr>
          <w:rFonts w:asciiTheme="minorBidi" w:hAnsiTheme="minorBidi"/>
          <w:b/>
          <w:bCs/>
          <w:sz w:val="28"/>
          <w:szCs w:val="28"/>
          <w:u w:val="single"/>
        </w:rPr>
      </w:pPr>
      <w:r w:rsidRPr="007D4CD0">
        <w:rPr>
          <w:rFonts w:asciiTheme="minorBidi" w:hAnsiTheme="minorBidi"/>
          <w:b/>
          <w:bCs/>
          <w:sz w:val="28"/>
          <w:szCs w:val="28"/>
          <w:u w:val="single"/>
        </w:rPr>
        <w:t xml:space="preserve">Task </w:t>
      </w:r>
      <w:r w:rsidR="00F00CEA" w:rsidRPr="007D4CD0">
        <w:rPr>
          <w:rFonts w:asciiTheme="minorBidi" w:hAnsiTheme="minorBidi"/>
          <w:b/>
          <w:bCs/>
          <w:sz w:val="28"/>
          <w:szCs w:val="28"/>
          <w:u w:val="single"/>
        </w:rPr>
        <w:t>1</w:t>
      </w:r>
    </w:p>
    <w:p w14:paraId="46149CDF" w14:textId="756DF9FC" w:rsidR="00E42010" w:rsidRPr="007D4CD0" w:rsidRDefault="00C7517E">
      <w:pPr>
        <w:rPr>
          <w:rFonts w:asciiTheme="minorBidi" w:hAnsiTheme="minorBidi"/>
          <w:b/>
          <w:bCs/>
          <w:i/>
          <w:iCs/>
          <w:sz w:val="24"/>
          <w:szCs w:val="24"/>
          <w:u w:val="single"/>
        </w:rPr>
      </w:pPr>
      <w:r w:rsidRPr="007D4CD0">
        <w:rPr>
          <w:rFonts w:asciiTheme="minorBidi" w:hAnsiTheme="minorBidi"/>
          <w:b/>
          <w:bCs/>
          <w:i/>
          <w:iCs/>
          <w:sz w:val="24"/>
          <w:szCs w:val="24"/>
          <w:u w:val="single"/>
        </w:rPr>
        <w:t xml:space="preserve">Question 1 </w:t>
      </w:r>
    </w:p>
    <w:p w14:paraId="17C0A6CC" w14:textId="325A4BAD" w:rsidR="00F54CBC" w:rsidRPr="007D4CD0" w:rsidRDefault="00F54CBC" w:rsidP="00F54CBC">
      <w:pPr>
        <w:contextualSpacing/>
        <w:rPr>
          <w:rFonts w:asciiTheme="minorBidi" w:hAnsiTheme="minorBidi"/>
          <w:bCs/>
          <w:i/>
          <w:iCs/>
          <w:sz w:val="20"/>
          <w:szCs w:val="20"/>
        </w:rPr>
      </w:pPr>
      <w:r w:rsidRPr="007D4CD0">
        <w:rPr>
          <w:rFonts w:asciiTheme="minorBidi" w:hAnsiTheme="minorBidi"/>
          <w:i/>
          <w:iCs/>
          <w:sz w:val="20"/>
          <w:szCs w:val="20"/>
        </w:rPr>
        <w:t xml:space="preserve">Explain the role of employee voice in relation to engagement and wellbeing, the range of employee voice tools and approaches and how the concept can contribute to the design of better working lives </w:t>
      </w:r>
      <w:r w:rsidRPr="007D4CD0">
        <w:rPr>
          <w:rFonts w:asciiTheme="minorBidi" w:hAnsiTheme="minorBidi"/>
          <w:bCs/>
          <w:i/>
          <w:iCs/>
          <w:sz w:val="20"/>
          <w:szCs w:val="20"/>
        </w:rPr>
        <w:t>(AC 1.1, 1.3, 1.5).</w:t>
      </w:r>
    </w:p>
    <w:p w14:paraId="4D15E70A" w14:textId="5C4D5781" w:rsidR="00F54CBC" w:rsidRPr="007D4CD0" w:rsidRDefault="00F54CBC" w:rsidP="00F54CBC">
      <w:pPr>
        <w:contextualSpacing/>
        <w:rPr>
          <w:rFonts w:asciiTheme="minorBidi" w:hAnsiTheme="minorBidi"/>
          <w:bCs/>
          <w:i/>
          <w:iCs/>
        </w:rPr>
      </w:pPr>
    </w:p>
    <w:p w14:paraId="67C9355A" w14:textId="371CE52E" w:rsidR="00394732" w:rsidRPr="007D4CD0" w:rsidRDefault="00FA61CE" w:rsidP="00CE322D">
      <w:pPr>
        <w:rPr>
          <w:rFonts w:asciiTheme="minorBidi" w:hAnsiTheme="minorBidi"/>
        </w:rPr>
      </w:pPr>
      <w:r w:rsidRPr="007D4CD0">
        <w:rPr>
          <w:rFonts w:asciiTheme="minorBidi" w:hAnsiTheme="minorBidi"/>
        </w:rPr>
        <w:t>(A.C 1.1)</w:t>
      </w:r>
      <w:r w:rsidR="00CE322D" w:rsidRPr="007D4CD0">
        <w:rPr>
          <w:rFonts w:asciiTheme="minorBidi" w:hAnsiTheme="minorBidi"/>
        </w:rPr>
        <w:br/>
      </w:r>
      <w:r w:rsidR="00D027F5" w:rsidRPr="007D4CD0">
        <w:rPr>
          <w:rFonts w:asciiTheme="minorBidi" w:hAnsiTheme="minorBidi"/>
        </w:rPr>
        <w:br/>
      </w:r>
      <w:r w:rsidR="007A1973" w:rsidRPr="007D4CD0">
        <w:rPr>
          <w:rFonts w:asciiTheme="minorBidi" w:hAnsiTheme="minorBidi"/>
        </w:rPr>
        <w:t xml:space="preserve">In order to </w:t>
      </w:r>
      <w:r w:rsidR="006E3F86" w:rsidRPr="007D4CD0">
        <w:rPr>
          <w:rFonts w:asciiTheme="minorBidi" w:hAnsiTheme="minorBidi"/>
        </w:rPr>
        <w:t xml:space="preserve">best understand the role of employee voice in relation to engagement and wellbeing, it is important to look at the employment relationship and how </w:t>
      </w:r>
      <w:r w:rsidR="00373D6B" w:rsidRPr="007D4CD0">
        <w:rPr>
          <w:rFonts w:asciiTheme="minorBidi" w:hAnsiTheme="minorBidi"/>
        </w:rPr>
        <w:t>we engage with employees to gain the initial commitment of the workforce. For example, according to Ka</w:t>
      </w:r>
      <w:r w:rsidR="00A75D00" w:rsidRPr="007D4CD0">
        <w:rPr>
          <w:rFonts w:asciiTheme="minorBidi" w:hAnsiTheme="minorBidi"/>
        </w:rPr>
        <w:t>hn (1990) employees can be engaged via three main threads</w:t>
      </w:r>
      <w:r w:rsidR="00237B1E" w:rsidRPr="007D4CD0">
        <w:rPr>
          <w:rFonts w:asciiTheme="minorBidi" w:hAnsiTheme="minorBidi"/>
        </w:rPr>
        <w:t xml:space="preserve"> – physical engagement (physical demands of a role), cognitive engagement </w:t>
      </w:r>
      <w:r w:rsidR="00335A46" w:rsidRPr="007D4CD0">
        <w:rPr>
          <w:rFonts w:asciiTheme="minorBidi" w:hAnsiTheme="minorBidi"/>
        </w:rPr>
        <w:t>(views and awareness of organisation)</w:t>
      </w:r>
      <w:r w:rsidR="00237B1E" w:rsidRPr="007D4CD0">
        <w:rPr>
          <w:rFonts w:asciiTheme="minorBidi" w:hAnsiTheme="minorBidi"/>
        </w:rPr>
        <w:t>, and emotional engagement</w:t>
      </w:r>
      <w:r w:rsidR="00335A46" w:rsidRPr="007D4CD0">
        <w:rPr>
          <w:rFonts w:asciiTheme="minorBidi" w:hAnsiTheme="minorBidi"/>
        </w:rPr>
        <w:t xml:space="preserve"> (the ways in which an employee connects with an organisation)</w:t>
      </w:r>
      <w:r w:rsidR="00237B1E" w:rsidRPr="007D4CD0">
        <w:rPr>
          <w:rFonts w:asciiTheme="minorBidi" w:hAnsiTheme="minorBidi"/>
        </w:rPr>
        <w:t>.</w:t>
      </w:r>
      <w:r w:rsidR="00335A46" w:rsidRPr="007D4CD0">
        <w:rPr>
          <w:rFonts w:asciiTheme="minorBidi" w:hAnsiTheme="minorBidi"/>
        </w:rPr>
        <w:t xml:space="preserve"> </w:t>
      </w:r>
      <w:r w:rsidR="002742D2" w:rsidRPr="007D4CD0">
        <w:rPr>
          <w:rFonts w:asciiTheme="minorBidi" w:hAnsiTheme="minorBidi"/>
        </w:rPr>
        <w:t xml:space="preserve">When you look at the </w:t>
      </w:r>
      <w:r w:rsidR="00ED4F8C" w:rsidRPr="007D4CD0">
        <w:rPr>
          <w:rFonts w:asciiTheme="minorBidi" w:hAnsiTheme="minorBidi"/>
        </w:rPr>
        <w:t xml:space="preserve">Kahn’s three engagement methods there is one common theme – awareness. By this theory </w:t>
      </w:r>
      <w:r w:rsidR="002D1694" w:rsidRPr="007D4CD0">
        <w:rPr>
          <w:rFonts w:asciiTheme="minorBidi" w:hAnsiTheme="minorBidi"/>
        </w:rPr>
        <w:t>the awareness must come from honest conversation and good communication. This could be from engaging managers, good leadership or opportunity for employer and employee voices to be heard.</w:t>
      </w:r>
      <w:r w:rsidR="00394732" w:rsidRPr="007D4CD0">
        <w:rPr>
          <w:rFonts w:asciiTheme="minorBidi" w:hAnsiTheme="minorBidi"/>
        </w:rPr>
        <w:t xml:space="preserve"> Enablers for engagement are </w:t>
      </w:r>
      <w:r w:rsidRPr="007D4CD0">
        <w:rPr>
          <w:rFonts w:asciiTheme="minorBidi" w:hAnsiTheme="minorBidi"/>
        </w:rPr>
        <w:t>an</w:t>
      </w:r>
      <w:r w:rsidR="00394732" w:rsidRPr="007D4CD0">
        <w:rPr>
          <w:rFonts w:asciiTheme="minorBidi" w:hAnsiTheme="minorBidi"/>
        </w:rPr>
        <w:t xml:space="preserve"> important part of any organisation, Purcell (2014) described the building blocks of engagement as; </w:t>
      </w:r>
    </w:p>
    <w:p w14:paraId="2D109C42" w14:textId="77777777" w:rsidR="00394732" w:rsidRPr="007D4CD0" w:rsidRDefault="00394732" w:rsidP="00394732">
      <w:pPr>
        <w:rPr>
          <w:rFonts w:asciiTheme="minorBidi" w:hAnsiTheme="minorBidi"/>
          <w:i/>
          <w:iCs/>
        </w:rPr>
      </w:pPr>
      <w:r w:rsidRPr="007D4CD0">
        <w:rPr>
          <w:rFonts w:asciiTheme="minorBidi" w:hAnsiTheme="minorBidi"/>
          <w:i/>
          <w:iCs/>
        </w:rPr>
        <w:t>“Employee trust in management</w:t>
      </w:r>
    </w:p>
    <w:p w14:paraId="71474C4B" w14:textId="77777777" w:rsidR="00394732" w:rsidRPr="007D4CD0" w:rsidRDefault="00394732" w:rsidP="00394732">
      <w:pPr>
        <w:rPr>
          <w:rFonts w:asciiTheme="minorBidi" w:hAnsiTheme="minorBidi"/>
          <w:i/>
          <w:iCs/>
        </w:rPr>
      </w:pPr>
      <w:r w:rsidRPr="007D4CD0">
        <w:rPr>
          <w:rFonts w:asciiTheme="minorBidi" w:hAnsiTheme="minorBidi"/>
          <w:i/>
          <w:iCs/>
        </w:rPr>
        <w:t>Satisfaction with the work itself</w:t>
      </w:r>
    </w:p>
    <w:p w14:paraId="5746BB8D" w14:textId="77777777" w:rsidR="00394732" w:rsidRPr="007D4CD0" w:rsidRDefault="00394732" w:rsidP="00394732">
      <w:pPr>
        <w:rPr>
          <w:rFonts w:asciiTheme="minorBidi" w:hAnsiTheme="minorBidi"/>
          <w:i/>
          <w:iCs/>
        </w:rPr>
      </w:pPr>
      <w:r w:rsidRPr="007D4CD0">
        <w:rPr>
          <w:rFonts w:asciiTheme="minorBidi" w:hAnsiTheme="minorBidi"/>
          <w:i/>
          <w:iCs/>
        </w:rPr>
        <w:t>Satisfaction with involvement of decision making</w:t>
      </w:r>
    </w:p>
    <w:p w14:paraId="4F95F60D" w14:textId="77777777" w:rsidR="00394732" w:rsidRPr="007D4CD0" w:rsidRDefault="00394732" w:rsidP="00394732">
      <w:pPr>
        <w:rPr>
          <w:rFonts w:asciiTheme="minorBidi" w:hAnsiTheme="minorBidi"/>
          <w:i/>
          <w:iCs/>
        </w:rPr>
      </w:pPr>
      <w:r w:rsidRPr="007D4CD0">
        <w:rPr>
          <w:rFonts w:asciiTheme="minorBidi" w:hAnsiTheme="minorBidi"/>
          <w:i/>
          <w:iCs/>
        </w:rPr>
        <w:t>Quality of relationship between management and employees</w:t>
      </w:r>
    </w:p>
    <w:p w14:paraId="470D24CB" w14:textId="77777777" w:rsidR="00394732" w:rsidRPr="007D4CD0" w:rsidRDefault="00394732" w:rsidP="00394732">
      <w:pPr>
        <w:rPr>
          <w:rFonts w:asciiTheme="minorBidi" w:hAnsiTheme="minorBidi"/>
          <w:i/>
          <w:iCs/>
        </w:rPr>
      </w:pPr>
      <w:r w:rsidRPr="007D4CD0">
        <w:rPr>
          <w:rFonts w:asciiTheme="minorBidi" w:hAnsiTheme="minorBidi"/>
          <w:i/>
          <w:iCs/>
        </w:rPr>
        <w:t>Satisfaction with pay</w:t>
      </w:r>
    </w:p>
    <w:p w14:paraId="5E4951F1" w14:textId="77777777" w:rsidR="00394732" w:rsidRPr="007D4CD0" w:rsidRDefault="00394732" w:rsidP="00394732">
      <w:pPr>
        <w:rPr>
          <w:rFonts w:asciiTheme="minorBidi" w:hAnsiTheme="minorBidi"/>
          <w:i/>
          <w:iCs/>
        </w:rPr>
      </w:pPr>
      <w:r w:rsidRPr="007D4CD0">
        <w:rPr>
          <w:rFonts w:asciiTheme="minorBidi" w:hAnsiTheme="minorBidi"/>
          <w:i/>
          <w:iCs/>
        </w:rPr>
        <w:t>Job Challenge</w:t>
      </w:r>
    </w:p>
    <w:p w14:paraId="3DD96E5B" w14:textId="77777777" w:rsidR="00394732" w:rsidRPr="007D4CD0" w:rsidRDefault="00394732" w:rsidP="00394732">
      <w:pPr>
        <w:rPr>
          <w:rFonts w:asciiTheme="minorBidi" w:hAnsiTheme="minorBidi"/>
          <w:i/>
          <w:iCs/>
        </w:rPr>
      </w:pPr>
      <w:r w:rsidRPr="007D4CD0">
        <w:rPr>
          <w:rFonts w:asciiTheme="minorBidi" w:hAnsiTheme="minorBidi"/>
          <w:i/>
          <w:iCs/>
        </w:rPr>
        <w:t xml:space="preserve">Satisfaction with sense of achievement”. </w:t>
      </w:r>
    </w:p>
    <w:p w14:paraId="64681A17" w14:textId="5AAE4567" w:rsidR="000025B0" w:rsidRPr="007D4CD0" w:rsidRDefault="00392193" w:rsidP="00394732">
      <w:pPr>
        <w:rPr>
          <w:rFonts w:asciiTheme="minorBidi" w:hAnsiTheme="minorBidi"/>
          <w:i/>
          <w:iCs/>
        </w:rPr>
      </w:pPr>
      <w:r w:rsidRPr="007D4CD0">
        <w:rPr>
          <w:rFonts w:asciiTheme="minorBidi" w:hAnsiTheme="minorBidi"/>
        </w:rPr>
        <w:t xml:space="preserve">According to Waite </w:t>
      </w:r>
      <w:r w:rsidRPr="007D4CD0">
        <w:rPr>
          <w:rFonts w:asciiTheme="minorBidi" w:hAnsiTheme="minorBidi"/>
          <w:i/>
          <w:iCs/>
        </w:rPr>
        <w:t>et al</w:t>
      </w:r>
      <w:r w:rsidR="00CD152A" w:rsidRPr="007D4CD0">
        <w:rPr>
          <w:rFonts w:asciiTheme="minorBidi" w:hAnsiTheme="minorBidi"/>
        </w:rPr>
        <w:t xml:space="preserve"> (</w:t>
      </w:r>
      <w:r w:rsidR="00DD39AF" w:rsidRPr="007D4CD0">
        <w:rPr>
          <w:rFonts w:asciiTheme="minorBidi" w:hAnsiTheme="minorBidi"/>
        </w:rPr>
        <w:t>2021</w:t>
      </w:r>
      <w:r w:rsidR="00BA5421" w:rsidRPr="007D4CD0">
        <w:rPr>
          <w:rFonts w:asciiTheme="minorBidi" w:hAnsiTheme="minorBidi"/>
        </w:rPr>
        <w:t xml:space="preserve"> p.144</w:t>
      </w:r>
      <w:r w:rsidR="00DD39AF" w:rsidRPr="007D4CD0">
        <w:rPr>
          <w:rFonts w:asciiTheme="minorBidi" w:hAnsiTheme="minorBidi"/>
        </w:rPr>
        <w:t xml:space="preserve">) engagement, work-life balance and well-being are all </w:t>
      </w:r>
      <w:r w:rsidR="00101B3E" w:rsidRPr="007D4CD0">
        <w:rPr>
          <w:rFonts w:asciiTheme="minorBidi" w:hAnsiTheme="minorBidi"/>
        </w:rPr>
        <w:t>‘</w:t>
      </w:r>
      <w:r w:rsidR="00556581" w:rsidRPr="007D4CD0">
        <w:rPr>
          <w:rFonts w:asciiTheme="minorBidi" w:hAnsiTheme="minorBidi"/>
        </w:rPr>
        <w:t>intrinsically</w:t>
      </w:r>
      <w:r w:rsidR="00101B3E" w:rsidRPr="007D4CD0">
        <w:rPr>
          <w:rFonts w:asciiTheme="minorBidi" w:hAnsiTheme="minorBidi"/>
        </w:rPr>
        <w:t xml:space="preserve"> linked’ as they all need </w:t>
      </w:r>
      <w:r w:rsidR="00556581" w:rsidRPr="007D4CD0">
        <w:rPr>
          <w:rFonts w:asciiTheme="minorBidi" w:hAnsiTheme="minorBidi"/>
        </w:rPr>
        <w:t>fulfilling</w:t>
      </w:r>
      <w:r w:rsidR="00101B3E" w:rsidRPr="007D4CD0">
        <w:rPr>
          <w:rFonts w:asciiTheme="minorBidi" w:hAnsiTheme="minorBidi"/>
        </w:rPr>
        <w:t xml:space="preserve"> to achieve</w:t>
      </w:r>
      <w:r w:rsidR="00556581" w:rsidRPr="007D4CD0">
        <w:rPr>
          <w:rFonts w:asciiTheme="minorBidi" w:hAnsiTheme="minorBidi"/>
        </w:rPr>
        <w:t xml:space="preserve"> behavioural and physical goals in how an employee performs. </w:t>
      </w:r>
    </w:p>
    <w:p w14:paraId="7519BDB9" w14:textId="77777777" w:rsidR="002B27E1" w:rsidRPr="007D4CD0" w:rsidRDefault="002B27E1" w:rsidP="002B27E1">
      <w:pPr>
        <w:rPr>
          <w:rFonts w:asciiTheme="minorBidi" w:hAnsiTheme="minorBidi"/>
        </w:rPr>
      </w:pPr>
    </w:p>
    <w:p w14:paraId="3C6E2B3B" w14:textId="7669ABBD" w:rsidR="00DC53AE" w:rsidRPr="007D4CD0" w:rsidRDefault="00CE322D" w:rsidP="00CE322D">
      <w:pPr>
        <w:rPr>
          <w:rFonts w:asciiTheme="minorBidi" w:hAnsiTheme="minorBidi"/>
        </w:rPr>
      </w:pPr>
      <w:r w:rsidRPr="007D4CD0">
        <w:rPr>
          <w:rFonts w:asciiTheme="minorBidi" w:hAnsiTheme="minorBidi"/>
        </w:rPr>
        <w:t xml:space="preserve">(A.C </w:t>
      </w:r>
      <w:r w:rsidR="00115F4A" w:rsidRPr="007D4CD0">
        <w:rPr>
          <w:rFonts w:asciiTheme="minorBidi" w:hAnsiTheme="minorBidi"/>
        </w:rPr>
        <w:t xml:space="preserve">1.2 &amp; </w:t>
      </w:r>
      <w:r w:rsidR="002B27E1" w:rsidRPr="007D4CD0">
        <w:rPr>
          <w:rFonts w:asciiTheme="minorBidi" w:hAnsiTheme="minorBidi"/>
        </w:rPr>
        <w:t>1.3</w:t>
      </w:r>
      <w:r w:rsidRPr="007D4CD0">
        <w:rPr>
          <w:rFonts w:asciiTheme="minorBidi" w:hAnsiTheme="minorBidi"/>
        </w:rPr>
        <w:t>)</w:t>
      </w:r>
      <w:r w:rsidR="002B27E1" w:rsidRPr="007D4CD0">
        <w:rPr>
          <w:rFonts w:asciiTheme="minorBidi" w:hAnsiTheme="minorBidi"/>
        </w:rPr>
        <w:t xml:space="preserve"> </w:t>
      </w:r>
    </w:p>
    <w:p w14:paraId="774E16A0" w14:textId="77777777" w:rsidR="004C1E72" w:rsidRPr="007D4CD0" w:rsidRDefault="004C1E72" w:rsidP="00DC53AE">
      <w:pPr>
        <w:rPr>
          <w:rFonts w:asciiTheme="minorBidi" w:hAnsiTheme="minorBidi"/>
        </w:rPr>
      </w:pPr>
      <w:r w:rsidRPr="007D4CD0">
        <w:rPr>
          <w:rFonts w:asciiTheme="minorBidi" w:hAnsiTheme="minorBidi"/>
        </w:rPr>
        <w:t xml:space="preserve">According to CIPD (2021) the way to improve organisation voice is by “establishing a connection between voice, employee engagement and business performance”. There a number of benefits to enabling organisational voice. When you enable a voice in organisations you create and build trust. This then helps quicker identify issues which can speedily create opportunity to overcome. Another benefit to encouraging employee and organisation voice is that is allows a more diverse range of perspectives, widening the pool of talent to help improve business. </w:t>
      </w:r>
      <w:r w:rsidRPr="007D4CD0">
        <w:rPr>
          <w:rFonts w:asciiTheme="minorBidi" w:hAnsiTheme="minorBidi"/>
        </w:rPr>
        <w:br/>
      </w:r>
    </w:p>
    <w:p w14:paraId="3218AA3C" w14:textId="6E50767A" w:rsidR="00266E2A" w:rsidRPr="007D4CD0" w:rsidRDefault="00DC53AE" w:rsidP="00DC53AE">
      <w:pPr>
        <w:rPr>
          <w:rFonts w:asciiTheme="minorBidi" w:hAnsiTheme="minorBidi"/>
        </w:rPr>
      </w:pPr>
      <w:r w:rsidRPr="007D4CD0">
        <w:rPr>
          <w:rFonts w:asciiTheme="minorBidi" w:hAnsiTheme="minorBidi"/>
        </w:rPr>
        <w:t>And how can employee voice be heard?</w:t>
      </w:r>
      <w:r w:rsidR="000025B0" w:rsidRPr="007D4CD0">
        <w:rPr>
          <w:rFonts w:asciiTheme="minorBidi" w:hAnsiTheme="minorBidi"/>
        </w:rPr>
        <w:t xml:space="preserve"> And what tools can we use to drive engagement?</w:t>
      </w:r>
      <w:r w:rsidRPr="007D4CD0">
        <w:rPr>
          <w:rFonts w:asciiTheme="minorBidi" w:hAnsiTheme="minorBidi"/>
        </w:rPr>
        <w:t xml:space="preserve"> </w:t>
      </w:r>
      <w:r w:rsidR="00DA7A04" w:rsidRPr="007D4CD0">
        <w:rPr>
          <w:rFonts w:asciiTheme="minorBidi" w:hAnsiTheme="minorBidi"/>
        </w:rPr>
        <w:t>According to Benson and Brown (2010)</w:t>
      </w:r>
      <w:r w:rsidR="00514A0D" w:rsidRPr="007D4CD0">
        <w:rPr>
          <w:rFonts w:asciiTheme="minorBidi" w:hAnsiTheme="minorBidi"/>
        </w:rPr>
        <w:t xml:space="preserve"> employee involvement and employee participation are ways in which </w:t>
      </w:r>
      <w:r w:rsidR="00B2673F" w:rsidRPr="007D4CD0">
        <w:rPr>
          <w:rFonts w:asciiTheme="minorBidi" w:hAnsiTheme="minorBidi"/>
        </w:rPr>
        <w:t xml:space="preserve">employees can express their thoughts and feelings. </w:t>
      </w:r>
      <w:r w:rsidR="00577AA9" w:rsidRPr="007D4CD0">
        <w:rPr>
          <w:rFonts w:asciiTheme="minorBidi" w:hAnsiTheme="minorBidi"/>
        </w:rPr>
        <w:t xml:space="preserve">Let us look at these </w:t>
      </w:r>
      <w:r w:rsidR="00577AA9" w:rsidRPr="007D4CD0">
        <w:rPr>
          <w:rFonts w:asciiTheme="minorBidi" w:hAnsiTheme="minorBidi"/>
        </w:rPr>
        <w:lastRenderedPageBreak/>
        <w:t xml:space="preserve">two forms, firstly, </w:t>
      </w:r>
      <w:r w:rsidR="00DA6986" w:rsidRPr="007D4CD0">
        <w:rPr>
          <w:rFonts w:asciiTheme="minorBidi" w:hAnsiTheme="minorBidi"/>
        </w:rPr>
        <w:t>participation. This is where employees can be part of organisational decision making</w:t>
      </w:r>
      <w:r w:rsidR="00F55FEE" w:rsidRPr="007D4CD0">
        <w:rPr>
          <w:rFonts w:asciiTheme="minorBidi" w:hAnsiTheme="minorBidi"/>
        </w:rPr>
        <w:t xml:space="preserve"> via </w:t>
      </w:r>
      <w:r w:rsidR="00894C69" w:rsidRPr="007D4CD0">
        <w:rPr>
          <w:rFonts w:asciiTheme="minorBidi" w:hAnsiTheme="minorBidi"/>
        </w:rPr>
        <w:t xml:space="preserve">committees, partnership working or forums. </w:t>
      </w:r>
      <w:r w:rsidR="00783BAB" w:rsidRPr="007D4CD0">
        <w:rPr>
          <w:rFonts w:asciiTheme="minorBidi" w:hAnsiTheme="minorBidi"/>
        </w:rPr>
        <w:t xml:space="preserve">Secondly, employee involvement is when management introduces </w:t>
      </w:r>
      <w:r w:rsidR="00633E93" w:rsidRPr="007D4CD0">
        <w:rPr>
          <w:rFonts w:asciiTheme="minorBidi" w:hAnsiTheme="minorBidi"/>
        </w:rPr>
        <w:t xml:space="preserve">direct ways for employee involvement. Examples of this are, </w:t>
      </w:r>
      <w:r w:rsidR="005C12D2" w:rsidRPr="007D4CD0">
        <w:rPr>
          <w:rFonts w:asciiTheme="minorBidi" w:hAnsiTheme="minorBidi"/>
        </w:rPr>
        <w:t xml:space="preserve">emails, group briefings, suggestion schemes or </w:t>
      </w:r>
      <w:r w:rsidR="008C4CEF" w:rsidRPr="007D4CD0">
        <w:rPr>
          <w:rFonts w:asciiTheme="minorBidi" w:hAnsiTheme="minorBidi"/>
        </w:rPr>
        <w:t xml:space="preserve">surveys. </w:t>
      </w:r>
      <w:r w:rsidR="00BA11F8" w:rsidRPr="007D4CD0">
        <w:rPr>
          <w:rFonts w:asciiTheme="minorBidi" w:hAnsiTheme="minorBidi"/>
        </w:rPr>
        <w:t>According to CIPD (2021) t</w:t>
      </w:r>
      <w:r w:rsidR="00CE4032" w:rsidRPr="007D4CD0">
        <w:rPr>
          <w:rFonts w:asciiTheme="minorBidi" w:hAnsiTheme="minorBidi"/>
        </w:rPr>
        <w:t xml:space="preserve">he role of social media and social technology also has a role to play in offering new ways for people to have a voice at work. </w:t>
      </w:r>
      <w:r w:rsidR="00BA11F8" w:rsidRPr="007D4CD0">
        <w:rPr>
          <w:rFonts w:asciiTheme="minorBidi" w:hAnsiTheme="minorBidi"/>
        </w:rPr>
        <w:t xml:space="preserve">With work from home contracts on the rise, and more ways to connect via mobile devices, apps, </w:t>
      </w:r>
      <w:r w:rsidR="00376F93" w:rsidRPr="007D4CD0">
        <w:rPr>
          <w:rFonts w:asciiTheme="minorBidi" w:hAnsiTheme="minorBidi"/>
        </w:rPr>
        <w:t xml:space="preserve">tools, employees can be reached from almost anywhere. </w:t>
      </w:r>
      <w:r w:rsidR="00EE680B" w:rsidRPr="007D4CD0">
        <w:rPr>
          <w:rFonts w:asciiTheme="minorBidi" w:hAnsiTheme="minorBidi"/>
        </w:rPr>
        <w:t xml:space="preserve">One example of this could be via my own working conditions. I currently work under a WFH </w:t>
      </w:r>
      <w:r w:rsidR="00223FB2" w:rsidRPr="007D4CD0">
        <w:rPr>
          <w:rFonts w:asciiTheme="minorBidi" w:hAnsiTheme="minorBidi"/>
        </w:rPr>
        <w:t xml:space="preserve">contract and use Microsoft Team to undertake all meetings, reviews, feedback session and one-to-ones. </w:t>
      </w:r>
      <w:r w:rsidR="00CA67DA" w:rsidRPr="007D4CD0">
        <w:rPr>
          <w:rFonts w:asciiTheme="minorBidi" w:hAnsiTheme="minorBidi"/>
        </w:rPr>
        <w:t>To establish a true benefit</w:t>
      </w:r>
      <w:r w:rsidR="00FA1CFD" w:rsidRPr="007D4CD0">
        <w:rPr>
          <w:rFonts w:asciiTheme="minorBidi" w:hAnsiTheme="minorBidi"/>
        </w:rPr>
        <w:t xml:space="preserve"> and create better working lives</w:t>
      </w:r>
      <w:r w:rsidR="00CA67DA" w:rsidRPr="007D4CD0">
        <w:rPr>
          <w:rFonts w:asciiTheme="minorBidi" w:hAnsiTheme="minorBidi"/>
        </w:rPr>
        <w:t xml:space="preserve">, organisations must place employee wellbeing, engagement and voice priorities </w:t>
      </w:r>
      <w:r w:rsidR="006920B9" w:rsidRPr="007D4CD0">
        <w:rPr>
          <w:rFonts w:asciiTheme="minorBidi" w:hAnsiTheme="minorBidi"/>
        </w:rPr>
        <w:t xml:space="preserve">throughout, and embed them into its culture, leadership and people management. </w:t>
      </w:r>
    </w:p>
    <w:p w14:paraId="7A911354" w14:textId="13651DB7" w:rsidR="002B27E1" w:rsidRPr="007D4CD0" w:rsidRDefault="002B27E1" w:rsidP="00CE322D">
      <w:pPr>
        <w:rPr>
          <w:rFonts w:asciiTheme="minorBidi" w:hAnsiTheme="minorBidi"/>
        </w:rPr>
      </w:pPr>
    </w:p>
    <w:p w14:paraId="25879650" w14:textId="39CD423A" w:rsidR="00FA1CFD" w:rsidRPr="007D4CD0" w:rsidRDefault="008E74D4" w:rsidP="008E74D4">
      <w:pPr>
        <w:rPr>
          <w:rFonts w:asciiTheme="minorBidi" w:hAnsiTheme="minorBidi"/>
        </w:rPr>
      </w:pPr>
      <w:r w:rsidRPr="007D4CD0">
        <w:rPr>
          <w:rFonts w:asciiTheme="minorBidi" w:hAnsiTheme="minorBidi"/>
        </w:rPr>
        <w:t xml:space="preserve">(A.C </w:t>
      </w:r>
      <w:r w:rsidR="002B27E1" w:rsidRPr="007D4CD0">
        <w:rPr>
          <w:rFonts w:asciiTheme="minorBidi" w:hAnsiTheme="minorBidi"/>
        </w:rPr>
        <w:t>1.5</w:t>
      </w:r>
      <w:r w:rsidRPr="007D4CD0">
        <w:rPr>
          <w:rFonts w:asciiTheme="minorBidi" w:hAnsiTheme="minorBidi"/>
        </w:rPr>
        <w:t>)</w:t>
      </w:r>
    </w:p>
    <w:p w14:paraId="1A3B00FC" w14:textId="19837C5F" w:rsidR="00FA1CFD" w:rsidRPr="007D4CD0" w:rsidRDefault="002A7D88" w:rsidP="008E74D4">
      <w:pPr>
        <w:rPr>
          <w:rFonts w:asciiTheme="minorBidi" w:hAnsiTheme="minorBidi"/>
        </w:rPr>
      </w:pPr>
      <w:r w:rsidRPr="007D4CD0">
        <w:rPr>
          <w:rFonts w:asciiTheme="minorBidi" w:hAnsiTheme="minorBidi"/>
        </w:rPr>
        <w:t xml:space="preserve">When we consider the phrase ‘better working lives’ there are a number of different areas which create the </w:t>
      </w:r>
      <w:r w:rsidR="00685D7D" w:rsidRPr="007D4CD0">
        <w:rPr>
          <w:rFonts w:asciiTheme="minorBidi" w:hAnsiTheme="minorBidi"/>
        </w:rPr>
        <w:t xml:space="preserve">ideal picture. One example of this is influenced by </w:t>
      </w:r>
      <w:r w:rsidR="00242644" w:rsidRPr="007D4CD0">
        <w:rPr>
          <w:rFonts w:asciiTheme="minorBidi" w:hAnsiTheme="minorBidi"/>
        </w:rPr>
        <w:t xml:space="preserve">both a legal framework and a psychological framework. </w:t>
      </w:r>
      <w:r w:rsidR="00DB1A46" w:rsidRPr="007D4CD0">
        <w:rPr>
          <w:rFonts w:asciiTheme="minorBidi" w:hAnsiTheme="minorBidi"/>
        </w:rPr>
        <w:t xml:space="preserve">Firstly, the legal framework, which </w:t>
      </w:r>
      <w:r w:rsidR="007A3878" w:rsidRPr="007D4CD0">
        <w:rPr>
          <w:rFonts w:asciiTheme="minorBidi" w:hAnsiTheme="minorBidi"/>
        </w:rPr>
        <w:t xml:space="preserve">is </w:t>
      </w:r>
      <w:r w:rsidR="00DB1A46" w:rsidRPr="007D4CD0">
        <w:rPr>
          <w:rFonts w:asciiTheme="minorBidi" w:hAnsiTheme="minorBidi"/>
        </w:rPr>
        <w:t xml:space="preserve">enforced by law and agreed upon by contract. An example </w:t>
      </w:r>
      <w:r w:rsidR="00301F9D" w:rsidRPr="007D4CD0">
        <w:rPr>
          <w:rFonts w:asciiTheme="minorBidi" w:hAnsiTheme="minorBidi"/>
        </w:rPr>
        <w:t xml:space="preserve">of ones that improve employee </w:t>
      </w:r>
      <w:r w:rsidR="009426C4" w:rsidRPr="007D4CD0">
        <w:rPr>
          <w:rFonts w:asciiTheme="minorBidi" w:hAnsiTheme="minorBidi"/>
        </w:rPr>
        <w:t>working conditions include; title, rates of pay, hours or work, place of work, holiday entitlement/pay, pension, sickness policy, etc</w:t>
      </w:r>
      <w:r w:rsidR="00367B96" w:rsidRPr="007D4CD0">
        <w:rPr>
          <w:rFonts w:asciiTheme="minorBidi" w:hAnsiTheme="minorBidi"/>
        </w:rPr>
        <w:t xml:space="preserve"> (</w:t>
      </w:r>
      <w:r w:rsidR="00CE6220" w:rsidRPr="007D4CD0">
        <w:rPr>
          <w:rFonts w:asciiTheme="minorBidi" w:hAnsiTheme="minorBidi"/>
        </w:rPr>
        <w:t>Taylor and Woodhams, 2016 p. 111)</w:t>
      </w:r>
      <w:r w:rsidR="009426C4" w:rsidRPr="007D4CD0">
        <w:rPr>
          <w:rFonts w:asciiTheme="minorBidi" w:hAnsiTheme="minorBidi"/>
        </w:rPr>
        <w:t xml:space="preserve">. </w:t>
      </w:r>
      <w:r w:rsidR="00E80483" w:rsidRPr="007D4CD0">
        <w:rPr>
          <w:rFonts w:asciiTheme="minorBidi" w:hAnsiTheme="minorBidi"/>
        </w:rPr>
        <w:t xml:space="preserve">Whereas the psychological terms are ones that employees ‘expect’ as part of their role. </w:t>
      </w:r>
      <w:r w:rsidR="00A214B9" w:rsidRPr="007D4CD0">
        <w:rPr>
          <w:rFonts w:asciiTheme="minorBidi" w:hAnsiTheme="minorBidi"/>
        </w:rPr>
        <w:t>According to the CIPD (</w:t>
      </w:r>
      <w:r w:rsidR="00DE1496" w:rsidRPr="007D4CD0">
        <w:rPr>
          <w:rFonts w:asciiTheme="minorBidi" w:hAnsiTheme="minorBidi"/>
        </w:rPr>
        <w:t>2022</w:t>
      </w:r>
      <w:r w:rsidR="00D41C67" w:rsidRPr="007D4CD0">
        <w:rPr>
          <w:rFonts w:asciiTheme="minorBidi" w:hAnsiTheme="minorBidi"/>
        </w:rPr>
        <w:t xml:space="preserve">) an example of possible aspects the psychological contract may cover include; </w:t>
      </w:r>
      <w:r w:rsidR="00AF5447" w:rsidRPr="007D4CD0">
        <w:rPr>
          <w:rFonts w:asciiTheme="minorBidi" w:hAnsiTheme="minorBidi"/>
        </w:rPr>
        <w:t xml:space="preserve">“Job security, Career prospects, Training and development, Perceived fairness of pay and benefits, Manager support, Employer’s contribution in relation to the impact on communities and society”. </w:t>
      </w:r>
      <w:r w:rsidR="00D820DB" w:rsidRPr="007D4CD0">
        <w:rPr>
          <w:rFonts w:asciiTheme="minorBidi" w:hAnsiTheme="minorBidi"/>
        </w:rPr>
        <w:t xml:space="preserve">Both of these terms </w:t>
      </w:r>
      <w:r w:rsidR="00462B13" w:rsidRPr="007D4CD0">
        <w:rPr>
          <w:rFonts w:asciiTheme="minorBidi" w:hAnsiTheme="minorBidi"/>
        </w:rPr>
        <w:t xml:space="preserve">lay out the offering that can create </w:t>
      </w:r>
      <w:r w:rsidR="0004030E" w:rsidRPr="007D4CD0">
        <w:rPr>
          <w:rFonts w:asciiTheme="minorBidi" w:hAnsiTheme="minorBidi"/>
        </w:rPr>
        <w:t xml:space="preserve">not </w:t>
      </w:r>
      <w:r w:rsidR="001A1C38" w:rsidRPr="007D4CD0">
        <w:rPr>
          <w:rFonts w:asciiTheme="minorBidi" w:hAnsiTheme="minorBidi"/>
        </w:rPr>
        <w:t>only a</w:t>
      </w:r>
      <w:r w:rsidR="0004030E" w:rsidRPr="007D4CD0">
        <w:rPr>
          <w:rFonts w:asciiTheme="minorBidi" w:hAnsiTheme="minorBidi"/>
        </w:rPr>
        <w:t xml:space="preserve"> better standard of working</w:t>
      </w:r>
      <w:r w:rsidR="001A1C38" w:rsidRPr="007D4CD0">
        <w:rPr>
          <w:rFonts w:asciiTheme="minorBidi" w:hAnsiTheme="minorBidi"/>
        </w:rPr>
        <w:t xml:space="preserve"> lives</w:t>
      </w:r>
      <w:r w:rsidR="0004030E" w:rsidRPr="007D4CD0">
        <w:rPr>
          <w:rFonts w:asciiTheme="minorBidi" w:hAnsiTheme="minorBidi"/>
        </w:rPr>
        <w:t xml:space="preserve">, but also help create a knock on effect of better </w:t>
      </w:r>
      <w:r w:rsidR="007D4CD0" w:rsidRPr="007D4CD0">
        <w:rPr>
          <w:rFonts w:asciiTheme="minorBidi" w:hAnsiTheme="minorBidi"/>
        </w:rPr>
        <w:t>all-round</w:t>
      </w:r>
      <w:r w:rsidR="0004030E" w:rsidRPr="007D4CD0">
        <w:rPr>
          <w:rFonts w:asciiTheme="minorBidi" w:hAnsiTheme="minorBidi"/>
        </w:rPr>
        <w:t xml:space="preserve"> </w:t>
      </w:r>
      <w:r w:rsidR="001A1C38" w:rsidRPr="007D4CD0">
        <w:rPr>
          <w:rFonts w:asciiTheme="minorBidi" w:hAnsiTheme="minorBidi"/>
        </w:rPr>
        <w:t xml:space="preserve">physical and mental health. </w:t>
      </w:r>
      <w:r w:rsidR="003C7BB5" w:rsidRPr="007D4CD0">
        <w:rPr>
          <w:rFonts w:asciiTheme="minorBidi" w:hAnsiTheme="minorBidi"/>
        </w:rPr>
        <w:t xml:space="preserve">The importance and connection between work and our health </w:t>
      </w:r>
      <w:r w:rsidR="007F034D" w:rsidRPr="007D4CD0">
        <w:rPr>
          <w:rFonts w:asciiTheme="minorBidi" w:hAnsiTheme="minorBidi"/>
        </w:rPr>
        <w:t xml:space="preserve">can be highlighted in CIPD (2021) where they claim that </w:t>
      </w:r>
      <w:r w:rsidR="001540D6" w:rsidRPr="007D4CD0">
        <w:rPr>
          <w:rFonts w:asciiTheme="minorBidi" w:hAnsiTheme="minorBidi"/>
        </w:rPr>
        <w:t xml:space="preserve">being “in work is better for our health than being out of work”. Which gives us all the more reason to </w:t>
      </w:r>
      <w:r w:rsidR="006F09B1" w:rsidRPr="007D4CD0">
        <w:rPr>
          <w:rFonts w:asciiTheme="minorBidi" w:hAnsiTheme="minorBidi"/>
        </w:rPr>
        <w:t>create more jobs with a high standard of role</w:t>
      </w:r>
      <w:r w:rsidR="007E7CAB" w:rsidRPr="007D4CD0">
        <w:rPr>
          <w:rFonts w:asciiTheme="minorBidi" w:hAnsiTheme="minorBidi"/>
        </w:rPr>
        <w:t xml:space="preserve"> satisfaction and</w:t>
      </w:r>
      <w:r w:rsidR="006F09B1" w:rsidRPr="007D4CD0">
        <w:rPr>
          <w:rFonts w:asciiTheme="minorBidi" w:hAnsiTheme="minorBidi"/>
        </w:rPr>
        <w:t xml:space="preserve"> quality. </w:t>
      </w:r>
    </w:p>
    <w:p w14:paraId="4F66303A" w14:textId="1E54EE79" w:rsidR="00FC3949" w:rsidRPr="007D4CD0" w:rsidRDefault="00FC3949" w:rsidP="008E74D4">
      <w:pPr>
        <w:rPr>
          <w:rFonts w:asciiTheme="minorBidi" w:hAnsiTheme="minorBidi"/>
        </w:rPr>
      </w:pPr>
    </w:p>
    <w:p w14:paraId="3B4D63C9" w14:textId="002BAC44" w:rsidR="00FC3949" w:rsidRPr="007D4CD0" w:rsidRDefault="00FC3949" w:rsidP="008E74D4">
      <w:pPr>
        <w:rPr>
          <w:rFonts w:asciiTheme="minorBidi" w:hAnsiTheme="minorBidi"/>
          <w:b/>
          <w:bCs/>
          <w:i/>
          <w:iCs/>
          <w:u w:val="single"/>
        </w:rPr>
      </w:pPr>
      <w:r w:rsidRPr="007D4CD0">
        <w:rPr>
          <w:rFonts w:asciiTheme="minorBidi" w:hAnsiTheme="minorBidi"/>
          <w:b/>
          <w:bCs/>
          <w:i/>
          <w:iCs/>
          <w:u w:val="single"/>
        </w:rPr>
        <w:t>Question 2</w:t>
      </w:r>
    </w:p>
    <w:p w14:paraId="7AD649D5" w14:textId="77777777" w:rsidR="00E94B96" w:rsidRPr="007D4CD0" w:rsidRDefault="00E94B96" w:rsidP="00E94B96">
      <w:pPr>
        <w:rPr>
          <w:rFonts w:asciiTheme="minorBidi" w:hAnsiTheme="minorBidi"/>
          <w:i/>
          <w:iCs/>
          <w:sz w:val="20"/>
          <w:szCs w:val="20"/>
        </w:rPr>
      </w:pPr>
      <w:r w:rsidRPr="007D4CD0">
        <w:rPr>
          <w:rFonts w:asciiTheme="minorBidi" w:hAnsiTheme="minorBidi"/>
          <w:i/>
          <w:iCs/>
          <w:sz w:val="20"/>
          <w:szCs w:val="20"/>
        </w:rPr>
        <w:t xml:space="preserve">Critically evaluate the interrelationships between employee voice and organisational performance. </w:t>
      </w:r>
      <w:r w:rsidRPr="007D4CD0">
        <w:rPr>
          <w:rFonts w:asciiTheme="minorBidi" w:hAnsiTheme="minorBidi"/>
          <w:sz w:val="20"/>
          <w:szCs w:val="20"/>
        </w:rPr>
        <w:t>(A.C 1.4)</w:t>
      </w:r>
    </w:p>
    <w:p w14:paraId="2BE28520" w14:textId="5505C024" w:rsidR="00B12E71" w:rsidRPr="007D4CD0" w:rsidRDefault="00187221" w:rsidP="008E74D4">
      <w:pPr>
        <w:rPr>
          <w:rFonts w:asciiTheme="minorBidi" w:hAnsiTheme="minorBidi"/>
        </w:rPr>
      </w:pPr>
      <w:r w:rsidRPr="007D4CD0">
        <w:rPr>
          <w:rFonts w:asciiTheme="minorBidi" w:hAnsiTheme="minorBidi"/>
        </w:rPr>
        <w:t xml:space="preserve">As we have already discussed the role of employee voice, it is </w:t>
      </w:r>
      <w:r w:rsidR="0013682A" w:rsidRPr="007D4CD0">
        <w:rPr>
          <w:rFonts w:asciiTheme="minorBidi" w:hAnsiTheme="minorBidi"/>
        </w:rPr>
        <w:t xml:space="preserve">important to evaluate how this translates into performance, and meeting the overall goals of an organisation. </w:t>
      </w:r>
      <w:r w:rsidR="00667BE6" w:rsidRPr="007D4CD0">
        <w:rPr>
          <w:rFonts w:asciiTheme="minorBidi" w:hAnsiTheme="minorBidi"/>
        </w:rPr>
        <w:t xml:space="preserve">We previously covered that </w:t>
      </w:r>
      <w:r w:rsidR="00D73A12" w:rsidRPr="007D4CD0">
        <w:rPr>
          <w:rFonts w:asciiTheme="minorBidi" w:hAnsiTheme="minorBidi"/>
        </w:rPr>
        <w:t xml:space="preserve">engagement </w:t>
      </w:r>
      <w:r w:rsidR="00826266" w:rsidRPr="007D4CD0">
        <w:rPr>
          <w:rFonts w:asciiTheme="minorBidi" w:hAnsiTheme="minorBidi"/>
        </w:rPr>
        <w:t xml:space="preserve">is an important enabler for employee voice, and studies show that </w:t>
      </w:r>
      <w:r w:rsidR="004A7043" w:rsidRPr="007D4CD0">
        <w:rPr>
          <w:rFonts w:asciiTheme="minorBidi" w:hAnsiTheme="minorBidi"/>
        </w:rPr>
        <w:t>this correlates directly to performance. An example of this is the Towers Perrin 2007/2008 Global Workforce study (2009)</w:t>
      </w:r>
      <w:r w:rsidR="00DC55FC" w:rsidRPr="007D4CD0">
        <w:rPr>
          <w:rFonts w:asciiTheme="minorBidi" w:hAnsiTheme="minorBidi"/>
        </w:rPr>
        <w:t xml:space="preserve"> which involved an operation of 50 worldwide organisations </w:t>
      </w:r>
      <w:r w:rsidR="007C42EE" w:rsidRPr="007D4CD0">
        <w:rPr>
          <w:rFonts w:asciiTheme="minorBidi" w:hAnsiTheme="minorBidi"/>
        </w:rPr>
        <w:t>comparing the difference between high and low engagement</w:t>
      </w:r>
      <w:r w:rsidR="00F25259" w:rsidRPr="007D4CD0">
        <w:rPr>
          <w:rFonts w:asciiTheme="minorBidi" w:hAnsiTheme="minorBidi"/>
        </w:rPr>
        <w:t xml:space="preserve"> across a one year period</w:t>
      </w:r>
      <w:r w:rsidR="007C42EE" w:rsidRPr="007D4CD0">
        <w:rPr>
          <w:rFonts w:asciiTheme="minorBidi" w:hAnsiTheme="minorBidi"/>
        </w:rPr>
        <w:t xml:space="preserve">. The findings showed that </w:t>
      </w:r>
      <w:r w:rsidR="00F25259" w:rsidRPr="007D4CD0">
        <w:rPr>
          <w:rFonts w:asciiTheme="minorBidi" w:hAnsiTheme="minorBidi"/>
        </w:rPr>
        <w:t xml:space="preserve"> </w:t>
      </w:r>
      <w:r w:rsidR="00892D61" w:rsidRPr="007D4CD0">
        <w:rPr>
          <w:rFonts w:asciiTheme="minorBidi" w:hAnsiTheme="minorBidi"/>
        </w:rPr>
        <w:t>there was a case to be made for high-per</w:t>
      </w:r>
      <w:r w:rsidR="006751A9" w:rsidRPr="007D4CD0">
        <w:rPr>
          <w:rFonts w:asciiTheme="minorBidi" w:hAnsiTheme="minorBidi"/>
        </w:rPr>
        <w:t xml:space="preserve">formance as a direct link to high engagement. It showed that </w:t>
      </w:r>
      <w:r w:rsidR="00802C1B" w:rsidRPr="007D4CD0">
        <w:rPr>
          <w:rFonts w:asciiTheme="minorBidi" w:hAnsiTheme="minorBidi"/>
        </w:rPr>
        <w:t>those with high engagement levels benefited from an 19% increase in income</w:t>
      </w:r>
      <w:r w:rsidR="00BC6EB2" w:rsidRPr="007D4CD0">
        <w:rPr>
          <w:rFonts w:asciiTheme="minorBidi" w:hAnsiTheme="minorBidi"/>
        </w:rPr>
        <w:t xml:space="preserve">, whereas those operating at low levels of engagement </w:t>
      </w:r>
      <w:r w:rsidR="008257E4" w:rsidRPr="007D4CD0">
        <w:rPr>
          <w:rFonts w:asciiTheme="minorBidi" w:hAnsiTheme="minorBidi"/>
        </w:rPr>
        <w:t>had seen a</w:t>
      </w:r>
      <w:r w:rsidR="00BC6EB2" w:rsidRPr="007D4CD0">
        <w:rPr>
          <w:rFonts w:asciiTheme="minorBidi" w:hAnsiTheme="minorBidi"/>
        </w:rPr>
        <w:t xml:space="preserve"> 32% drop. </w:t>
      </w:r>
      <w:r w:rsidR="003D20C6" w:rsidRPr="007D4CD0">
        <w:rPr>
          <w:rFonts w:asciiTheme="minorBidi" w:hAnsiTheme="minorBidi"/>
        </w:rPr>
        <w:t xml:space="preserve">Whether the organisation is micro or large, these numbers are substantial and </w:t>
      </w:r>
      <w:r w:rsidR="0000131B" w:rsidRPr="007D4CD0">
        <w:rPr>
          <w:rFonts w:asciiTheme="minorBidi" w:hAnsiTheme="minorBidi"/>
        </w:rPr>
        <w:t xml:space="preserve">would determine sustainability and growth, therefore making a case that high engagement can lead to </w:t>
      </w:r>
      <w:r w:rsidR="00891CBA" w:rsidRPr="007D4CD0">
        <w:rPr>
          <w:rFonts w:asciiTheme="minorBidi" w:hAnsiTheme="minorBidi"/>
        </w:rPr>
        <w:t xml:space="preserve">positive association with their employer. </w:t>
      </w:r>
      <w:r w:rsidR="0028161D" w:rsidRPr="007D4CD0">
        <w:rPr>
          <w:rFonts w:asciiTheme="minorBidi" w:hAnsiTheme="minorBidi"/>
        </w:rPr>
        <w:t xml:space="preserve">Albeit, </w:t>
      </w:r>
      <w:r w:rsidR="008C0AC7" w:rsidRPr="007D4CD0">
        <w:rPr>
          <w:rFonts w:asciiTheme="minorBidi" w:hAnsiTheme="minorBidi"/>
        </w:rPr>
        <w:t xml:space="preserve">Taylor and Woodhams (2016) would argue that profitability </w:t>
      </w:r>
      <w:r w:rsidR="00704032" w:rsidRPr="007D4CD0">
        <w:rPr>
          <w:rFonts w:asciiTheme="minorBidi" w:hAnsiTheme="minorBidi"/>
        </w:rPr>
        <w:t xml:space="preserve">depends on “many complex and complicated considerations” and although </w:t>
      </w:r>
      <w:r w:rsidR="00704032" w:rsidRPr="007D4CD0">
        <w:rPr>
          <w:rFonts w:asciiTheme="minorBidi" w:hAnsiTheme="minorBidi"/>
        </w:rPr>
        <w:lastRenderedPageBreak/>
        <w:t xml:space="preserve">the evidence would suggest high engagement only has a positive effect, it would be wise to not automatically assume that this </w:t>
      </w:r>
      <w:r w:rsidR="00147D1C" w:rsidRPr="007D4CD0">
        <w:rPr>
          <w:rFonts w:asciiTheme="minorBidi" w:hAnsiTheme="minorBidi"/>
        </w:rPr>
        <w:t xml:space="preserve">is the reason for increase in turnover (i.e. many contributing factors). </w:t>
      </w:r>
    </w:p>
    <w:p w14:paraId="58A908A8" w14:textId="008E9249" w:rsidR="00147D1C" w:rsidRPr="007D4CD0" w:rsidRDefault="005316DC" w:rsidP="002A3347">
      <w:pPr>
        <w:rPr>
          <w:rFonts w:asciiTheme="minorBidi" w:hAnsiTheme="minorBidi"/>
        </w:rPr>
      </w:pPr>
      <w:r w:rsidRPr="007D4CD0">
        <w:rPr>
          <w:rFonts w:asciiTheme="minorBidi" w:hAnsiTheme="minorBidi"/>
        </w:rPr>
        <w:t xml:space="preserve">If high engagement </w:t>
      </w:r>
      <w:r w:rsidR="00CB3618" w:rsidRPr="007D4CD0">
        <w:rPr>
          <w:rFonts w:asciiTheme="minorBidi" w:hAnsiTheme="minorBidi"/>
        </w:rPr>
        <w:t xml:space="preserve">is so beneficial then why isn’t every organisation doing it? </w:t>
      </w:r>
      <w:r w:rsidR="00D17552" w:rsidRPr="007D4CD0">
        <w:rPr>
          <w:rFonts w:asciiTheme="minorBidi" w:hAnsiTheme="minorBidi"/>
        </w:rPr>
        <w:t xml:space="preserve">Firstly, it is difficult to measure engagement, which as a by-product then makes it difficult to measure </w:t>
      </w:r>
      <w:r w:rsidR="00AF508B" w:rsidRPr="007D4CD0">
        <w:rPr>
          <w:rFonts w:asciiTheme="minorBidi" w:hAnsiTheme="minorBidi"/>
        </w:rPr>
        <w:t xml:space="preserve">the correlated performance outcomes. There are many studies, surveys, and examples like the one above which does </w:t>
      </w:r>
      <w:r w:rsidR="001E121F" w:rsidRPr="007D4CD0">
        <w:rPr>
          <w:rFonts w:asciiTheme="minorBidi" w:hAnsiTheme="minorBidi"/>
        </w:rPr>
        <w:t>provide results, but these are up for interpretation</w:t>
      </w:r>
      <w:r w:rsidR="00911648" w:rsidRPr="007D4CD0">
        <w:rPr>
          <w:rFonts w:asciiTheme="minorBidi" w:hAnsiTheme="minorBidi"/>
        </w:rPr>
        <w:t xml:space="preserve"> at times, and make certainty difficult. </w:t>
      </w:r>
      <w:r w:rsidR="002261B7" w:rsidRPr="007D4CD0">
        <w:rPr>
          <w:rFonts w:asciiTheme="minorBidi" w:hAnsiTheme="minorBidi"/>
        </w:rPr>
        <w:t>For example, according to the Office of National Statistic</w:t>
      </w:r>
      <w:r w:rsidR="002C77BE" w:rsidRPr="007D4CD0">
        <w:rPr>
          <w:rFonts w:asciiTheme="minorBidi" w:hAnsiTheme="minorBidi"/>
        </w:rPr>
        <w:t>s (2022)</w:t>
      </w:r>
      <w:r w:rsidR="002261B7" w:rsidRPr="007D4CD0">
        <w:rPr>
          <w:rFonts w:asciiTheme="minorBidi" w:hAnsiTheme="minorBidi"/>
        </w:rPr>
        <w:t xml:space="preserve"> the United Kingdom has almost 30</w:t>
      </w:r>
      <w:r w:rsidR="002C77BE" w:rsidRPr="007D4CD0">
        <w:rPr>
          <w:rFonts w:asciiTheme="minorBidi" w:hAnsiTheme="minorBidi"/>
        </w:rPr>
        <w:t xml:space="preserve"> million employees on payroll</w:t>
      </w:r>
      <w:r w:rsidR="001C0847" w:rsidRPr="007D4CD0">
        <w:rPr>
          <w:rFonts w:asciiTheme="minorBidi" w:hAnsiTheme="minorBidi"/>
        </w:rPr>
        <w:t>, such a large volume creates limitation in</w:t>
      </w:r>
      <w:r w:rsidR="000851BF" w:rsidRPr="007D4CD0">
        <w:rPr>
          <w:rFonts w:asciiTheme="minorBidi" w:hAnsiTheme="minorBidi"/>
        </w:rPr>
        <w:t xml:space="preserve"> our measurement.</w:t>
      </w:r>
      <w:r w:rsidR="008941BD" w:rsidRPr="007D4CD0">
        <w:rPr>
          <w:rFonts w:asciiTheme="minorBidi" w:hAnsiTheme="minorBidi"/>
        </w:rPr>
        <w:t xml:space="preserve"> More recently social media has been a useful tool to help ‘measure success’ or </w:t>
      </w:r>
      <w:r w:rsidR="0068717A" w:rsidRPr="007D4CD0">
        <w:rPr>
          <w:rFonts w:asciiTheme="minorBidi" w:hAnsiTheme="minorBidi"/>
        </w:rPr>
        <w:t>further expand the employee voice.</w:t>
      </w:r>
      <w:r w:rsidR="0068717A" w:rsidRPr="007D4CD0">
        <w:rPr>
          <w:rFonts w:asciiTheme="minorBidi" w:hAnsiTheme="minorBidi"/>
        </w:rPr>
        <w:br/>
      </w:r>
      <w:r w:rsidR="0068717A" w:rsidRPr="007D4CD0">
        <w:rPr>
          <w:rFonts w:asciiTheme="minorBidi" w:hAnsiTheme="minorBidi"/>
        </w:rPr>
        <w:br/>
      </w:r>
      <w:r w:rsidR="000851BF" w:rsidRPr="007D4CD0">
        <w:rPr>
          <w:rFonts w:asciiTheme="minorBidi" w:hAnsiTheme="minorBidi"/>
        </w:rPr>
        <w:t xml:space="preserve"> </w:t>
      </w:r>
      <w:r w:rsidR="00641A12" w:rsidRPr="007D4CD0">
        <w:rPr>
          <w:rFonts w:asciiTheme="minorBidi" w:hAnsiTheme="minorBidi"/>
        </w:rPr>
        <w:t xml:space="preserve">Whether it is measured or not, it is clear that companies with high engagement are doing well, but </w:t>
      </w:r>
      <w:r w:rsidR="00DE563E" w:rsidRPr="007D4CD0">
        <w:rPr>
          <w:rFonts w:asciiTheme="minorBidi" w:hAnsiTheme="minorBidi"/>
        </w:rPr>
        <w:t xml:space="preserve">the research shows that the UK has ‘low’ engagement levels overall. </w:t>
      </w:r>
      <w:r w:rsidR="00D60AF6" w:rsidRPr="007D4CD0">
        <w:rPr>
          <w:rFonts w:asciiTheme="minorBidi" w:hAnsiTheme="minorBidi"/>
        </w:rPr>
        <w:t xml:space="preserve">There are a number of reasons for staff </w:t>
      </w:r>
      <w:r w:rsidR="006E0EAA" w:rsidRPr="007D4CD0">
        <w:rPr>
          <w:rFonts w:asciiTheme="minorBidi" w:hAnsiTheme="minorBidi"/>
        </w:rPr>
        <w:t xml:space="preserve">disengagement, one example according to Welbourne (2011) could be burnout. </w:t>
      </w:r>
      <w:r w:rsidR="001B357B" w:rsidRPr="007D4CD0">
        <w:rPr>
          <w:rFonts w:asciiTheme="minorBidi" w:hAnsiTheme="minorBidi"/>
        </w:rPr>
        <w:t xml:space="preserve">The suggestion here is that burnout can lead to a number of health and wellbeing issues, which naturally can cause employees to </w:t>
      </w:r>
      <w:r w:rsidR="00DA1FBF" w:rsidRPr="007D4CD0">
        <w:rPr>
          <w:rFonts w:asciiTheme="minorBidi" w:hAnsiTheme="minorBidi"/>
        </w:rPr>
        <w:t xml:space="preserve">shift priorities and performance. </w:t>
      </w:r>
      <w:r w:rsidR="008B2A68" w:rsidRPr="007D4CD0">
        <w:rPr>
          <w:rFonts w:asciiTheme="minorBidi" w:hAnsiTheme="minorBidi"/>
        </w:rPr>
        <w:t xml:space="preserve">Another example by Rees et al (2013) </w:t>
      </w:r>
      <w:r w:rsidR="00BF6BC0" w:rsidRPr="007D4CD0">
        <w:rPr>
          <w:rFonts w:asciiTheme="minorBidi" w:hAnsiTheme="minorBidi"/>
        </w:rPr>
        <w:t xml:space="preserve">is that of ‘work intensification’. This means that employees that “go the extra mile” can then become exploited </w:t>
      </w:r>
      <w:r w:rsidR="0006148A" w:rsidRPr="007D4CD0">
        <w:rPr>
          <w:rFonts w:asciiTheme="minorBidi" w:hAnsiTheme="minorBidi"/>
        </w:rPr>
        <w:t xml:space="preserve">leading to unreasonable expectations and a number of knock effects. </w:t>
      </w:r>
      <w:r w:rsidR="0097076E" w:rsidRPr="007D4CD0">
        <w:rPr>
          <w:rFonts w:asciiTheme="minorBidi" w:hAnsiTheme="minorBidi"/>
        </w:rPr>
        <w:t xml:space="preserve">If engagement is the enabler to employee voice, and </w:t>
      </w:r>
      <w:r w:rsidR="00A2711E" w:rsidRPr="007D4CD0">
        <w:rPr>
          <w:rFonts w:asciiTheme="minorBidi" w:hAnsiTheme="minorBidi"/>
        </w:rPr>
        <w:t>this is an indicator to organisational performance then there needs to be a clear strategy</w:t>
      </w:r>
      <w:r w:rsidR="00015D08" w:rsidRPr="007D4CD0">
        <w:rPr>
          <w:rFonts w:asciiTheme="minorBidi" w:hAnsiTheme="minorBidi"/>
        </w:rPr>
        <w:t xml:space="preserve"> embedded throughout. According to Guest (2015</w:t>
      </w:r>
      <w:r w:rsidR="00362EBE" w:rsidRPr="007D4CD0">
        <w:rPr>
          <w:rFonts w:asciiTheme="minorBidi" w:hAnsiTheme="minorBidi"/>
        </w:rPr>
        <w:t xml:space="preserve"> in Taylor and Woodhams p.91</w:t>
      </w:r>
      <w:r w:rsidR="00015D08" w:rsidRPr="007D4CD0">
        <w:rPr>
          <w:rFonts w:asciiTheme="minorBidi" w:hAnsiTheme="minorBidi"/>
        </w:rPr>
        <w:t xml:space="preserve">) there are a number of </w:t>
      </w:r>
      <w:r w:rsidR="002A3347" w:rsidRPr="007D4CD0">
        <w:rPr>
          <w:rFonts w:asciiTheme="minorBidi" w:hAnsiTheme="minorBidi"/>
        </w:rPr>
        <w:t>contributing</w:t>
      </w:r>
      <w:r w:rsidR="00015D08" w:rsidRPr="007D4CD0">
        <w:rPr>
          <w:rFonts w:asciiTheme="minorBidi" w:hAnsiTheme="minorBidi"/>
        </w:rPr>
        <w:t xml:space="preserve"> factors </w:t>
      </w:r>
      <w:r w:rsidR="002A3347" w:rsidRPr="007D4CD0">
        <w:rPr>
          <w:rFonts w:asciiTheme="minorBidi" w:hAnsiTheme="minorBidi"/>
        </w:rPr>
        <w:t>for promotion which are vital, these are;</w:t>
      </w:r>
      <w:r w:rsidR="002A3347" w:rsidRPr="007D4CD0">
        <w:rPr>
          <w:rFonts w:asciiTheme="minorBidi" w:hAnsiTheme="minorBidi"/>
        </w:rPr>
        <w:br/>
      </w:r>
    </w:p>
    <w:p w14:paraId="1AABB2DD" w14:textId="5C15C5C3" w:rsidR="002A3347" w:rsidRPr="007D4CD0" w:rsidRDefault="000E67FF" w:rsidP="002A3347">
      <w:pPr>
        <w:pStyle w:val="ListParagraph"/>
        <w:numPr>
          <w:ilvl w:val="0"/>
          <w:numId w:val="4"/>
        </w:numPr>
        <w:rPr>
          <w:rFonts w:asciiTheme="minorBidi" w:hAnsiTheme="minorBidi" w:cstheme="minorBidi"/>
          <w:i/>
          <w:iCs/>
        </w:rPr>
      </w:pPr>
      <w:r w:rsidRPr="007D4CD0">
        <w:rPr>
          <w:rFonts w:asciiTheme="minorBidi" w:hAnsiTheme="minorBidi" w:cstheme="minorBidi"/>
          <w:i/>
          <w:iCs/>
        </w:rPr>
        <w:t>‘</w:t>
      </w:r>
      <w:r w:rsidR="00362EBE" w:rsidRPr="007D4CD0">
        <w:rPr>
          <w:rFonts w:asciiTheme="minorBidi" w:hAnsiTheme="minorBidi" w:cstheme="minorBidi"/>
          <w:i/>
          <w:iCs/>
        </w:rPr>
        <w:t xml:space="preserve">Implementing engagement by managers and </w:t>
      </w:r>
      <w:r w:rsidRPr="007D4CD0">
        <w:rPr>
          <w:rFonts w:asciiTheme="minorBidi" w:hAnsiTheme="minorBidi" w:cstheme="minorBidi"/>
          <w:i/>
          <w:iCs/>
        </w:rPr>
        <w:t>leaders</w:t>
      </w:r>
      <w:r w:rsidR="00362EBE" w:rsidRPr="007D4CD0">
        <w:rPr>
          <w:rFonts w:asciiTheme="minorBidi" w:hAnsiTheme="minorBidi" w:cstheme="minorBidi"/>
          <w:i/>
          <w:iCs/>
        </w:rPr>
        <w:t xml:space="preserve"> promoting engagement values</w:t>
      </w:r>
    </w:p>
    <w:p w14:paraId="084953E9" w14:textId="4097A69B" w:rsidR="00362EBE" w:rsidRPr="007D4CD0" w:rsidRDefault="00362EBE" w:rsidP="002A3347">
      <w:pPr>
        <w:pStyle w:val="ListParagraph"/>
        <w:numPr>
          <w:ilvl w:val="0"/>
          <w:numId w:val="4"/>
        </w:numPr>
        <w:rPr>
          <w:rFonts w:asciiTheme="minorBidi" w:hAnsiTheme="minorBidi" w:cstheme="minorBidi"/>
          <w:i/>
          <w:iCs/>
        </w:rPr>
      </w:pPr>
      <w:r w:rsidRPr="007D4CD0">
        <w:rPr>
          <w:rFonts w:asciiTheme="minorBidi" w:hAnsiTheme="minorBidi" w:cstheme="minorBidi"/>
          <w:i/>
          <w:iCs/>
        </w:rPr>
        <w:t>Creating and reinforcing climate for engagement by treating employees with fairness and trust</w:t>
      </w:r>
    </w:p>
    <w:p w14:paraId="14DF5B55" w14:textId="7589F88D" w:rsidR="00362EBE" w:rsidRPr="007D4CD0" w:rsidRDefault="00362EBE" w:rsidP="002A3347">
      <w:pPr>
        <w:pStyle w:val="ListParagraph"/>
        <w:numPr>
          <w:ilvl w:val="0"/>
          <w:numId w:val="4"/>
        </w:numPr>
        <w:rPr>
          <w:rFonts w:asciiTheme="minorBidi" w:hAnsiTheme="minorBidi" w:cstheme="minorBidi"/>
          <w:i/>
          <w:iCs/>
        </w:rPr>
      </w:pPr>
      <w:r w:rsidRPr="007D4CD0">
        <w:rPr>
          <w:rFonts w:asciiTheme="minorBidi" w:hAnsiTheme="minorBidi" w:cstheme="minorBidi"/>
          <w:i/>
          <w:iCs/>
        </w:rPr>
        <w:t>Promoting engagement through recruitment of employees who welcome engaging jobs, provision of training and development and design jobs to provide autonomy</w:t>
      </w:r>
    </w:p>
    <w:p w14:paraId="23F80710" w14:textId="2CED578C" w:rsidR="00362EBE" w:rsidRPr="007D4CD0" w:rsidRDefault="00362EBE" w:rsidP="002A3347">
      <w:pPr>
        <w:pStyle w:val="ListParagraph"/>
        <w:numPr>
          <w:ilvl w:val="0"/>
          <w:numId w:val="4"/>
        </w:numPr>
        <w:rPr>
          <w:rFonts w:asciiTheme="minorBidi" w:hAnsiTheme="minorBidi" w:cstheme="minorBidi"/>
          <w:i/>
          <w:iCs/>
        </w:rPr>
      </w:pPr>
      <w:r w:rsidRPr="007D4CD0">
        <w:rPr>
          <w:rFonts w:asciiTheme="minorBidi" w:hAnsiTheme="minorBidi" w:cstheme="minorBidi"/>
          <w:i/>
          <w:iCs/>
        </w:rPr>
        <w:t>Monitoring progress onwards high engagement through surveys, feedback and action planning.</w:t>
      </w:r>
      <w:r w:rsidR="000E67FF" w:rsidRPr="007D4CD0">
        <w:rPr>
          <w:rFonts w:asciiTheme="minorBidi" w:hAnsiTheme="minorBidi" w:cstheme="minorBidi"/>
          <w:i/>
          <w:iCs/>
        </w:rPr>
        <w:t>’</w:t>
      </w:r>
    </w:p>
    <w:p w14:paraId="325600B3" w14:textId="28659065" w:rsidR="002268E4" w:rsidRPr="007D4CD0" w:rsidRDefault="002268E4">
      <w:pPr>
        <w:rPr>
          <w:rFonts w:asciiTheme="minorBidi" w:hAnsiTheme="minorBidi"/>
          <w:sz w:val="24"/>
          <w:szCs w:val="24"/>
        </w:rPr>
      </w:pPr>
    </w:p>
    <w:p w14:paraId="5B614376" w14:textId="57C8983C" w:rsidR="002268E4" w:rsidRPr="007D4CD0" w:rsidRDefault="00582AA0">
      <w:pPr>
        <w:rPr>
          <w:rFonts w:asciiTheme="minorBidi" w:hAnsiTheme="minorBidi"/>
        </w:rPr>
      </w:pPr>
      <w:r w:rsidRPr="007D4CD0">
        <w:rPr>
          <w:rFonts w:asciiTheme="minorBidi" w:hAnsiTheme="minorBidi"/>
        </w:rPr>
        <w:t>Guest</w:t>
      </w:r>
      <w:r w:rsidR="00727E12" w:rsidRPr="007D4CD0">
        <w:rPr>
          <w:rFonts w:asciiTheme="minorBidi" w:hAnsiTheme="minorBidi"/>
        </w:rPr>
        <w:t>s</w:t>
      </w:r>
      <w:r w:rsidR="00FD598D" w:rsidRPr="007D4CD0">
        <w:rPr>
          <w:rFonts w:asciiTheme="minorBidi" w:hAnsiTheme="minorBidi"/>
        </w:rPr>
        <w:t xml:space="preserve"> (2015)</w:t>
      </w:r>
      <w:r w:rsidR="00727E12" w:rsidRPr="007D4CD0">
        <w:rPr>
          <w:rFonts w:asciiTheme="minorBidi" w:hAnsiTheme="minorBidi"/>
        </w:rPr>
        <w:t xml:space="preserve"> engagement strategy </w:t>
      </w:r>
      <w:r w:rsidR="002863FD" w:rsidRPr="007D4CD0">
        <w:rPr>
          <w:rFonts w:asciiTheme="minorBidi" w:hAnsiTheme="minorBidi"/>
        </w:rPr>
        <w:t xml:space="preserve">highlights a number of priorities for organisations. </w:t>
      </w:r>
      <w:r w:rsidR="00A377D2" w:rsidRPr="007D4CD0">
        <w:rPr>
          <w:rFonts w:asciiTheme="minorBidi" w:hAnsiTheme="minorBidi"/>
        </w:rPr>
        <w:t>Managers and leaders do playing a key role in the success of employee voice, but they also must do so be embedding a culture which allows it</w:t>
      </w:r>
      <w:r w:rsidR="0097257D" w:rsidRPr="007D4CD0">
        <w:rPr>
          <w:rFonts w:asciiTheme="minorBidi" w:hAnsiTheme="minorBidi"/>
        </w:rPr>
        <w:t xml:space="preserve"> - a two-way communication is essential. </w:t>
      </w:r>
      <w:r w:rsidR="00C4634E" w:rsidRPr="007D4CD0">
        <w:rPr>
          <w:rFonts w:asciiTheme="minorBidi" w:hAnsiTheme="minorBidi"/>
        </w:rPr>
        <w:t xml:space="preserve">Measuring performance is </w:t>
      </w:r>
      <w:r w:rsidR="003A3BCA" w:rsidRPr="007D4CD0">
        <w:rPr>
          <w:rFonts w:asciiTheme="minorBidi" w:hAnsiTheme="minorBidi"/>
        </w:rPr>
        <w:t>pivotal,</w:t>
      </w:r>
      <w:r w:rsidR="00C4634E" w:rsidRPr="007D4CD0">
        <w:rPr>
          <w:rFonts w:asciiTheme="minorBidi" w:hAnsiTheme="minorBidi"/>
        </w:rPr>
        <w:t xml:space="preserve"> especially for Human Resource </w:t>
      </w:r>
      <w:r w:rsidR="003A3BCA" w:rsidRPr="007D4CD0">
        <w:rPr>
          <w:rFonts w:asciiTheme="minorBidi" w:hAnsiTheme="minorBidi"/>
        </w:rPr>
        <w:t>professionals</w:t>
      </w:r>
      <w:r w:rsidR="00C4634E" w:rsidRPr="007D4CD0">
        <w:rPr>
          <w:rFonts w:asciiTheme="minorBidi" w:hAnsiTheme="minorBidi"/>
        </w:rPr>
        <w:t>,</w:t>
      </w:r>
      <w:r w:rsidR="003A3BCA" w:rsidRPr="007D4CD0">
        <w:rPr>
          <w:rFonts w:asciiTheme="minorBidi" w:hAnsiTheme="minorBidi"/>
        </w:rPr>
        <w:t xml:space="preserve"> </w:t>
      </w:r>
      <w:r w:rsidR="00C4634E" w:rsidRPr="007D4CD0">
        <w:rPr>
          <w:rFonts w:asciiTheme="minorBidi" w:hAnsiTheme="minorBidi"/>
        </w:rPr>
        <w:t xml:space="preserve"> </w:t>
      </w:r>
      <w:r w:rsidR="003A3BCA" w:rsidRPr="007D4CD0">
        <w:rPr>
          <w:rFonts w:asciiTheme="minorBidi" w:hAnsiTheme="minorBidi"/>
        </w:rPr>
        <w:t xml:space="preserve">who are largely involved in recruitment and development for organisations staff. I believe it starts with recruiting right, creating a </w:t>
      </w:r>
      <w:r w:rsidR="00FD598D" w:rsidRPr="007D4CD0">
        <w:rPr>
          <w:rFonts w:asciiTheme="minorBidi" w:hAnsiTheme="minorBidi"/>
        </w:rPr>
        <w:t xml:space="preserve">sought after culture, and </w:t>
      </w:r>
      <w:r w:rsidR="009438DE" w:rsidRPr="007D4CD0">
        <w:rPr>
          <w:rFonts w:asciiTheme="minorBidi" w:hAnsiTheme="minorBidi"/>
        </w:rPr>
        <w:t>removing</w:t>
      </w:r>
      <w:r w:rsidR="00FD598D" w:rsidRPr="007D4CD0">
        <w:rPr>
          <w:rFonts w:asciiTheme="minorBidi" w:hAnsiTheme="minorBidi"/>
        </w:rPr>
        <w:t xml:space="preserve"> any ‘bad apples’ within the workspace. </w:t>
      </w:r>
    </w:p>
    <w:p w14:paraId="458512A2" w14:textId="11BD5B76" w:rsidR="00D4249F" w:rsidRPr="007D4CD0" w:rsidRDefault="00D4249F">
      <w:pPr>
        <w:rPr>
          <w:rFonts w:asciiTheme="minorBidi" w:hAnsiTheme="minorBidi"/>
        </w:rPr>
      </w:pPr>
    </w:p>
    <w:p w14:paraId="286A7551" w14:textId="172367CA" w:rsidR="00902334" w:rsidRPr="007D4CD0" w:rsidRDefault="00902334">
      <w:pPr>
        <w:rPr>
          <w:rFonts w:asciiTheme="minorBidi" w:hAnsiTheme="minorBidi"/>
        </w:rPr>
      </w:pPr>
    </w:p>
    <w:p w14:paraId="44516F2C" w14:textId="0322CD12" w:rsidR="00902334" w:rsidRPr="007D4CD0" w:rsidRDefault="00902334">
      <w:pPr>
        <w:rPr>
          <w:rFonts w:asciiTheme="minorBidi" w:hAnsiTheme="minorBidi"/>
        </w:rPr>
      </w:pPr>
    </w:p>
    <w:p w14:paraId="6921D619" w14:textId="521F5D84" w:rsidR="00902334" w:rsidRPr="007D4CD0" w:rsidRDefault="00902334">
      <w:pPr>
        <w:rPr>
          <w:rFonts w:asciiTheme="minorBidi" w:hAnsiTheme="minorBidi"/>
        </w:rPr>
      </w:pPr>
    </w:p>
    <w:p w14:paraId="18537908" w14:textId="77777777" w:rsidR="00902334" w:rsidRPr="007D4CD0" w:rsidRDefault="00902334">
      <w:pPr>
        <w:rPr>
          <w:rFonts w:asciiTheme="minorBidi" w:hAnsiTheme="minorBidi"/>
        </w:rPr>
      </w:pPr>
    </w:p>
    <w:p w14:paraId="77B7ABFF" w14:textId="77777777" w:rsidR="00D4249F" w:rsidRPr="007D4CD0" w:rsidRDefault="00D4249F" w:rsidP="00D4249F">
      <w:pPr>
        <w:rPr>
          <w:rFonts w:asciiTheme="minorBidi" w:hAnsiTheme="minorBidi"/>
          <w:b/>
          <w:bCs/>
          <w:i/>
          <w:iCs/>
          <w:u w:val="single"/>
        </w:rPr>
      </w:pPr>
      <w:r w:rsidRPr="007D4CD0">
        <w:rPr>
          <w:rFonts w:asciiTheme="minorBidi" w:hAnsiTheme="minorBidi"/>
          <w:b/>
          <w:bCs/>
          <w:i/>
          <w:iCs/>
          <w:u w:val="single"/>
        </w:rPr>
        <w:lastRenderedPageBreak/>
        <w:t>Question 3</w:t>
      </w:r>
    </w:p>
    <w:p w14:paraId="02424E89" w14:textId="5D39E970" w:rsidR="00D4249F" w:rsidRPr="007D4CD0" w:rsidRDefault="00D4249F" w:rsidP="00902334">
      <w:pPr>
        <w:rPr>
          <w:rFonts w:asciiTheme="minorBidi" w:hAnsiTheme="minorBidi"/>
          <w:b/>
          <w:bCs/>
          <w:i/>
          <w:iCs/>
          <w:u w:val="single"/>
        </w:rPr>
      </w:pPr>
      <w:r w:rsidRPr="007D4CD0">
        <w:rPr>
          <w:rFonts w:asciiTheme="minorBidi" w:hAnsiTheme="minorBidi"/>
          <w:i/>
          <w:iCs/>
          <w:sz w:val="20"/>
          <w:szCs w:val="20"/>
        </w:rPr>
        <w:t xml:space="preserve">Explain: </w:t>
      </w:r>
    </w:p>
    <w:p w14:paraId="44CB972A" w14:textId="77777777" w:rsidR="00D4249F" w:rsidRPr="007D4CD0" w:rsidRDefault="00D4249F" w:rsidP="00D4249F">
      <w:pPr>
        <w:contextualSpacing/>
        <w:rPr>
          <w:rFonts w:asciiTheme="minorBidi" w:hAnsiTheme="minorBidi"/>
          <w:i/>
          <w:iCs/>
          <w:sz w:val="20"/>
          <w:szCs w:val="20"/>
        </w:rPr>
      </w:pPr>
      <w:r w:rsidRPr="007D4CD0">
        <w:rPr>
          <w:rFonts w:asciiTheme="minorBidi" w:hAnsiTheme="minorBidi"/>
          <w:i/>
          <w:iCs/>
          <w:sz w:val="20"/>
          <w:szCs w:val="20"/>
        </w:rPr>
        <w:t xml:space="preserve">(a) the difference between employee involvement and employee participation and their link to </w:t>
      </w:r>
      <w:proofErr w:type="spellStart"/>
      <w:r w:rsidRPr="007D4CD0">
        <w:rPr>
          <w:rFonts w:asciiTheme="minorBidi" w:hAnsiTheme="minorBidi"/>
          <w:i/>
          <w:iCs/>
          <w:sz w:val="20"/>
          <w:szCs w:val="20"/>
        </w:rPr>
        <w:t>unitarism</w:t>
      </w:r>
      <w:proofErr w:type="spellEnd"/>
      <w:r w:rsidRPr="007D4CD0">
        <w:rPr>
          <w:rFonts w:asciiTheme="minorBidi" w:hAnsiTheme="minorBidi"/>
          <w:i/>
          <w:iCs/>
          <w:sz w:val="20"/>
          <w:szCs w:val="20"/>
        </w:rPr>
        <w:t xml:space="preserve"> and pluralism (AC 1.2).</w:t>
      </w:r>
    </w:p>
    <w:p w14:paraId="51730558" w14:textId="59696793" w:rsidR="00D4249F" w:rsidRPr="007D4CD0" w:rsidRDefault="00D4249F" w:rsidP="00D4249F">
      <w:pPr>
        <w:rPr>
          <w:rFonts w:asciiTheme="minorBidi" w:hAnsiTheme="minorBidi"/>
          <w:i/>
          <w:iCs/>
          <w:sz w:val="20"/>
          <w:szCs w:val="20"/>
        </w:rPr>
      </w:pPr>
      <w:r w:rsidRPr="007D4CD0">
        <w:rPr>
          <w:rFonts w:asciiTheme="minorBidi" w:hAnsiTheme="minorBidi"/>
          <w:i/>
          <w:iCs/>
          <w:sz w:val="20"/>
          <w:szCs w:val="20"/>
        </w:rPr>
        <w:br/>
        <w:t xml:space="preserve">(b) the roles and typical approaches taken by the key parties in employment relations: trade unions, management, government and its employment relations agencies and the reasons why collective bargaining is used (AC 4.1, 4.2, 4.3). </w:t>
      </w:r>
    </w:p>
    <w:p w14:paraId="3BB75323" w14:textId="77777777" w:rsidR="00B15CD9" w:rsidRPr="007D4CD0" w:rsidRDefault="00B15CD9" w:rsidP="00D4249F">
      <w:pPr>
        <w:rPr>
          <w:rFonts w:asciiTheme="minorBidi" w:hAnsiTheme="minorBidi"/>
          <w:i/>
          <w:iCs/>
        </w:rPr>
      </w:pPr>
    </w:p>
    <w:p w14:paraId="579151F9" w14:textId="3779D6A9" w:rsidR="00682E2E" w:rsidRPr="007D4CD0" w:rsidRDefault="00682E2E" w:rsidP="00D4249F">
      <w:pPr>
        <w:rPr>
          <w:rFonts w:asciiTheme="minorBidi" w:hAnsiTheme="minorBidi"/>
        </w:rPr>
      </w:pPr>
      <w:r w:rsidRPr="007D4CD0">
        <w:rPr>
          <w:rFonts w:asciiTheme="minorBidi" w:hAnsiTheme="minorBidi"/>
        </w:rPr>
        <w:t>(A.C 1.</w:t>
      </w:r>
      <w:r w:rsidR="00B15CD9" w:rsidRPr="007D4CD0">
        <w:rPr>
          <w:rFonts w:asciiTheme="minorBidi" w:hAnsiTheme="minorBidi"/>
        </w:rPr>
        <w:t>2)</w:t>
      </w:r>
      <w:r w:rsidR="00B15CD9" w:rsidRPr="007D4CD0">
        <w:rPr>
          <w:rFonts w:asciiTheme="minorBidi" w:hAnsiTheme="minorBidi"/>
        </w:rPr>
        <w:br/>
      </w:r>
      <w:r w:rsidR="00B15CD9" w:rsidRPr="007D4CD0">
        <w:rPr>
          <w:rFonts w:asciiTheme="minorBidi" w:hAnsiTheme="minorBidi"/>
        </w:rPr>
        <w:br/>
      </w:r>
      <w:r w:rsidR="00AA3515" w:rsidRPr="007D4CD0">
        <w:rPr>
          <w:rFonts w:asciiTheme="minorBidi" w:hAnsiTheme="minorBidi"/>
        </w:rPr>
        <w:t xml:space="preserve">As we have already discussed Employee Participation is where employees can be part of organisational decision making via committees, partnership working or forums. </w:t>
      </w:r>
      <w:r w:rsidR="00CD5129" w:rsidRPr="007D4CD0">
        <w:rPr>
          <w:rFonts w:asciiTheme="minorBidi" w:hAnsiTheme="minorBidi"/>
        </w:rPr>
        <w:t xml:space="preserve">And </w:t>
      </w:r>
      <w:r w:rsidR="00786D25" w:rsidRPr="007D4CD0">
        <w:rPr>
          <w:rFonts w:asciiTheme="minorBidi" w:hAnsiTheme="minorBidi"/>
        </w:rPr>
        <w:t xml:space="preserve">how </w:t>
      </w:r>
      <w:r w:rsidR="00CD5129" w:rsidRPr="007D4CD0">
        <w:rPr>
          <w:rFonts w:asciiTheme="minorBidi" w:hAnsiTheme="minorBidi"/>
        </w:rPr>
        <w:t>E</w:t>
      </w:r>
      <w:r w:rsidR="00AA3515" w:rsidRPr="007D4CD0">
        <w:rPr>
          <w:rFonts w:asciiTheme="minorBidi" w:hAnsiTheme="minorBidi"/>
        </w:rPr>
        <w:t xml:space="preserve">mployee </w:t>
      </w:r>
      <w:r w:rsidR="00CD5129" w:rsidRPr="007D4CD0">
        <w:rPr>
          <w:rFonts w:asciiTheme="minorBidi" w:hAnsiTheme="minorBidi"/>
        </w:rPr>
        <w:t>I</w:t>
      </w:r>
      <w:r w:rsidR="00AA3515" w:rsidRPr="007D4CD0">
        <w:rPr>
          <w:rFonts w:asciiTheme="minorBidi" w:hAnsiTheme="minorBidi"/>
        </w:rPr>
        <w:t xml:space="preserve">nvolvement is when management introduces </w:t>
      </w:r>
      <w:r w:rsidR="00F67ECE" w:rsidRPr="007D4CD0">
        <w:rPr>
          <w:rFonts w:asciiTheme="minorBidi" w:hAnsiTheme="minorBidi"/>
        </w:rPr>
        <w:t>methods</w:t>
      </w:r>
      <w:r w:rsidR="00AA3515" w:rsidRPr="007D4CD0">
        <w:rPr>
          <w:rFonts w:asciiTheme="minorBidi" w:hAnsiTheme="minorBidi"/>
        </w:rPr>
        <w:t xml:space="preserve"> for employee </w:t>
      </w:r>
      <w:r w:rsidR="00F67ECE" w:rsidRPr="007D4CD0">
        <w:rPr>
          <w:rFonts w:asciiTheme="minorBidi" w:hAnsiTheme="minorBidi"/>
        </w:rPr>
        <w:t>involvement</w:t>
      </w:r>
      <w:r w:rsidR="00E70D66" w:rsidRPr="007D4CD0">
        <w:rPr>
          <w:rFonts w:asciiTheme="minorBidi" w:hAnsiTheme="minorBidi"/>
        </w:rPr>
        <w:t xml:space="preserve"> to gain insight</w:t>
      </w:r>
      <w:r w:rsidR="00E579A3" w:rsidRPr="007D4CD0">
        <w:rPr>
          <w:rFonts w:asciiTheme="minorBidi" w:hAnsiTheme="minorBidi"/>
        </w:rPr>
        <w:t xml:space="preserve"> into their ideas and </w:t>
      </w:r>
      <w:r w:rsidR="004C68D2" w:rsidRPr="007D4CD0">
        <w:rPr>
          <w:rFonts w:asciiTheme="minorBidi" w:hAnsiTheme="minorBidi"/>
        </w:rPr>
        <w:t xml:space="preserve">better working collaboration. </w:t>
      </w:r>
      <w:r w:rsidR="00786D25" w:rsidRPr="007D4CD0">
        <w:rPr>
          <w:rFonts w:asciiTheme="minorBidi" w:hAnsiTheme="minorBidi"/>
        </w:rPr>
        <w:t>It is time to look in more detail as to h</w:t>
      </w:r>
      <w:r w:rsidR="000024B9" w:rsidRPr="007D4CD0">
        <w:rPr>
          <w:rFonts w:asciiTheme="minorBidi" w:hAnsiTheme="minorBidi"/>
        </w:rPr>
        <w:t xml:space="preserve">ow these </w:t>
      </w:r>
      <w:r w:rsidR="003719ED" w:rsidRPr="007D4CD0">
        <w:rPr>
          <w:rFonts w:asciiTheme="minorBidi" w:hAnsiTheme="minorBidi"/>
        </w:rPr>
        <w:t xml:space="preserve">link to </w:t>
      </w:r>
      <w:proofErr w:type="spellStart"/>
      <w:r w:rsidR="003719ED" w:rsidRPr="007D4CD0">
        <w:rPr>
          <w:rFonts w:asciiTheme="minorBidi" w:hAnsiTheme="minorBidi"/>
        </w:rPr>
        <w:t>Unitarism</w:t>
      </w:r>
      <w:proofErr w:type="spellEnd"/>
      <w:r w:rsidR="003719ED" w:rsidRPr="007D4CD0">
        <w:rPr>
          <w:rFonts w:asciiTheme="minorBidi" w:hAnsiTheme="minorBidi"/>
        </w:rPr>
        <w:t xml:space="preserve"> and Pluralism? Well, firstly, we need to understand best what both are. </w:t>
      </w:r>
      <w:r w:rsidR="005861F4" w:rsidRPr="007D4CD0">
        <w:rPr>
          <w:rFonts w:asciiTheme="minorBidi" w:hAnsiTheme="minorBidi"/>
        </w:rPr>
        <w:t>According to Fox (1966) they are the “two main ways</w:t>
      </w:r>
      <w:r w:rsidR="00E00215" w:rsidRPr="007D4CD0">
        <w:rPr>
          <w:rFonts w:asciiTheme="minorBidi" w:hAnsiTheme="minorBidi"/>
        </w:rPr>
        <w:t xml:space="preserve"> in which managers view the employee relationship”. A unitarist relationship </w:t>
      </w:r>
      <w:r w:rsidR="00FB4451" w:rsidRPr="007D4CD0">
        <w:rPr>
          <w:rFonts w:asciiTheme="minorBidi" w:hAnsiTheme="minorBidi"/>
        </w:rPr>
        <w:t xml:space="preserve">according to Fox </w:t>
      </w:r>
      <w:r w:rsidR="000B0D6B" w:rsidRPr="007D4CD0">
        <w:rPr>
          <w:rFonts w:asciiTheme="minorBidi" w:hAnsiTheme="minorBidi"/>
        </w:rPr>
        <w:t xml:space="preserve">is a ‘United’ front, where the workers and the organisation </w:t>
      </w:r>
      <w:r w:rsidR="007B4410" w:rsidRPr="007D4CD0">
        <w:rPr>
          <w:rFonts w:asciiTheme="minorBidi" w:hAnsiTheme="minorBidi"/>
        </w:rPr>
        <w:t>work together (in unison)</w:t>
      </w:r>
      <w:r w:rsidR="00EF3EC3" w:rsidRPr="007D4CD0">
        <w:rPr>
          <w:rFonts w:asciiTheme="minorBidi" w:hAnsiTheme="minorBidi"/>
        </w:rPr>
        <w:t>,</w:t>
      </w:r>
      <w:r w:rsidR="007B4410" w:rsidRPr="007D4CD0">
        <w:rPr>
          <w:rFonts w:asciiTheme="minorBidi" w:hAnsiTheme="minorBidi"/>
        </w:rPr>
        <w:t xml:space="preserve"> under the managers direction</w:t>
      </w:r>
      <w:r w:rsidR="00EF3EC3" w:rsidRPr="007D4CD0">
        <w:rPr>
          <w:rFonts w:asciiTheme="minorBidi" w:hAnsiTheme="minorBidi"/>
        </w:rPr>
        <w:t>,</w:t>
      </w:r>
      <w:r w:rsidR="007B4410" w:rsidRPr="007D4CD0">
        <w:rPr>
          <w:rFonts w:asciiTheme="minorBidi" w:hAnsiTheme="minorBidi"/>
        </w:rPr>
        <w:t xml:space="preserve"> in order to achieve the organisations aims. </w:t>
      </w:r>
      <w:r w:rsidR="00AF12D2" w:rsidRPr="007D4CD0">
        <w:rPr>
          <w:rFonts w:asciiTheme="minorBidi" w:hAnsiTheme="minorBidi"/>
        </w:rPr>
        <w:t>This is very much a team approach</w:t>
      </w:r>
      <w:r w:rsidR="00DF1A63" w:rsidRPr="007D4CD0">
        <w:rPr>
          <w:rFonts w:asciiTheme="minorBidi" w:hAnsiTheme="minorBidi"/>
        </w:rPr>
        <w:t xml:space="preserve"> based on co-operation. </w:t>
      </w:r>
      <w:r w:rsidR="0015624F" w:rsidRPr="007D4CD0">
        <w:rPr>
          <w:rFonts w:asciiTheme="minorBidi" w:hAnsiTheme="minorBidi"/>
        </w:rPr>
        <w:t xml:space="preserve">Whereas a pluralist approach </w:t>
      </w:r>
      <w:r w:rsidR="00F81944" w:rsidRPr="007D4CD0">
        <w:rPr>
          <w:rFonts w:asciiTheme="minorBidi" w:hAnsiTheme="minorBidi"/>
        </w:rPr>
        <w:t xml:space="preserve">proposes that organisation and </w:t>
      </w:r>
      <w:r w:rsidR="00DD6338" w:rsidRPr="007D4CD0">
        <w:rPr>
          <w:rFonts w:asciiTheme="minorBidi" w:hAnsiTheme="minorBidi"/>
        </w:rPr>
        <w:t xml:space="preserve">workers have both similar and also different interests in their relationship. </w:t>
      </w:r>
      <w:r w:rsidR="00BA767C" w:rsidRPr="007D4CD0">
        <w:rPr>
          <w:rFonts w:asciiTheme="minorBidi" w:hAnsiTheme="minorBidi"/>
        </w:rPr>
        <w:t xml:space="preserve">Fox </w:t>
      </w:r>
      <w:r w:rsidR="00F254CC" w:rsidRPr="007D4CD0">
        <w:rPr>
          <w:rFonts w:asciiTheme="minorBidi" w:hAnsiTheme="minorBidi"/>
        </w:rPr>
        <w:t xml:space="preserve">uses an </w:t>
      </w:r>
      <w:r w:rsidR="00BA767C" w:rsidRPr="007D4CD0">
        <w:rPr>
          <w:rFonts w:asciiTheme="minorBidi" w:hAnsiTheme="minorBidi"/>
        </w:rPr>
        <w:t xml:space="preserve">example of this </w:t>
      </w:r>
      <w:r w:rsidR="00515D7A" w:rsidRPr="007D4CD0">
        <w:rPr>
          <w:rFonts w:asciiTheme="minorBidi" w:hAnsiTheme="minorBidi"/>
        </w:rPr>
        <w:t>“where an organisation seeks to maximise profits,</w:t>
      </w:r>
      <w:r w:rsidR="00F254CC" w:rsidRPr="007D4CD0">
        <w:rPr>
          <w:rFonts w:asciiTheme="minorBidi" w:hAnsiTheme="minorBidi"/>
        </w:rPr>
        <w:t xml:space="preserve"> and</w:t>
      </w:r>
      <w:r w:rsidR="00515D7A" w:rsidRPr="007D4CD0">
        <w:rPr>
          <w:rFonts w:asciiTheme="minorBidi" w:hAnsiTheme="minorBidi"/>
        </w:rPr>
        <w:t xml:space="preserve"> its workers could seek to develop their careers and maximise income”. </w:t>
      </w:r>
      <w:r w:rsidR="00780160" w:rsidRPr="007D4CD0">
        <w:rPr>
          <w:rFonts w:asciiTheme="minorBidi" w:hAnsiTheme="minorBidi"/>
        </w:rPr>
        <w:t xml:space="preserve">Both different, but similar. Creating almost an ‘overlap’ in its shared interest. </w:t>
      </w:r>
    </w:p>
    <w:p w14:paraId="4DF2255D" w14:textId="6603FE29" w:rsidR="00DB776A" w:rsidRPr="007D4CD0" w:rsidRDefault="00DB776A" w:rsidP="009E70EF">
      <w:pPr>
        <w:rPr>
          <w:rFonts w:asciiTheme="minorBidi" w:hAnsiTheme="minorBidi"/>
        </w:rPr>
      </w:pPr>
      <w:r w:rsidRPr="007D4CD0">
        <w:rPr>
          <w:rFonts w:asciiTheme="minorBidi" w:hAnsiTheme="minorBidi"/>
        </w:rPr>
        <w:t>(A.C 4.1</w:t>
      </w:r>
      <w:r w:rsidR="00885DA7" w:rsidRPr="007D4CD0">
        <w:rPr>
          <w:rFonts w:asciiTheme="minorBidi" w:hAnsiTheme="minorBidi"/>
        </w:rPr>
        <w:t xml:space="preserve"> &amp; 4.2</w:t>
      </w:r>
      <w:r w:rsidRPr="007D4CD0">
        <w:rPr>
          <w:rFonts w:asciiTheme="minorBidi" w:hAnsiTheme="minorBidi"/>
        </w:rPr>
        <w:t>)</w:t>
      </w:r>
    </w:p>
    <w:p w14:paraId="1AB32EB0" w14:textId="01C570A7" w:rsidR="009E70EF" w:rsidRPr="007D4CD0" w:rsidRDefault="004134B0" w:rsidP="009E70EF">
      <w:pPr>
        <w:rPr>
          <w:rFonts w:asciiTheme="minorBidi" w:hAnsiTheme="minorBidi"/>
        </w:rPr>
      </w:pPr>
      <w:r w:rsidRPr="007D4CD0">
        <w:rPr>
          <w:rFonts w:asciiTheme="minorBidi" w:hAnsiTheme="minorBidi"/>
        </w:rPr>
        <w:t xml:space="preserve">Employment law regulates the relationship held between employers and employees. It oversees the way in which employers can treat their employees, what they can in return expect from employees, and governs </w:t>
      </w:r>
      <w:r w:rsidR="007D4CD0" w:rsidRPr="007D4CD0">
        <w:rPr>
          <w:rFonts w:asciiTheme="minorBidi" w:hAnsiTheme="minorBidi"/>
        </w:rPr>
        <w:t>employees’</w:t>
      </w:r>
      <w:r w:rsidRPr="007D4CD0">
        <w:rPr>
          <w:rFonts w:asciiTheme="minorBidi" w:hAnsiTheme="minorBidi"/>
        </w:rPr>
        <w:t xml:space="preserve"> rights in the work place (CIPD, 2022). Key pieces of primary legislation in the areas of Employment Law include the Employment Rights Act 1996, Employment Act 2002, Equality Act 2010, Enterprise and Regulatory Reform Act 2013, and the Trade Union Act 2016 (CIPD, 2021).</w:t>
      </w:r>
      <w:r w:rsidRPr="007D4CD0">
        <w:rPr>
          <w:rFonts w:asciiTheme="minorBidi" w:hAnsiTheme="minorBidi"/>
        </w:rPr>
        <w:t xml:space="preserve"> </w:t>
      </w:r>
      <w:r w:rsidR="00BA4EAE" w:rsidRPr="007D4CD0">
        <w:rPr>
          <w:rFonts w:asciiTheme="minorBidi" w:hAnsiTheme="minorBidi"/>
        </w:rPr>
        <w:t xml:space="preserve">Furthermore an employer can </w:t>
      </w:r>
      <w:r w:rsidR="009E70EF" w:rsidRPr="007D4CD0">
        <w:rPr>
          <w:rFonts w:asciiTheme="minorBidi" w:hAnsiTheme="minorBidi"/>
        </w:rPr>
        <w:t>undertake ‘collective agreements’ with an employee’s representative, e.g. Trade Unions. This allows negotiations of terms and conditions. According to Gov.uk (no date) The terms of the agreement could include:</w:t>
      </w:r>
    </w:p>
    <w:p w14:paraId="6712E8BB" w14:textId="1C8A2242" w:rsidR="009E70EF" w:rsidRPr="007D4CD0" w:rsidRDefault="009E70EF" w:rsidP="009E70EF">
      <w:pPr>
        <w:rPr>
          <w:rFonts w:asciiTheme="minorBidi" w:hAnsiTheme="minorBidi"/>
          <w:i/>
          <w:iCs/>
        </w:rPr>
      </w:pPr>
      <w:r w:rsidRPr="007D4CD0">
        <w:rPr>
          <w:rFonts w:asciiTheme="minorBidi" w:hAnsiTheme="minorBidi"/>
          <w:i/>
          <w:iCs/>
        </w:rPr>
        <w:t>‘How negotiations will be organised</w:t>
      </w:r>
    </w:p>
    <w:p w14:paraId="5B77431F" w14:textId="7D95333A" w:rsidR="009E70EF" w:rsidRPr="007D4CD0" w:rsidRDefault="009E70EF" w:rsidP="009E70EF">
      <w:pPr>
        <w:rPr>
          <w:rFonts w:asciiTheme="minorBidi" w:hAnsiTheme="minorBidi"/>
          <w:i/>
          <w:iCs/>
        </w:rPr>
      </w:pPr>
      <w:r w:rsidRPr="007D4CD0">
        <w:rPr>
          <w:rFonts w:asciiTheme="minorBidi" w:hAnsiTheme="minorBidi"/>
          <w:i/>
          <w:iCs/>
        </w:rPr>
        <w:t>Who will represent employees</w:t>
      </w:r>
    </w:p>
    <w:p w14:paraId="0956D967" w14:textId="77C88A13" w:rsidR="009E70EF" w:rsidRPr="007D4CD0" w:rsidRDefault="009E70EF" w:rsidP="009E70EF">
      <w:pPr>
        <w:rPr>
          <w:rFonts w:asciiTheme="minorBidi" w:hAnsiTheme="minorBidi"/>
          <w:i/>
          <w:iCs/>
        </w:rPr>
      </w:pPr>
      <w:r w:rsidRPr="007D4CD0">
        <w:rPr>
          <w:rFonts w:asciiTheme="minorBidi" w:hAnsiTheme="minorBidi"/>
          <w:i/>
          <w:iCs/>
        </w:rPr>
        <w:t>Which employees are covered by the agreement</w:t>
      </w:r>
    </w:p>
    <w:p w14:paraId="63DEEF6D" w14:textId="220DC3F0" w:rsidR="009E70EF" w:rsidRPr="007D4CD0" w:rsidRDefault="009E70EF" w:rsidP="009E70EF">
      <w:pPr>
        <w:rPr>
          <w:rFonts w:asciiTheme="minorBidi" w:hAnsiTheme="minorBidi"/>
          <w:i/>
          <w:iCs/>
        </w:rPr>
      </w:pPr>
      <w:r w:rsidRPr="007D4CD0">
        <w:rPr>
          <w:rFonts w:asciiTheme="minorBidi" w:hAnsiTheme="minorBidi"/>
          <w:i/>
          <w:iCs/>
        </w:rPr>
        <w:t>Which terms and conditions the agreement will cover’</w:t>
      </w:r>
    </w:p>
    <w:p w14:paraId="392D0A46" w14:textId="77777777" w:rsidR="00885DA7" w:rsidRPr="007D4CD0" w:rsidRDefault="00DB776A" w:rsidP="00885DA7">
      <w:pPr>
        <w:rPr>
          <w:rFonts w:asciiTheme="minorBidi" w:hAnsiTheme="minorBidi"/>
        </w:rPr>
      </w:pPr>
      <w:r w:rsidRPr="007D4CD0">
        <w:rPr>
          <w:rFonts w:asciiTheme="minorBidi" w:hAnsiTheme="minorBidi"/>
        </w:rPr>
        <w:t xml:space="preserve">The largest Union in the UK is Unison and according to their website the collective agreements discussed come via a bargaining method. </w:t>
      </w:r>
      <w:r w:rsidRPr="007D4CD0">
        <w:rPr>
          <w:rFonts w:asciiTheme="minorBidi" w:hAnsiTheme="minorBidi"/>
          <w:color w:val="333333"/>
        </w:rPr>
        <w:t>Collective bargaining is the process of negotiation during meetings between reps and their employer, often to improve pay and conditions. The collective bargaining process allows workers to approach employers as a unified group</w:t>
      </w:r>
      <w:r w:rsidRPr="007D4CD0">
        <w:rPr>
          <w:rFonts w:asciiTheme="minorBidi" w:hAnsiTheme="minorBidi"/>
          <w:color w:val="333333"/>
        </w:rPr>
        <w:t xml:space="preserve"> (UNISON, 2022)</w:t>
      </w:r>
      <w:r w:rsidRPr="007D4CD0">
        <w:rPr>
          <w:rFonts w:asciiTheme="minorBidi" w:hAnsiTheme="minorBidi"/>
          <w:color w:val="333333"/>
        </w:rPr>
        <w:t>.</w:t>
      </w:r>
      <w:r w:rsidR="00885DA7" w:rsidRPr="007D4CD0">
        <w:rPr>
          <w:rFonts w:asciiTheme="minorBidi" w:hAnsiTheme="minorBidi"/>
          <w:color w:val="333333"/>
        </w:rPr>
        <w:t xml:space="preserve"> </w:t>
      </w:r>
      <w:r w:rsidR="0050436B" w:rsidRPr="007D4CD0">
        <w:rPr>
          <w:rFonts w:asciiTheme="minorBidi" w:hAnsiTheme="minorBidi"/>
          <w:color w:val="333333"/>
        </w:rPr>
        <w:t>The Trade Union and UNISON is not the only form of employee representation and according to ACAS (2021) “</w:t>
      </w:r>
      <w:r w:rsidR="0050436B" w:rsidRPr="007D4CD0">
        <w:rPr>
          <w:rFonts w:asciiTheme="minorBidi" w:hAnsiTheme="minorBidi"/>
        </w:rPr>
        <w:t xml:space="preserve">It is estimated that around half of </w:t>
      </w:r>
      <w:r w:rsidR="0050436B" w:rsidRPr="007D4CD0">
        <w:rPr>
          <w:rFonts w:asciiTheme="minorBidi" w:hAnsiTheme="minorBidi"/>
        </w:rPr>
        <w:lastRenderedPageBreak/>
        <w:t>employee representatives in the UK are non-union</w:t>
      </w:r>
      <w:r w:rsidR="0050436B" w:rsidRPr="007D4CD0">
        <w:rPr>
          <w:rFonts w:asciiTheme="minorBidi" w:hAnsiTheme="minorBidi"/>
        </w:rPr>
        <w:t xml:space="preserve">”. So, what are examples of non-union representative? There are a number of different examples, one being Consultation Representative. These may elected to negotiate employee terms under the agreement regulations. Another example may be ‘TUPE’ (The Transfer of Undertakings) representatives. </w:t>
      </w:r>
      <w:r w:rsidR="00885DA7" w:rsidRPr="007D4CD0">
        <w:rPr>
          <w:rFonts w:asciiTheme="minorBidi" w:hAnsiTheme="minorBidi"/>
        </w:rPr>
        <w:t xml:space="preserve">Employees have the statutory right to representatives where there is no Union. </w:t>
      </w:r>
    </w:p>
    <w:p w14:paraId="03184ACE" w14:textId="77777777" w:rsidR="00885DA7" w:rsidRPr="007D4CD0" w:rsidRDefault="00885DA7" w:rsidP="00885DA7">
      <w:pPr>
        <w:rPr>
          <w:rFonts w:asciiTheme="minorBidi" w:hAnsiTheme="minorBidi"/>
        </w:rPr>
      </w:pPr>
    </w:p>
    <w:p w14:paraId="041EC954" w14:textId="55FA6E17" w:rsidR="0050436B" w:rsidRPr="007D4CD0" w:rsidRDefault="00885DA7" w:rsidP="00885DA7">
      <w:pPr>
        <w:rPr>
          <w:rFonts w:asciiTheme="minorBidi" w:hAnsiTheme="minorBidi"/>
        </w:rPr>
      </w:pPr>
      <w:r w:rsidRPr="007D4CD0">
        <w:rPr>
          <w:rFonts w:asciiTheme="minorBidi" w:hAnsiTheme="minorBidi"/>
        </w:rPr>
        <w:t>(A.C 4.3)</w:t>
      </w:r>
    </w:p>
    <w:p w14:paraId="1B32E4D5" w14:textId="063E9EBE" w:rsidR="00870293" w:rsidRPr="00870293" w:rsidRDefault="00870293" w:rsidP="00870293">
      <w:pPr>
        <w:spacing w:before="300" w:after="300" w:line="240" w:lineRule="auto"/>
        <w:rPr>
          <w:rFonts w:asciiTheme="minorBidi" w:eastAsia="Times New Roman" w:hAnsiTheme="minorBidi"/>
          <w:color w:val="333333"/>
        </w:rPr>
      </w:pPr>
      <w:r w:rsidRPr="007D4CD0">
        <w:rPr>
          <w:rFonts w:asciiTheme="minorBidi" w:eastAsia="Times New Roman" w:hAnsiTheme="minorBidi"/>
          <w:color w:val="333333"/>
        </w:rPr>
        <w:t>When collective bargaining there is a negotiation process that takes place. Let us look at the UNISON process. Firstly,</w:t>
      </w:r>
      <w:r w:rsidRPr="00870293">
        <w:rPr>
          <w:rFonts w:asciiTheme="minorBidi" w:eastAsia="Times New Roman" w:hAnsiTheme="minorBidi"/>
          <w:color w:val="333333"/>
        </w:rPr>
        <w:t xml:space="preserve"> a UNISON rep or official may write to the employer to raise a claim. They then meet management to present the case.</w:t>
      </w:r>
      <w:r w:rsidRPr="007D4CD0">
        <w:rPr>
          <w:rFonts w:asciiTheme="minorBidi" w:eastAsia="Times New Roman" w:hAnsiTheme="minorBidi"/>
          <w:color w:val="333333"/>
        </w:rPr>
        <w:t xml:space="preserve"> </w:t>
      </w:r>
      <w:r w:rsidRPr="00870293">
        <w:rPr>
          <w:rFonts w:asciiTheme="minorBidi" w:eastAsia="Times New Roman" w:hAnsiTheme="minorBidi"/>
          <w:color w:val="333333"/>
        </w:rPr>
        <w:t>A series of meetings may follow to discuss the issue in depth. Clear</w:t>
      </w:r>
      <w:r w:rsidRPr="007D4CD0">
        <w:rPr>
          <w:rFonts w:asciiTheme="minorBidi" w:eastAsia="Times New Roman" w:hAnsiTheme="minorBidi"/>
          <w:color w:val="333333"/>
        </w:rPr>
        <w:t xml:space="preserve"> </w:t>
      </w:r>
      <w:r w:rsidRPr="00870293">
        <w:rPr>
          <w:rFonts w:asciiTheme="minorBidi" w:eastAsia="Times New Roman" w:hAnsiTheme="minorBidi"/>
          <w:color w:val="333333"/>
        </w:rPr>
        <w:t>communication during negotiation is important as it can help others to understand your point of view.</w:t>
      </w:r>
      <w:r w:rsidRPr="007D4CD0">
        <w:rPr>
          <w:rFonts w:asciiTheme="minorBidi" w:eastAsia="Times New Roman" w:hAnsiTheme="minorBidi"/>
          <w:color w:val="333333"/>
        </w:rPr>
        <w:t xml:space="preserve"> According to UNISON (2021) these are the stages of collective bargaining. </w:t>
      </w:r>
    </w:p>
    <w:p w14:paraId="276CFBB3" w14:textId="0D150ADA" w:rsidR="00870293" w:rsidRPr="00870293" w:rsidRDefault="00870293" w:rsidP="00870293">
      <w:pPr>
        <w:spacing w:before="100" w:beforeAutospacing="1" w:after="285" w:line="240" w:lineRule="auto"/>
        <w:rPr>
          <w:rFonts w:asciiTheme="minorBidi" w:eastAsia="Times New Roman" w:hAnsiTheme="minorBidi"/>
          <w:i/>
          <w:iCs/>
          <w:color w:val="333333"/>
        </w:rPr>
      </w:pPr>
      <w:r w:rsidRPr="007D4CD0">
        <w:rPr>
          <w:rFonts w:asciiTheme="minorBidi" w:eastAsia="Times New Roman" w:hAnsiTheme="minorBidi"/>
          <w:b/>
          <w:bCs/>
          <w:i/>
          <w:iCs/>
          <w:color w:val="333333"/>
        </w:rPr>
        <w:t>“</w:t>
      </w:r>
      <w:r w:rsidRPr="00870293">
        <w:rPr>
          <w:rFonts w:asciiTheme="minorBidi" w:eastAsia="Times New Roman" w:hAnsiTheme="minorBidi"/>
          <w:b/>
          <w:bCs/>
          <w:i/>
          <w:iCs/>
          <w:color w:val="333333"/>
        </w:rPr>
        <w:t>Preparation</w:t>
      </w:r>
      <w:r w:rsidRPr="00870293">
        <w:rPr>
          <w:rFonts w:asciiTheme="minorBidi" w:eastAsia="Times New Roman" w:hAnsiTheme="minorBidi"/>
          <w:i/>
          <w:iCs/>
          <w:color w:val="333333"/>
        </w:rPr>
        <w:t xml:space="preserve">: </w:t>
      </w:r>
      <w:r w:rsidRPr="007D4CD0">
        <w:rPr>
          <w:rFonts w:asciiTheme="minorBidi" w:eastAsia="Times New Roman" w:hAnsiTheme="minorBidi"/>
          <w:i/>
          <w:iCs/>
          <w:color w:val="333333"/>
        </w:rPr>
        <w:t>Research and preparation of views</w:t>
      </w:r>
    </w:p>
    <w:p w14:paraId="1B00D5F3" w14:textId="31BF5065" w:rsidR="00870293" w:rsidRPr="00870293" w:rsidRDefault="00870293" w:rsidP="00870293">
      <w:pPr>
        <w:spacing w:before="100" w:beforeAutospacing="1" w:after="285" w:line="240" w:lineRule="auto"/>
        <w:rPr>
          <w:rFonts w:asciiTheme="minorBidi" w:eastAsia="Times New Roman" w:hAnsiTheme="minorBidi"/>
          <w:i/>
          <w:iCs/>
          <w:color w:val="333333"/>
        </w:rPr>
      </w:pPr>
      <w:r w:rsidRPr="00870293">
        <w:rPr>
          <w:rFonts w:asciiTheme="minorBidi" w:eastAsia="Times New Roman" w:hAnsiTheme="minorBidi"/>
          <w:b/>
          <w:bCs/>
          <w:i/>
          <w:iCs/>
          <w:color w:val="333333"/>
        </w:rPr>
        <w:t>The opening</w:t>
      </w:r>
      <w:r w:rsidRPr="00870293">
        <w:rPr>
          <w:rFonts w:asciiTheme="minorBidi" w:eastAsia="Times New Roman" w:hAnsiTheme="minorBidi"/>
          <w:i/>
          <w:iCs/>
          <w:color w:val="333333"/>
        </w:rPr>
        <w:t>: One side tables a proposal and the other side responds It also includes identifying the relative importance of issues</w:t>
      </w:r>
    </w:p>
    <w:p w14:paraId="0A1C8F8A" w14:textId="137BF202" w:rsidR="00870293" w:rsidRPr="00870293" w:rsidRDefault="00870293" w:rsidP="00870293">
      <w:pPr>
        <w:spacing w:before="100" w:beforeAutospacing="1" w:after="285" w:line="240" w:lineRule="auto"/>
        <w:rPr>
          <w:rFonts w:asciiTheme="minorBidi" w:eastAsia="Times New Roman" w:hAnsiTheme="minorBidi"/>
          <w:i/>
          <w:iCs/>
          <w:color w:val="333333"/>
        </w:rPr>
      </w:pPr>
      <w:r w:rsidRPr="00870293">
        <w:rPr>
          <w:rFonts w:asciiTheme="minorBidi" w:eastAsia="Times New Roman" w:hAnsiTheme="minorBidi"/>
          <w:b/>
          <w:bCs/>
          <w:i/>
          <w:iCs/>
          <w:color w:val="333333"/>
        </w:rPr>
        <w:t>Trading: </w:t>
      </w:r>
      <w:r w:rsidRPr="00870293">
        <w:rPr>
          <w:rFonts w:asciiTheme="minorBidi" w:eastAsia="Times New Roman" w:hAnsiTheme="minorBidi"/>
          <w:i/>
          <w:iCs/>
          <w:color w:val="333333"/>
        </w:rPr>
        <w:t xml:space="preserve">Both sides trade things in order to move from fixed opening positions to an agreement: “We’ll offer x if you’ll agree to y.” </w:t>
      </w:r>
    </w:p>
    <w:p w14:paraId="04BB66D2" w14:textId="7B4E0DDB" w:rsidR="00870293" w:rsidRPr="007D4CD0" w:rsidRDefault="00870293" w:rsidP="00870293">
      <w:pPr>
        <w:spacing w:before="100" w:beforeAutospacing="1" w:after="285" w:line="240" w:lineRule="auto"/>
        <w:rPr>
          <w:rFonts w:asciiTheme="minorBidi" w:eastAsia="Times New Roman" w:hAnsiTheme="minorBidi"/>
          <w:i/>
          <w:iCs/>
          <w:color w:val="333333"/>
        </w:rPr>
      </w:pPr>
      <w:r w:rsidRPr="00870293">
        <w:rPr>
          <w:rFonts w:asciiTheme="minorBidi" w:eastAsia="Times New Roman" w:hAnsiTheme="minorBidi"/>
          <w:b/>
          <w:bCs/>
          <w:i/>
          <w:iCs/>
          <w:color w:val="333333"/>
        </w:rPr>
        <w:t>Agreement: </w:t>
      </w:r>
      <w:r w:rsidRPr="00870293">
        <w:rPr>
          <w:rFonts w:asciiTheme="minorBidi" w:eastAsia="Times New Roman" w:hAnsiTheme="minorBidi"/>
          <w:i/>
          <w:iCs/>
          <w:color w:val="333333"/>
        </w:rPr>
        <w:t>This should include a phase where the final proposal is put to the members and ends with the agreement being documented for future reference.</w:t>
      </w:r>
      <w:r w:rsidRPr="007D4CD0">
        <w:rPr>
          <w:rFonts w:asciiTheme="minorBidi" w:eastAsia="Times New Roman" w:hAnsiTheme="minorBidi"/>
          <w:i/>
          <w:iCs/>
          <w:color w:val="333333"/>
        </w:rPr>
        <w:t>”</w:t>
      </w:r>
    </w:p>
    <w:p w14:paraId="5CF9DC1E" w14:textId="24F957A7" w:rsidR="001913EB" w:rsidRPr="007D4CD0" w:rsidRDefault="00F0564E" w:rsidP="00D4249F">
      <w:pPr>
        <w:rPr>
          <w:rFonts w:asciiTheme="minorBidi" w:hAnsiTheme="minorBidi"/>
          <w:color w:val="333333"/>
        </w:rPr>
      </w:pPr>
      <w:r w:rsidRPr="007D4CD0">
        <w:rPr>
          <w:rFonts w:asciiTheme="minorBidi" w:hAnsiTheme="minorBidi"/>
          <w:color w:val="333333"/>
        </w:rPr>
        <w:t xml:space="preserve">An example case of Trad Union recognition and collective bargaining powers could be seen in that of </w:t>
      </w:r>
      <w:proofErr w:type="spellStart"/>
      <w:r w:rsidRPr="007D4CD0">
        <w:rPr>
          <w:rFonts w:asciiTheme="minorBidi" w:hAnsiTheme="minorBidi"/>
          <w:color w:val="333333"/>
        </w:rPr>
        <w:t>Kostal</w:t>
      </w:r>
      <w:proofErr w:type="spellEnd"/>
      <w:r w:rsidRPr="007D4CD0">
        <w:rPr>
          <w:rFonts w:asciiTheme="minorBidi" w:hAnsiTheme="minorBidi"/>
          <w:color w:val="333333"/>
        </w:rPr>
        <w:t xml:space="preserve"> UK ltd V Dunkley (2021). Where the Supreme Court found that the employer has bypassed the agreed collective bargaining and awarded compensation to the employees. </w:t>
      </w:r>
    </w:p>
    <w:p w14:paraId="0CA47704" w14:textId="342468F9" w:rsidR="00F0564E" w:rsidRPr="007D4CD0" w:rsidRDefault="00F0564E" w:rsidP="00D4249F">
      <w:pPr>
        <w:rPr>
          <w:rFonts w:asciiTheme="minorBidi" w:hAnsiTheme="minorBidi"/>
          <w:b/>
          <w:bCs/>
          <w:u w:val="single"/>
        </w:rPr>
      </w:pPr>
    </w:p>
    <w:p w14:paraId="14F761DF" w14:textId="77777777" w:rsidR="00F0564E" w:rsidRPr="007D4CD0" w:rsidRDefault="00F0564E" w:rsidP="00F0564E">
      <w:pPr>
        <w:contextualSpacing/>
        <w:rPr>
          <w:rFonts w:asciiTheme="minorBidi" w:hAnsiTheme="minorBidi"/>
          <w:b/>
          <w:bCs/>
          <w:u w:val="single"/>
        </w:rPr>
      </w:pPr>
      <w:r w:rsidRPr="007D4CD0">
        <w:rPr>
          <w:rFonts w:asciiTheme="minorBidi" w:hAnsiTheme="minorBidi"/>
          <w:b/>
          <w:bCs/>
          <w:u w:val="single"/>
        </w:rPr>
        <w:t>Question 4</w:t>
      </w:r>
    </w:p>
    <w:p w14:paraId="74FD8D6D" w14:textId="4AA86208" w:rsidR="00F0564E" w:rsidRPr="007D4CD0" w:rsidRDefault="00F0564E" w:rsidP="00F0564E">
      <w:pPr>
        <w:contextualSpacing/>
        <w:rPr>
          <w:rFonts w:asciiTheme="minorBidi" w:hAnsiTheme="minorBidi"/>
          <w:i/>
          <w:iCs/>
          <w:sz w:val="20"/>
          <w:szCs w:val="20"/>
        </w:rPr>
      </w:pPr>
      <w:r w:rsidRPr="007D4CD0">
        <w:rPr>
          <w:rFonts w:asciiTheme="minorBidi" w:hAnsiTheme="minorBidi"/>
          <w:b/>
          <w:bCs/>
          <w:u w:val="single"/>
        </w:rPr>
        <w:br/>
      </w:r>
      <w:r w:rsidRPr="007D4CD0">
        <w:rPr>
          <w:rFonts w:asciiTheme="minorBidi" w:hAnsiTheme="minorBidi"/>
          <w:i/>
          <w:iCs/>
          <w:sz w:val="20"/>
          <w:szCs w:val="20"/>
        </w:rPr>
        <w:t>Explain different types of individual and collective conflict behaviour and some of the evolving approaches that can be used to manage these. Your response should include and distinguish between:</w:t>
      </w:r>
    </w:p>
    <w:p w14:paraId="3E277C5E" w14:textId="77777777" w:rsidR="00F0564E" w:rsidRPr="007D4CD0" w:rsidRDefault="00F0564E" w:rsidP="00F0564E">
      <w:pPr>
        <w:pStyle w:val="ListParagraph"/>
        <w:widowControl/>
        <w:numPr>
          <w:ilvl w:val="0"/>
          <w:numId w:val="7"/>
        </w:numPr>
        <w:autoSpaceDE/>
        <w:spacing w:before="0"/>
        <w:contextualSpacing/>
        <w:rPr>
          <w:rFonts w:asciiTheme="minorBidi" w:hAnsiTheme="minorBidi" w:cstheme="minorBidi"/>
          <w:i/>
          <w:iCs/>
          <w:sz w:val="20"/>
          <w:szCs w:val="20"/>
        </w:rPr>
      </w:pPr>
      <w:r w:rsidRPr="007D4CD0">
        <w:rPr>
          <w:rFonts w:asciiTheme="minorBidi" w:hAnsiTheme="minorBidi" w:cstheme="minorBidi"/>
          <w:i/>
          <w:iCs/>
          <w:sz w:val="20"/>
          <w:szCs w:val="20"/>
        </w:rPr>
        <w:t>conflict and misbehaviour</w:t>
      </w:r>
    </w:p>
    <w:p w14:paraId="73DBF7B0" w14:textId="65DF7235" w:rsidR="00F0564E" w:rsidRPr="007D4CD0" w:rsidRDefault="00F0564E" w:rsidP="00F0564E">
      <w:pPr>
        <w:pStyle w:val="ListParagraph"/>
        <w:widowControl/>
        <w:numPr>
          <w:ilvl w:val="0"/>
          <w:numId w:val="7"/>
        </w:numPr>
        <w:autoSpaceDE/>
        <w:spacing w:before="0"/>
        <w:contextualSpacing/>
        <w:rPr>
          <w:rFonts w:asciiTheme="minorBidi" w:hAnsiTheme="minorBidi" w:cstheme="minorBidi"/>
          <w:i/>
          <w:iCs/>
          <w:sz w:val="20"/>
          <w:szCs w:val="20"/>
        </w:rPr>
      </w:pPr>
      <w:r w:rsidRPr="007D4CD0">
        <w:rPr>
          <w:rFonts w:asciiTheme="minorBidi" w:hAnsiTheme="minorBidi" w:cstheme="minorBidi"/>
          <w:i/>
          <w:iCs/>
          <w:sz w:val="20"/>
          <w:szCs w:val="20"/>
        </w:rPr>
        <w:t>official and unofficial industrial action third party conciliation, mediation and arbitration (AC 2.1,2.2,2.3,2.4</w:t>
      </w:r>
      <w:r w:rsidRPr="007D4CD0">
        <w:rPr>
          <w:rFonts w:asciiTheme="minorBidi" w:hAnsiTheme="minorBidi" w:cstheme="minorBidi"/>
          <w:i/>
          <w:iCs/>
          <w:sz w:val="20"/>
          <w:szCs w:val="20"/>
        </w:rPr>
        <w:t>)</w:t>
      </w:r>
    </w:p>
    <w:p w14:paraId="01E2DC7E" w14:textId="55B1182D" w:rsidR="00902334" w:rsidRPr="007D4CD0" w:rsidRDefault="00902334" w:rsidP="00D4249F">
      <w:pPr>
        <w:rPr>
          <w:rFonts w:asciiTheme="minorBidi" w:hAnsiTheme="minorBidi"/>
          <w:i/>
          <w:iCs/>
          <w:sz w:val="28"/>
          <w:szCs w:val="28"/>
        </w:rPr>
      </w:pPr>
    </w:p>
    <w:p w14:paraId="3D6751B1" w14:textId="77777777" w:rsidR="00C1609F" w:rsidRPr="007D4CD0" w:rsidRDefault="00C1609F" w:rsidP="00D4249F">
      <w:pPr>
        <w:rPr>
          <w:rFonts w:asciiTheme="minorBidi" w:hAnsiTheme="minorBidi"/>
        </w:rPr>
      </w:pPr>
      <w:r w:rsidRPr="007D4CD0">
        <w:rPr>
          <w:rFonts w:asciiTheme="minorBidi" w:hAnsiTheme="minorBidi"/>
        </w:rPr>
        <w:t>(A.C 2.1)</w:t>
      </w:r>
    </w:p>
    <w:p w14:paraId="05F95164" w14:textId="759C1B74" w:rsidR="000A7584" w:rsidRPr="007D4CD0" w:rsidRDefault="00B6094F" w:rsidP="00D4249F">
      <w:pPr>
        <w:rPr>
          <w:rFonts w:asciiTheme="minorBidi" w:hAnsiTheme="minorBidi"/>
        </w:rPr>
      </w:pPr>
      <w:r w:rsidRPr="007D4CD0">
        <w:rPr>
          <w:rFonts w:asciiTheme="minorBidi" w:hAnsiTheme="minorBidi"/>
        </w:rPr>
        <w:t>Relationships in the work place has to be one of the biggest factors in contributing towards an organisations culture,</w:t>
      </w:r>
      <w:r w:rsidR="008230D2" w:rsidRPr="007D4CD0">
        <w:rPr>
          <w:rFonts w:asciiTheme="minorBidi" w:hAnsiTheme="minorBidi"/>
        </w:rPr>
        <w:t xml:space="preserve"> productivity and performance. Conflict can occur in any workplace, and has an extremely broad spectrum of coverage. Not all conflict is severe, it can stem from minor disagreements, but also serious issues such as bullying, harassment, and unfair treatment. The most important </w:t>
      </w:r>
      <w:r w:rsidR="00C1609F" w:rsidRPr="007D4CD0">
        <w:rPr>
          <w:rFonts w:asciiTheme="minorBidi" w:hAnsiTheme="minorBidi"/>
        </w:rPr>
        <w:t xml:space="preserve">thing to note </w:t>
      </w:r>
      <w:r w:rsidR="008230D2" w:rsidRPr="007D4CD0">
        <w:rPr>
          <w:rFonts w:asciiTheme="minorBidi" w:hAnsiTheme="minorBidi"/>
        </w:rPr>
        <w:t xml:space="preserve">with informal and formal conflict is the ways in which people respond to the issue. For example, according to </w:t>
      </w:r>
      <w:r w:rsidR="00C1609F" w:rsidRPr="007D4CD0">
        <w:rPr>
          <w:rFonts w:asciiTheme="minorBidi" w:hAnsiTheme="minorBidi"/>
        </w:rPr>
        <w:t xml:space="preserve">a report by </w:t>
      </w:r>
      <w:r w:rsidR="008230D2" w:rsidRPr="007D4CD0">
        <w:rPr>
          <w:rFonts w:asciiTheme="minorBidi" w:hAnsiTheme="minorBidi"/>
        </w:rPr>
        <w:t>the CIPD</w:t>
      </w:r>
      <w:r w:rsidR="00C1609F" w:rsidRPr="007D4CD0">
        <w:rPr>
          <w:rFonts w:asciiTheme="minorBidi" w:hAnsiTheme="minorBidi"/>
        </w:rPr>
        <w:t xml:space="preserve"> (2020)</w:t>
      </w:r>
      <w:r w:rsidR="008230D2" w:rsidRPr="007D4CD0">
        <w:rPr>
          <w:rFonts w:asciiTheme="minorBidi" w:hAnsiTheme="minorBidi"/>
        </w:rPr>
        <w:t xml:space="preserve"> </w:t>
      </w:r>
      <w:r w:rsidR="008230D2" w:rsidRPr="007D4CD0">
        <w:rPr>
          <w:rFonts w:asciiTheme="minorBidi" w:hAnsiTheme="minorBidi"/>
        </w:rPr>
        <w:lastRenderedPageBreak/>
        <w:t xml:space="preserve">organisations should try to resolve low level conflict informally, and at the earliest opportunity. This can happen by simply addressing the conflict either at the source of the dispute or to a manager who can then facilitate a conversation with the other party. </w:t>
      </w:r>
      <w:r w:rsidR="00C1609F" w:rsidRPr="007D4CD0">
        <w:rPr>
          <w:rFonts w:asciiTheme="minorBidi" w:hAnsiTheme="minorBidi"/>
        </w:rPr>
        <w:t>Whereas formal conflict and its proceedings differs from instances of spontaneous arguments, and can come from a number of different issues (such as leadership issues, clashing perspectives and intentionally causing upset), the way in which these issues are dealt with are usually long winded and drawn out. Both informal and formal processes are necessary, however, once a formal proceeding begins, the relationship has often gone too far past the point of rebuilding. There is no one rule for all, as is with most case by case situations. Conflict doesn’t always necessarily mean negative, it can sometimes be used as a voice and beacon for necessary change. CIPD further explained that “</w:t>
      </w:r>
      <w:r w:rsidR="008E0CCA" w:rsidRPr="007D4CD0">
        <w:rPr>
          <w:rFonts w:asciiTheme="minorBidi" w:hAnsiTheme="minorBidi"/>
        </w:rPr>
        <w:t>Almost a third (31%) of the employees in our survey who had experienced conflict said the person they reported it to didn’t take the conflict seriously</w:t>
      </w:r>
      <w:r w:rsidR="008E0CCA" w:rsidRPr="007D4CD0">
        <w:rPr>
          <w:rFonts w:asciiTheme="minorBidi" w:hAnsiTheme="minorBidi"/>
        </w:rPr>
        <w:t xml:space="preserve">”. This is concerning and a likely reason for this is inexperienced managers would focus on ‘misbehaviours’ as more serious issues, because they can be costly </w:t>
      </w:r>
      <w:r w:rsidR="004C40D1" w:rsidRPr="007D4CD0">
        <w:rPr>
          <w:rFonts w:asciiTheme="minorBidi" w:hAnsiTheme="minorBidi"/>
        </w:rPr>
        <w:t>to an organisation</w:t>
      </w:r>
      <w:r w:rsidR="008E0CCA" w:rsidRPr="007D4CD0">
        <w:rPr>
          <w:rFonts w:asciiTheme="minorBidi" w:hAnsiTheme="minorBidi"/>
        </w:rPr>
        <w:t xml:space="preserve">, and conflict as a ‘sort itself out’ issue. Again creating a poor organisational culture – as this is something that needs to be managed positively and proactively.  </w:t>
      </w:r>
    </w:p>
    <w:p w14:paraId="00D6341F" w14:textId="2D9DB727" w:rsidR="004C40D1" w:rsidRPr="007D4CD0" w:rsidRDefault="004C40D1" w:rsidP="00D4249F">
      <w:pPr>
        <w:rPr>
          <w:rFonts w:asciiTheme="minorBidi" w:hAnsiTheme="minorBidi"/>
        </w:rPr>
      </w:pPr>
      <w:r w:rsidRPr="007D4CD0">
        <w:rPr>
          <w:rFonts w:asciiTheme="minorBidi" w:hAnsiTheme="minorBidi"/>
        </w:rPr>
        <w:t>(A.C 2.2)</w:t>
      </w:r>
    </w:p>
    <w:p w14:paraId="308EE02E" w14:textId="77777777" w:rsidR="00BE692C" w:rsidRPr="007D4CD0" w:rsidRDefault="0037248A" w:rsidP="00D4249F">
      <w:pPr>
        <w:rPr>
          <w:rFonts w:asciiTheme="minorBidi" w:hAnsiTheme="minorBidi"/>
        </w:rPr>
      </w:pPr>
      <w:r w:rsidRPr="007D4CD0">
        <w:rPr>
          <w:rFonts w:asciiTheme="minorBidi" w:hAnsiTheme="minorBidi"/>
        </w:rPr>
        <w:t xml:space="preserve">In order to </w:t>
      </w:r>
      <w:r w:rsidR="00C555A7" w:rsidRPr="007D4CD0">
        <w:rPr>
          <w:rFonts w:asciiTheme="minorBidi" w:hAnsiTheme="minorBidi"/>
        </w:rPr>
        <w:t xml:space="preserve">truly understand resolution and the differences between official and unofficial employee action, we must understand industrial action. This takes place when a dispute cannot be resolved through the workplace negotiations. This can go either two ways, firstly official (which is what ‘industrial action’ actually is) or unofficial. A examples of industrial action could be where the workers go on strike. An important thing to note here is that these are formally backed by a trade union and can be protected by legislation (as long as the dispute is between workers and employer, there was a postal ballot, and notice has been given) (Government Services, no date). </w:t>
      </w:r>
      <w:r w:rsidR="00063C65" w:rsidRPr="007D4CD0">
        <w:rPr>
          <w:rFonts w:asciiTheme="minorBidi" w:hAnsiTheme="minorBidi"/>
        </w:rPr>
        <w:t>However, there is a lack of legal protection in unofficial employee action. That is because they are not organised by any kind of trade union. The lack of support could lead to workers teaming up and becoming spontaneous in their approach, potentially leaving them in a worse position.</w:t>
      </w:r>
    </w:p>
    <w:p w14:paraId="592ECBC3" w14:textId="77777777" w:rsidR="00BE692C" w:rsidRPr="007D4CD0" w:rsidRDefault="00BE692C" w:rsidP="00D4249F">
      <w:pPr>
        <w:rPr>
          <w:rFonts w:asciiTheme="minorBidi" w:hAnsiTheme="minorBidi"/>
        </w:rPr>
      </w:pPr>
      <w:r w:rsidRPr="007D4CD0">
        <w:rPr>
          <w:rFonts w:asciiTheme="minorBidi" w:hAnsiTheme="minorBidi"/>
        </w:rPr>
        <w:t>(A.C 2.3)</w:t>
      </w:r>
    </w:p>
    <w:p w14:paraId="16882EA9" w14:textId="308EBB15" w:rsidR="004C40D1" w:rsidRPr="007D4CD0" w:rsidRDefault="00BE692C" w:rsidP="00D4249F">
      <w:pPr>
        <w:rPr>
          <w:rFonts w:asciiTheme="minorBidi" w:hAnsiTheme="minorBidi"/>
        </w:rPr>
      </w:pPr>
      <w:r w:rsidRPr="007D4CD0">
        <w:rPr>
          <w:rFonts w:asciiTheme="minorBidi" w:hAnsiTheme="minorBidi"/>
        </w:rPr>
        <w:t xml:space="preserve">However, according the an article written based on research by Manchester University (2018) </w:t>
      </w:r>
      <w:r w:rsidR="003230D9" w:rsidRPr="007D4CD0">
        <w:rPr>
          <w:rFonts w:asciiTheme="minorBidi" w:hAnsiTheme="minorBidi"/>
        </w:rPr>
        <w:t xml:space="preserve">the UK is facing new ‘styles’ of protests and strikes. According to the article, statistics show that there has been a huge decline in strikes and ‘working days lost’ since the 1970s.  </w:t>
      </w:r>
      <w:r w:rsidR="00063C65" w:rsidRPr="007D4CD0">
        <w:rPr>
          <w:rFonts w:asciiTheme="minorBidi" w:hAnsiTheme="minorBidi"/>
        </w:rPr>
        <w:t xml:space="preserve"> </w:t>
      </w:r>
      <w:r w:rsidR="003230D9" w:rsidRPr="007D4CD0">
        <w:rPr>
          <w:rFonts w:asciiTheme="minorBidi" w:hAnsiTheme="minorBidi"/>
        </w:rPr>
        <w:t xml:space="preserve">That is not to say that workers are any less worried about their pay, working conditions or security. Workers now find new ways to come together and be active, for example social media has now become one of the largest platforms for expressing opinion. </w:t>
      </w:r>
    </w:p>
    <w:p w14:paraId="6EABF343" w14:textId="47978DFF" w:rsidR="003230D9" w:rsidRPr="007D4CD0" w:rsidRDefault="003230D9" w:rsidP="00D4249F">
      <w:pPr>
        <w:rPr>
          <w:rFonts w:asciiTheme="minorBidi" w:hAnsiTheme="minorBidi"/>
        </w:rPr>
      </w:pPr>
      <w:r w:rsidRPr="007D4CD0">
        <w:rPr>
          <w:rFonts w:asciiTheme="minorBidi" w:hAnsiTheme="minorBidi"/>
        </w:rPr>
        <w:t xml:space="preserve">(A.C 2.4) </w:t>
      </w:r>
    </w:p>
    <w:p w14:paraId="1D3491B9" w14:textId="6630C067" w:rsidR="00CE13F7" w:rsidRPr="007D4CD0" w:rsidRDefault="003A2015" w:rsidP="00CE13F7">
      <w:pPr>
        <w:rPr>
          <w:rFonts w:asciiTheme="minorBidi" w:hAnsiTheme="minorBidi"/>
        </w:rPr>
      </w:pPr>
      <w:r w:rsidRPr="007D4CD0">
        <w:rPr>
          <w:rFonts w:asciiTheme="minorBidi" w:hAnsiTheme="minorBidi"/>
        </w:rPr>
        <w:t>Another way to help solve conflicts between and employee and employer could be via a third-party. According to GOV.UK (no date) the three mains ways this takes place is by mediation, conciliation and arbitrati</w:t>
      </w:r>
      <w:r w:rsidR="00CE13F7" w:rsidRPr="007D4CD0">
        <w:rPr>
          <w:rFonts w:asciiTheme="minorBidi" w:hAnsiTheme="minorBidi"/>
        </w:rPr>
        <w:t>on. Let us look at the key differences between the three.</w:t>
      </w:r>
      <w:r w:rsidR="00CE13F7" w:rsidRPr="007D4CD0">
        <w:rPr>
          <w:rFonts w:asciiTheme="minorBidi" w:hAnsiTheme="minorBidi"/>
        </w:rPr>
        <w:br/>
      </w:r>
      <w:r w:rsidR="00CE13F7" w:rsidRPr="007D4CD0">
        <w:rPr>
          <w:rFonts w:asciiTheme="minorBidi" w:hAnsiTheme="minorBidi"/>
        </w:rPr>
        <w:br/>
      </w:r>
      <w:r w:rsidR="00CE13F7" w:rsidRPr="007D4CD0">
        <w:rPr>
          <w:rFonts w:asciiTheme="minorBidi" w:hAnsiTheme="minorBidi"/>
          <w:u w:val="single"/>
        </w:rPr>
        <w:t>Mediation</w:t>
      </w:r>
      <w:r w:rsidR="00CE13F7" w:rsidRPr="007D4CD0">
        <w:rPr>
          <w:rFonts w:asciiTheme="minorBidi" w:hAnsiTheme="minorBidi"/>
        </w:rPr>
        <w:br/>
      </w:r>
      <w:r w:rsidR="00CE13F7" w:rsidRPr="007D4CD0">
        <w:rPr>
          <w:rFonts w:asciiTheme="minorBidi" w:hAnsiTheme="minorBidi"/>
        </w:rPr>
        <w:br/>
        <w:t xml:space="preserve">Mediation takes place when an independent and unbiased third party discusses a problem with you and your employer (or another employee) with the aim of finding a solution. It is often used after informal discussions have not provided any solution. Mediation is voluntary </w:t>
      </w:r>
      <w:r w:rsidR="00CE13F7" w:rsidRPr="007D4CD0">
        <w:rPr>
          <w:rFonts w:asciiTheme="minorBidi" w:hAnsiTheme="minorBidi"/>
        </w:rPr>
        <w:lastRenderedPageBreak/>
        <w:t xml:space="preserve">and the mediator cannot force you or your employer to accept a solution. Both you and your employer must agree on the way to solve the dispute (ACAS, no date). </w:t>
      </w:r>
    </w:p>
    <w:p w14:paraId="77520F8C" w14:textId="770B1A81" w:rsidR="00CE13F7" w:rsidRPr="007D4CD0" w:rsidRDefault="00CE13F7" w:rsidP="00CE13F7">
      <w:pPr>
        <w:rPr>
          <w:rFonts w:asciiTheme="minorBidi" w:hAnsiTheme="minorBidi"/>
        </w:rPr>
      </w:pPr>
      <w:r w:rsidRPr="007D4CD0">
        <w:rPr>
          <w:rFonts w:asciiTheme="minorBidi" w:hAnsiTheme="minorBidi"/>
          <w:u w:val="single"/>
        </w:rPr>
        <w:t xml:space="preserve">Conciliation </w:t>
      </w:r>
      <w:r w:rsidRPr="007D4CD0">
        <w:rPr>
          <w:rFonts w:asciiTheme="minorBidi" w:hAnsiTheme="minorBidi"/>
        </w:rPr>
        <w:br/>
      </w:r>
    </w:p>
    <w:p w14:paraId="0004CB44" w14:textId="76CCFCF7" w:rsidR="00CE13F7" w:rsidRPr="007D4CD0" w:rsidRDefault="00CE13F7" w:rsidP="00CE13F7">
      <w:pPr>
        <w:rPr>
          <w:rFonts w:asciiTheme="minorBidi" w:hAnsiTheme="minorBidi"/>
        </w:rPr>
      </w:pPr>
      <w:r w:rsidRPr="007D4CD0">
        <w:rPr>
          <w:rFonts w:asciiTheme="minorBidi" w:hAnsiTheme="minorBidi"/>
        </w:rPr>
        <w:t>Conciliation</w:t>
      </w:r>
      <w:r w:rsidR="00BE4E2C" w:rsidRPr="007D4CD0">
        <w:rPr>
          <w:rFonts w:asciiTheme="minorBidi" w:hAnsiTheme="minorBidi"/>
        </w:rPr>
        <w:t xml:space="preserve"> is</w:t>
      </w:r>
      <w:r w:rsidRPr="007D4CD0">
        <w:rPr>
          <w:rFonts w:asciiTheme="minorBidi" w:hAnsiTheme="minorBidi"/>
        </w:rPr>
        <w:t xml:space="preserve"> like mediation</w:t>
      </w:r>
      <w:r w:rsidR="00BE4E2C" w:rsidRPr="007D4CD0">
        <w:rPr>
          <w:rFonts w:asciiTheme="minorBidi" w:hAnsiTheme="minorBidi"/>
        </w:rPr>
        <w:t xml:space="preserve"> but </w:t>
      </w:r>
      <w:r w:rsidRPr="007D4CD0">
        <w:rPr>
          <w:rFonts w:asciiTheme="minorBidi" w:hAnsiTheme="minorBidi"/>
        </w:rPr>
        <w:t>used</w:t>
      </w:r>
      <w:r w:rsidR="00BE4E2C" w:rsidRPr="007D4CD0">
        <w:rPr>
          <w:rFonts w:asciiTheme="minorBidi" w:hAnsiTheme="minorBidi"/>
        </w:rPr>
        <w:t xml:space="preserve"> when an employee feels entitled to make a claim to an employment tribunal or you already have made a claim.</w:t>
      </w:r>
      <w:r w:rsidRPr="007D4CD0">
        <w:rPr>
          <w:rFonts w:asciiTheme="minorBidi" w:hAnsiTheme="minorBidi"/>
        </w:rPr>
        <w:t xml:space="preserve"> There are two main types of conciliation – early conciliation and collective conciliation. Early conciliation is when </w:t>
      </w:r>
      <w:r w:rsidR="00BE4E2C" w:rsidRPr="007D4CD0">
        <w:rPr>
          <w:rFonts w:asciiTheme="minorBidi" w:hAnsiTheme="minorBidi"/>
        </w:rPr>
        <w:t xml:space="preserve">ACAS talks to both you and the other party involved in the dispute. The aims of early conciliation is to come to an agreement without going to an employment tribunal. Collective conciliation is similar but held by a conciliator (impartial and neutral person) that help to seek the solution best for both parties. </w:t>
      </w:r>
    </w:p>
    <w:p w14:paraId="7C62305B" w14:textId="431D9F8E" w:rsidR="005543DC" w:rsidRPr="007D4CD0" w:rsidRDefault="005543DC" w:rsidP="00CE13F7">
      <w:pPr>
        <w:rPr>
          <w:rFonts w:asciiTheme="minorBidi" w:hAnsiTheme="minorBidi"/>
        </w:rPr>
      </w:pPr>
      <w:r w:rsidRPr="007D4CD0">
        <w:rPr>
          <w:rFonts w:asciiTheme="minorBidi" w:hAnsiTheme="minorBidi"/>
          <w:u w:val="single"/>
        </w:rPr>
        <w:t>Arbitration</w:t>
      </w:r>
      <w:r w:rsidRPr="007D4CD0">
        <w:rPr>
          <w:rFonts w:asciiTheme="minorBidi" w:hAnsiTheme="minorBidi"/>
          <w:u w:val="single"/>
        </w:rPr>
        <w:br/>
      </w:r>
      <w:r w:rsidRPr="007D4CD0">
        <w:rPr>
          <w:rFonts w:asciiTheme="minorBidi" w:hAnsiTheme="minorBidi"/>
          <w:u w:val="single"/>
        </w:rPr>
        <w:br/>
      </w:r>
      <w:r w:rsidRPr="007D4CD0">
        <w:rPr>
          <w:rFonts w:asciiTheme="minorBidi" w:hAnsiTheme="minorBidi"/>
        </w:rPr>
        <w:t>Similarly to the conciliator, arbitration is held by a natural person, called the ‘arbitrator’. However, this person considers the arguments from both sides, then makes a decision based on the evidence submitted. It is recommended that conciliation be attempted firs</w:t>
      </w:r>
      <w:r w:rsidR="00074EEE" w:rsidRPr="007D4CD0">
        <w:rPr>
          <w:rFonts w:asciiTheme="minorBidi" w:hAnsiTheme="minorBidi"/>
        </w:rPr>
        <w:t>t</w:t>
      </w:r>
      <w:r w:rsidRPr="007D4CD0">
        <w:rPr>
          <w:rFonts w:asciiTheme="minorBidi" w:hAnsiTheme="minorBidi"/>
        </w:rPr>
        <w:t xml:space="preserve"> to help reach agreement. Both sides will agree to the arbitrators final decision</w:t>
      </w:r>
      <w:r w:rsidR="00074EEE" w:rsidRPr="007D4CD0">
        <w:rPr>
          <w:rFonts w:asciiTheme="minorBidi" w:hAnsiTheme="minorBidi"/>
        </w:rPr>
        <w:t xml:space="preserve"> (as it is legally binding)</w:t>
      </w:r>
      <w:r w:rsidRPr="007D4CD0">
        <w:rPr>
          <w:rFonts w:asciiTheme="minorBidi" w:hAnsiTheme="minorBidi"/>
        </w:rPr>
        <w:t xml:space="preserve"> before the sessions start, these sessions take place as an online hearing (ACAS).  </w:t>
      </w:r>
      <w:r w:rsidR="00074EEE" w:rsidRPr="007D4CD0">
        <w:rPr>
          <w:rFonts w:asciiTheme="minorBidi" w:hAnsiTheme="minorBidi"/>
        </w:rPr>
        <w:t>Arbitration does come with cost implications but not</w:t>
      </w:r>
      <w:r w:rsidR="00C304AC" w:rsidRPr="007D4CD0">
        <w:rPr>
          <w:rFonts w:asciiTheme="minorBidi" w:hAnsiTheme="minorBidi"/>
        </w:rPr>
        <w:t xml:space="preserve"> as costly as having legal representation at court. </w:t>
      </w:r>
    </w:p>
    <w:p w14:paraId="3EA6038A" w14:textId="496732CA" w:rsidR="00902334" w:rsidRPr="007D4CD0" w:rsidRDefault="003A2015" w:rsidP="00074EEE">
      <w:pPr>
        <w:rPr>
          <w:rFonts w:asciiTheme="minorBidi" w:hAnsiTheme="minorBidi"/>
        </w:rPr>
      </w:pPr>
      <w:r w:rsidRPr="007D4CD0">
        <w:rPr>
          <w:rFonts w:asciiTheme="minorBidi" w:hAnsiTheme="minorBidi"/>
        </w:rPr>
        <w:t xml:space="preserve">  </w:t>
      </w:r>
    </w:p>
    <w:p w14:paraId="6F0D7BB6" w14:textId="734FE8E2" w:rsidR="00902334" w:rsidRPr="007D4CD0" w:rsidRDefault="00902334" w:rsidP="00D4249F">
      <w:pPr>
        <w:rPr>
          <w:rFonts w:asciiTheme="minorBidi" w:hAnsiTheme="minorBidi"/>
          <w:i/>
          <w:iCs/>
        </w:rPr>
      </w:pPr>
    </w:p>
    <w:p w14:paraId="5BA608EE" w14:textId="0BB182C8" w:rsidR="00902334" w:rsidRPr="007D4CD0" w:rsidRDefault="00902334" w:rsidP="00D4249F">
      <w:pPr>
        <w:rPr>
          <w:rFonts w:asciiTheme="minorBidi" w:hAnsiTheme="minorBidi"/>
          <w:i/>
          <w:iCs/>
        </w:rPr>
      </w:pPr>
    </w:p>
    <w:p w14:paraId="33F2F0D9" w14:textId="0A0E8589" w:rsidR="00902334" w:rsidRPr="007D4CD0" w:rsidRDefault="00902334" w:rsidP="00D4249F">
      <w:pPr>
        <w:rPr>
          <w:rFonts w:asciiTheme="minorBidi" w:hAnsiTheme="minorBidi"/>
          <w:i/>
          <w:iCs/>
        </w:rPr>
      </w:pPr>
    </w:p>
    <w:p w14:paraId="3D1B6719" w14:textId="3D466170" w:rsidR="0029405D" w:rsidRPr="007D4CD0" w:rsidRDefault="0029405D" w:rsidP="0029405D">
      <w:pPr>
        <w:jc w:val="center"/>
        <w:rPr>
          <w:rFonts w:asciiTheme="minorBidi" w:hAnsiTheme="minorBidi"/>
          <w:b/>
          <w:bCs/>
          <w:sz w:val="28"/>
          <w:szCs w:val="28"/>
          <w:u w:val="single"/>
        </w:rPr>
      </w:pPr>
      <w:r w:rsidRPr="007D4CD0">
        <w:rPr>
          <w:rFonts w:asciiTheme="minorBidi" w:hAnsiTheme="minorBidi"/>
          <w:b/>
          <w:bCs/>
          <w:sz w:val="28"/>
          <w:szCs w:val="28"/>
          <w:u w:val="single"/>
        </w:rPr>
        <w:t xml:space="preserve">Task </w:t>
      </w:r>
      <w:r w:rsidRPr="007D4CD0">
        <w:rPr>
          <w:rFonts w:asciiTheme="minorBidi" w:hAnsiTheme="minorBidi"/>
          <w:b/>
          <w:bCs/>
          <w:sz w:val="28"/>
          <w:szCs w:val="28"/>
          <w:u w:val="single"/>
        </w:rPr>
        <w:t>2</w:t>
      </w:r>
    </w:p>
    <w:p w14:paraId="5F4EF828" w14:textId="68A8EC56" w:rsidR="0029405D" w:rsidRPr="007D4CD0" w:rsidRDefault="0029405D" w:rsidP="0029405D">
      <w:pPr>
        <w:rPr>
          <w:rFonts w:asciiTheme="minorBidi" w:hAnsiTheme="minorBidi"/>
          <w:b/>
          <w:bCs/>
          <w:i/>
          <w:iCs/>
          <w:sz w:val="24"/>
          <w:szCs w:val="24"/>
          <w:u w:val="single"/>
        </w:rPr>
      </w:pPr>
      <w:r w:rsidRPr="007D4CD0">
        <w:rPr>
          <w:rFonts w:asciiTheme="minorBidi" w:hAnsiTheme="minorBidi"/>
          <w:b/>
          <w:bCs/>
          <w:i/>
          <w:iCs/>
          <w:sz w:val="24"/>
          <w:szCs w:val="24"/>
          <w:u w:val="single"/>
        </w:rPr>
        <w:t xml:space="preserve">Question </w:t>
      </w:r>
      <w:r w:rsidRPr="007D4CD0">
        <w:rPr>
          <w:rFonts w:asciiTheme="minorBidi" w:hAnsiTheme="minorBidi"/>
          <w:b/>
          <w:bCs/>
          <w:i/>
          <w:iCs/>
          <w:sz w:val="24"/>
          <w:szCs w:val="24"/>
          <w:u w:val="single"/>
        </w:rPr>
        <w:t>2</w:t>
      </w:r>
      <w:r w:rsidRPr="007D4CD0">
        <w:rPr>
          <w:rFonts w:asciiTheme="minorBidi" w:hAnsiTheme="minorBidi"/>
          <w:b/>
          <w:bCs/>
          <w:i/>
          <w:iCs/>
          <w:sz w:val="24"/>
          <w:szCs w:val="24"/>
          <w:u w:val="single"/>
        </w:rPr>
        <w:t xml:space="preserve"> </w:t>
      </w:r>
    </w:p>
    <w:p w14:paraId="01C877BB" w14:textId="02A60413" w:rsidR="00902334" w:rsidRPr="007D4CD0" w:rsidRDefault="00902334" w:rsidP="00D4249F">
      <w:pPr>
        <w:rPr>
          <w:rFonts w:asciiTheme="minorBidi" w:hAnsiTheme="minorBidi"/>
          <w:i/>
          <w:iCs/>
        </w:rPr>
      </w:pPr>
    </w:p>
    <w:p w14:paraId="4B9C520B" w14:textId="759493CC" w:rsidR="0029405D" w:rsidRPr="007D4CD0" w:rsidRDefault="0029405D" w:rsidP="0029405D">
      <w:pPr>
        <w:rPr>
          <w:rFonts w:asciiTheme="minorBidi" w:hAnsiTheme="minorBidi"/>
          <w:i/>
          <w:iCs/>
          <w:sz w:val="20"/>
          <w:szCs w:val="20"/>
        </w:rPr>
      </w:pPr>
      <w:r w:rsidRPr="007D4CD0">
        <w:rPr>
          <w:rFonts w:asciiTheme="minorBidi" w:hAnsiTheme="minorBidi"/>
          <w:i/>
          <w:iCs/>
          <w:sz w:val="20"/>
          <w:szCs w:val="20"/>
        </w:rPr>
        <w:t>Explain the skills required for effective grievance and discipline handling procedures (AC 3.3).</w:t>
      </w:r>
    </w:p>
    <w:p w14:paraId="5FF702C0" w14:textId="44332940" w:rsidR="0029405D" w:rsidRPr="007D4CD0" w:rsidRDefault="00566961" w:rsidP="0029405D">
      <w:pPr>
        <w:rPr>
          <w:rFonts w:asciiTheme="minorBidi" w:hAnsiTheme="minorBidi"/>
        </w:rPr>
      </w:pPr>
      <w:r w:rsidRPr="007D4CD0">
        <w:rPr>
          <w:rFonts w:asciiTheme="minorBidi" w:hAnsiTheme="minorBidi"/>
        </w:rPr>
        <w:t xml:space="preserve">ACAS provide a statutory Code of Practice on discipline and grievance procedures (2015), and it is widely known that this code should be followed. Within the code of practice is the keys to handling procedures. Both procedures involve establishing facts (on </w:t>
      </w:r>
      <w:r w:rsidRPr="007D4CD0">
        <w:rPr>
          <w:rFonts w:asciiTheme="minorBidi" w:hAnsiTheme="minorBidi"/>
          <w:b/>
          <w:bCs/>
        </w:rPr>
        <w:t>both</w:t>
      </w:r>
      <w:r w:rsidRPr="007D4CD0">
        <w:rPr>
          <w:rFonts w:asciiTheme="minorBidi" w:hAnsiTheme="minorBidi"/>
        </w:rPr>
        <w:t xml:space="preserve"> sides), letting the other (employee or employer) know, holding meetings, deciding on course of actions, etc. In order to be able to undertake such extreme situations strong skills in listening, communicating, and questioning without biased must be paramount (</w:t>
      </w:r>
      <w:proofErr w:type="spellStart"/>
      <w:r w:rsidRPr="007D4CD0">
        <w:rPr>
          <w:rFonts w:asciiTheme="minorBidi" w:hAnsiTheme="minorBidi"/>
        </w:rPr>
        <w:t>Acas</w:t>
      </w:r>
      <w:proofErr w:type="spellEnd"/>
      <w:r w:rsidRPr="007D4CD0">
        <w:rPr>
          <w:rFonts w:asciiTheme="minorBidi" w:hAnsiTheme="minorBidi"/>
        </w:rPr>
        <w:t xml:space="preserve">, 2015). </w:t>
      </w:r>
      <w:r w:rsidR="003A675D">
        <w:rPr>
          <w:rFonts w:asciiTheme="minorBidi" w:hAnsiTheme="minorBidi"/>
        </w:rPr>
        <w:t xml:space="preserve">Being part of personal and sometimes upsetting proceedings means having empathetic acknowledgement can make the party feel for comfortable and forthcoming with information. </w:t>
      </w:r>
    </w:p>
    <w:p w14:paraId="65E81424" w14:textId="77777777" w:rsidR="001A3BE2" w:rsidRPr="007D4CD0" w:rsidRDefault="001A3BE2" w:rsidP="00EF5693">
      <w:pPr>
        <w:rPr>
          <w:rFonts w:asciiTheme="minorBidi" w:hAnsiTheme="minorBidi"/>
          <w:i/>
          <w:iCs/>
          <w:sz w:val="20"/>
          <w:szCs w:val="20"/>
        </w:rPr>
      </w:pPr>
      <w:r w:rsidRPr="007D4CD0">
        <w:rPr>
          <w:rFonts w:asciiTheme="minorBidi" w:hAnsiTheme="minorBidi"/>
          <w:i/>
          <w:iCs/>
          <w:sz w:val="20"/>
          <w:szCs w:val="20"/>
        </w:rPr>
        <w:t xml:space="preserve">Outline the information you need to advise the manager of the actions they can take (AC 3.2, </w:t>
      </w:r>
      <w:r w:rsidRPr="007D4CD0">
        <w:rPr>
          <w:rFonts w:asciiTheme="minorBidi" w:hAnsiTheme="minorBidi"/>
          <w:i/>
          <w:iCs/>
          <w:sz w:val="20"/>
          <w:szCs w:val="20"/>
        </w:rPr>
        <w:t>3.4).</w:t>
      </w:r>
    </w:p>
    <w:p w14:paraId="755B1AFA" w14:textId="01824D3E" w:rsidR="00EF5693" w:rsidRPr="007D4CD0" w:rsidRDefault="00EF5693" w:rsidP="00EF5693">
      <w:pPr>
        <w:rPr>
          <w:rFonts w:asciiTheme="minorBidi" w:hAnsiTheme="minorBidi"/>
        </w:rPr>
      </w:pPr>
      <w:r w:rsidRPr="007D4CD0">
        <w:rPr>
          <w:rFonts w:asciiTheme="minorBidi" w:hAnsiTheme="minorBidi"/>
        </w:rPr>
        <w:t>According to ACAS (2015) “Grievances are concerns, problems or complaints that employees raise with their employers. The Code does not apply to redundancy dismissals or the non</w:t>
      </w:r>
      <w:r w:rsidRPr="007D4CD0">
        <w:rPr>
          <w:rFonts w:asciiTheme="minorBidi" w:hAnsiTheme="minorBidi"/>
        </w:rPr>
        <w:noBreakHyphen/>
        <w:t>renewal of fixed-term contracts on their expiry”. What problems may trigger a grievance? Examples of key causes of grievances could be working conditions, health and safety issue, bullying, or harassment (CIPD 2022).</w:t>
      </w:r>
      <w:r w:rsidR="00DE7B07" w:rsidRPr="007D4CD0">
        <w:rPr>
          <w:rFonts w:asciiTheme="minorBidi" w:hAnsiTheme="minorBidi"/>
        </w:rPr>
        <w:t xml:space="preserve"> An example of an employee grievance </w:t>
      </w:r>
      <w:r w:rsidR="00DE7B07" w:rsidRPr="007D4CD0">
        <w:rPr>
          <w:rFonts w:asciiTheme="minorBidi" w:hAnsiTheme="minorBidi"/>
        </w:rPr>
        <w:lastRenderedPageBreak/>
        <w:t xml:space="preserve">can be found in the case of Blackburn v Aldi Stores Ltd, Employment Appeal Tribunal (2013). A supermarket driver raised issue on the health and safety of his employer, his appeal was rejected by the same director twice, rather than by someone different/more senior the second time. This meant the employer was in breach – on the grounds of failure to provide an impartial appeal. </w:t>
      </w:r>
    </w:p>
    <w:p w14:paraId="7ED9F785" w14:textId="71E46F23" w:rsidR="00DE7B07" w:rsidRPr="007D4CD0" w:rsidRDefault="00DE7B07" w:rsidP="00EF5693">
      <w:pPr>
        <w:rPr>
          <w:rFonts w:asciiTheme="minorBidi" w:hAnsiTheme="minorBidi"/>
        </w:rPr>
      </w:pPr>
      <w:r w:rsidRPr="007D4CD0">
        <w:rPr>
          <w:rFonts w:asciiTheme="minorBidi" w:hAnsiTheme="minorBidi"/>
        </w:rPr>
        <w:t>This also highlights the importance of handling grievances effectively, as handling the appeals incorrectly meant there was implications for the employer.</w:t>
      </w:r>
      <w:r w:rsidR="00836274" w:rsidRPr="007D4CD0">
        <w:rPr>
          <w:rFonts w:asciiTheme="minorBidi" w:hAnsiTheme="minorBidi"/>
        </w:rPr>
        <w:t xml:space="preserve"> According to the CIPD</w:t>
      </w:r>
      <w:r w:rsidRPr="007D4CD0">
        <w:rPr>
          <w:rFonts w:asciiTheme="minorBidi" w:hAnsiTheme="minorBidi"/>
        </w:rPr>
        <w:t xml:space="preserve"> </w:t>
      </w:r>
      <w:r w:rsidR="00836274" w:rsidRPr="007D4CD0">
        <w:rPr>
          <w:rFonts w:asciiTheme="minorBidi" w:hAnsiTheme="minorBidi"/>
        </w:rPr>
        <w:t>(2022) t</w:t>
      </w:r>
      <w:r w:rsidRPr="007D4CD0">
        <w:rPr>
          <w:rFonts w:asciiTheme="minorBidi" w:hAnsiTheme="minorBidi"/>
        </w:rPr>
        <w:t>hese implications are as follows</w:t>
      </w:r>
      <w:r w:rsidR="00836274" w:rsidRPr="007D4CD0">
        <w:rPr>
          <w:rFonts w:asciiTheme="minorBidi" w:hAnsiTheme="minorBidi"/>
        </w:rPr>
        <w:t>;</w:t>
      </w:r>
    </w:p>
    <w:p w14:paraId="625F18FE" w14:textId="7DFA9AC1" w:rsidR="00836274" w:rsidRPr="007D4CD0" w:rsidRDefault="00836274" w:rsidP="00836274">
      <w:pPr>
        <w:rPr>
          <w:rFonts w:asciiTheme="minorBidi" w:hAnsiTheme="minorBidi"/>
          <w:i/>
          <w:iCs/>
          <w:sz w:val="20"/>
          <w:szCs w:val="20"/>
        </w:rPr>
      </w:pPr>
      <w:r w:rsidRPr="007D4CD0">
        <w:rPr>
          <w:rFonts w:asciiTheme="minorBidi" w:hAnsiTheme="minorBidi"/>
          <w:i/>
          <w:iCs/>
          <w:sz w:val="20"/>
          <w:szCs w:val="20"/>
        </w:rPr>
        <w:t>“Employers must ensure that grievance (and disciplinary) procedures are not incorporated into employment contracts or contractual parts of handbooks.</w:t>
      </w:r>
    </w:p>
    <w:p w14:paraId="754EAEC6" w14:textId="77777777" w:rsidR="00836274" w:rsidRPr="007D4CD0" w:rsidRDefault="00836274" w:rsidP="00836274">
      <w:pPr>
        <w:rPr>
          <w:rFonts w:asciiTheme="minorBidi" w:hAnsiTheme="minorBidi"/>
          <w:i/>
          <w:iCs/>
          <w:sz w:val="20"/>
          <w:szCs w:val="20"/>
        </w:rPr>
      </w:pPr>
      <w:r w:rsidRPr="007D4CD0">
        <w:rPr>
          <w:rFonts w:asciiTheme="minorBidi" w:hAnsiTheme="minorBidi"/>
          <w:i/>
          <w:iCs/>
          <w:sz w:val="20"/>
          <w:szCs w:val="20"/>
        </w:rPr>
        <w:t>Employers should specify that most procedures are non-contractual in nature.</w:t>
      </w:r>
    </w:p>
    <w:p w14:paraId="6693CE59" w14:textId="77777777" w:rsidR="00836274" w:rsidRPr="007D4CD0" w:rsidRDefault="00836274" w:rsidP="00836274">
      <w:pPr>
        <w:rPr>
          <w:rFonts w:asciiTheme="minorBidi" w:hAnsiTheme="minorBidi"/>
          <w:i/>
          <w:iCs/>
          <w:sz w:val="20"/>
          <w:szCs w:val="20"/>
        </w:rPr>
      </w:pPr>
      <w:r w:rsidRPr="007D4CD0">
        <w:rPr>
          <w:rFonts w:asciiTheme="minorBidi" w:hAnsiTheme="minorBidi"/>
          <w:i/>
          <w:iCs/>
          <w:sz w:val="20"/>
          <w:szCs w:val="20"/>
        </w:rPr>
        <w:t xml:space="preserve">The hearing of grievances must always comply with both the employer’s own procedure and the minimum standards set out in the </w:t>
      </w:r>
      <w:proofErr w:type="spellStart"/>
      <w:r w:rsidRPr="007D4CD0">
        <w:rPr>
          <w:rFonts w:asciiTheme="minorBidi" w:hAnsiTheme="minorBidi"/>
          <w:i/>
          <w:iCs/>
          <w:sz w:val="20"/>
          <w:szCs w:val="20"/>
        </w:rPr>
        <w:t>Acas</w:t>
      </w:r>
      <w:proofErr w:type="spellEnd"/>
      <w:r w:rsidRPr="007D4CD0">
        <w:rPr>
          <w:rFonts w:asciiTheme="minorBidi" w:hAnsiTheme="minorBidi"/>
          <w:i/>
          <w:iCs/>
          <w:sz w:val="20"/>
          <w:szCs w:val="20"/>
        </w:rPr>
        <w:t xml:space="preserve"> Code of practice on disciplinary and grievance procedures.</w:t>
      </w:r>
    </w:p>
    <w:p w14:paraId="4F60263D" w14:textId="77777777" w:rsidR="00836274" w:rsidRPr="007D4CD0" w:rsidRDefault="00836274" w:rsidP="00836274">
      <w:pPr>
        <w:rPr>
          <w:rFonts w:asciiTheme="minorBidi" w:hAnsiTheme="minorBidi"/>
          <w:i/>
          <w:iCs/>
          <w:sz w:val="20"/>
          <w:szCs w:val="20"/>
        </w:rPr>
      </w:pPr>
      <w:r w:rsidRPr="007D4CD0">
        <w:rPr>
          <w:rFonts w:asciiTheme="minorBidi" w:hAnsiTheme="minorBidi"/>
          <w:i/>
          <w:iCs/>
          <w:sz w:val="20"/>
          <w:szCs w:val="20"/>
        </w:rPr>
        <w:t>Failure to follow grievance (and disciplinary) procedures may be a breach of the implied term of trust and confidence.</w:t>
      </w:r>
    </w:p>
    <w:p w14:paraId="36A7E04E" w14:textId="77777777" w:rsidR="00836274" w:rsidRPr="007D4CD0" w:rsidRDefault="00836274" w:rsidP="00836274">
      <w:pPr>
        <w:rPr>
          <w:rFonts w:asciiTheme="minorBidi" w:hAnsiTheme="minorBidi"/>
          <w:i/>
          <w:iCs/>
          <w:sz w:val="20"/>
          <w:szCs w:val="20"/>
        </w:rPr>
      </w:pPr>
      <w:r w:rsidRPr="007D4CD0">
        <w:rPr>
          <w:rFonts w:asciiTheme="minorBidi" w:hAnsiTheme="minorBidi"/>
          <w:i/>
          <w:iCs/>
          <w:sz w:val="20"/>
          <w:szCs w:val="20"/>
        </w:rPr>
        <w:t>Failure to follow such procedures can amount to a contractual breach and therefore it could form the basis for a constructive unfair dismissal claim.</w:t>
      </w:r>
    </w:p>
    <w:p w14:paraId="6154EA9F" w14:textId="389E75E0" w:rsidR="00836274" w:rsidRPr="007D4CD0" w:rsidRDefault="00836274" w:rsidP="00836274">
      <w:pPr>
        <w:rPr>
          <w:rFonts w:asciiTheme="minorBidi" w:hAnsiTheme="minorBidi"/>
          <w:i/>
          <w:iCs/>
          <w:sz w:val="20"/>
          <w:szCs w:val="20"/>
        </w:rPr>
      </w:pPr>
      <w:r w:rsidRPr="007D4CD0">
        <w:rPr>
          <w:rFonts w:asciiTheme="minorBidi" w:hAnsiTheme="minorBidi"/>
          <w:i/>
          <w:iCs/>
          <w:sz w:val="20"/>
          <w:szCs w:val="20"/>
        </w:rPr>
        <w:t xml:space="preserve">Failure to comply with the </w:t>
      </w:r>
      <w:proofErr w:type="spellStart"/>
      <w:r w:rsidRPr="007D4CD0">
        <w:rPr>
          <w:rFonts w:asciiTheme="minorBidi" w:hAnsiTheme="minorBidi"/>
          <w:i/>
          <w:iCs/>
          <w:sz w:val="20"/>
          <w:szCs w:val="20"/>
        </w:rPr>
        <w:t>Acas</w:t>
      </w:r>
      <w:proofErr w:type="spellEnd"/>
      <w:r w:rsidRPr="007D4CD0">
        <w:rPr>
          <w:rFonts w:asciiTheme="minorBidi" w:hAnsiTheme="minorBidi"/>
          <w:i/>
          <w:iCs/>
          <w:sz w:val="20"/>
          <w:szCs w:val="20"/>
        </w:rPr>
        <w:t xml:space="preserve"> Code of practice on disciplinary and grievance procedures may lead to increased compensatory awards of up to 25 per cent more in a later claim.”</w:t>
      </w:r>
    </w:p>
    <w:p w14:paraId="7EC9EEA6" w14:textId="6FEB1812" w:rsidR="00836274" w:rsidRPr="007D4CD0" w:rsidRDefault="0092311D" w:rsidP="00836274">
      <w:pPr>
        <w:rPr>
          <w:rFonts w:asciiTheme="minorBidi" w:hAnsiTheme="minorBidi"/>
        </w:rPr>
      </w:pPr>
      <w:r w:rsidRPr="007D4CD0">
        <w:rPr>
          <w:rFonts w:asciiTheme="minorBidi" w:hAnsiTheme="minorBidi"/>
        </w:rPr>
        <w:t xml:space="preserve">Not only is it important from a business perspective to handle them correctly, but effective management of grievances can be prevent more harm and damage to those that are raising the issue. If the issues are not handled effectively than the employee may be face </w:t>
      </w:r>
      <w:proofErr w:type="spellStart"/>
      <w:r w:rsidRPr="007D4CD0">
        <w:rPr>
          <w:rFonts w:asciiTheme="minorBidi" w:hAnsiTheme="minorBidi"/>
        </w:rPr>
        <w:t>self esteem</w:t>
      </w:r>
      <w:proofErr w:type="spellEnd"/>
      <w:r w:rsidRPr="007D4CD0">
        <w:rPr>
          <w:rFonts w:asciiTheme="minorBidi" w:hAnsiTheme="minorBidi"/>
        </w:rPr>
        <w:t xml:space="preserve"> issues, absence issues, or even feel like their only option is to resign. Employers have both an organisational and moral responsibility. </w:t>
      </w:r>
    </w:p>
    <w:p w14:paraId="290763B3" w14:textId="77777777" w:rsidR="0092311D" w:rsidRPr="007D4CD0" w:rsidRDefault="0092311D" w:rsidP="00836274">
      <w:pPr>
        <w:rPr>
          <w:rFonts w:asciiTheme="minorBidi" w:hAnsiTheme="minorBidi"/>
        </w:rPr>
      </w:pPr>
    </w:p>
    <w:p w14:paraId="3ADD410A" w14:textId="3665E732" w:rsidR="0092311D" w:rsidRPr="007D4CD0" w:rsidRDefault="0092311D" w:rsidP="0092311D">
      <w:pPr>
        <w:rPr>
          <w:rFonts w:asciiTheme="minorBidi" w:hAnsiTheme="minorBidi"/>
          <w:i/>
          <w:iCs/>
          <w:sz w:val="20"/>
          <w:szCs w:val="20"/>
        </w:rPr>
      </w:pPr>
      <w:r w:rsidRPr="007D4CD0">
        <w:rPr>
          <w:rFonts w:asciiTheme="minorBidi" w:hAnsiTheme="minorBidi"/>
          <w:i/>
          <w:iCs/>
          <w:sz w:val="20"/>
          <w:szCs w:val="20"/>
        </w:rPr>
        <w:t>If the manager had proceeded with the disciplinary without an investigation or informal discussion prior, what impact would this have had if the case had gone to tribunal; discuss the possible implications for the organisation (AC 3.1).</w:t>
      </w:r>
    </w:p>
    <w:p w14:paraId="165B2025" w14:textId="77777777" w:rsidR="00D3065D" w:rsidRPr="007D4CD0" w:rsidRDefault="0092311D" w:rsidP="008429A3">
      <w:pPr>
        <w:rPr>
          <w:rFonts w:asciiTheme="minorBidi" w:hAnsiTheme="minorBidi"/>
        </w:rPr>
      </w:pPr>
      <w:r w:rsidRPr="007D4CD0">
        <w:rPr>
          <w:rFonts w:asciiTheme="minorBidi" w:hAnsiTheme="minorBidi"/>
        </w:rPr>
        <w:t xml:space="preserve">According to CIPD (2022) A dismissal is </w:t>
      </w:r>
      <w:r w:rsidR="008429A3" w:rsidRPr="007D4CD0">
        <w:rPr>
          <w:rFonts w:asciiTheme="minorBidi" w:hAnsiTheme="minorBidi"/>
        </w:rPr>
        <w:t xml:space="preserve">considered </w:t>
      </w:r>
      <w:r w:rsidRPr="007D4CD0">
        <w:rPr>
          <w:rFonts w:asciiTheme="minorBidi" w:hAnsiTheme="minorBidi"/>
        </w:rPr>
        <w:t xml:space="preserve">fair </w:t>
      </w:r>
      <w:r w:rsidR="008429A3" w:rsidRPr="007D4CD0">
        <w:rPr>
          <w:rFonts w:asciiTheme="minorBidi" w:hAnsiTheme="minorBidi"/>
        </w:rPr>
        <w:t>if</w:t>
      </w:r>
      <w:r w:rsidRPr="007D4CD0">
        <w:rPr>
          <w:rFonts w:asciiTheme="minorBidi" w:hAnsiTheme="minorBidi"/>
        </w:rPr>
        <w:t xml:space="preserve"> you follow </w:t>
      </w:r>
      <w:r w:rsidR="008429A3" w:rsidRPr="007D4CD0">
        <w:rPr>
          <w:rFonts w:asciiTheme="minorBidi" w:hAnsiTheme="minorBidi"/>
        </w:rPr>
        <w:t>the correct</w:t>
      </w:r>
      <w:r w:rsidRPr="007D4CD0">
        <w:rPr>
          <w:rFonts w:asciiTheme="minorBidi" w:hAnsiTheme="minorBidi"/>
        </w:rPr>
        <w:t xml:space="preserve"> process and procedures, and that you dismiss for a fair reason. The </w:t>
      </w:r>
      <w:r w:rsidR="008429A3" w:rsidRPr="007D4CD0">
        <w:rPr>
          <w:rFonts w:asciiTheme="minorBidi" w:hAnsiTheme="minorBidi"/>
          <w:b/>
          <w:bCs/>
        </w:rPr>
        <w:t>only</w:t>
      </w:r>
      <w:r w:rsidRPr="007D4CD0">
        <w:rPr>
          <w:rFonts w:asciiTheme="minorBidi" w:hAnsiTheme="minorBidi"/>
        </w:rPr>
        <w:t xml:space="preserve"> fair reasons for dismissing an employee (referred to by an Employment Tribunal and defined by the Employment Rights Act 1996) are redundancy, misconduct, capability, statutory bar and some ‘other substantial reason’. Whereas unfair dismissal put</w:t>
      </w:r>
      <w:r w:rsidR="008429A3" w:rsidRPr="007D4CD0">
        <w:rPr>
          <w:rFonts w:asciiTheme="minorBidi" w:hAnsiTheme="minorBidi"/>
        </w:rPr>
        <w:t>s</w:t>
      </w:r>
      <w:r w:rsidRPr="007D4CD0">
        <w:rPr>
          <w:rFonts w:asciiTheme="minorBidi" w:hAnsiTheme="minorBidi"/>
        </w:rPr>
        <w:t xml:space="preserve"> you at risk </w:t>
      </w:r>
      <w:r w:rsidR="008429A3" w:rsidRPr="007D4CD0">
        <w:rPr>
          <w:rFonts w:asciiTheme="minorBidi" w:hAnsiTheme="minorBidi"/>
        </w:rPr>
        <w:t>if you fail to follow proper processes listed. Gov.UK state that ‘acting as a representative’ can be a major failing and lead to unfair dismissal, falling into the category of proceeding without investigation or formal discussion. In order to avoid these implications</w:t>
      </w:r>
      <w:r w:rsidR="00D3065D" w:rsidRPr="007D4CD0">
        <w:rPr>
          <w:rFonts w:asciiTheme="minorBidi" w:hAnsiTheme="minorBidi"/>
        </w:rPr>
        <w:t>, a manger must ‘do the right things’ and ‘follow fair processes’, According to CIPD these are as a follows;</w:t>
      </w:r>
    </w:p>
    <w:p w14:paraId="0E6141F7" w14:textId="4B2CB77C" w:rsidR="00D3065D" w:rsidRPr="007D4CD0" w:rsidRDefault="00D3065D" w:rsidP="00D3065D">
      <w:pPr>
        <w:rPr>
          <w:rFonts w:asciiTheme="minorBidi" w:hAnsiTheme="minorBidi"/>
          <w:i/>
          <w:iCs/>
          <w:sz w:val="20"/>
          <w:szCs w:val="20"/>
        </w:rPr>
      </w:pPr>
      <w:r w:rsidRPr="007D4CD0">
        <w:rPr>
          <w:rFonts w:asciiTheme="minorBidi" w:hAnsiTheme="minorBidi"/>
          <w:i/>
          <w:iCs/>
          <w:sz w:val="20"/>
          <w:szCs w:val="20"/>
        </w:rPr>
        <w:t>‘Having detailed discussions with all concerned</w:t>
      </w:r>
      <w:r w:rsidRPr="007D4CD0">
        <w:rPr>
          <w:rFonts w:asciiTheme="minorBidi" w:hAnsiTheme="minorBidi"/>
          <w:i/>
          <w:iCs/>
          <w:sz w:val="20"/>
          <w:szCs w:val="20"/>
        </w:rPr>
        <w:br/>
        <w:t>Getting details of what the issues are</w:t>
      </w:r>
      <w:r w:rsidRPr="007D4CD0">
        <w:rPr>
          <w:rFonts w:asciiTheme="minorBidi" w:hAnsiTheme="minorBidi"/>
          <w:i/>
          <w:iCs/>
          <w:sz w:val="20"/>
          <w:szCs w:val="20"/>
        </w:rPr>
        <w:br/>
        <w:t>Putting these clearly to the relevant person</w:t>
      </w:r>
      <w:r w:rsidRPr="007D4CD0">
        <w:rPr>
          <w:rFonts w:asciiTheme="minorBidi" w:hAnsiTheme="minorBidi"/>
          <w:i/>
          <w:iCs/>
          <w:sz w:val="20"/>
          <w:szCs w:val="20"/>
        </w:rPr>
        <w:br/>
        <w:t>Keeping detailed notes of all discussions</w:t>
      </w:r>
      <w:r w:rsidRPr="007D4CD0">
        <w:rPr>
          <w:rFonts w:asciiTheme="minorBidi" w:hAnsiTheme="minorBidi"/>
          <w:i/>
          <w:iCs/>
          <w:sz w:val="20"/>
          <w:szCs w:val="20"/>
        </w:rPr>
        <w:br/>
        <w:t>Allowing the person to have a companion</w:t>
      </w:r>
      <w:r w:rsidRPr="007D4CD0">
        <w:rPr>
          <w:rFonts w:asciiTheme="minorBidi" w:hAnsiTheme="minorBidi"/>
          <w:i/>
          <w:iCs/>
          <w:sz w:val="20"/>
          <w:szCs w:val="20"/>
        </w:rPr>
        <w:br/>
        <w:t>Speaking to witnesses</w:t>
      </w:r>
      <w:r w:rsidRPr="007D4CD0">
        <w:rPr>
          <w:rFonts w:asciiTheme="minorBidi" w:hAnsiTheme="minorBidi"/>
          <w:i/>
          <w:iCs/>
          <w:sz w:val="20"/>
          <w:szCs w:val="20"/>
        </w:rPr>
        <w:br/>
        <w:t>Checking emails, texts and CCTV</w:t>
      </w:r>
      <w:r w:rsidRPr="007D4CD0">
        <w:rPr>
          <w:rFonts w:asciiTheme="minorBidi" w:hAnsiTheme="minorBidi"/>
          <w:i/>
          <w:iCs/>
          <w:sz w:val="20"/>
          <w:szCs w:val="20"/>
        </w:rPr>
        <w:br/>
        <w:t>Bearing in mind extenuating circumstances, length of service, and disciplinary record</w:t>
      </w:r>
      <w:r w:rsidRPr="007D4CD0">
        <w:rPr>
          <w:rFonts w:asciiTheme="minorBidi" w:hAnsiTheme="minorBidi"/>
          <w:i/>
          <w:iCs/>
          <w:sz w:val="20"/>
          <w:szCs w:val="20"/>
        </w:rPr>
        <w:br/>
        <w:t>Considering what you have done when a similar situation has arisen before</w:t>
      </w:r>
      <w:r w:rsidRPr="007D4CD0">
        <w:rPr>
          <w:rFonts w:asciiTheme="minorBidi" w:hAnsiTheme="minorBidi"/>
          <w:i/>
          <w:iCs/>
          <w:sz w:val="20"/>
          <w:szCs w:val="20"/>
        </w:rPr>
        <w:br/>
      </w:r>
      <w:r w:rsidRPr="007D4CD0">
        <w:rPr>
          <w:rFonts w:asciiTheme="minorBidi" w:hAnsiTheme="minorBidi"/>
          <w:i/>
          <w:iCs/>
          <w:sz w:val="20"/>
          <w:szCs w:val="20"/>
        </w:rPr>
        <w:lastRenderedPageBreak/>
        <w:t>Informing the parties of your decision</w:t>
      </w:r>
      <w:r w:rsidRPr="007D4CD0">
        <w:rPr>
          <w:rFonts w:asciiTheme="minorBidi" w:hAnsiTheme="minorBidi"/>
          <w:i/>
          <w:iCs/>
          <w:sz w:val="20"/>
          <w:szCs w:val="20"/>
        </w:rPr>
        <w:br/>
        <w:t>Allowing a person to appeal’</w:t>
      </w:r>
    </w:p>
    <w:p w14:paraId="4818B735" w14:textId="00864293" w:rsidR="0092311D" w:rsidRPr="007D4CD0" w:rsidRDefault="00D3065D" w:rsidP="00111E75">
      <w:pPr>
        <w:rPr>
          <w:rFonts w:asciiTheme="minorBidi" w:hAnsiTheme="minorBidi"/>
          <w:i/>
          <w:iCs/>
        </w:rPr>
      </w:pPr>
      <w:r w:rsidRPr="007D4CD0">
        <w:rPr>
          <w:rFonts w:asciiTheme="minorBidi" w:hAnsiTheme="minorBidi"/>
        </w:rPr>
        <w:t xml:space="preserve">If a manager or person(s) is unsure on how to correctly follow processes the CIPD and </w:t>
      </w:r>
      <w:proofErr w:type="spellStart"/>
      <w:r w:rsidRPr="007D4CD0">
        <w:rPr>
          <w:rFonts w:asciiTheme="minorBidi" w:hAnsiTheme="minorBidi"/>
        </w:rPr>
        <w:t>Acas</w:t>
      </w:r>
      <w:proofErr w:type="spellEnd"/>
      <w:r w:rsidRPr="007D4CD0">
        <w:rPr>
          <w:rFonts w:asciiTheme="minorBidi" w:hAnsiTheme="minorBidi"/>
        </w:rPr>
        <w:t xml:space="preserve"> both offer detailed guidelines and checklists to help </w:t>
      </w:r>
      <w:r w:rsidR="00111E75" w:rsidRPr="007D4CD0">
        <w:rPr>
          <w:rFonts w:asciiTheme="minorBidi" w:hAnsiTheme="minorBidi"/>
        </w:rPr>
        <w:t xml:space="preserve">produce good working practices. </w:t>
      </w:r>
      <w:r w:rsidRPr="007D4CD0">
        <w:rPr>
          <w:rFonts w:asciiTheme="minorBidi" w:hAnsiTheme="minorBidi"/>
          <w:i/>
          <w:iCs/>
        </w:rPr>
        <w:t xml:space="preserve"> </w:t>
      </w:r>
      <w:r w:rsidR="008429A3" w:rsidRPr="007D4CD0">
        <w:rPr>
          <w:rFonts w:asciiTheme="minorBidi" w:hAnsiTheme="minorBidi"/>
          <w:i/>
          <w:iCs/>
        </w:rPr>
        <w:t xml:space="preserve"> </w:t>
      </w:r>
    </w:p>
    <w:p w14:paraId="0CE9FEE3" w14:textId="0E7F6B1F" w:rsidR="002268E4" w:rsidRDefault="002268E4">
      <w:pPr>
        <w:rPr>
          <w:rFonts w:asciiTheme="minorBidi" w:hAnsiTheme="minorBidi"/>
          <w:color w:val="7F7F7F" w:themeColor="text1" w:themeTint="80"/>
          <w:sz w:val="16"/>
          <w:szCs w:val="16"/>
        </w:rPr>
      </w:pPr>
    </w:p>
    <w:p w14:paraId="493D3D6F" w14:textId="4D6AAC81" w:rsidR="007D4CD0" w:rsidRDefault="007D4CD0">
      <w:pPr>
        <w:rPr>
          <w:rFonts w:asciiTheme="minorBidi" w:hAnsiTheme="minorBidi"/>
          <w:color w:val="7F7F7F" w:themeColor="text1" w:themeTint="80"/>
          <w:sz w:val="16"/>
          <w:szCs w:val="16"/>
        </w:rPr>
      </w:pPr>
    </w:p>
    <w:p w14:paraId="1068C142" w14:textId="1DCAC623" w:rsidR="007D4CD0" w:rsidRDefault="007D4CD0">
      <w:pPr>
        <w:rPr>
          <w:rFonts w:asciiTheme="minorBidi" w:hAnsiTheme="minorBidi"/>
          <w:color w:val="7F7F7F" w:themeColor="text1" w:themeTint="80"/>
          <w:sz w:val="16"/>
          <w:szCs w:val="16"/>
        </w:rPr>
      </w:pPr>
    </w:p>
    <w:p w14:paraId="071FF94C" w14:textId="70AB7E25" w:rsidR="007D4CD0" w:rsidRDefault="007D4CD0">
      <w:pPr>
        <w:rPr>
          <w:rFonts w:asciiTheme="minorBidi" w:hAnsiTheme="minorBidi"/>
          <w:color w:val="7F7F7F" w:themeColor="text1" w:themeTint="80"/>
          <w:sz w:val="16"/>
          <w:szCs w:val="16"/>
        </w:rPr>
      </w:pPr>
    </w:p>
    <w:p w14:paraId="7E1351B7" w14:textId="4632D87C" w:rsidR="007D4CD0" w:rsidRDefault="007D4CD0">
      <w:pPr>
        <w:rPr>
          <w:rFonts w:asciiTheme="minorBidi" w:hAnsiTheme="minorBidi"/>
          <w:color w:val="7F7F7F" w:themeColor="text1" w:themeTint="80"/>
          <w:sz w:val="16"/>
          <w:szCs w:val="16"/>
        </w:rPr>
      </w:pPr>
    </w:p>
    <w:p w14:paraId="27A7E264" w14:textId="6EA4EBE5" w:rsidR="007D4CD0" w:rsidRDefault="007D4CD0">
      <w:pPr>
        <w:rPr>
          <w:rFonts w:asciiTheme="minorBidi" w:hAnsiTheme="minorBidi"/>
          <w:color w:val="7F7F7F" w:themeColor="text1" w:themeTint="80"/>
          <w:sz w:val="16"/>
          <w:szCs w:val="16"/>
        </w:rPr>
      </w:pPr>
    </w:p>
    <w:p w14:paraId="47FA9AAA" w14:textId="740C49F1" w:rsidR="007D4CD0" w:rsidRDefault="007D4CD0">
      <w:pPr>
        <w:rPr>
          <w:rFonts w:asciiTheme="minorBidi" w:hAnsiTheme="minorBidi"/>
          <w:color w:val="7F7F7F" w:themeColor="text1" w:themeTint="80"/>
          <w:sz w:val="16"/>
          <w:szCs w:val="16"/>
        </w:rPr>
      </w:pPr>
    </w:p>
    <w:p w14:paraId="167D88C1" w14:textId="68F424A9" w:rsidR="007D4CD0" w:rsidRDefault="007D4CD0">
      <w:pPr>
        <w:rPr>
          <w:rFonts w:asciiTheme="minorBidi" w:hAnsiTheme="minorBidi"/>
          <w:color w:val="7F7F7F" w:themeColor="text1" w:themeTint="80"/>
          <w:sz w:val="16"/>
          <w:szCs w:val="16"/>
        </w:rPr>
      </w:pPr>
    </w:p>
    <w:p w14:paraId="792F4B59" w14:textId="266A7B03" w:rsidR="007D4CD0" w:rsidRDefault="007D4CD0">
      <w:pPr>
        <w:rPr>
          <w:rFonts w:asciiTheme="minorBidi" w:hAnsiTheme="minorBidi"/>
          <w:color w:val="7F7F7F" w:themeColor="text1" w:themeTint="80"/>
          <w:sz w:val="16"/>
          <w:szCs w:val="16"/>
        </w:rPr>
      </w:pPr>
    </w:p>
    <w:p w14:paraId="5DFDE84C" w14:textId="70C58D03" w:rsidR="007D4CD0" w:rsidRDefault="007D4CD0">
      <w:pPr>
        <w:rPr>
          <w:rFonts w:asciiTheme="minorBidi" w:hAnsiTheme="minorBidi"/>
          <w:color w:val="7F7F7F" w:themeColor="text1" w:themeTint="80"/>
          <w:sz w:val="16"/>
          <w:szCs w:val="16"/>
        </w:rPr>
      </w:pPr>
    </w:p>
    <w:p w14:paraId="65BFB163" w14:textId="06050234" w:rsidR="007D4CD0" w:rsidRDefault="007D4CD0">
      <w:pPr>
        <w:rPr>
          <w:rFonts w:asciiTheme="minorBidi" w:hAnsiTheme="minorBidi"/>
          <w:color w:val="7F7F7F" w:themeColor="text1" w:themeTint="80"/>
          <w:sz w:val="16"/>
          <w:szCs w:val="16"/>
        </w:rPr>
      </w:pPr>
    </w:p>
    <w:p w14:paraId="09323333" w14:textId="65E2E8BE" w:rsidR="007D4CD0" w:rsidRDefault="007D4CD0">
      <w:pPr>
        <w:rPr>
          <w:rFonts w:asciiTheme="minorBidi" w:hAnsiTheme="minorBidi"/>
          <w:color w:val="7F7F7F" w:themeColor="text1" w:themeTint="80"/>
          <w:sz w:val="16"/>
          <w:szCs w:val="16"/>
        </w:rPr>
      </w:pPr>
    </w:p>
    <w:p w14:paraId="4D07AA39" w14:textId="3A1A2772" w:rsidR="007D4CD0" w:rsidRDefault="007D4CD0">
      <w:pPr>
        <w:rPr>
          <w:rFonts w:asciiTheme="minorBidi" w:hAnsiTheme="minorBidi"/>
          <w:color w:val="7F7F7F" w:themeColor="text1" w:themeTint="80"/>
          <w:sz w:val="16"/>
          <w:szCs w:val="16"/>
        </w:rPr>
      </w:pPr>
    </w:p>
    <w:p w14:paraId="186818FB" w14:textId="6C93237B" w:rsidR="007D4CD0" w:rsidRDefault="007D4CD0">
      <w:pPr>
        <w:rPr>
          <w:rFonts w:asciiTheme="minorBidi" w:hAnsiTheme="minorBidi"/>
          <w:color w:val="7F7F7F" w:themeColor="text1" w:themeTint="80"/>
          <w:sz w:val="16"/>
          <w:szCs w:val="16"/>
        </w:rPr>
      </w:pPr>
    </w:p>
    <w:p w14:paraId="63C51EC4" w14:textId="1C3A336D" w:rsidR="007D4CD0" w:rsidRDefault="007D4CD0">
      <w:pPr>
        <w:rPr>
          <w:rFonts w:asciiTheme="minorBidi" w:hAnsiTheme="minorBidi"/>
          <w:color w:val="7F7F7F" w:themeColor="text1" w:themeTint="80"/>
          <w:sz w:val="16"/>
          <w:szCs w:val="16"/>
        </w:rPr>
      </w:pPr>
    </w:p>
    <w:p w14:paraId="7FD3977D" w14:textId="73678DC5" w:rsidR="007D4CD0" w:rsidRDefault="007D4CD0">
      <w:pPr>
        <w:rPr>
          <w:rFonts w:asciiTheme="minorBidi" w:hAnsiTheme="minorBidi"/>
          <w:color w:val="7F7F7F" w:themeColor="text1" w:themeTint="80"/>
          <w:sz w:val="16"/>
          <w:szCs w:val="16"/>
        </w:rPr>
      </w:pPr>
    </w:p>
    <w:p w14:paraId="66B6A60A" w14:textId="080CC7FF" w:rsidR="007D4CD0" w:rsidRDefault="007D4CD0">
      <w:pPr>
        <w:rPr>
          <w:rFonts w:asciiTheme="minorBidi" w:hAnsiTheme="minorBidi"/>
          <w:color w:val="7F7F7F" w:themeColor="text1" w:themeTint="80"/>
          <w:sz w:val="16"/>
          <w:szCs w:val="16"/>
        </w:rPr>
      </w:pPr>
    </w:p>
    <w:p w14:paraId="6D612680" w14:textId="430EE46D" w:rsidR="007D4CD0" w:rsidRDefault="007D4CD0">
      <w:pPr>
        <w:rPr>
          <w:rFonts w:asciiTheme="minorBidi" w:hAnsiTheme="minorBidi"/>
          <w:color w:val="7F7F7F" w:themeColor="text1" w:themeTint="80"/>
          <w:sz w:val="16"/>
          <w:szCs w:val="16"/>
        </w:rPr>
      </w:pPr>
    </w:p>
    <w:p w14:paraId="2D5E010A" w14:textId="0A5AB580" w:rsidR="007D4CD0" w:rsidRDefault="007D4CD0">
      <w:pPr>
        <w:rPr>
          <w:rFonts w:asciiTheme="minorBidi" w:hAnsiTheme="minorBidi"/>
          <w:color w:val="7F7F7F" w:themeColor="text1" w:themeTint="80"/>
          <w:sz w:val="16"/>
          <w:szCs w:val="16"/>
        </w:rPr>
      </w:pPr>
    </w:p>
    <w:p w14:paraId="54F1B34F" w14:textId="5778C64C" w:rsidR="007D4CD0" w:rsidRDefault="007D4CD0">
      <w:pPr>
        <w:rPr>
          <w:rFonts w:asciiTheme="minorBidi" w:hAnsiTheme="minorBidi"/>
          <w:color w:val="7F7F7F" w:themeColor="text1" w:themeTint="80"/>
          <w:sz w:val="16"/>
          <w:szCs w:val="16"/>
        </w:rPr>
      </w:pPr>
    </w:p>
    <w:p w14:paraId="4F5C4154" w14:textId="214306B0" w:rsidR="007D4CD0" w:rsidRDefault="007D4CD0">
      <w:pPr>
        <w:rPr>
          <w:rFonts w:asciiTheme="minorBidi" w:hAnsiTheme="minorBidi"/>
          <w:color w:val="7F7F7F" w:themeColor="text1" w:themeTint="80"/>
          <w:sz w:val="16"/>
          <w:szCs w:val="16"/>
        </w:rPr>
      </w:pPr>
    </w:p>
    <w:p w14:paraId="2364593E" w14:textId="5BC0680D" w:rsidR="007D4CD0" w:rsidRDefault="007D4CD0">
      <w:pPr>
        <w:rPr>
          <w:rFonts w:asciiTheme="minorBidi" w:hAnsiTheme="minorBidi"/>
          <w:color w:val="7F7F7F" w:themeColor="text1" w:themeTint="80"/>
          <w:sz w:val="16"/>
          <w:szCs w:val="16"/>
        </w:rPr>
      </w:pPr>
    </w:p>
    <w:p w14:paraId="7F64B454" w14:textId="5566F326" w:rsidR="007D4CD0" w:rsidRDefault="007D4CD0">
      <w:pPr>
        <w:rPr>
          <w:rFonts w:asciiTheme="minorBidi" w:hAnsiTheme="minorBidi"/>
          <w:color w:val="7F7F7F" w:themeColor="text1" w:themeTint="80"/>
          <w:sz w:val="16"/>
          <w:szCs w:val="16"/>
        </w:rPr>
      </w:pPr>
    </w:p>
    <w:p w14:paraId="698AE3BA" w14:textId="104F3821" w:rsidR="007D4CD0" w:rsidRDefault="007D4CD0">
      <w:pPr>
        <w:rPr>
          <w:rFonts w:asciiTheme="minorBidi" w:hAnsiTheme="minorBidi"/>
          <w:color w:val="7F7F7F" w:themeColor="text1" w:themeTint="80"/>
          <w:sz w:val="16"/>
          <w:szCs w:val="16"/>
        </w:rPr>
      </w:pPr>
    </w:p>
    <w:p w14:paraId="4A29107F" w14:textId="246AAF0E" w:rsidR="007D4CD0" w:rsidRDefault="007D4CD0">
      <w:pPr>
        <w:rPr>
          <w:rFonts w:asciiTheme="minorBidi" w:hAnsiTheme="minorBidi"/>
          <w:color w:val="7F7F7F" w:themeColor="text1" w:themeTint="80"/>
          <w:sz w:val="16"/>
          <w:szCs w:val="16"/>
        </w:rPr>
      </w:pPr>
    </w:p>
    <w:p w14:paraId="2BCA7A8A" w14:textId="11CBBA6E" w:rsidR="007D4CD0" w:rsidRDefault="007D4CD0">
      <w:pPr>
        <w:rPr>
          <w:rFonts w:asciiTheme="minorBidi" w:hAnsiTheme="minorBidi"/>
          <w:color w:val="7F7F7F" w:themeColor="text1" w:themeTint="80"/>
          <w:sz w:val="16"/>
          <w:szCs w:val="16"/>
        </w:rPr>
      </w:pPr>
    </w:p>
    <w:p w14:paraId="4FBBCD93" w14:textId="72CA6268" w:rsidR="007D4CD0" w:rsidRDefault="007D4CD0">
      <w:pPr>
        <w:rPr>
          <w:rFonts w:asciiTheme="minorBidi" w:hAnsiTheme="minorBidi"/>
          <w:color w:val="7F7F7F" w:themeColor="text1" w:themeTint="80"/>
          <w:sz w:val="16"/>
          <w:szCs w:val="16"/>
        </w:rPr>
      </w:pPr>
    </w:p>
    <w:p w14:paraId="592E2019" w14:textId="599243B6" w:rsidR="007D4CD0" w:rsidRDefault="007D4CD0">
      <w:pPr>
        <w:rPr>
          <w:rFonts w:asciiTheme="minorBidi" w:hAnsiTheme="minorBidi"/>
          <w:color w:val="7F7F7F" w:themeColor="text1" w:themeTint="80"/>
          <w:sz w:val="16"/>
          <w:szCs w:val="16"/>
        </w:rPr>
      </w:pPr>
    </w:p>
    <w:p w14:paraId="5B3C74C8" w14:textId="39590A6D" w:rsidR="007D4CD0" w:rsidRDefault="007D4CD0">
      <w:pPr>
        <w:rPr>
          <w:rFonts w:asciiTheme="minorBidi" w:hAnsiTheme="minorBidi"/>
          <w:color w:val="7F7F7F" w:themeColor="text1" w:themeTint="80"/>
          <w:sz w:val="16"/>
          <w:szCs w:val="16"/>
        </w:rPr>
      </w:pPr>
    </w:p>
    <w:p w14:paraId="27F1D569" w14:textId="0394E082" w:rsidR="007D4CD0" w:rsidRDefault="007D4CD0">
      <w:pPr>
        <w:rPr>
          <w:rFonts w:asciiTheme="minorBidi" w:hAnsiTheme="minorBidi"/>
          <w:color w:val="7F7F7F" w:themeColor="text1" w:themeTint="80"/>
          <w:sz w:val="16"/>
          <w:szCs w:val="16"/>
        </w:rPr>
      </w:pPr>
    </w:p>
    <w:p w14:paraId="01759A05" w14:textId="17A26D89" w:rsidR="007D4CD0" w:rsidRDefault="007D4CD0">
      <w:pPr>
        <w:rPr>
          <w:rFonts w:asciiTheme="minorBidi" w:hAnsiTheme="minorBidi"/>
          <w:color w:val="7F7F7F" w:themeColor="text1" w:themeTint="80"/>
          <w:sz w:val="16"/>
          <w:szCs w:val="16"/>
        </w:rPr>
      </w:pPr>
    </w:p>
    <w:p w14:paraId="4D50F1B1" w14:textId="3554FF3C" w:rsidR="007D4CD0" w:rsidRDefault="007D4CD0">
      <w:pPr>
        <w:rPr>
          <w:rFonts w:asciiTheme="minorBidi" w:hAnsiTheme="minorBidi"/>
          <w:color w:val="7F7F7F" w:themeColor="text1" w:themeTint="80"/>
          <w:sz w:val="16"/>
          <w:szCs w:val="16"/>
        </w:rPr>
      </w:pPr>
    </w:p>
    <w:p w14:paraId="18D0808F" w14:textId="11E0A6AC" w:rsidR="007D4CD0" w:rsidRDefault="007D4CD0">
      <w:pPr>
        <w:rPr>
          <w:rFonts w:asciiTheme="minorBidi" w:hAnsiTheme="minorBidi"/>
          <w:color w:val="7F7F7F" w:themeColor="text1" w:themeTint="80"/>
          <w:sz w:val="16"/>
          <w:szCs w:val="16"/>
        </w:rPr>
      </w:pPr>
    </w:p>
    <w:p w14:paraId="7266DB37" w14:textId="6EF4B8CD" w:rsidR="007D4CD0" w:rsidRDefault="007D4CD0">
      <w:pPr>
        <w:rPr>
          <w:rFonts w:asciiTheme="minorBidi" w:hAnsiTheme="minorBidi"/>
          <w:color w:val="7F7F7F" w:themeColor="text1" w:themeTint="80"/>
          <w:sz w:val="16"/>
          <w:szCs w:val="16"/>
        </w:rPr>
      </w:pPr>
    </w:p>
    <w:p w14:paraId="3D627900" w14:textId="05C8B777" w:rsidR="007D4CD0" w:rsidRDefault="007D4CD0">
      <w:pPr>
        <w:rPr>
          <w:rFonts w:asciiTheme="minorBidi" w:hAnsiTheme="minorBidi"/>
          <w:color w:val="7F7F7F" w:themeColor="text1" w:themeTint="80"/>
          <w:sz w:val="16"/>
          <w:szCs w:val="16"/>
        </w:rPr>
      </w:pPr>
    </w:p>
    <w:p w14:paraId="00330822" w14:textId="40CBA0CC" w:rsidR="007D4CD0" w:rsidRDefault="007D4CD0">
      <w:pPr>
        <w:rPr>
          <w:rFonts w:asciiTheme="minorBidi" w:hAnsiTheme="minorBidi"/>
          <w:color w:val="7F7F7F" w:themeColor="text1" w:themeTint="80"/>
          <w:sz w:val="16"/>
          <w:szCs w:val="16"/>
        </w:rPr>
      </w:pPr>
    </w:p>
    <w:p w14:paraId="5EE47E89" w14:textId="7ED7407B" w:rsidR="007D4CD0" w:rsidRDefault="007D4CD0">
      <w:pPr>
        <w:rPr>
          <w:rFonts w:asciiTheme="minorBidi" w:hAnsiTheme="minorBidi"/>
          <w:color w:val="7F7F7F" w:themeColor="text1" w:themeTint="80"/>
          <w:sz w:val="16"/>
          <w:szCs w:val="16"/>
        </w:rPr>
      </w:pPr>
    </w:p>
    <w:p w14:paraId="22D1B269" w14:textId="61B62635" w:rsidR="007D4CD0" w:rsidRDefault="007D4CD0">
      <w:pPr>
        <w:rPr>
          <w:rFonts w:asciiTheme="minorBidi" w:hAnsiTheme="minorBidi"/>
          <w:color w:val="7F7F7F" w:themeColor="text1" w:themeTint="80"/>
          <w:sz w:val="16"/>
          <w:szCs w:val="16"/>
        </w:rPr>
      </w:pPr>
    </w:p>
    <w:p w14:paraId="23E4A4B5" w14:textId="158F8B59" w:rsidR="007D4CD0" w:rsidRDefault="007D4CD0">
      <w:pPr>
        <w:rPr>
          <w:rFonts w:asciiTheme="minorBidi" w:hAnsiTheme="minorBidi"/>
          <w:color w:val="7F7F7F" w:themeColor="text1" w:themeTint="80"/>
          <w:sz w:val="16"/>
          <w:szCs w:val="16"/>
        </w:rPr>
      </w:pPr>
    </w:p>
    <w:p w14:paraId="3EE195C5" w14:textId="77777777" w:rsidR="007D4CD0" w:rsidRPr="007D4CD0" w:rsidRDefault="007D4CD0">
      <w:pPr>
        <w:rPr>
          <w:rFonts w:asciiTheme="minorBidi" w:hAnsiTheme="minorBidi"/>
          <w:b/>
          <w:bCs/>
          <w:sz w:val="24"/>
          <w:szCs w:val="24"/>
          <w:u w:val="single"/>
        </w:rPr>
      </w:pPr>
    </w:p>
    <w:p w14:paraId="51B95042" w14:textId="463EA933" w:rsidR="00C026B7" w:rsidRPr="007D4CD0" w:rsidRDefault="002268E4">
      <w:pPr>
        <w:rPr>
          <w:rFonts w:asciiTheme="minorBidi" w:hAnsiTheme="minorBidi"/>
          <w:b/>
          <w:bCs/>
          <w:sz w:val="24"/>
          <w:szCs w:val="24"/>
          <w:u w:val="single"/>
        </w:rPr>
      </w:pPr>
      <w:r w:rsidRPr="007D4CD0">
        <w:rPr>
          <w:rFonts w:asciiTheme="minorBidi" w:hAnsiTheme="minorBidi"/>
          <w:b/>
          <w:bCs/>
          <w:sz w:val="24"/>
          <w:szCs w:val="24"/>
          <w:u w:val="single"/>
        </w:rPr>
        <w:t>Bibliography</w:t>
      </w:r>
    </w:p>
    <w:p w14:paraId="54437FD7" w14:textId="77777777" w:rsidR="007D4CD0" w:rsidRPr="007D4CD0" w:rsidRDefault="007D4CD0">
      <w:pPr>
        <w:rPr>
          <w:rFonts w:asciiTheme="minorBidi" w:hAnsiTheme="minorBidi"/>
          <w:b/>
          <w:bCs/>
          <w:sz w:val="24"/>
          <w:szCs w:val="24"/>
          <w:u w:val="single"/>
        </w:rPr>
      </w:pPr>
    </w:p>
    <w:p w14:paraId="71D773D8" w14:textId="77777777" w:rsidR="007D4CD0" w:rsidRPr="007D4CD0" w:rsidRDefault="007D4CD0">
      <w:pPr>
        <w:rPr>
          <w:rFonts w:asciiTheme="minorBidi" w:hAnsiTheme="minorBidi"/>
          <w:sz w:val="20"/>
          <w:szCs w:val="20"/>
        </w:rPr>
      </w:pPr>
    </w:p>
    <w:p w14:paraId="71842BF6"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ACAS. (2015). </w:t>
      </w:r>
      <w:r w:rsidRPr="007D4CD0">
        <w:rPr>
          <w:rFonts w:asciiTheme="minorBidi" w:hAnsiTheme="minorBidi"/>
          <w:i/>
          <w:iCs/>
          <w:sz w:val="20"/>
          <w:szCs w:val="20"/>
        </w:rPr>
        <w:t xml:space="preserve">Code of Practice on disciplinary and grievance procedures. </w:t>
      </w:r>
      <w:r w:rsidRPr="007D4CD0">
        <w:rPr>
          <w:rFonts w:asciiTheme="minorBidi" w:hAnsiTheme="minorBidi"/>
          <w:sz w:val="20"/>
          <w:szCs w:val="20"/>
        </w:rPr>
        <w:t xml:space="preserve">[online]. Available at </w:t>
      </w:r>
      <w:hyperlink r:id="rId7" w:history="1">
        <w:r w:rsidRPr="007D4CD0">
          <w:rPr>
            <w:rStyle w:val="Hyperlink"/>
            <w:rFonts w:asciiTheme="minorBidi" w:hAnsiTheme="minorBidi"/>
            <w:sz w:val="20"/>
            <w:szCs w:val="20"/>
          </w:rPr>
          <w:t>https://www.acas.org.uk/acas-code-of-practice-for-disciplinary-and-grievance-procedures/html#discipline:-keys-to-handling-disciplinary-issues-in-the-workplace</w:t>
        </w:r>
      </w:hyperlink>
      <w:r w:rsidRPr="007D4CD0">
        <w:rPr>
          <w:rFonts w:asciiTheme="minorBidi" w:hAnsiTheme="minorBidi"/>
          <w:sz w:val="20"/>
          <w:szCs w:val="20"/>
        </w:rPr>
        <w:t xml:space="preserve"> (Accessed 13/08/2022)</w:t>
      </w:r>
    </w:p>
    <w:p w14:paraId="76977E5D"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ACAS. (2021). </w:t>
      </w:r>
      <w:r w:rsidRPr="007D4CD0">
        <w:rPr>
          <w:rFonts w:asciiTheme="minorBidi" w:hAnsiTheme="minorBidi"/>
          <w:i/>
          <w:iCs/>
          <w:sz w:val="20"/>
          <w:szCs w:val="20"/>
        </w:rPr>
        <w:t>Non Union Representation in the Workplace.</w:t>
      </w:r>
      <w:r w:rsidRPr="007D4CD0">
        <w:rPr>
          <w:rFonts w:asciiTheme="minorBidi" w:hAnsiTheme="minorBidi"/>
          <w:sz w:val="20"/>
          <w:szCs w:val="20"/>
        </w:rPr>
        <w:t xml:space="preserve"> Available at </w:t>
      </w:r>
      <w:hyperlink r:id="rId8" w:history="1">
        <w:r w:rsidRPr="007D4CD0">
          <w:rPr>
            <w:rStyle w:val="Hyperlink"/>
            <w:rFonts w:asciiTheme="minorBidi" w:hAnsiTheme="minorBidi"/>
            <w:sz w:val="20"/>
            <w:szCs w:val="20"/>
          </w:rPr>
          <w:t>https://www.acas.org.uk/sites/default/files/2021-03/non-union-representation-in-the-workplace.pdf</w:t>
        </w:r>
      </w:hyperlink>
      <w:r w:rsidRPr="007D4CD0">
        <w:rPr>
          <w:rFonts w:asciiTheme="minorBidi" w:hAnsiTheme="minorBidi"/>
          <w:sz w:val="20"/>
          <w:szCs w:val="20"/>
        </w:rPr>
        <w:t xml:space="preserve"> (Accessed 10/08/2022)</w:t>
      </w:r>
    </w:p>
    <w:p w14:paraId="2CD7BBAF"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ACAS. (no date). </w:t>
      </w:r>
      <w:r w:rsidRPr="007D4CD0">
        <w:rPr>
          <w:rFonts w:asciiTheme="minorBidi" w:hAnsiTheme="minorBidi"/>
          <w:i/>
          <w:iCs/>
          <w:sz w:val="20"/>
          <w:szCs w:val="20"/>
        </w:rPr>
        <w:t>Arbitration</w:t>
      </w:r>
      <w:r w:rsidRPr="007D4CD0">
        <w:rPr>
          <w:rFonts w:asciiTheme="minorBidi" w:hAnsiTheme="minorBidi"/>
          <w:sz w:val="20"/>
          <w:szCs w:val="20"/>
        </w:rPr>
        <w:t xml:space="preserve">. Available at </w:t>
      </w:r>
      <w:hyperlink r:id="rId9" w:history="1">
        <w:r w:rsidRPr="007D4CD0">
          <w:rPr>
            <w:rStyle w:val="Hyperlink"/>
            <w:rFonts w:asciiTheme="minorBidi" w:hAnsiTheme="minorBidi"/>
            <w:sz w:val="20"/>
            <w:szCs w:val="20"/>
          </w:rPr>
          <w:t>https://www.acas.org.uk/arbitration</w:t>
        </w:r>
      </w:hyperlink>
      <w:r w:rsidRPr="007D4CD0">
        <w:rPr>
          <w:rFonts w:asciiTheme="minorBidi" w:hAnsiTheme="minorBidi"/>
          <w:sz w:val="20"/>
          <w:szCs w:val="20"/>
        </w:rPr>
        <w:t xml:space="preserve"> (Accessed 10/08/2022)</w:t>
      </w:r>
    </w:p>
    <w:p w14:paraId="6B47F2D3"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ACAS. (no date). </w:t>
      </w:r>
      <w:r w:rsidRPr="007D4CD0">
        <w:rPr>
          <w:rFonts w:asciiTheme="minorBidi" w:hAnsiTheme="minorBidi"/>
          <w:i/>
          <w:iCs/>
          <w:sz w:val="20"/>
          <w:szCs w:val="20"/>
        </w:rPr>
        <w:t xml:space="preserve">Mediation. </w:t>
      </w:r>
      <w:r w:rsidRPr="007D4CD0">
        <w:rPr>
          <w:rFonts w:asciiTheme="minorBidi" w:hAnsiTheme="minorBidi"/>
          <w:sz w:val="20"/>
          <w:szCs w:val="20"/>
        </w:rPr>
        <w:t xml:space="preserve">Available at </w:t>
      </w:r>
      <w:hyperlink r:id="rId10" w:history="1">
        <w:r w:rsidRPr="007D4CD0">
          <w:rPr>
            <w:rStyle w:val="Hyperlink"/>
            <w:rFonts w:asciiTheme="minorBidi" w:hAnsiTheme="minorBidi"/>
            <w:sz w:val="20"/>
            <w:szCs w:val="20"/>
          </w:rPr>
          <w:t>https://www.acas.org.uk/mediation</w:t>
        </w:r>
      </w:hyperlink>
      <w:r w:rsidRPr="007D4CD0">
        <w:rPr>
          <w:rFonts w:asciiTheme="minorBidi" w:hAnsiTheme="minorBidi"/>
          <w:sz w:val="20"/>
          <w:szCs w:val="20"/>
        </w:rPr>
        <w:t xml:space="preserve"> (Accessed 12/08/2022)</w:t>
      </w:r>
    </w:p>
    <w:p w14:paraId="423B8914"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Benson, J. and Brown, M. (2010). </w:t>
      </w:r>
      <w:r w:rsidRPr="007D4CD0">
        <w:rPr>
          <w:rFonts w:asciiTheme="minorBidi" w:hAnsiTheme="minorBidi"/>
          <w:i/>
          <w:iCs/>
          <w:sz w:val="20"/>
          <w:szCs w:val="20"/>
        </w:rPr>
        <w:t xml:space="preserve">Employee voice: does union membership matter? </w:t>
      </w:r>
      <w:r w:rsidRPr="007D4CD0">
        <w:rPr>
          <w:rFonts w:asciiTheme="minorBidi" w:hAnsiTheme="minorBidi"/>
          <w:sz w:val="20"/>
          <w:szCs w:val="20"/>
        </w:rPr>
        <w:t>Human resource management journal</w:t>
      </w:r>
      <w:r w:rsidRPr="007D4CD0">
        <w:rPr>
          <w:rFonts w:asciiTheme="minorBidi" w:hAnsiTheme="minorBidi"/>
          <w:i/>
          <w:iCs/>
          <w:sz w:val="20"/>
          <w:szCs w:val="20"/>
        </w:rPr>
        <w:t xml:space="preserve">. </w:t>
      </w:r>
      <w:r w:rsidRPr="007D4CD0">
        <w:rPr>
          <w:rFonts w:asciiTheme="minorBidi" w:hAnsiTheme="minorBidi"/>
          <w:sz w:val="20"/>
          <w:szCs w:val="20"/>
        </w:rPr>
        <w:t>Vol 20, no 1 pp80-99</w:t>
      </w:r>
    </w:p>
    <w:p w14:paraId="0106AAFF"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CIPD. (2020). </w:t>
      </w:r>
      <w:r w:rsidRPr="007D4CD0">
        <w:rPr>
          <w:rFonts w:asciiTheme="minorBidi" w:hAnsiTheme="minorBidi"/>
          <w:i/>
          <w:iCs/>
          <w:sz w:val="20"/>
          <w:szCs w:val="20"/>
        </w:rPr>
        <w:t xml:space="preserve">Managing conflict in the modern workplace. </w:t>
      </w:r>
      <w:r w:rsidRPr="007D4CD0">
        <w:rPr>
          <w:rFonts w:asciiTheme="minorBidi" w:hAnsiTheme="minorBidi"/>
          <w:sz w:val="20"/>
          <w:szCs w:val="20"/>
        </w:rPr>
        <w:t xml:space="preserve">Available at </w:t>
      </w:r>
      <w:hyperlink r:id="rId11" w:history="1">
        <w:r w:rsidRPr="007D4CD0">
          <w:rPr>
            <w:rStyle w:val="Hyperlink"/>
            <w:rFonts w:asciiTheme="minorBidi" w:hAnsiTheme="minorBidi"/>
            <w:sz w:val="20"/>
            <w:szCs w:val="20"/>
          </w:rPr>
          <w:t>https://www.cipd.co.uk/Images/managing-conflict-in-the-workplace-2_tcm18-70655.pdf</w:t>
        </w:r>
      </w:hyperlink>
      <w:r w:rsidRPr="007D4CD0">
        <w:rPr>
          <w:rFonts w:asciiTheme="minorBidi" w:hAnsiTheme="minorBidi"/>
          <w:sz w:val="20"/>
          <w:szCs w:val="20"/>
        </w:rPr>
        <w:t xml:space="preserve"> (Accessed 4/08/2022)</w:t>
      </w:r>
    </w:p>
    <w:p w14:paraId="77DAAD3C" w14:textId="77777777" w:rsidR="007D4CD0" w:rsidRPr="007D4CD0" w:rsidRDefault="007D4CD0" w:rsidP="004134B0">
      <w:pPr>
        <w:spacing w:line="240" w:lineRule="auto"/>
        <w:rPr>
          <w:rFonts w:asciiTheme="minorBidi" w:hAnsiTheme="minorBidi"/>
          <w:sz w:val="20"/>
          <w:szCs w:val="20"/>
          <w:u w:val="single"/>
        </w:rPr>
      </w:pPr>
      <w:r w:rsidRPr="007D4CD0">
        <w:rPr>
          <w:rFonts w:asciiTheme="minorBidi" w:hAnsiTheme="minorBidi"/>
          <w:sz w:val="20"/>
          <w:szCs w:val="20"/>
        </w:rPr>
        <w:t xml:space="preserve">CIPD. (2021). </w:t>
      </w:r>
      <w:r w:rsidRPr="007D4CD0">
        <w:rPr>
          <w:rFonts w:asciiTheme="minorBidi" w:hAnsiTheme="minorBidi"/>
          <w:i/>
          <w:iCs/>
          <w:sz w:val="20"/>
          <w:szCs w:val="20"/>
        </w:rPr>
        <w:t xml:space="preserve">Employment law in the UK: how it is made. </w:t>
      </w:r>
      <w:r w:rsidRPr="007D4CD0">
        <w:rPr>
          <w:rFonts w:asciiTheme="minorBidi" w:hAnsiTheme="minorBidi"/>
          <w:sz w:val="20"/>
          <w:szCs w:val="20"/>
        </w:rPr>
        <w:t xml:space="preserve">Available at: </w:t>
      </w:r>
      <w:hyperlink r:id="rId12" w:history="1">
        <w:r w:rsidRPr="007D4CD0">
          <w:rPr>
            <w:rStyle w:val="Hyperlink"/>
            <w:rFonts w:asciiTheme="minorBidi" w:hAnsiTheme="minorBidi"/>
            <w:sz w:val="20"/>
            <w:szCs w:val="20"/>
          </w:rPr>
          <w:t>https://www.cipd.co.uk/knowledge/fundamentals/emp-law/about/uk-emp-law-made-factsheet</w:t>
        </w:r>
      </w:hyperlink>
      <w:r w:rsidRPr="007D4CD0">
        <w:rPr>
          <w:rStyle w:val="Hyperlink"/>
          <w:rFonts w:asciiTheme="minorBidi" w:hAnsiTheme="minorBidi"/>
          <w:sz w:val="20"/>
          <w:szCs w:val="20"/>
        </w:rPr>
        <w:t xml:space="preserve"> (Accessed – 20/03/2022)</w:t>
      </w:r>
    </w:p>
    <w:p w14:paraId="1B34C445"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CIPD. (2021). </w:t>
      </w:r>
      <w:r w:rsidRPr="007D4CD0">
        <w:rPr>
          <w:rFonts w:asciiTheme="minorBidi" w:hAnsiTheme="minorBidi"/>
          <w:i/>
          <w:iCs/>
          <w:sz w:val="20"/>
          <w:szCs w:val="20"/>
        </w:rPr>
        <w:t xml:space="preserve">Empowering Employee Voice. </w:t>
      </w:r>
      <w:r w:rsidRPr="007D4CD0">
        <w:rPr>
          <w:rFonts w:asciiTheme="minorBidi" w:hAnsiTheme="minorBidi"/>
          <w:sz w:val="20"/>
          <w:szCs w:val="20"/>
        </w:rPr>
        <w:t xml:space="preserve">Available at </w:t>
      </w:r>
      <w:hyperlink r:id="rId13" w:history="1">
        <w:r w:rsidRPr="007D4CD0">
          <w:rPr>
            <w:rStyle w:val="Hyperlink"/>
            <w:rFonts w:asciiTheme="minorBidi" w:hAnsiTheme="minorBidi"/>
            <w:sz w:val="20"/>
            <w:szCs w:val="20"/>
          </w:rPr>
          <w:t>https://www.cipd.co.uk/knowledge/work/future-voice/employee-voice-guide</w:t>
        </w:r>
      </w:hyperlink>
      <w:r w:rsidRPr="007D4CD0">
        <w:rPr>
          <w:rFonts w:asciiTheme="minorBidi" w:hAnsiTheme="minorBidi"/>
          <w:sz w:val="20"/>
          <w:szCs w:val="20"/>
        </w:rPr>
        <w:t xml:space="preserve"> (Accessed 14/07/2022) </w:t>
      </w:r>
    </w:p>
    <w:p w14:paraId="525A589E"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CIPD. (2021). </w:t>
      </w:r>
      <w:r w:rsidRPr="007D4CD0">
        <w:rPr>
          <w:rFonts w:asciiTheme="minorBidi" w:hAnsiTheme="minorBidi"/>
          <w:i/>
          <w:iCs/>
          <w:sz w:val="20"/>
          <w:szCs w:val="20"/>
        </w:rPr>
        <w:t>Occupational Health.</w:t>
      </w:r>
      <w:r w:rsidRPr="007D4CD0">
        <w:rPr>
          <w:rFonts w:asciiTheme="minorBidi" w:hAnsiTheme="minorBidi"/>
          <w:sz w:val="20"/>
          <w:szCs w:val="20"/>
        </w:rPr>
        <w:t xml:space="preserve"> Available at </w:t>
      </w:r>
      <w:hyperlink r:id="rId14" w:history="1">
        <w:r w:rsidRPr="007D4CD0">
          <w:rPr>
            <w:rStyle w:val="Hyperlink"/>
            <w:rFonts w:asciiTheme="minorBidi" w:hAnsiTheme="minorBidi"/>
            <w:sz w:val="20"/>
            <w:szCs w:val="20"/>
          </w:rPr>
          <w:t>https://www.cipd.co.uk/knowledge/culture/well-being/occupational-health-factsheet</w:t>
        </w:r>
      </w:hyperlink>
      <w:r w:rsidRPr="007D4CD0">
        <w:rPr>
          <w:rFonts w:asciiTheme="minorBidi" w:hAnsiTheme="minorBidi"/>
          <w:sz w:val="20"/>
          <w:szCs w:val="20"/>
        </w:rPr>
        <w:t xml:space="preserve"> (Accessed 13/07/2022) </w:t>
      </w:r>
    </w:p>
    <w:p w14:paraId="6F067F29"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CIPD. (2022). Case law on discipline and grievance issues. Available at </w:t>
      </w:r>
      <w:hyperlink r:id="rId15" w:history="1">
        <w:r w:rsidRPr="007D4CD0">
          <w:rPr>
            <w:rStyle w:val="Hyperlink"/>
            <w:rFonts w:asciiTheme="minorBidi" w:hAnsiTheme="minorBidi"/>
            <w:sz w:val="20"/>
            <w:szCs w:val="20"/>
          </w:rPr>
          <w:t>https://www.cipd.co.uk/knowledge/fundamentals/emp-law/discipline/cases</w:t>
        </w:r>
      </w:hyperlink>
      <w:r w:rsidRPr="007D4CD0">
        <w:rPr>
          <w:rFonts w:asciiTheme="minorBidi" w:hAnsiTheme="minorBidi"/>
          <w:sz w:val="20"/>
          <w:szCs w:val="20"/>
        </w:rPr>
        <w:t xml:space="preserve"> (Accessed 11/08/2022)</w:t>
      </w:r>
    </w:p>
    <w:p w14:paraId="674938F6"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CIPD. (2022). </w:t>
      </w:r>
      <w:r w:rsidRPr="007D4CD0">
        <w:rPr>
          <w:rFonts w:asciiTheme="minorBidi" w:hAnsiTheme="minorBidi"/>
          <w:i/>
          <w:iCs/>
          <w:sz w:val="20"/>
          <w:szCs w:val="20"/>
        </w:rPr>
        <w:t>Dismissal</w:t>
      </w:r>
      <w:r w:rsidRPr="007D4CD0">
        <w:rPr>
          <w:rFonts w:asciiTheme="minorBidi" w:hAnsiTheme="minorBidi"/>
          <w:sz w:val="20"/>
          <w:szCs w:val="20"/>
        </w:rPr>
        <w:t xml:space="preserve">. Available at </w:t>
      </w:r>
      <w:hyperlink r:id="rId16" w:history="1">
        <w:r w:rsidRPr="007D4CD0">
          <w:rPr>
            <w:rStyle w:val="Hyperlink"/>
            <w:rFonts w:asciiTheme="minorBidi" w:hAnsiTheme="minorBidi"/>
            <w:sz w:val="20"/>
            <w:szCs w:val="20"/>
          </w:rPr>
          <w:t>https://peopleskillshub.cipd.co.uk/managing-people-essentials/dismissal</w:t>
        </w:r>
      </w:hyperlink>
      <w:r w:rsidRPr="007D4CD0">
        <w:rPr>
          <w:rFonts w:asciiTheme="minorBidi" w:hAnsiTheme="minorBidi"/>
          <w:sz w:val="20"/>
          <w:szCs w:val="20"/>
        </w:rPr>
        <w:t xml:space="preserve"> (Accessed 13/08/2022) </w:t>
      </w:r>
    </w:p>
    <w:p w14:paraId="7F1B12F3" w14:textId="77777777" w:rsidR="007D4CD0" w:rsidRPr="007D4CD0" w:rsidRDefault="007D4CD0" w:rsidP="004134B0">
      <w:pPr>
        <w:spacing w:line="240" w:lineRule="auto"/>
        <w:rPr>
          <w:rFonts w:asciiTheme="minorBidi" w:hAnsiTheme="minorBidi"/>
          <w:sz w:val="20"/>
          <w:szCs w:val="20"/>
        </w:rPr>
      </w:pPr>
      <w:r w:rsidRPr="007D4CD0">
        <w:rPr>
          <w:rFonts w:asciiTheme="minorBidi" w:hAnsiTheme="minorBidi"/>
          <w:sz w:val="20"/>
          <w:szCs w:val="20"/>
        </w:rPr>
        <w:t xml:space="preserve">CIPD. (2022). </w:t>
      </w:r>
      <w:r w:rsidRPr="007D4CD0">
        <w:rPr>
          <w:rFonts w:asciiTheme="minorBidi" w:hAnsiTheme="minorBidi"/>
          <w:i/>
          <w:iCs/>
          <w:sz w:val="20"/>
          <w:szCs w:val="20"/>
        </w:rPr>
        <w:t xml:space="preserve">Recruitment and selection Q&amp;S. </w:t>
      </w:r>
      <w:r w:rsidRPr="007D4CD0">
        <w:rPr>
          <w:rFonts w:asciiTheme="minorBidi" w:hAnsiTheme="minorBidi"/>
          <w:sz w:val="20"/>
          <w:szCs w:val="20"/>
        </w:rPr>
        <w:t xml:space="preserve">Available at:  </w:t>
      </w:r>
      <w:hyperlink r:id="rId17" w:history="1">
        <w:r w:rsidRPr="007D4CD0">
          <w:rPr>
            <w:rStyle w:val="Hyperlink"/>
            <w:rFonts w:asciiTheme="minorBidi" w:hAnsiTheme="minorBidi"/>
            <w:sz w:val="20"/>
            <w:szCs w:val="20"/>
          </w:rPr>
          <w:t>https://www.cipd.co.uk/knowledge/fundamentals/emp-law/recruitment/questions</w:t>
        </w:r>
      </w:hyperlink>
      <w:r w:rsidRPr="007D4CD0">
        <w:rPr>
          <w:rStyle w:val="Hyperlink"/>
          <w:rFonts w:asciiTheme="minorBidi" w:hAnsiTheme="minorBidi"/>
          <w:sz w:val="20"/>
          <w:szCs w:val="20"/>
        </w:rPr>
        <w:t xml:space="preserve"> (Accessed 25/03/2022)</w:t>
      </w:r>
    </w:p>
    <w:p w14:paraId="4CB2EF76" w14:textId="77777777" w:rsidR="007D4CD0" w:rsidRPr="007D4CD0" w:rsidRDefault="007D4CD0" w:rsidP="00DE1496">
      <w:pPr>
        <w:tabs>
          <w:tab w:val="left" w:pos="1688"/>
        </w:tabs>
        <w:rPr>
          <w:rFonts w:asciiTheme="minorBidi" w:hAnsiTheme="minorBidi"/>
          <w:sz w:val="20"/>
          <w:szCs w:val="20"/>
        </w:rPr>
      </w:pPr>
      <w:r w:rsidRPr="007D4CD0">
        <w:rPr>
          <w:rFonts w:asciiTheme="minorBidi" w:hAnsiTheme="minorBidi"/>
          <w:sz w:val="20"/>
          <w:szCs w:val="20"/>
        </w:rPr>
        <w:t xml:space="preserve">CIPD. (2022). </w:t>
      </w:r>
      <w:r w:rsidRPr="007D4CD0">
        <w:rPr>
          <w:rFonts w:asciiTheme="minorBidi" w:hAnsiTheme="minorBidi"/>
          <w:i/>
          <w:iCs/>
          <w:sz w:val="20"/>
          <w:szCs w:val="20"/>
        </w:rPr>
        <w:t xml:space="preserve">The psychological contract. </w:t>
      </w:r>
      <w:r w:rsidRPr="007D4CD0">
        <w:rPr>
          <w:rFonts w:asciiTheme="minorBidi" w:hAnsiTheme="minorBidi"/>
          <w:sz w:val="20"/>
          <w:szCs w:val="20"/>
        </w:rPr>
        <w:t xml:space="preserve">Available at </w:t>
      </w:r>
      <w:hyperlink r:id="rId18" w:history="1">
        <w:r w:rsidRPr="007D4CD0">
          <w:rPr>
            <w:rStyle w:val="Hyperlink"/>
            <w:rFonts w:asciiTheme="minorBidi" w:hAnsiTheme="minorBidi"/>
            <w:sz w:val="20"/>
            <w:szCs w:val="20"/>
          </w:rPr>
          <w:t>https://www.cipd.co.uk/knowledge/fundamentals/relations/employees/psychological-factsheet</w:t>
        </w:r>
      </w:hyperlink>
      <w:r w:rsidRPr="007D4CD0">
        <w:rPr>
          <w:rFonts w:asciiTheme="minorBidi" w:hAnsiTheme="minorBidi"/>
          <w:sz w:val="20"/>
          <w:szCs w:val="20"/>
        </w:rPr>
        <w:t xml:space="preserve"> (Accessed 16/07/2022) </w:t>
      </w:r>
      <w:r w:rsidRPr="007D4CD0">
        <w:rPr>
          <w:rFonts w:asciiTheme="minorBidi" w:hAnsiTheme="minorBidi"/>
          <w:sz w:val="20"/>
          <w:szCs w:val="20"/>
        </w:rPr>
        <w:br/>
      </w:r>
      <w:r w:rsidRPr="007D4CD0">
        <w:rPr>
          <w:rFonts w:asciiTheme="minorBidi" w:hAnsiTheme="minorBidi"/>
          <w:sz w:val="20"/>
          <w:szCs w:val="20"/>
        </w:rPr>
        <w:br/>
        <w:t xml:space="preserve">Kahn, W. (1990). </w:t>
      </w:r>
      <w:r w:rsidRPr="007D4CD0">
        <w:rPr>
          <w:rFonts w:asciiTheme="minorBidi" w:hAnsiTheme="minorBidi"/>
          <w:i/>
          <w:iCs/>
          <w:sz w:val="20"/>
          <w:szCs w:val="20"/>
        </w:rPr>
        <w:t xml:space="preserve">Psychological conditions of a personal engagement and disengagement at work. Academy of Management Journal, </w:t>
      </w:r>
      <w:r w:rsidRPr="007D4CD0">
        <w:rPr>
          <w:rFonts w:asciiTheme="minorBidi" w:hAnsiTheme="minorBidi"/>
          <w:sz w:val="20"/>
          <w:szCs w:val="20"/>
        </w:rPr>
        <w:t xml:space="preserve">33, pp 692 – 724. </w:t>
      </w:r>
    </w:p>
    <w:p w14:paraId="07994D06"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lastRenderedPageBreak/>
        <w:t xml:space="preserve">Fox, A. (1966). </w:t>
      </w:r>
      <w:r w:rsidRPr="007D4CD0">
        <w:rPr>
          <w:rFonts w:asciiTheme="minorBidi" w:hAnsiTheme="minorBidi"/>
          <w:i/>
          <w:iCs/>
          <w:sz w:val="20"/>
          <w:szCs w:val="20"/>
        </w:rPr>
        <w:t xml:space="preserve">Industrial sociology and industrial relations. </w:t>
      </w:r>
      <w:r w:rsidRPr="007D4CD0">
        <w:rPr>
          <w:rFonts w:asciiTheme="minorBidi" w:hAnsiTheme="minorBidi"/>
          <w:sz w:val="20"/>
          <w:szCs w:val="20"/>
        </w:rPr>
        <w:t>Donovan Commission Research Report, No. 3. London: HMSO</w:t>
      </w:r>
    </w:p>
    <w:p w14:paraId="1F2C99C7"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lang w:val="it-IT"/>
        </w:rPr>
        <w:t xml:space="preserve">GOV.UK. (no date). </w:t>
      </w:r>
      <w:r w:rsidRPr="007D4CD0">
        <w:rPr>
          <w:rFonts w:asciiTheme="minorBidi" w:hAnsiTheme="minorBidi"/>
          <w:i/>
          <w:iCs/>
          <w:sz w:val="20"/>
          <w:szCs w:val="20"/>
        </w:rPr>
        <w:t>Dismissing Staff</w:t>
      </w:r>
      <w:r w:rsidRPr="007D4CD0">
        <w:rPr>
          <w:rFonts w:asciiTheme="minorBidi" w:hAnsiTheme="minorBidi"/>
          <w:sz w:val="20"/>
          <w:szCs w:val="20"/>
        </w:rPr>
        <w:t xml:space="preserve">. Available at </w:t>
      </w:r>
      <w:hyperlink r:id="rId19" w:history="1">
        <w:r w:rsidRPr="007D4CD0">
          <w:rPr>
            <w:rStyle w:val="Hyperlink"/>
            <w:rFonts w:asciiTheme="minorBidi" w:hAnsiTheme="minorBidi"/>
            <w:sz w:val="20"/>
            <w:szCs w:val="20"/>
          </w:rPr>
          <w:t>https://www.gov.uk/dismiss-staff/unfair-dismissals</w:t>
        </w:r>
      </w:hyperlink>
      <w:r w:rsidRPr="007D4CD0">
        <w:rPr>
          <w:rFonts w:asciiTheme="minorBidi" w:hAnsiTheme="minorBidi"/>
          <w:sz w:val="20"/>
          <w:szCs w:val="20"/>
        </w:rPr>
        <w:t xml:space="preserve"> (Accessed 13/08/2022) </w:t>
      </w:r>
    </w:p>
    <w:p w14:paraId="0D141C6C"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Gov.UK. (No date). </w:t>
      </w:r>
      <w:r w:rsidRPr="007D4CD0">
        <w:rPr>
          <w:rFonts w:asciiTheme="minorBidi" w:hAnsiTheme="minorBidi"/>
          <w:i/>
          <w:iCs/>
          <w:sz w:val="20"/>
          <w:szCs w:val="20"/>
        </w:rPr>
        <w:t xml:space="preserve">Employment Contracts – Collective Agreements. </w:t>
      </w:r>
      <w:r w:rsidRPr="007D4CD0">
        <w:rPr>
          <w:rFonts w:asciiTheme="minorBidi" w:hAnsiTheme="minorBidi"/>
          <w:sz w:val="20"/>
          <w:szCs w:val="20"/>
        </w:rPr>
        <w:t xml:space="preserve">Available at </w:t>
      </w:r>
      <w:hyperlink r:id="rId20" w:history="1">
        <w:r w:rsidRPr="007D4CD0">
          <w:rPr>
            <w:rStyle w:val="Hyperlink"/>
            <w:rFonts w:asciiTheme="minorBidi" w:hAnsiTheme="minorBidi"/>
            <w:sz w:val="20"/>
            <w:szCs w:val="20"/>
          </w:rPr>
          <w:t>https://www.gov.uk/employment-contracts-and-conditions/collective-agreements</w:t>
        </w:r>
      </w:hyperlink>
      <w:r w:rsidRPr="007D4CD0">
        <w:rPr>
          <w:rFonts w:asciiTheme="minorBidi" w:hAnsiTheme="minorBidi"/>
          <w:sz w:val="20"/>
          <w:szCs w:val="20"/>
        </w:rPr>
        <w:t xml:space="preserve"> (Accessed 10/08/2022)</w:t>
      </w:r>
    </w:p>
    <w:p w14:paraId="57930664" w14:textId="77777777" w:rsidR="007D4CD0" w:rsidRPr="007D4CD0" w:rsidRDefault="007D4CD0">
      <w:pPr>
        <w:rPr>
          <w:rFonts w:asciiTheme="minorBidi" w:hAnsiTheme="minorBidi"/>
          <w:sz w:val="20"/>
          <w:szCs w:val="20"/>
        </w:rPr>
      </w:pPr>
      <w:r w:rsidRPr="007D4CD0">
        <w:rPr>
          <w:rFonts w:asciiTheme="minorBidi" w:hAnsiTheme="minorBidi"/>
          <w:sz w:val="20"/>
          <w:szCs w:val="20"/>
        </w:rPr>
        <w:t xml:space="preserve">GOV.UK. (no date). </w:t>
      </w:r>
      <w:r w:rsidRPr="007D4CD0">
        <w:rPr>
          <w:rFonts w:asciiTheme="minorBidi" w:hAnsiTheme="minorBidi"/>
          <w:i/>
          <w:iCs/>
          <w:sz w:val="20"/>
          <w:szCs w:val="20"/>
        </w:rPr>
        <w:t xml:space="preserve">Mediation, conciliation and arbitration. </w:t>
      </w:r>
      <w:r w:rsidRPr="007D4CD0">
        <w:rPr>
          <w:rFonts w:asciiTheme="minorBidi" w:hAnsiTheme="minorBidi"/>
          <w:sz w:val="20"/>
          <w:szCs w:val="20"/>
        </w:rPr>
        <w:t xml:space="preserve">[online]. Available at </w:t>
      </w:r>
      <w:hyperlink r:id="rId21" w:history="1">
        <w:r w:rsidRPr="007D4CD0">
          <w:rPr>
            <w:rStyle w:val="Hyperlink"/>
            <w:rFonts w:asciiTheme="minorBidi" w:hAnsiTheme="minorBidi"/>
            <w:sz w:val="20"/>
            <w:szCs w:val="20"/>
          </w:rPr>
          <w:t>https://www.gov.uk/solve-workplace-dispute/mediation-conciliation-and-arbitration</w:t>
        </w:r>
      </w:hyperlink>
      <w:r w:rsidRPr="007D4CD0">
        <w:rPr>
          <w:rFonts w:asciiTheme="minorBidi" w:hAnsiTheme="minorBidi"/>
          <w:sz w:val="20"/>
          <w:szCs w:val="20"/>
        </w:rPr>
        <w:t xml:space="preserve"> (Accessed 10/08/2022) </w:t>
      </w:r>
    </w:p>
    <w:p w14:paraId="3E691C25"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Government Services. No date. </w:t>
      </w:r>
      <w:r w:rsidRPr="007D4CD0">
        <w:rPr>
          <w:rFonts w:asciiTheme="minorBidi" w:hAnsiTheme="minorBidi"/>
          <w:i/>
          <w:iCs/>
          <w:sz w:val="20"/>
          <w:szCs w:val="20"/>
        </w:rPr>
        <w:t xml:space="preserve">Industrial Action. </w:t>
      </w:r>
      <w:r w:rsidRPr="007D4CD0">
        <w:rPr>
          <w:rFonts w:asciiTheme="minorBidi" w:hAnsiTheme="minorBidi"/>
          <w:sz w:val="20"/>
          <w:szCs w:val="20"/>
        </w:rPr>
        <w:t xml:space="preserve">[online]. Available at </w:t>
      </w:r>
      <w:hyperlink r:id="rId22" w:history="1">
        <w:r w:rsidRPr="007D4CD0">
          <w:rPr>
            <w:rStyle w:val="Hyperlink"/>
            <w:rFonts w:asciiTheme="minorBidi" w:hAnsiTheme="minorBidi"/>
            <w:sz w:val="20"/>
            <w:szCs w:val="20"/>
          </w:rPr>
          <w:t>https://www.nidirect.gov.uk/articles/industrial-action</w:t>
        </w:r>
      </w:hyperlink>
      <w:r w:rsidRPr="007D4CD0">
        <w:rPr>
          <w:rFonts w:asciiTheme="minorBidi" w:hAnsiTheme="minorBidi"/>
          <w:sz w:val="20"/>
          <w:szCs w:val="20"/>
        </w:rPr>
        <w:t xml:space="preserve"> (Accessed 10/08/2022)</w:t>
      </w:r>
    </w:p>
    <w:p w14:paraId="61698DE8" w14:textId="77777777" w:rsidR="007D4CD0" w:rsidRPr="007D4CD0" w:rsidRDefault="007D4CD0">
      <w:pPr>
        <w:rPr>
          <w:rFonts w:asciiTheme="minorBidi" w:hAnsiTheme="minorBidi"/>
          <w:sz w:val="20"/>
          <w:szCs w:val="20"/>
        </w:rPr>
      </w:pPr>
      <w:r w:rsidRPr="007D4CD0">
        <w:rPr>
          <w:rFonts w:asciiTheme="minorBidi" w:hAnsiTheme="minorBidi"/>
          <w:sz w:val="20"/>
          <w:szCs w:val="20"/>
        </w:rPr>
        <w:t xml:space="preserve">Guest, D. (2015). Presentation on “Employee Engagement: A Path to Organisational Success?” made at the Lead, Engage, Perform expert meeting on public sector leadership, OECD, 21-22 January 2015. </w:t>
      </w:r>
    </w:p>
    <w:p w14:paraId="2975EEA6" w14:textId="77777777" w:rsidR="007D4CD0" w:rsidRPr="007D4CD0" w:rsidRDefault="007D4CD0" w:rsidP="00C026B7">
      <w:pPr>
        <w:rPr>
          <w:rFonts w:asciiTheme="minorBidi" w:hAnsiTheme="minorBidi"/>
          <w:sz w:val="20"/>
          <w:szCs w:val="20"/>
        </w:rPr>
      </w:pPr>
      <w:r w:rsidRPr="007D4CD0">
        <w:rPr>
          <w:rFonts w:asciiTheme="minorBidi" w:hAnsiTheme="minorBidi"/>
          <w:sz w:val="20"/>
          <w:szCs w:val="20"/>
        </w:rPr>
        <w:t xml:space="preserve">Manchester University. (2018). </w:t>
      </w:r>
      <w:r w:rsidRPr="007D4CD0">
        <w:rPr>
          <w:rFonts w:asciiTheme="minorBidi" w:hAnsiTheme="minorBidi"/>
          <w:i/>
          <w:iCs/>
          <w:sz w:val="20"/>
          <w:szCs w:val="20"/>
        </w:rPr>
        <w:t xml:space="preserve">New styles of strikes and protest are emerging in the UK. </w:t>
      </w:r>
      <w:r w:rsidRPr="007D4CD0">
        <w:rPr>
          <w:rFonts w:asciiTheme="minorBidi" w:hAnsiTheme="minorBidi"/>
          <w:sz w:val="20"/>
          <w:szCs w:val="20"/>
        </w:rPr>
        <w:t xml:space="preserve">[online]. Available at </w:t>
      </w:r>
      <w:hyperlink r:id="rId23" w:history="1">
        <w:r w:rsidRPr="007D4CD0">
          <w:rPr>
            <w:rStyle w:val="Hyperlink"/>
            <w:rFonts w:asciiTheme="minorBidi" w:hAnsiTheme="minorBidi"/>
            <w:sz w:val="20"/>
            <w:szCs w:val="20"/>
          </w:rPr>
          <w:t>https://www.manchester.ac.uk/discover/news/new-styles-of-strikes-and-protest-are-emerging-in-the-uk/</w:t>
        </w:r>
      </w:hyperlink>
      <w:r w:rsidRPr="007D4CD0">
        <w:rPr>
          <w:rFonts w:asciiTheme="minorBidi" w:hAnsiTheme="minorBidi"/>
          <w:sz w:val="20"/>
          <w:szCs w:val="20"/>
        </w:rPr>
        <w:t xml:space="preserve"> (Accessed 12/08/2022) </w:t>
      </w:r>
    </w:p>
    <w:p w14:paraId="2C512954" w14:textId="318E1F7B" w:rsidR="007D4CD0" w:rsidRDefault="007D4CD0" w:rsidP="00005C60">
      <w:pPr>
        <w:rPr>
          <w:rFonts w:asciiTheme="minorBidi" w:hAnsiTheme="minorBidi"/>
          <w:sz w:val="20"/>
          <w:szCs w:val="20"/>
        </w:rPr>
      </w:pPr>
      <w:r w:rsidRPr="007D4CD0">
        <w:rPr>
          <w:rFonts w:asciiTheme="minorBidi" w:hAnsiTheme="minorBidi"/>
          <w:sz w:val="20"/>
          <w:szCs w:val="20"/>
        </w:rPr>
        <w:t xml:space="preserve">Purcell, J. (2014). </w:t>
      </w:r>
      <w:r w:rsidRPr="007D4CD0">
        <w:rPr>
          <w:rFonts w:asciiTheme="minorBidi" w:hAnsiTheme="minorBidi"/>
          <w:i/>
          <w:iCs/>
          <w:sz w:val="20"/>
          <w:szCs w:val="20"/>
        </w:rPr>
        <w:t xml:space="preserve">Disengaging from engagement. </w:t>
      </w:r>
      <w:r w:rsidRPr="007D4CD0">
        <w:rPr>
          <w:rFonts w:asciiTheme="minorBidi" w:hAnsiTheme="minorBidi"/>
          <w:sz w:val="20"/>
          <w:szCs w:val="20"/>
        </w:rPr>
        <w:t xml:space="preserve">Human Resource Management Journal, 24:3, pp241-254. </w:t>
      </w:r>
    </w:p>
    <w:p w14:paraId="345A8574" w14:textId="0FBE8FD5" w:rsidR="007D4CD0" w:rsidRPr="007D4CD0" w:rsidRDefault="007D4CD0" w:rsidP="00005C60">
      <w:pPr>
        <w:rPr>
          <w:rFonts w:asciiTheme="minorBidi" w:hAnsiTheme="minorBidi"/>
          <w:sz w:val="20"/>
          <w:szCs w:val="20"/>
        </w:rPr>
      </w:pPr>
      <w:r w:rsidRPr="007D4CD0">
        <w:rPr>
          <w:rFonts w:asciiTheme="minorBidi" w:hAnsiTheme="minorBidi"/>
          <w:sz w:val="20"/>
          <w:szCs w:val="20"/>
        </w:rPr>
        <w:t xml:space="preserve">Rees, C., </w:t>
      </w:r>
      <w:proofErr w:type="spellStart"/>
      <w:r w:rsidRPr="007D4CD0">
        <w:rPr>
          <w:rFonts w:asciiTheme="minorBidi" w:hAnsiTheme="minorBidi"/>
          <w:sz w:val="20"/>
          <w:szCs w:val="20"/>
        </w:rPr>
        <w:t>Alfes</w:t>
      </w:r>
      <w:proofErr w:type="spellEnd"/>
      <w:r w:rsidRPr="007D4CD0">
        <w:rPr>
          <w:rFonts w:asciiTheme="minorBidi" w:hAnsiTheme="minorBidi"/>
          <w:sz w:val="20"/>
          <w:szCs w:val="20"/>
        </w:rPr>
        <w:t xml:space="preserve">, K and </w:t>
      </w:r>
      <w:proofErr w:type="spellStart"/>
      <w:r w:rsidRPr="007D4CD0">
        <w:rPr>
          <w:rFonts w:asciiTheme="minorBidi" w:hAnsiTheme="minorBidi"/>
          <w:sz w:val="20"/>
          <w:szCs w:val="20"/>
        </w:rPr>
        <w:t>Gatenby</w:t>
      </w:r>
      <w:proofErr w:type="spellEnd"/>
      <w:r w:rsidRPr="007D4CD0">
        <w:rPr>
          <w:rFonts w:asciiTheme="minorBidi" w:hAnsiTheme="minorBidi"/>
          <w:sz w:val="20"/>
          <w:szCs w:val="20"/>
        </w:rPr>
        <w:t xml:space="preserve">, M. (2013). </w:t>
      </w:r>
      <w:r w:rsidRPr="007D4CD0">
        <w:rPr>
          <w:rFonts w:asciiTheme="minorBidi" w:hAnsiTheme="minorBidi"/>
          <w:i/>
          <w:iCs/>
          <w:sz w:val="20"/>
          <w:szCs w:val="20"/>
        </w:rPr>
        <w:t xml:space="preserve">Employee voice and engagement: connections and consequences, international journal of Human Resources Management. </w:t>
      </w:r>
      <w:r w:rsidRPr="007D4CD0">
        <w:rPr>
          <w:rFonts w:asciiTheme="minorBidi" w:hAnsiTheme="minorBidi"/>
          <w:sz w:val="20"/>
          <w:szCs w:val="20"/>
        </w:rPr>
        <w:t>Vol 24, No 14. Pp2780 – 2798</w:t>
      </w:r>
    </w:p>
    <w:p w14:paraId="40AB38E2" w14:textId="77777777" w:rsidR="007D4CD0" w:rsidRPr="007D4CD0" w:rsidRDefault="007D4CD0" w:rsidP="00005C60">
      <w:pPr>
        <w:rPr>
          <w:rFonts w:asciiTheme="minorBidi" w:hAnsiTheme="minorBidi"/>
          <w:sz w:val="20"/>
          <w:szCs w:val="20"/>
        </w:rPr>
      </w:pPr>
      <w:r w:rsidRPr="007D4CD0">
        <w:rPr>
          <w:rFonts w:asciiTheme="minorBidi" w:hAnsiTheme="minorBidi"/>
          <w:sz w:val="20"/>
          <w:szCs w:val="20"/>
        </w:rPr>
        <w:t xml:space="preserve">Taylor, S. and Woodhams, C. (2016) </w:t>
      </w:r>
      <w:r w:rsidRPr="007D4CD0">
        <w:rPr>
          <w:rFonts w:asciiTheme="minorBidi" w:hAnsiTheme="minorBidi"/>
          <w:i/>
          <w:iCs/>
          <w:sz w:val="20"/>
          <w:szCs w:val="20"/>
        </w:rPr>
        <w:t xml:space="preserve">Studying Human Resource Management. </w:t>
      </w:r>
      <w:r w:rsidRPr="007D4CD0">
        <w:rPr>
          <w:rFonts w:asciiTheme="minorBidi" w:hAnsiTheme="minorBidi"/>
          <w:sz w:val="20"/>
          <w:szCs w:val="20"/>
        </w:rPr>
        <w:t>2</w:t>
      </w:r>
      <w:r w:rsidRPr="007D4CD0">
        <w:rPr>
          <w:rFonts w:asciiTheme="minorBidi" w:hAnsiTheme="minorBidi"/>
          <w:sz w:val="20"/>
          <w:szCs w:val="20"/>
          <w:vertAlign w:val="superscript"/>
        </w:rPr>
        <w:t>nd</w:t>
      </w:r>
      <w:r w:rsidRPr="007D4CD0">
        <w:rPr>
          <w:rFonts w:asciiTheme="minorBidi" w:hAnsiTheme="minorBidi"/>
          <w:sz w:val="20"/>
          <w:szCs w:val="20"/>
        </w:rPr>
        <w:t xml:space="preserve"> edition. London: the Chartered Institute of Personnel and Development</w:t>
      </w:r>
    </w:p>
    <w:p w14:paraId="03B206E1" w14:textId="77777777" w:rsidR="007D4CD0" w:rsidRPr="007D4CD0" w:rsidRDefault="007D4CD0" w:rsidP="00005C60">
      <w:pPr>
        <w:rPr>
          <w:rFonts w:asciiTheme="minorBidi" w:hAnsiTheme="minorBidi"/>
          <w:sz w:val="20"/>
          <w:szCs w:val="20"/>
        </w:rPr>
      </w:pPr>
      <w:r w:rsidRPr="007D4CD0">
        <w:rPr>
          <w:rFonts w:asciiTheme="minorBidi" w:hAnsiTheme="minorBidi"/>
          <w:sz w:val="20"/>
          <w:szCs w:val="20"/>
        </w:rPr>
        <w:t xml:space="preserve">Towers Perrin. (2009). </w:t>
      </w:r>
      <w:r w:rsidRPr="007D4CD0">
        <w:rPr>
          <w:rFonts w:asciiTheme="minorBidi" w:hAnsiTheme="minorBidi"/>
          <w:i/>
          <w:iCs/>
          <w:sz w:val="20"/>
          <w:szCs w:val="20"/>
        </w:rPr>
        <w:t xml:space="preserve">Global Workforce Study 2007/2008: closing the engagement gap – a road map for driving superior business performance. </w:t>
      </w:r>
      <w:r w:rsidRPr="007D4CD0">
        <w:rPr>
          <w:rFonts w:asciiTheme="minorBidi" w:hAnsiTheme="minorBidi"/>
          <w:sz w:val="20"/>
          <w:szCs w:val="20"/>
        </w:rPr>
        <w:t xml:space="preserve">London: Towers Watson </w:t>
      </w:r>
    </w:p>
    <w:p w14:paraId="5FBE91DF" w14:textId="77777777" w:rsidR="007D4CD0" w:rsidRPr="007D4CD0" w:rsidRDefault="007D4CD0">
      <w:pPr>
        <w:rPr>
          <w:rFonts w:asciiTheme="minorBidi" w:hAnsiTheme="minorBidi"/>
          <w:sz w:val="20"/>
          <w:szCs w:val="20"/>
        </w:rPr>
      </w:pPr>
      <w:r w:rsidRPr="007D4CD0">
        <w:rPr>
          <w:rFonts w:asciiTheme="minorBidi" w:hAnsiTheme="minorBidi"/>
          <w:sz w:val="20"/>
          <w:szCs w:val="20"/>
        </w:rPr>
        <w:t xml:space="preserve">UNISON. (2022). </w:t>
      </w:r>
      <w:r w:rsidRPr="007D4CD0">
        <w:rPr>
          <w:rFonts w:asciiTheme="minorBidi" w:hAnsiTheme="minorBidi"/>
          <w:i/>
          <w:iCs/>
          <w:sz w:val="20"/>
          <w:szCs w:val="20"/>
        </w:rPr>
        <w:t xml:space="preserve">Negotiating and Bargaining. </w:t>
      </w:r>
      <w:r w:rsidRPr="007D4CD0">
        <w:rPr>
          <w:rFonts w:asciiTheme="minorBidi" w:hAnsiTheme="minorBidi"/>
          <w:sz w:val="20"/>
          <w:szCs w:val="20"/>
        </w:rPr>
        <w:t xml:space="preserve">Available at </w:t>
      </w:r>
      <w:hyperlink r:id="rId24" w:history="1">
        <w:r w:rsidRPr="007D4CD0">
          <w:rPr>
            <w:rStyle w:val="Hyperlink"/>
            <w:rFonts w:asciiTheme="minorBidi" w:hAnsiTheme="minorBidi"/>
            <w:sz w:val="20"/>
            <w:szCs w:val="20"/>
          </w:rPr>
          <w:t>https://www.unison.org.uk/about/what-we-do/negotiating-and-bargaining/#:~:text=Collective%20bargaining%20is%20the%20process,agreement%20between%20employers%20and%20workers</w:t>
        </w:r>
      </w:hyperlink>
      <w:r w:rsidRPr="007D4CD0">
        <w:rPr>
          <w:rFonts w:asciiTheme="minorBidi" w:hAnsiTheme="minorBidi"/>
          <w:sz w:val="20"/>
          <w:szCs w:val="20"/>
        </w:rPr>
        <w:t>.</w:t>
      </w:r>
      <w:r w:rsidRPr="007D4CD0">
        <w:rPr>
          <w:rFonts w:asciiTheme="minorBidi" w:hAnsiTheme="minorBidi"/>
          <w:sz w:val="20"/>
          <w:szCs w:val="20"/>
        </w:rPr>
        <w:t xml:space="preserve"> (Accessed 05/08/2022)</w:t>
      </w:r>
    </w:p>
    <w:p w14:paraId="2CEEF154" w14:textId="77777777" w:rsidR="007D4CD0" w:rsidRPr="007D4CD0" w:rsidRDefault="007D4CD0" w:rsidP="00005C60">
      <w:pPr>
        <w:rPr>
          <w:rFonts w:asciiTheme="minorBidi" w:hAnsiTheme="minorBidi"/>
          <w:sz w:val="20"/>
          <w:szCs w:val="20"/>
        </w:rPr>
      </w:pPr>
      <w:r w:rsidRPr="007D4CD0">
        <w:rPr>
          <w:rFonts w:asciiTheme="minorBidi" w:hAnsiTheme="minorBidi"/>
          <w:sz w:val="20"/>
          <w:szCs w:val="20"/>
        </w:rPr>
        <w:t xml:space="preserve">Wait, K. </w:t>
      </w:r>
      <w:r w:rsidRPr="007D4CD0">
        <w:rPr>
          <w:rFonts w:asciiTheme="minorBidi" w:hAnsiTheme="minorBidi"/>
          <w:i/>
          <w:iCs/>
          <w:sz w:val="20"/>
          <w:szCs w:val="20"/>
        </w:rPr>
        <w:t xml:space="preserve">et al. </w:t>
      </w:r>
      <w:r w:rsidRPr="007D4CD0">
        <w:rPr>
          <w:rFonts w:asciiTheme="minorBidi" w:hAnsiTheme="minorBidi"/>
          <w:sz w:val="20"/>
          <w:szCs w:val="20"/>
        </w:rPr>
        <w:t xml:space="preserve">(2021). </w:t>
      </w:r>
      <w:r w:rsidRPr="007D4CD0">
        <w:rPr>
          <w:rFonts w:asciiTheme="minorBidi" w:hAnsiTheme="minorBidi"/>
          <w:i/>
          <w:iCs/>
          <w:sz w:val="20"/>
          <w:szCs w:val="20"/>
        </w:rPr>
        <w:t xml:space="preserve">People Practice : A complete guide. </w:t>
      </w:r>
      <w:r w:rsidRPr="007D4CD0">
        <w:rPr>
          <w:rFonts w:asciiTheme="minorBidi" w:hAnsiTheme="minorBidi"/>
          <w:sz w:val="20"/>
          <w:szCs w:val="20"/>
        </w:rPr>
        <w:t xml:space="preserve">London: Kogan Page. </w:t>
      </w:r>
    </w:p>
    <w:p w14:paraId="65ACEAC5" w14:textId="5C909417" w:rsidR="007D4CD0" w:rsidRPr="007D4CD0" w:rsidRDefault="007D4CD0" w:rsidP="00005C60">
      <w:pPr>
        <w:rPr>
          <w:rFonts w:asciiTheme="minorBidi" w:hAnsiTheme="minorBidi"/>
          <w:sz w:val="20"/>
          <w:szCs w:val="20"/>
        </w:rPr>
      </w:pPr>
      <w:r w:rsidRPr="007D4CD0">
        <w:rPr>
          <w:rFonts w:asciiTheme="minorBidi" w:hAnsiTheme="minorBidi"/>
          <w:sz w:val="20"/>
          <w:szCs w:val="20"/>
        </w:rPr>
        <w:t xml:space="preserve">Welbourne, T.M. (2011). </w:t>
      </w:r>
      <w:r w:rsidRPr="007D4CD0">
        <w:rPr>
          <w:rFonts w:asciiTheme="minorBidi" w:hAnsiTheme="minorBidi"/>
          <w:i/>
          <w:iCs/>
          <w:sz w:val="20"/>
          <w:szCs w:val="20"/>
        </w:rPr>
        <w:t>Engaged in what? So what? A role based perspective for the future of employee engagement.</w:t>
      </w:r>
      <w:r w:rsidRPr="007D4CD0">
        <w:rPr>
          <w:rFonts w:asciiTheme="minorBidi" w:hAnsiTheme="minorBidi"/>
          <w:sz w:val="20"/>
          <w:szCs w:val="20"/>
        </w:rPr>
        <w:t xml:space="preserve"> In </w:t>
      </w:r>
      <w:r w:rsidRPr="007D4CD0">
        <w:rPr>
          <w:rFonts w:asciiTheme="minorBidi" w:hAnsiTheme="minorBidi"/>
          <w:i/>
          <w:iCs/>
          <w:sz w:val="20"/>
          <w:szCs w:val="20"/>
        </w:rPr>
        <w:t xml:space="preserve">The Future of Employment Relations </w:t>
      </w:r>
      <w:r w:rsidRPr="007D4CD0">
        <w:rPr>
          <w:rFonts w:asciiTheme="minorBidi" w:hAnsiTheme="minorBidi"/>
          <w:sz w:val="20"/>
          <w:szCs w:val="20"/>
        </w:rPr>
        <w:t>(pp. 85-100). Palgrave Macmillan UK</w:t>
      </w:r>
      <w:r w:rsidRPr="007D4CD0">
        <w:rPr>
          <w:rFonts w:asciiTheme="minorBidi" w:hAnsiTheme="minorBidi"/>
          <w:sz w:val="20"/>
          <w:szCs w:val="20"/>
        </w:rPr>
        <w:br/>
      </w:r>
      <w:r w:rsidRPr="007D4CD0">
        <w:rPr>
          <w:rFonts w:asciiTheme="minorBidi" w:hAnsiTheme="minorBidi"/>
          <w:sz w:val="20"/>
          <w:szCs w:val="20"/>
        </w:rPr>
        <w:br/>
      </w:r>
    </w:p>
    <w:sectPr w:rsidR="007D4CD0" w:rsidRPr="007D4C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CD119" w14:textId="77777777" w:rsidR="00FD18FD" w:rsidRDefault="00FD18FD" w:rsidP="007A1973">
      <w:pPr>
        <w:spacing w:after="0" w:line="240" w:lineRule="auto"/>
      </w:pPr>
      <w:r>
        <w:separator/>
      </w:r>
    </w:p>
  </w:endnote>
  <w:endnote w:type="continuationSeparator" w:id="0">
    <w:p w14:paraId="074138F7" w14:textId="77777777" w:rsidR="00FD18FD" w:rsidRDefault="00FD18FD" w:rsidP="007A1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D6839" w14:textId="77777777" w:rsidR="00FD18FD" w:rsidRDefault="00FD18FD" w:rsidP="007A1973">
      <w:pPr>
        <w:spacing w:after="0" w:line="240" w:lineRule="auto"/>
      </w:pPr>
      <w:r>
        <w:separator/>
      </w:r>
    </w:p>
  </w:footnote>
  <w:footnote w:type="continuationSeparator" w:id="0">
    <w:p w14:paraId="51D8FB65" w14:textId="77777777" w:rsidR="00FD18FD" w:rsidRDefault="00FD18FD" w:rsidP="007A19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3A4D"/>
    <w:multiLevelType w:val="multilevel"/>
    <w:tmpl w:val="ADBEC7EA"/>
    <w:lvl w:ilvl="0">
      <w:start w:val="1"/>
      <w:numFmt w:val="decimal"/>
      <w:lvlText w:val="%1"/>
      <w:lvlJc w:val="left"/>
      <w:pPr>
        <w:ind w:left="368" w:hanging="368"/>
      </w:pPr>
      <w:rPr>
        <w:rFonts w:hint="default"/>
      </w:rPr>
    </w:lvl>
    <w:lvl w:ilvl="1">
      <w:start w:val="1"/>
      <w:numFmt w:val="decimal"/>
      <w:lvlText w:val="%1.%2"/>
      <w:lvlJc w:val="left"/>
      <w:pPr>
        <w:ind w:left="368" w:hanging="3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7F42D41"/>
    <w:multiLevelType w:val="multilevel"/>
    <w:tmpl w:val="8E88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DC7A99"/>
    <w:multiLevelType w:val="multilevel"/>
    <w:tmpl w:val="0244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B368A0"/>
    <w:multiLevelType w:val="multilevel"/>
    <w:tmpl w:val="01FA27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B90B66"/>
    <w:multiLevelType w:val="multilevel"/>
    <w:tmpl w:val="E11A2F0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DF22F28"/>
    <w:multiLevelType w:val="multilevel"/>
    <w:tmpl w:val="B4F23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145B80"/>
    <w:multiLevelType w:val="hybridMultilevel"/>
    <w:tmpl w:val="FD8A3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59" w:hanging="360"/>
      </w:pPr>
    </w:lvl>
    <w:lvl w:ilvl="2" w:tplc="0809001B">
      <w:start w:val="1"/>
      <w:numFmt w:val="lowerRoman"/>
      <w:lvlText w:val="%3."/>
      <w:lvlJc w:val="right"/>
      <w:pPr>
        <w:ind w:left="-339" w:hanging="180"/>
      </w:pPr>
    </w:lvl>
    <w:lvl w:ilvl="3" w:tplc="0809000F">
      <w:start w:val="1"/>
      <w:numFmt w:val="decimal"/>
      <w:lvlText w:val="%4."/>
      <w:lvlJc w:val="left"/>
      <w:pPr>
        <w:ind w:left="381" w:hanging="360"/>
      </w:pPr>
    </w:lvl>
    <w:lvl w:ilvl="4" w:tplc="08090019">
      <w:start w:val="1"/>
      <w:numFmt w:val="lowerLetter"/>
      <w:lvlText w:val="%5."/>
      <w:lvlJc w:val="left"/>
      <w:pPr>
        <w:ind w:left="1101" w:hanging="360"/>
      </w:pPr>
    </w:lvl>
    <w:lvl w:ilvl="5" w:tplc="0809001B">
      <w:start w:val="1"/>
      <w:numFmt w:val="lowerRoman"/>
      <w:lvlText w:val="%6."/>
      <w:lvlJc w:val="right"/>
      <w:pPr>
        <w:ind w:left="1821" w:hanging="180"/>
      </w:pPr>
    </w:lvl>
    <w:lvl w:ilvl="6" w:tplc="0809000F">
      <w:start w:val="1"/>
      <w:numFmt w:val="decimal"/>
      <w:lvlText w:val="%7."/>
      <w:lvlJc w:val="left"/>
      <w:pPr>
        <w:ind w:left="2541" w:hanging="360"/>
      </w:pPr>
    </w:lvl>
    <w:lvl w:ilvl="7" w:tplc="08090019">
      <w:start w:val="1"/>
      <w:numFmt w:val="lowerLetter"/>
      <w:lvlText w:val="%8."/>
      <w:lvlJc w:val="left"/>
      <w:pPr>
        <w:ind w:left="3261" w:hanging="360"/>
      </w:pPr>
    </w:lvl>
    <w:lvl w:ilvl="8" w:tplc="0809001B">
      <w:start w:val="1"/>
      <w:numFmt w:val="lowerRoman"/>
      <w:lvlText w:val="%9."/>
      <w:lvlJc w:val="right"/>
      <w:pPr>
        <w:ind w:left="3981" w:hanging="180"/>
      </w:pPr>
    </w:lvl>
  </w:abstractNum>
  <w:abstractNum w:abstractNumId="8" w15:restartNumberingAfterBreak="0">
    <w:nsid w:val="62092ED5"/>
    <w:multiLevelType w:val="multilevel"/>
    <w:tmpl w:val="95E8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7"/>
  </w:num>
  <w:num w:numId="2">
    <w:abstractNumId w:val="0"/>
  </w:num>
  <w:num w:numId="3">
    <w:abstractNumId w:val="4"/>
  </w:num>
  <w:num w:numId="4">
    <w:abstractNumId w:val="6"/>
  </w:num>
  <w:num w:numId="5">
    <w:abstractNumId w:val="2"/>
  </w:num>
  <w:num w:numId="6">
    <w:abstractNumId w:val="3"/>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DDB"/>
    <w:rsid w:val="0000131B"/>
    <w:rsid w:val="000024B9"/>
    <w:rsid w:val="000025B0"/>
    <w:rsid w:val="00005C60"/>
    <w:rsid w:val="00015D08"/>
    <w:rsid w:val="0004030E"/>
    <w:rsid w:val="0006148A"/>
    <w:rsid w:val="00063C65"/>
    <w:rsid w:val="00074EEE"/>
    <w:rsid w:val="000851BF"/>
    <w:rsid w:val="00091A2C"/>
    <w:rsid w:val="000A7584"/>
    <w:rsid w:val="000B0D6B"/>
    <w:rsid w:val="000D5C4D"/>
    <w:rsid w:val="000E08C1"/>
    <w:rsid w:val="000E67FF"/>
    <w:rsid w:val="000F260D"/>
    <w:rsid w:val="00101B3E"/>
    <w:rsid w:val="001056A8"/>
    <w:rsid w:val="00111E75"/>
    <w:rsid w:val="00115F4A"/>
    <w:rsid w:val="00123ACB"/>
    <w:rsid w:val="0013682A"/>
    <w:rsid w:val="00147D1C"/>
    <w:rsid w:val="001540D6"/>
    <w:rsid w:val="0015624F"/>
    <w:rsid w:val="00187221"/>
    <w:rsid w:val="001913EB"/>
    <w:rsid w:val="00194859"/>
    <w:rsid w:val="001A1C38"/>
    <w:rsid w:val="001A3BE2"/>
    <w:rsid w:val="001B357B"/>
    <w:rsid w:val="001C0847"/>
    <w:rsid w:val="001C62B1"/>
    <w:rsid w:val="001E121F"/>
    <w:rsid w:val="00223FB2"/>
    <w:rsid w:val="00224BDF"/>
    <w:rsid w:val="002261B7"/>
    <w:rsid w:val="002268E4"/>
    <w:rsid w:val="002339A6"/>
    <w:rsid w:val="00237B1E"/>
    <w:rsid w:val="00242644"/>
    <w:rsid w:val="00266E2A"/>
    <w:rsid w:val="002742D2"/>
    <w:rsid w:val="0028161D"/>
    <w:rsid w:val="002863FD"/>
    <w:rsid w:val="0029405D"/>
    <w:rsid w:val="002A3347"/>
    <w:rsid w:val="002A7D88"/>
    <w:rsid w:val="002B27E1"/>
    <w:rsid w:val="002C77BE"/>
    <w:rsid w:val="002D1694"/>
    <w:rsid w:val="00301F9D"/>
    <w:rsid w:val="00302826"/>
    <w:rsid w:val="003050B1"/>
    <w:rsid w:val="00310E18"/>
    <w:rsid w:val="003115B7"/>
    <w:rsid w:val="003230D9"/>
    <w:rsid w:val="00335A46"/>
    <w:rsid w:val="0035358E"/>
    <w:rsid w:val="00355A15"/>
    <w:rsid w:val="00355FB6"/>
    <w:rsid w:val="003565DE"/>
    <w:rsid w:val="00362EBE"/>
    <w:rsid w:val="00367B96"/>
    <w:rsid w:val="003719ED"/>
    <w:rsid w:val="0037248A"/>
    <w:rsid w:val="00373D6B"/>
    <w:rsid w:val="00376F93"/>
    <w:rsid w:val="003809CA"/>
    <w:rsid w:val="00385224"/>
    <w:rsid w:val="00392193"/>
    <w:rsid w:val="00394732"/>
    <w:rsid w:val="003A2015"/>
    <w:rsid w:val="003A2A0D"/>
    <w:rsid w:val="003A3BCA"/>
    <w:rsid w:val="003A675D"/>
    <w:rsid w:val="003C7BB5"/>
    <w:rsid w:val="003D20C6"/>
    <w:rsid w:val="003F37E7"/>
    <w:rsid w:val="004134B0"/>
    <w:rsid w:val="00445618"/>
    <w:rsid w:val="00460669"/>
    <w:rsid w:val="00462B13"/>
    <w:rsid w:val="00494D4C"/>
    <w:rsid w:val="004A7043"/>
    <w:rsid w:val="004C1E72"/>
    <w:rsid w:val="004C40D1"/>
    <w:rsid w:val="004C68D2"/>
    <w:rsid w:val="004F099D"/>
    <w:rsid w:val="0050436B"/>
    <w:rsid w:val="00514A0D"/>
    <w:rsid w:val="00515D7A"/>
    <w:rsid w:val="005316DC"/>
    <w:rsid w:val="005543DC"/>
    <w:rsid w:val="00556581"/>
    <w:rsid w:val="00566961"/>
    <w:rsid w:val="00577AA9"/>
    <w:rsid w:val="00582AA0"/>
    <w:rsid w:val="005861F4"/>
    <w:rsid w:val="005975C5"/>
    <w:rsid w:val="005A4B0F"/>
    <w:rsid w:val="005A655B"/>
    <w:rsid w:val="005C12D2"/>
    <w:rsid w:val="005F5351"/>
    <w:rsid w:val="00630D22"/>
    <w:rsid w:val="00633E93"/>
    <w:rsid w:val="00641A12"/>
    <w:rsid w:val="00667BE6"/>
    <w:rsid w:val="006751A9"/>
    <w:rsid w:val="00682E2E"/>
    <w:rsid w:val="00685D7D"/>
    <w:rsid w:val="0068717A"/>
    <w:rsid w:val="006920B9"/>
    <w:rsid w:val="006A2B3E"/>
    <w:rsid w:val="006B6A29"/>
    <w:rsid w:val="006E0EAA"/>
    <w:rsid w:val="006E3F86"/>
    <w:rsid w:val="006F09B1"/>
    <w:rsid w:val="00704032"/>
    <w:rsid w:val="0071607A"/>
    <w:rsid w:val="00727E12"/>
    <w:rsid w:val="00760A76"/>
    <w:rsid w:val="007713E7"/>
    <w:rsid w:val="00780160"/>
    <w:rsid w:val="00783BAB"/>
    <w:rsid w:val="00786D25"/>
    <w:rsid w:val="007A1973"/>
    <w:rsid w:val="007A3878"/>
    <w:rsid w:val="007B4410"/>
    <w:rsid w:val="007B6C79"/>
    <w:rsid w:val="007C42EE"/>
    <w:rsid w:val="007D4CD0"/>
    <w:rsid w:val="007E7CAB"/>
    <w:rsid w:val="007F034D"/>
    <w:rsid w:val="007F5D63"/>
    <w:rsid w:val="00802C1B"/>
    <w:rsid w:val="008230D2"/>
    <w:rsid w:val="008257E4"/>
    <w:rsid w:val="00826266"/>
    <w:rsid w:val="00836274"/>
    <w:rsid w:val="008429A3"/>
    <w:rsid w:val="008514F4"/>
    <w:rsid w:val="00853121"/>
    <w:rsid w:val="00870293"/>
    <w:rsid w:val="00885DA7"/>
    <w:rsid w:val="00891CBA"/>
    <w:rsid w:val="00892D61"/>
    <w:rsid w:val="008941BD"/>
    <w:rsid w:val="00894C69"/>
    <w:rsid w:val="008A0B90"/>
    <w:rsid w:val="008B2A68"/>
    <w:rsid w:val="008C0AC7"/>
    <w:rsid w:val="008C4CEF"/>
    <w:rsid w:val="008E0CCA"/>
    <w:rsid w:val="008E74D4"/>
    <w:rsid w:val="00902334"/>
    <w:rsid w:val="00911648"/>
    <w:rsid w:val="0092311D"/>
    <w:rsid w:val="009426C4"/>
    <w:rsid w:val="009438DE"/>
    <w:rsid w:val="00953F44"/>
    <w:rsid w:val="00956223"/>
    <w:rsid w:val="0097076E"/>
    <w:rsid w:val="0097257D"/>
    <w:rsid w:val="00993BDD"/>
    <w:rsid w:val="009964B6"/>
    <w:rsid w:val="009B3ED9"/>
    <w:rsid w:val="009E70EF"/>
    <w:rsid w:val="009F5E6E"/>
    <w:rsid w:val="00A20954"/>
    <w:rsid w:val="00A214B9"/>
    <w:rsid w:val="00A2711E"/>
    <w:rsid w:val="00A377D2"/>
    <w:rsid w:val="00A75D00"/>
    <w:rsid w:val="00A92A1D"/>
    <w:rsid w:val="00AA3515"/>
    <w:rsid w:val="00AA51CB"/>
    <w:rsid w:val="00AC4042"/>
    <w:rsid w:val="00AF12D2"/>
    <w:rsid w:val="00AF508B"/>
    <w:rsid w:val="00AF5447"/>
    <w:rsid w:val="00AF5F1E"/>
    <w:rsid w:val="00B03098"/>
    <w:rsid w:val="00B12E71"/>
    <w:rsid w:val="00B15CD9"/>
    <w:rsid w:val="00B15F08"/>
    <w:rsid w:val="00B2673F"/>
    <w:rsid w:val="00B6094F"/>
    <w:rsid w:val="00B622CD"/>
    <w:rsid w:val="00B71491"/>
    <w:rsid w:val="00BA11F8"/>
    <w:rsid w:val="00BA4EAE"/>
    <w:rsid w:val="00BA5421"/>
    <w:rsid w:val="00BA767C"/>
    <w:rsid w:val="00BC6EB2"/>
    <w:rsid w:val="00BD765B"/>
    <w:rsid w:val="00BE2BCC"/>
    <w:rsid w:val="00BE4E2C"/>
    <w:rsid w:val="00BE692C"/>
    <w:rsid w:val="00BF6BC0"/>
    <w:rsid w:val="00C026B7"/>
    <w:rsid w:val="00C1609F"/>
    <w:rsid w:val="00C304AC"/>
    <w:rsid w:val="00C31CBE"/>
    <w:rsid w:val="00C3561F"/>
    <w:rsid w:val="00C4634E"/>
    <w:rsid w:val="00C555A7"/>
    <w:rsid w:val="00C7517E"/>
    <w:rsid w:val="00CA67DA"/>
    <w:rsid w:val="00CB3618"/>
    <w:rsid w:val="00CD152A"/>
    <w:rsid w:val="00CD5129"/>
    <w:rsid w:val="00CE13F7"/>
    <w:rsid w:val="00CE322D"/>
    <w:rsid w:val="00CE4032"/>
    <w:rsid w:val="00CE6220"/>
    <w:rsid w:val="00D027F5"/>
    <w:rsid w:val="00D17552"/>
    <w:rsid w:val="00D2185D"/>
    <w:rsid w:val="00D23BE0"/>
    <w:rsid w:val="00D3065D"/>
    <w:rsid w:val="00D41C67"/>
    <w:rsid w:val="00D4249F"/>
    <w:rsid w:val="00D45E21"/>
    <w:rsid w:val="00D60AF6"/>
    <w:rsid w:val="00D73A12"/>
    <w:rsid w:val="00D820DB"/>
    <w:rsid w:val="00DA1FBF"/>
    <w:rsid w:val="00DA6986"/>
    <w:rsid w:val="00DA7A04"/>
    <w:rsid w:val="00DB0741"/>
    <w:rsid w:val="00DB0C85"/>
    <w:rsid w:val="00DB1A46"/>
    <w:rsid w:val="00DB776A"/>
    <w:rsid w:val="00DC0ACC"/>
    <w:rsid w:val="00DC0CCD"/>
    <w:rsid w:val="00DC53AE"/>
    <w:rsid w:val="00DC55FC"/>
    <w:rsid w:val="00DD39AF"/>
    <w:rsid w:val="00DD6338"/>
    <w:rsid w:val="00DE1496"/>
    <w:rsid w:val="00DE563E"/>
    <w:rsid w:val="00DE7B07"/>
    <w:rsid w:val="00DF1A63"/>
    <w:rsid w:val="00E00215"/>
    <w:rsid w:val="00E37BD7"/>
    <w:rsid w:val="00E42010"/>
    <w:rsid w:val="00E579A3"/>
    <w:rsid w:val="00E70D66"/>
    <w:rsid w:val="00E80483"/>
    <w:rsid w:val="00E94B96"/>
    <w:rsid w:val="00E956A9"/>
    <w:rsid w:val="00ED4F8C"/>
    <w:rsid w:val="00EE680B"/>
    <w:rsid w:val="00EF3EC3"/>
    <w:rsid w:val="00EF5693"/>
    <w:rsid w:val="00F00CEA"/>
    <w:rsid w:val="00F0564E"/>
    <w:rsid w:val="00F129E7"/>
    <w:rsid w:val="00F25259"/>
    <w:rsid w:val="00F254CC"/>
    <w:rsid w:val="00F54CBC"/>
    <w:rsid w:val="00F55FEE"/>
    <w:rsid w:val="00F56739"/>
    <w:rsid w:val="00F64E9E"/>
    <w:rsid w:val="00F67ECE"/>
    <w:rsid w:val="00F81944"/>
    <w:rsid w:val="00F82DEA"/>
    <w:rsid w:val="00FA0DDB"/>
    <w:rsid w:val="00FA1CFD"/>
    <w:rsid w:val="00FA61CE"/>
    <w:rsid w:val="00FB4451"/>
    <w:rsid w:val="00FC3949"/>
    <w:rsid w:val="00FD18FD"/>
    <w:rsid w:val="00FD59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0FA59F"/>
  <w15:chartTrackingRefBased/>
  <w15:docId w15:val="{2D5B31A6-FC4A-4732-848C-3C4A66EBB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CBC"/>
    <w:pPr>
      <w:widowControl w:val="0"/>
      <w:autoSpaceDE w:val="0"/>
      <w:autoSpaceDN w:val="0"/>
      <w:spacing w:before="120" w:after="0" w:line="240" w:lineRule="auto"/>
      <w:ind w:left="1073" w:hanging="360"/>
    </w:pPr>
    <w:rPr>
      <w:rFonts w:ascii="Arial" w:eastAsia="Arial" w:hAnsi="Arial" w:cs="Arial"/>
      <w:lang w:eastAsia="en-US"/>
    </w:rPr>
  </w:style>
  <w:style w:type="paragraph" w:styleId="Header">
    <w:name w:val="header"/>
    <w:basedOn w:val="Normal"/>
    <w:link w:val="HeaderChar"/>
    <w:uiPriority w:val="99"/>
    <w:unhideWhenUsed/>
    <w:rsid w:val="007A1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973"/>
  </w:style>
  <w:style w:type="paragraph" w:styleId="Footer">
    <w:name w:val="footer"/>
    <w:basedOn w:val="Normal"/>
    <w:link w:val="FooterChar"/>
    <w:uiPriority w:val="99"/>
    <w:unhideWhenUsed/>
    <w:rsid w:val="007A1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973"/>
  </w:style>
  <w:style w:type="character" w:styleId="Hyperlink">
    <w:name w:val="Hyperlink"/>
    <w:basedOn w:val="DefaultParagraphFont"/>
    <w:uiPriority w:val="99"/>
    <w:unhideWhenUsed/>
    <w:rsid w:val="005F5351"/>
    <w:rPr>
      <w:color w:val="0563C1" w:themeColor="hyperlink"/>
      <w:u w:val="single"/>
    </w:rPr>
  </w:style>
  <w:style w:type="character" w:styleId="UnresolvedMention">
    <w:name w:val="Unresolved Mention"/>
    <w:basedOn w:val="DefaultParagraphFont"/>
    <w:uiPriority w:val="99"/>
    <w:semiHidden/>
    <w:unhideWhenUsed/>
    <w:rsid w:val="005F5351"/>
    <w:rPr>
      <w:color w:val="605E5C"/>
      <w:shd w:val="clear" w:color="auto" w:fill="E1DFDD"/>
    </w:rPr>
  </w:style>
  <w:style w:type="paragraph" w:styleId="NormalWeb">
    <w:name w:val="Normal (Web)"/>
    <w:basedOn w:val="Normal"/>
    <w:uiPriority w:val="99"/>
    <w:semiHidden/>
    <w:unhideWhenUsed/>
    <w:rsid w:val="009E70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02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96215">
      <w:bodyDiv w:val="1"/>
      <w:marLeft w:val="0"/>
      <w:marRight w:val="0"/>
      <w:marTop w:val="0"/>
      <w:marBottom w:val="0"/>
      <w:divBdr>
        <w:top w:val="none" w:sz="0" w:space="0" w:color="auto"/>
        <w:left w:val="none" w:sz="0" w:space="0" w:color="auto"/>
        <w:bottom w:val="none" w:sz="0" w:space="0" w:color="auto"/>
        <w:right w:val="none" w:sz="0" w:space="0" w:color="auto"/>
      </w:divBdr>
    </w:div>
    <w:div w:id="259604252">
      <w:bodyDiv w:val="1"/>
      <w:marLeft w:val="0"/>
      <w:marRight w:val="0"/>
      <w:marTop w:val="0"/>
      <w:marBottom w:val="0"/>
      <w:divBdr>
        <w:top w:val="none" w:sz="0" w:space="0" w:color="auto"/>
        <w:left w:val="none" w:sz="0" w:space="0" w:color="auto"/>
        <w:bottom w:val="none" w:sz="0" w:space="0" w:color="auto"/>
        <w:right w:val="none" w:sz="0" w:space="0" w:color="auto"/>
      </w:divBdr>
    </w:div>
    <w:div w:id="574122016">
      <w:bodyDiv w:val="1"/>
      <w:marLeft w:val="0"/>
      <w:marRight w:val="0"/>
      <w:marTop w:val="0"/>
      <w:marBottom w:val="0"/>
      <w:divBdr>
        <w:top w:val="none" w:sz="0" w:space="0" w:color="auto"/>
        <w:left w:val="none" w:sz="0" w:space="0" w:color="auto"/>
        <w:bottom w:val="none" w:sz="0" w:space="0" w:color="auto"/>
        <w:right w:val="none" w:sz="0" w:space="0" w:color="auto"/>
      </w:divBdr>
    </w:div>
    <w:div w:id="574248372">
      <w:bodyDiv w:val="1"/>
      <w:marLeft w:val="0"/>
      <w:marRight w:val="0"/>
      <w:marTop w:val="0"/>
      <w:marBottom w:val="0"/>
      <w:divBdr>
        <w:top w:val="none" w:sz="0" w:space="0" w:color="auto"/>
        <w:left w:val="none" w:sz="0" w:space="0" w:color="auto"/>
        <w:bottom w:val="none" w:sz="0" w:space="0" w:color="auto"/>
        <w:right w:val="none" w:sz="0" w:space="0" w:color="auto"/>
      </w:divBdr>
    </w:div>
    <w:div w:id="623928761">
      <w:bodyDiv w:val="1"/>
      <w:marLeft w:val="0"/>
      <w:marRight w:val="0"/>
      <w:marTop w:val="0"/>
      <w:marBottom w:val="0"/>
      <w:divBdr>
        <w:top w:val="none" w:sz="0" w:space="0" w:color="auto"/>
        <w:left w:val="none" w:sz="0" w:space="0" w:color="auto"/>
        <w:bottom w:val="none" w:sz="0" w:space="0" w:color="auto"/>
        <w:right w:val="none" w:sz="0" w:space="0" w:color="auto"/>
      </w:divBdr>
    </w:div>
    <w:div w:id="948899482">
      <w:bodyDiv w:val="1"/>
      <w:marLeft w:val="0"/>
      <w:marRight w:val="0"/>
      <w:marTop w:val="0"/>
      <w:marBottom w:val="0"/>
      <w:divBdr>
        <w:top w:val="none" w:sz="0" w:space="0" w:color="auto"/>
        <w:left w:val="none" w:sz="0" w:space="0" w:color="auto"/>
        <w:bottom w:val="none" w:sz="0" w:space="0" w:color="auto"/>
        <w:right w:val="none" w:sz="0" w:space="0" w:color="auto"/>
      </w:divBdr>
    </w:div>
    <w:div w:id="1071074477">
      <w:bodyDiv w:val="1"/>
      <w:marLeft w:val="0"/>
      <w:marRight w:val="0"/>
      <w:marTop w:val="0"/>
      <w:marBottom w:val="0"/>
      <w:divBdr>
        <w:top w:val="none" w:sz="0" w:space="0" w:color="auto"/>
        <w:left w:val="none" w:sz="0" w:space="0" w:color="auto"/>
        <w:bottom w:val="none" w:sz="0" w:space="0" w:color="auto"/>
        <w:right w:val="none" w:sz="0" w:space="0" w:color="auto"/>
      </w:divBdr>
    </w:div>
    <w:div w:id="1119256267">
      <w:bodyDiv w:val="1"/>
      <w:marLeft w:val="0"/>
      <w:marRight w:val="0"/>
      <w:marTop w:val="0"/>
      <w:marBottom w:val="0"/>
      <w:divBdr>
        <w:top w:val="none" w:sz="0" w:space="0" w:color="auto"/>
        <w:left w:val="none" w:sz="0" w:space="0" w:color="auto"/>
        <w:bottom w:val="none" w:sz="0" w:space="0" w:color="auto"/>
        <w:right w:val="none" w:sz="0" w:space="0" w:color="auto"/>
      </w:divBdr>
    </w:div>
    <w:div w:id="1316571191">
      <w:bodyDiv w:val="1"/>
      <w:marLeft w:val="0"/>
      <w:marRight w:val="0"/>
      <w:marTop w:val="0"/>
      <w:marBottom w:val="0"/>
      <w:divBdr>
        <w:top w:val="none" w:sz="0" w:space="0" w:color="auto"/>
        <w:left w:val="none" w:sz="0" w:space="0" w:color="auto"/>
        <w:bottom w:val="none" w:sz="0" w:space="0" w:color="auto"/>
        <w:right w:val="none" w:sz="0" w:space="0" w:color="auto"/>
      </w:divBdr>
      <w:divsChild>
        <w:div w:id="1544712470">
          <w:marLeft w:val="0"/>
          <w:marRight w:val="110"/>
          <w:marTop w:val="0"/>
          <w:marBottom w:val="0"/>
          <w:divBdr>
            <w:top w:val="none" w:sz="0" w:space="0" w:color="auto"/>
            <w:left w:val="none" w:sz="0" w:space="0" w:color="auto"/>
            <w:bottom w:val="none" w:sz="0" w:space="0" w:color="auto"/>
            <w:right w:val="none" w:sz="0" w:space="0" w:color="auto"/>
          </w:divBdr>
          <w:divsChild>
            <w:div w:id="1057705782">
              <w:marLeft w:val="0"/>
              <w:marRight w:val="0"/>
              <w:marTop w:val="0"/>
              <w:marBottom w:val="0"/>
              <w:divBdr>
                <w:top w:val="none" w:sz="0" w:space="0" w:color="auto"/>
                <w:left w:val="none" w:sz="0" w:space="0" w:color="auto"/>
                <w:bottom w:val="none" w:sz="0" w:space="0" w:color="auto"/>
                <w:right w:val="none" w:sz="0" w:space="0" w:color="auto"/>
              </w:divBdr>
              <w:divsChild>
                <w:div w:id="30540194">
                  <w:marLeft w:val="0"/>
                  <w:marRight w:val="0"/>
                  <w:marTop w:val="0"/>
                  <w:marBottom w:val="0"/>
                  <w:divBdr>
                    <w:top w:val="none" w:sz="0" w:space="0" w:color="auto"/>
                    <w:left w:val="none" w:sz="0" w:space="0" w:color="auto"/>
                    <w:bottom w:val="none" w:sz="0" w:space="0" w:color="auto"/>
                    <w:right w:val="none" w:sz="0" w:space="0" w:color="auto"/>
                  </w:divBdr>
                  <w:divsChild>
                    <w:div w:id="187567021">
                      <w:marLeft w:val="0"/>
                      <w:marRight w:val="0"/>
                      <w:marTop w:val="0"/>
                      <w:marBottom w:val="0"/>
                      <w:divBdr>
                        <w:top w:val="none" w:sz="0" w:space="0" w:color="auto"/>
                        <w:left w:val="none" w:sz="0" w:space="0" w:color="auto"/>
                        <w:bottom w:val="none" w:sz="0" w:space="0" w:color="auto"/>
                        <w:right w:val="none" w:sz="0" w:space="0" w:color="auto"/>
                      </w:divBdr>
                      <w:divsChild>
                        <w:div w:id="659843633">
                          <w:marLeft w:val="0"/>
                          <w:marRight w:val="0"/>
                          <w:marTop w:val="0"/>
                          <w:marBottom w:val="0"/>
                          <w:divBdr>
                            <w:top w:val="none" w:sz="0" w:space="0" w:color="auto"/>
                            <w:left w:val="none" w:sz="0" w:space="0" w:color="auto"/>
                            <w:bottom w:val="none" w:sz="0" w:space="0" w:color="auto"/>
                            <w:right w:val="none" w:sz="0" w:space="0" w:color="auto"/>
                          </w:divBdr>
                          <w:divsChild>
                            <w:div w:id="1452899591">
                              <w:marLeft w:val="0"/>
                              <w:marRight w:val="100"/>
                              <w:marTop w:val="0"/>
                              <w:marBottom w:val="0"/>
                              <w:divBdr>
                                <w:top w:val="none" w:sz="0" w:space="0" w:color="auto"/>
                                <w:left w:val="none" w:sz="0" w:space="0" w:color="auto"/>
                                <w:bottom w:val="none" w:sz="0" w:space="0" w:color="auto"/>
                                <w:right w:val="none" w:sz="0" w:space="0" w:color="auto"/>
                              </w:divBdr>
                              <w:divsChild>
                                <w:div w:id="157596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ites/default/files/2021-03/non-union-representation-in-the-workplace.pdf" TargetMode="External"/><Relationship Id="rId13" Type="http://schemas.openxmlformats.org/officeDocument/2006/relationships/hyperlink" Target="https://www.cipd.co.uk/knowledge/work/future-voice/employee-voice-guide" TargetMode="External"/><Relationship Id="rId18" Type="http://schemas.openxmlformats.org/officeDocument/2006/relationships/hyperlink" Target="https://www.cipd.co.uk/knowledge/fundamentals/relations/employees/psychological-factshee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uk/solve-workplace-dispute/mediation-conciliation-and-arbitration" TargetMode="External"/><Relationship Id="rId7" Type="http://schemas.openxmlformats.org/officeDocument/2006/relationships/hyperlink" Target="https://www.acas.org.uk/acas-code-of-practice-for-disciplinary-and-grievance-procedures/html#discipline:-keys-to-handling-disciplinary-issues-in-the-workplace" TargetMode="External"/><Relationship Id="rId12" Type="http://schemas.openxmlformats.org/officeDocument/2006/relationships/hyperlink" Target="https://www.cipd.co.uk/knowledge/fundamentals/emp-law/about/uk-emp-law-made-factsheet" TargetMode="External"/><Relationship Id="rId17" Type="http://schemas.openxmlformats.org/officeDocument/2006/relationships/hyperlink" Target="https://www.cipd.co.uk/knowledge/fundamentals/emp-law/recruitment/question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eopleskillshub.cipd.co.uk/managing-people-essentials/dismissal" TargetMode="External"/><Relationship Id="rId20" Type="http://schemas.openxmlformats.org/officeDocument/2006/relationships/hyperlink" Target="https://www.gov.uk/employment-contracts-and-conditions/collective-agreem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Images/managing-conflict-in-the-workplace-2_tcm18-70655.pdf" TargetMode="External"/><Relationship Id="rId24" Type="http://schemas.openxmlformats.org/officeDocument/2006/relationships/hyperlink" Target="https://www.unison.org.uk/about/what-we-do/negotiating-and-bargaining/#:~:text=Collective%20bargaining%20is%20the%20process,agreement%20between%20employers%20and%20workers" TargetMode="External"/><Relationship Id="rId5" Type="http://schemas.openxmlformats.org/officeDocument/2006/relationships/footnotes" Target="footnotes.xml"/><Relationship Id="rId15" Type="http://schemas.openxmlformats.org/officeDocument/2006/relationships/hyperlink" Target="https://www.cipd.co.uk/knowledge/fundamentals/emp-law/discipline/cases" TargetMode="External"/><Relationship Id="rId23" Type="http://schemas.openxmlformats.org/officeDocument/2006/relationships/hyperlink" Target="https://www.manchester.ac.uk/discover/news/new-styles-of-strikes-and-protest-are-emerging-in-the-uk/" TargetMode="External"/><Relationship Id="rId10" Type="http://schemas.openxmlformats.org/officeDocument/2006/relationships/hyperlink" Target="https://www.acas.org.uk/mediation" TargetMode="External"/><Relationship Id="rId19" Type="http://schemas.openxmlformats.org/officeDocument/2006/relationships/hyperlink" Target="https://www.gov.uk/dismiss-staff/unfair-dismissals" TargetMode="External"/><Relationship Id="rId4" Type="http://schemas.openxmlformats.org/officeDocument/2006/relationships/webSettings" Target="webSettings.xml"/><Relationship Id="rId9" Type="http://schemas.openxmlformats.org/officeDocument/2006/relationships/hyperlink" Target="https://www.acas.org.uk/arbitration" TargetMode="External"/><Relationship Id="rId14" Type="http://schemas.openxmlformats.org/officeDocument/2006/relationships/hyperlink" Target="https://www.cipd.co.uk/knowledge/culture/well-being/occupational-health-factsheet" TargetMode="External"/><Relationship Id="rId22" Type="http://schemas.openxmlformats.org/officeDocument/2006/relationships/hyperlink" Target="https://www.nidirect.gov.uk/articles/industrial-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4596</Words>
  <Characters>26199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Parvin</dc:creator>
  <cp:keywords/>
  <dc:description/>
  <cp:lastModifiedBy>Daniel Parvin</cp:lastModifiedBy>
  <cp:revision>253</cp:revision>
  <dcterms:created xsi:type="dcterms:W3CDTF">2022-06-06T15:19:00Z</dcterms:created>
  <dcterms:modified xsi:type="dcterms:W3CDTF">2022-08-25T10:22:00Z</dcterms:modified>
</cp:coreProperties>
</file>