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2D6E8" w14:textId="69D0EA3E" w:rsidR="000D629C" w:rsidRDefault="000D629C" w:rsidP="000D629C">
      <w:pPr>
        <w:pStyle w:val="paragraph"/>
        <w:spacing w:after="100" w:afterAutospacing="1"/>
        <w:contextualSpacing/>
        <w:textAlignment w:val="baseline"/>
      </w:pPr>
      <w:r>
        <w:t xml:space="preserve">Anonymous ‘Learning to read and write: Developmentally appropriate practices for young children’ </w:t>
      </w:r>
      <w:r>
        <w:rPr>
          <w:i/>
          <w:iCs/>
        </w:rPr>
        <w:t xml:space="preserve">The Reading Teacher, </w:t>
      </w:r>
      <w:r>
        <w:t xml:space="preserve">52: 1, October, pp193-214 [Online]. Available at: </w:t>
      </w:r>
      <w:hyperlink r:id="rId4" w:history="1">
        <w:r w:rsidRPr="00D773CA">
          <w:rPr>
            <w:rStyle w:val="Hyperlink"/>
          </w:rPr>
          <w:t>https://search-proquest-com.ezproxy.uwtsd.ac.uk/docview/203269795?accountid=130472&amp;rfr_id=info%3Axri%2Fsid%3Aprimo</w:t>
        </w:r>
      </w:hyperlink>
      <w:r>
        <w:t xml:space="preserve"> [Accessed: 26</w:t>
      </w:r>
      <w:r w:rsidRPr="00CE4F06">
        <w:rPr>
          <w:vertAlign w:val="superscript"/>
        </w:rPr>
        <w:t>th</w:t>
      </w:r>
      <w:r>
        <w:t xml:space="preserve"> November 2019]</w:t>
      </w:r>
    </w:p>
    <w:p w14:paraId="27B384E7" w14:textId="02B20051" w:rsidR="00F64E5E" w:rsidRPr="00F64E5E" w:rsidRDefault="00F64E5E" w:rsidP="008706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E5E">
        <w:rPr>
          <w:rFonts w:ascii="Times New Roman" w:hAnsi="Times New Roman" w:cs="Times New Roman"/>
          <w:sz w:val="24"/>
          <w:szCs w:val="24"/>
        </w:rPr>
        <w:t xml:space="preserve">Arthur, J. &amp; Cremin, T. (2010) </w:t>
      </w:r>
      <w:r w:rsidRPr="00F64E5E">
        <w:rPr>
          <w:rFonts w:ascii="Times New Roman" w:hAnsi="Times New Roman" w:cs="Times New Roman"/>
          <w:i/>
          <w:sz w:val="24"/>
          <w:szCs w:val="24"/>
        </w:rPr>
        <w:t>Learning to Teach in the Primary School.</w:t>
      </w:r>
      <w:r w:rsidRPr="00F64E5E">
        <w:rPr>
          <w:rFonts w:ascii="Times New Roman" w:hAnsi="Times New Roman" w:cs="Times New Roman"/>
          <w:sz w:val="24"/>
          <w:szCs w:val="24"/>
        </w:rPr>
        <w:t xml:space="preserve"> Routledge.</w:t>
      </w:r>
    </w:p>
    <w:p w14:paraId="5188FA64" w14:textId="40195A8C" w:rsidR="006B0EC6" w:rsidRPr="00F64E5E" w:rsidRDefault="0087063D" w:rsidP="008706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E5E">
        <w:rPr>
          <w:rFonts w:ascii="Times New Roman" w:hAnsi="Times New Roman" w:cs="Times New Roman"/>
          <w:sz w:val="24"/>
          <w:szCs w:val="24"/>
        </w:rPr>
        <w:t xml:space="preserve">Bee, H. (1989) </w:t>
      </w:r>
      <w:r w:rsidRPr="00F64E5E">
        <w:rPr>
          <w:rFonts w:ascii="Times New Roman" w:hAnsi="Times New Roman" w:cs="Times New Roman"/>
          <w:i/>
          <w:sz w:val="24"/>
          <w:szCs w:val="24"/>
        </w:rPr>
        <w:t>The Developing Child.</w:t>
      </w:r>
      <w:r w:rsidRPr="00F64E5E">
        <w:rPr>
          <w:rFonts w:ascii="Times New Roman" w:hAnsi="Times New Roman" w:cs="Times New Roman"/>
          <w:sz w:val="24"/>
          <w:szCs w:val="24"/>
        </w:rPr>
        <w:t xml:space="preserve"> Harper &amp; Row Publishers Inc.</w:t>
      </w:r>
    </w:p>
    <w:p w14:paraId="39B20999" w14:textId="61C9DF5F" w:rsidR="002C1AED" w:rsidRPr="00D404B4" w:rsidRDefault="002C1AED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4E5E">
        <w:rPr>
          <w:rFonts w:ascii="Times New Roman" w:hAnsi="Times New Roman" w:cs="Times New Roman"/>
          <w:sz w:val="24"/>
          <w:szCs w:val="24"/>
        </w:rPr>
        <w:t xml:space="preserve">Bruce, T. </w:t>
      </w:r>
      <w:r w:rsidR="00D404B4">
        <w:rPr>
          <w:rFonts w:ascii="Times New Roman" w:hAnsi="Times New Roman" w:cs="Times New Roman"/>
          <w:sz w:val="24"/>
          <w:szCs w:val="24"/>
        </w:rPr>
        <w:t xml:space="preserve">(2005) </w:t>
      </w:r>
      <w:r w:rsidR="00D404B4">
        <w:rPr>
          <w:rFonts w:ascii="Times New Roman" w:hAnsi="Times New Roman" w:cs="Times New Roman"/>
          <w:i/>
          <w:iCs/>
          <w:sz w:val="24"/>
          <w:szCs w:val="24"/>
        </w:rPr>
        <w:t xml:space="preserve">Early Childhood Education. </w:t>
      </w:r>
      <w:r w:rsidR="00D404B4">
        <w:rPr>
          <w:rFonts w:ascii="Times New Roman" w:hAnsi="Times New Roman" w:cs="Times New Roman"/>
          <w:sz w:val="24"/>
          <w:szCs w:val="24"/>
        </w:rPr>
        <w:t>Hodder Education.</w:t>
      </w:r>
      <w:bookmarkStart w:id="0" w:name="_GoBack"/>
      <w:bookmarkEnd w:id="0"/>
    </w:p>
    <w:p w14:paraId="03B9AE82" w14:textId="77777777" w:rsidR="00E0638A" w:rsidRPr="0087063D" w:rsidRDefault="00E0638A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90C05BB" w14:textId="10A3E3BE" w:rsidR="00F75740" w:rsidRPr="0087063D" w:rsidRDefault="00F75740" w:rsidP="00F7574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063D">
        <w:rPr>
          <w:rFonts w:ascii="Times New Roman" w:hAnsi="Times New Roman" w:cs="Times New Roman"/>
          <w:sz w:val="24"/>
          <w:szCs w:val="24"/>
        </w:rPr>
        <w:t xml:space="preserve">Devarakonda, C. (2013) </w:t>
      </w:r>
      <w:r w:rsidRPr="0087063D">
        <w:rPr>
          <w:rFonts w:ascii="Times New Roman" w:hAnsi="Times New Roman" w:cs="Times New Roman"/>
          <w:i/>
          <w:sz w:val="24"/>
          <w:szCs w:val="24"/>
        </w:rPr>
        <w:t xml:space="preserve">Diversity &amp; Inclusion in Early Childhood. An Introduction. </w:t>
      </w:r>
      <w:r w:rsidRPr="0087063D">
        <w:rPr>
          <w:rFonts w:ascii="Times New Roman" w:hAnsi="Times New Roman" w:cs="Times New Roman"/>
          <w:sz w:val="24"/>
          <w:szCs w:val="24"/>
        </w:rPr>
        <w:t>Sage Publications Ltd.</w:t>
      </w:r>
    </w:p>
    <w:p w14:paraId="7A64AAEA" w14:textId="77777777" w:rsidR="00F75740" w:rsidRPr="0087063D" w:rsidRDefault="00F75740" w:rsidP="00F7574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9C253A" w14:textId="404C25C5" w:rsidR="002C1AED" w:rsidRPr="0087063D" w:rsidRDefault="002C1AED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7063D">
        <w:rPr>
          <w:rFonts w:ascii="Times New Roman" w:hAnsi="Times New Roman" w:cs="Times New Roman"/>
          <w:sz w:val="24"/>
          <w:szCs w:val="24"/>
        </w:rPr>
        <w:t xml:space="preserve">Estyn. ‘Pupils voice shapes the curriculum’ Available at: </w:t>
      </w:r>
      <w:hyperlink r:id="rId5" w:history="1">
        <w:r w:rsidRPr="0087063D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https://www.estyn.gov.wales/effective-practice/pupil-voice-shapes-curriculum</w:t>
        </w:r>
      </w:hyperlink>
      <w:r w:rsidRPr="0087063D">
        <w:rPr>
          <w:rFonts w:ascii="Times New Roman" w:hAnsi="Times New Roman" w:cs="Times New Roman"/>
          <w:sz w:val="24"/>
          <w:szCs w:val="24"/>
        </w:rPr>
        <w:t xml:space="preserve"> [Accessed:26th November 2019].</w:t>
      </w:r>
    </w:p>
    <w:p w14:paraId="4451C94A" w14:textId="77777777" w:rsidR="00F75740" w:rsidRPr="0087063D" w:rsidRDefault="00F75740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860F86F" w14:textId="250C0430" w:rsidR="00502131" w:rsidRDefault="002C1AED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706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Healy, L. ‘The Benefits of Nursery Rhymes on Preschool Development’. </w:t>
      </w:r>
      <w:r w:rsidRPr="0087063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87063D">
          <w:rPr>
            <w:rStyle w:val="Hyperlink"/>
            <w:rFonts w:ascii="Times New Roman" w:hAnsi="Times New Roman" w:cs="Times New Roman"/>
            <w:sz w:val="24"/>
            <w:szCs w:val="24"/>
          </w:rPr>
          <w:t>https://pambarnhill.com/nursery-rhyme-benefits/</w:t>
        </w:r>
      </w:hyperlink>
      <w:r w:rsidRPr="0087063D">
        <w:rPr>
          <w:rFonts w:ascii="Times New Roman" w:hAnsi="Times New Roman" w:cs="Times New Roman"/>
          <w:sz w:val="24"/>
          <w:szCs w:val="24"/>
        </w:rPr>
        <w:t xml:space="preserve"> [Accessed</w:t>
      </w:r>
      <w:r w:rsidR="000D629C">
        <w:rPr>
          <w:rFonts w:ascii="Times New Roman" w:hAnsi="Times New Roman" w:cs="Times New Roman"/>
          <w:sz w:val="24"/>
          <w:szCs w:val="24"/>
        </w:rPr>
        <w:t>: 26</w:t>
      </w:r>
      <w:r w:rsidR="000D629C" w:rsidRPr="000D629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D629C">
        <w:rPr>
          <w:rFonts w:ascii="Times New Roman" w:hAnsi="Times New Roman" w:cs="Times New Roman"/>
          <w:sz w:val="24"/>
          <w:szCs w:val="24"/>
        </w:rPr>
        <w:t xml:space="preserve"> November 2019</w:t>
      </w:r>
      <w:r w:rsidRPr="0087063D">
        <w:rPr>
          <w:rFonts w:ascii="Times New Roman" w:hAnsi="Times New Roman" w:cs="Times New Roman"/>
          <w:sz w:val="24"/>
          <w:szCs w:val="24"/>
        </w:rPr>
        <w:t>].</w:t>
      </w:r>
    </w:p>
    <w:p w14:paraId="52E2D491" w14:textId="6301A806" w:rsidR="00F64E5E" w:rsidRDefault="00F64E5E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97D6DB" w14:textId="3320057C" w:rsidR="00F64E5E" w:rsidRDefault="00F64E5E" w:rsidP="00F64E5E">
      <w:pPr>
        <w:rPr>
          <w:rFonts w:ascii="Times New Roman" w:hAnsi="Times New Roman" w:cs="Times New Roman"/>
          <w:sz w:val="24"/>
          <w:szCs w:val="24"/>
        </w:rPr>
      </w:pPr>
      <w:r w:rsidRPr="009A1371">
        <w:rPr>
          <w:rFonts w:ascii="Times New Roman" w:hAnsi="Times New Roman" w:cs="Times New Roman"/>
          <w:sz w:val="24"/>
          <w:szCs w:val="24"/>
        </w:rPr>
        <w:t>Hwb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1371">
        <w:rPr>
          <w:rFonts w:ascii="Times New Roman" w:hAnsi="Times New Roman" w:cs="Times New Roman"/>
          <w:sz w:val="24"/>
          <w:szCs w:val="24"/>
        </w:rPr>
        <w:t xml:space="preserve">(2008) ‘National Literacy and Numaracy Framework’ Available at: </w:t>
      </w:r>
      <w:hyperlink r:id="rId7" w:anchor="eyJpIjpbeyJhIjoxfSx7ImEiOjB9XSwiYyI6W3siYSI6MH0seyJhIjowfSx7ImEiOjB9LHsiYSI6MH0seyJhIjowfSx7ImEiOjB9LHsiYSI6MX0seyJhIjowfSx7ImEiOjB9LHsiYSI6MH0seyJhIjowfSx7ImEiOjB9LHsiYSI6MH0seyJhIjowfSx7ImEiOjB9LHsiYSI6MH0seyJhIjowfSx7ImEiOjB9XX0=" w:history="1">
        <w:r w:rsidRPr="00D773CA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-2008/national-literacy-and-numeracy-framework-curriculum-for-wales-2008version/framework/?lang=en#eyJpIjpbeyJhIjoxfSx7ImEiOjB9XSwiYyI6W3siYSI6MH0seyJhIjowfSx7ImEiOjB9LHsiYSI6MH0seyJhIjowfSx7ImEiOjB9LHsiYSI6MX0seyJhIjowfSx7ImEiOjB9LHsiYSI6MH0seyJhIjowfSx7ImEiOjB9LHsiYSI6MH0seyJhIjowfSx7ImEiOjB9LHsiYSI6MH0seyJhIjowfSx7ImEiOjB9XX0=</w:t>
        </w:r>
      </w:hyperlink>
      <w:r w:rsidRPr="009A1371">
        <w:rPr>
          <w:rFonts w:ascii="Times New Roman" w:hAnsi="Times New Roman" w:cs="Times New Roman"/>
          <w:sz w:val="24"/>
          <w:szCs w:val="24"/>
        </w:rPr>
        <w:t xml:space="preserve"> [Accessed: 27</w:t>
      </w:r>
      <w:r w:rsidRPr="009A137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A1371">
        <w:rPr>
          <w:rFonts w:ascii="Times New Roman" w:hAnsi="Times New Roman" w:cs="Times New Roman"/>
          <w:sz w:val="24"/>
          <w:szCs w:val="24"/>
        </w:rPr>
        <w:t xml:space="preserve"> November 2019]</w:t>
      </w:r>
    </w:p>
    <w:p w14:paraId="6E7F3A57" w14:textId="42EAB132" w:rsidR="00E968D2" w:rsidRDefault="00E968D2" w:rsidP="00E968D2">
      <w:pPr>
        <w:pStyle w:val="paragraph"/>
        <w:spacing w:after="100" w:afterAutospacing="1"/>
        <w:contextualSpacing/>
        <w:textAlignment w:val="baseline"/>
      </w:pPr>
      <w:r>
        <w:t xml:space="preserve">Jones, P (2016) ‘How to write rollicking rhyming stories’ Available at: </w:t>
      </w:r>
      <w:hyperlink r:id="rId8" w:history="1">
        <w:r w:rsidRPr="00D773CA">
          <w:rPr>
            <w:rStyle w:val="Hyperlink"/>
          </w:rPr>
          <w:t>https://www.theguardian.com/childrens-books-site/2016/jul/01/how-to-write-rollicking-rhyming-stories-pip-jones-squishy-mcfluff</w:t>
        </w:r>
      </w:hyperlink>
      <w:r>
        <w:t xml:space="preserve"> [Accessed 28th November 2019]</w:t>
      </w:r>
    </w:p>
    <w:p w14:paraId="6737F568" w14:textId="5589557D" w:rsidR="00FB19A7" w:rsidRPr="00FB19A7" w:rsidRDefault="00FB19A7" w:rsidP="00FB19A7">
      <w:pPr>
        <w:spacing w:after="100" w:afterAutospacing="1" w:line="240" w:lineRule="auto"/>
        <w:contextualSpacing/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CFCFC"/>
        </w:rPr>
      </w:pPr>
      <w:r w:rsidRPr="00B01266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CFCFC"/>
        </w:rPr>
        <w:t>Lisenbee, P.S. &amp; Ford, C.M. (2018) ‘</w:t>
      </w:r>
      <w:r w:rsidRPr="00B0126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Engaging Students in Traditional and Digital Storytelling to Make Connections Between Pedagogy and Children’s Experiences’</w:t>
      </w:r>
      <w:r w:rsidRPr="00B0126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, Early Education Journal</w:t>
      </w:r>
      <w:r w:rsidRPr="00B0126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, </w:t>
      </w:r>
      <w:r w:rsidRPr="00B01266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CFCFC"/>
        </w:rPr>
        <w:t xml:space="preserve">46: 129, January, pp 129–139 [Online]. Available at </w:t>
      </w:r>
      <w:hyperlink r:id="rId9" w:history="1">
        <w:r w:rsidRPr="00B01266">
          <w:rPr>
            <w:rStyle w:val="Hyperlink"/>
            <w:rFonts w:ascii="Times New Roman" w:hAnsi="Times New Roman" w:cs="Times New Roman"/>
            <w:spacing w:val="2"/>
            <w:sz w:val="24"/>
            <w:szCs w:val="24"/>
            <w:shd w:val="clear" w:color="auto" w:fill="FCFCFC"/>
          </w:rPr>
          <w:t>https://doi-org.ezproxy.uwtsd.ac.uk/10.1007/s10643-017-0846-x</w:t>
        </w:r>
      </w:hyperlink>
      <w:r w:rsidRPr="00B01266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CFCFC"/>
        </w:rPr>
        <w:t xml:space="preserve"> [Accessed: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CFCFC"/>
        </w:rPr>
        <w:t>27th</w:t>
      </w:r>
      <w:r w:rsidRPr="00B01266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CFCFC"/>
        </w:rPr>
        <w:t xml:space="preserve"> November 2019]</w:t>
      </w:r>
    </w:p>
    <w:p w14:paraId="6CEC71CF" w14:textId="12FAFAF5" w:rsidR="009E4CCB" w:rsidRDefault="009E4CCB" w:rsidP="009E4CCB">
      <w:pPr>
        <w:pStyle w:val="paragraph"/>
        <w:spacing w:after="100" w:afterAutospacing="1"/>
        <w:contextualSpacing/>
        <w:textAlignment w:val="baseline"/>
      </w:pPr>
      <w:r>
        <w:t>McLeod, S. (2016) ‘</w:t>
      </w:r>
      <w:r w:rsidRPr="00E0638A">
        <w:rPr>
          <w:i/>
          <w:iCs/>
        </w:rPr>
        <w:t>Bandura, - Social Learning Theory’</w:t>
      </w:r>
      <w:r>
        <w:t xml:space="preserve"> Available at: </w:t>
      </w:r>
      <w:hyperlink r:id="rId10" w:history="1">
        <w:r w:rsidRPr="00D773CA">
          <w:rPr>
            <w:rStyle w:val="Hyperlink"/>
          </w:rPr>
          <w:t>https://www.simplypsychology.org/bandura.html</w:t>
        </w:r>
      </w:hyperlink>
      <w:r>
        <w:t xml:space="preserve"> [Accessed: 28</w:t>
      </w:r>
      <w:r w:rsidRPr="00E03FCC">
        <w:rPr>
          <w:vertAlign w:val="superscript"/>
        </w:rPr>
        <w:t>th</w:t>
      </w:r>
      <w:r>
        <w:t xml:space="preserve"> November 2019]</w:t>
      </w:r>
    </w:p>
    <w:p w14:paraId="417A33CA" w14:textId="77777777" w:rsidR="009E4CCB" w:rsidRPr="0087063D" w:rsidRDefault="009E4CCB" w:rsidP="009E4CCB">
      <w:pPr>
        <w:pStyle w:val="paragraph"/>
        <w:spacing w:after="100" w:afterAutospacing="1"/>
        <w:contextualSpacing/>
        <w:textAlignment w:val="baseline"/>
      </w:pPr>
    </w:p>
    <w:p w14:paraId="1C994DD8" w14:textId="3C8F51D4" w:rsidR="00F75740" w:rsidRDefault="00E0638A" w:rsidP="00E0638A">
      <w:pPr>
        <w:pStyle w:val="paragraph"/>
        <w:spacing w:after="100" w:afterAutospacing="1"/>
        <w:contextualSpacing/>
        <w:textAlignment w:val="baseline"/>
      </w:pPr>
      <w:r>
        <w:t xml:space="preserve">Meggitt, C., Kamen,T.,Bruce, T., and Grenier, J. (2011) </w:t>
      </w:r>
      <w:r>
        <w:rPr>
          <w:i/>
          <w:iCs/>
        </w:rPr>
        <w:t xml:space="preserve">Children and Young People’s Workforce. Early learning and childcare. </w:t>
      </w:r>
      <w:r>
        <w:t>Hachette UK Company</w:t>
      </w:r>
    </w:p>
    <w:p w14:paraId="61430FE6" w14:textId="64C5DB3F" w:rsidR="00FB19A7" w:rsidRDefault="00FB19A7" w:rsidP="00E0638A">
      <w:pPr>
        <w:pStyle w:val="paragraph"/>
        <w:spacing w:after="100" w:afterAutospacing="1"/>
        <w:contextualSpacing/>
        <w:textAlignment w:val="baseline"/>
      </w:pPr>
    </w:p>
    <w:p w14:paraId="1578E0EC" w14:textId="58A3876A" w:rsidR="00FB19A7" w:rsidRPr="0087063D" w:rsidRDefault="00FB19A7" w:rsidP="00E0638A">
      <w:pPr>
        <w:pStyle w:val="paragraph"/>
        <w:spacing w:after="100" w:afterAutospacing="1"/>
        <w:contextualSpacing/>
        <w:textAlignment w:val="baseline"/>
      </w:pPr>
      <w:r>
        <w:t xml:space="preserve">Playful Learning. ‘The Power of WordlessPicture Books’ </w:t>
      </w:r>
      <w:r w:rsidRPr="00FB19A7">
        <w:t>Available at:</w:t>
      </w:r>
      <w:r>
        <w:t xml:space="preserve"> </w:t>
      </w:r>
      <w:hyperlink r:id="rId11" w:history="1">
        <w:r w:rsidRPr="00D773CA">
          <w:rPr>
            <w:rStyle w:val="Hyperlink"/>
          </w:rPr>
          <w:t>https://www.playfullearning.net/resource/the-power-of-wordless-picture-books/</w:t>
        </w:r>
      </w:hyperlink>
      <w:r w:rsidRPr="00FB19A7">
        <w:t xml:space="preserve"> [Accessed: 28</w:t>
      </w:r>
      <w:r w:rsidRPr="00FB19A7">
        <w:rPr>
          <w:vertAlign w:val="superscript"/>
        </w:rPr>
        <w:t>th</w:t>
      </w:r>
      <w:r w:rsidRPr="00FB19A7">
        <w:t xml:space="preserve"> November 2019]</w:t>
      </w:r>
    </w:p>
    <w:p w14:paraId="137B19D6" w14:textId="126E6ADD" w:rsidR="00502131" w:rsidRDefault="00F84671" w:rsidP="00F7574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1266">
        <w:rPr>
          <w:rFonts w:ascii="Times New Roman" w:hAnsi="Times New Roman" w:cs="Times New Roman"/>
          <w:sz w:val="24"/>
          <w:szCs w:val="24"/>
        </w:rPr>
        <w:lastRenderedPageBreak/>
        <w:t xml:space="preserve">Pound, L (2005) </w:t>
      </w:r>
      <w:r w:rsidRPr="00B01266">
        <w:rPr>
          <w:rFonts w:ascii="Times New Roman" w:hAnsi="Times New Roman" w:cs="Times New Roman"/>
          <w:i/>
          <w:sz w:val="24"/>
          <w:szCs w:val="24"/>
        </w:rPr>
        <w:t>How children learn. From Montessori to Vygotsky -educational theories and approaches made easy.</w:t>
      </w:r>
      <w:r w:rsidRPr="00B01266">
        <w:rPr>
          <w:rFonts w:ascii="Times New Roman" w:hAnsi="Times New Roman" w:cs="Times New Roman"/>
          <w:sz w:val="24"/>
          <w:szCs w:val="24"/>
        </w:rPr>
        <w:t xml:space="preserve"> Step Forward Publishing Limited.</w:t>
      </w:r>
    </w:p>
    <w:p w14:paraId="5C6C5BB0" w14:textId="409CA408" w:rsidR="00F64E5E" w:rsidRPr="00E968D2" w:rsidRDefault="009F3B22" w:rsidP="00E968D2">
      <w:pPr>
        <w:pStyle w:val="paragraph"/>
        <w:spacing w:after="100" w:afterAutospacing="1"/>
        <w:contextualSpacing/>
        <w:textAlignment w:val="baseline"/>
      </w:pPr>
      <w:r>
        <w:t xml:space="preserve">Shrestha, P. </w:t>
      </w:r>
      <w:r w:rsidRPr="009F3B22">
        <w:rPr>
          <w:i/>
          <w:iCs/>
        </w:rPr>
        <w:t>‘Classical Conditioning Theory’</w:t>
      </w:r>
      <w:r>
        <w:t xml:space="preserve"> (2017) Available at: </w:t>
      </w:r>
      <w:hyperlink r:id="rId12" w:history="1">
        <w:r w:rsidRPr="00D773CA">
          <w:rPr>
            <w:rStyle w:val="Hyperlink"/>
          </w:rPr>
          <w:t>https://www.psychestudy.com/behavioral/learning-memory/classical-conditioning/theory</w:t>
        </w:r>
      </w:hyperlink>
      <w:r>
        <w:t xml:space="preserve"> [Accessed: 28</w:t>
      </w:r>
      <w:r w:rsidRPr="009F3B22">
        <w:rPr>
          <w:vertAlign w:val="superscript"/>
        </w:rPr>
        <w:t>th</w:t>
      </w:r>
      <w:r>
        <w:t xml:space="preserve"> November 2019]</w:t>
      </w:r>
    </w:p>
    <w:p w14:paraId="3F8A72D2" w14:textId="6B980B1D" w:rsidR="00F64E5E" w:rsidRPr="000D629C" w:rsidRDefault="00F64E5E" w:rsidP="00F64E5E">
      <w:pPr>
        <w:rPr>
          <w:rFonts w:ascii="Times New Roman" w:hAnsi="Times New Roman" w:cs="Times New Roman"/>
          <w:sz w:val="24"/>
          <w:szCs w:val="24"/>
        </w:rPr>
      </w:pPr>
      <w:r w:rsidRPr="00872373">
        <w:t xml:space="preserve">UNICEF. A summary of the UN convention of the rights of the child. Available at: </w:t>
      </w:r>
      <w:hyperlink r:id="rId13" w:history="1">
        <w:r w:rsidRPr="000D629C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https://www.unicef.org.uk/wp-content/uploads/2010/05/UNCRC_summary-1.pdf</w:t>
        </w:r>
      </w:hyperlink>
      <w:r w:rsidRPr="000D629C">
        <w:rPr>
          <w:rFonts w:ascii="Times New Roman" w:hAnsi="Times New Roman" w:cs="Times New Roman"/>
          <w:sz w:val="24"/>
          <w:szCs w:val="24"/>
        </w:rPr>
        <w:t xml:space="preserve">  [Accessed: 26</w:t>
      </w:r>
      <w:r w:rsidRPr="000D629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D629C">
        <w:rPr>
          <w:rFonts w:ascii="Times New Roman" w:hAnsi="Times New Roman" w:cs="Times New Roman"/>
          <w:sz w:val="24"/>
          <w:szCs w:val="24"/>
        </w:rPr>
        <w:t xml:space="preserve"> November 2019]</w:t>
      </w:r>
    </w:p>
    <w:p w14:paraId="42EF381E" w14:textId="4CA6CE9D" w:rsidR="000D629C" w:rsidRPr="000D629C" w:rsidRDefault="000D629C" w:rsidP="000D62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D629C">
        <w:rPr>
          <w:rFonts w:ascii="Times New Roman" w:eastAsia="Calibri" w:hAnsi="Times New Roman" w:cs="Times New Roman"/>
          <w:sz w:val="24"/>
          <w:szCs w:val="24"/>
        </w:rPr>
        <w:t xml:space="preserve">Welsh Assembly Government (2008) </w:t>
      </w:r>
      <w:r w:rsidRPr="000D629C">
        <w:rPr>
          <w:rFonts w:ascii="Times New Roman" w:eastAsia="Calibri" w:hAnsi="Times New Roman" w:cs="Times New Roman"/>
          <w:i/>
          <w:sz w:val="24"/>
          <w:szCs w:val="24"/>
        </w:rPr>
        <w:t>Language, Literacy and Communication Skills.</w:t>
      </w:r>
      <w:r w:rsidRPr="000D629C">
        <w:rPr>
          <w:rFonts w:ascii="Times New Roman" w:eastAsia="Calibri" w:hAnsi="Times New Roman" w:cs="Times New Roman"/>
          <w:sz w:val="24"/>
          <w:szCs w:val="24"/>
        </w:rPr>
        <w:t xml:space="preserve"> Cardiff: Welsh Government.</w:t>
      </w:r>
    </w:p>
    <w:p w14:paraId="36514590" w14:textId="77777777" w:rsidR="000D629C" w:rsidRPr="000D629C" w:rsidRDefault="000D629C" w:rsidP="000D629C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3A035A07" w14:textId="4EA14C11" w:rsidR="002C1AED" w:rsidRPr="000D629C" w:rsidRDefault="002C1AED" w:rsidP="00F75740">
      <w:pPr>
        <w:pStyle w:val="paragraph"/>
        <w:spacing w:after="100" w:afterAutospacing="1"/>
        <w:contextualSpacing/>
        <w:textAlignment w:val="baseline"/>
        <w:rPr>
          <w:rStyle w:val="eop"/>
        </w:rPr>
      </w:pPr>
      <w:r w:rsidRPr="000D629C">
        <w:rPr>
          <w:rStyle w:val="normaltextrun1"/>
        </w:rPr>
        <w:t>Welsh Government (2015) ‘</w:t>
      </w:r>
      <w:r w:rsidRPr="000D629C">
        <w:rPr>
          <w:rStyle w:val="normaltextrun1"/>
          <w:i/>
          <w:iCs/>
        </w:rPr>
        <w:t xml:space="preserve">Curriculum for Wales- Foundation Phase Framework’. </w:t>
      </w:r>
      <w:r w:rsidRPr="000D629C">
        <w:rPr>
          <w:rStyle w:val="normaltextrun1"/>
        </w:rPr>
        <w:t xml:space="preserve">Available at: </w:t>
      </w:r>
      <w:hyperlink r:id="rId14" w:tgtFrame="_blank" w:history="1">
        <w:r w:rsidRPr="000D629C">
          <w:rPr>
            <w:rStyle w:val="normaltextrun1"/>
            <w:color w:val="0563C1"/>
            <w:u w:val="single"/>
          </w:rPr>
          <w:t>https://gov.wales/sites/default/files/publications/2018-02/foundation-phase-framework-revised-2015.pdf</w:t>
        </w:r>
      </w:hyperlink>
      <w:r w:rsidRPr="000D629C">
        <w:rPr>
          <w:rStyle w:val="normaltextrun1"/>
          <w:color w:val="0563C1"/>
          <w:u w:val="single"/>
        </w:rPr>
        <w:t xml:space="preserve"> </w:t>
      </w:r>
      <w:r w:rsidRPr="000D629C">
        <w:rPr>
          <w:rStyle w:val="normaltextrun1"/>
        </w:rPr>
        <w:t>[Accessed: 23/11/2019].</w:t>
      </w:r>
      <w:r w:rsidRPr="000D629C">
        <w:rPr>
          <w:rStyle w:val="eop"/>
        </w:rPr>
        <w:t> </w:t>
      </w:r>
    </w:p>
    <w:p w14:paraId="79905E8A" w14:textId="00989311" w:rsidR="00FB19A7" w:rsidRDefault="00FB19A7" w:rsidP="00F75740">
      <w:pPr>
        <w:pStyle w:val="paragraph"/>
        <w:spacing w:after="100" w:afterAutospacing="1"/>
        <w:contextualSpacing/>
        <w:textAlignment w:val="baseline"/>
      </w:pPr>
    </w:p>
    <w:sectPr w:rsidR="00FB1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AF"/>
    <w:rsid w:val="000D629C"/>
    <w:rsid w:val="00146939"/>
    <w:rsid w:val="002C1AED"/>
    <w:rsid w:val="00371E7A"/>
    <w:rsid w:val="003F1672"/>
    <w:rsid w:val="004A1065"/>
    <w:rsid w:val="004D21D1"/>
    <w:rsid w:val="00502131"/>
    <w:rsid w:val="005A15E8"/>
    <w:rsid w:val="006B0EC6"/>
    <w:rsid w:val="00780F5F"/>
    <w:rsid w:val="007C5FF0"/>
    <w:rsid w:val="00820EF2"/>
    <w:rsid w:val="0087063D"/>
    <w:rsid w:val="00914A53"/>
    <w:rsid w:val="009759BC"/>
    <w:rsid w:val="009A1371"/>
    <w:rsid w:val="009E4CCB"/>
    <w:rsid w:val="009F3B22"/>
    <w:rsid w:val="00AB2EAF"/>
    <w:rsid w:val="00B01266"/>
    <w:rsid w:val="00CA359D"/>
    <w:rsid w:val="00CE4F06"/>
    <w:rsid w:val="00D404B4"/>
    <w:rsid w:val="00E03FCC"/>
    <w:rsid w:val="00E0638A"/>
    <w:rsid w:val="00E968D2"/>
    <w:rsid w:val="00F64E5E"/>
    <w:rsid w:val="00F75740"/>
    <w:rsid w:val="00F84671"/>
    <w:rsid w:val="00FB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F6E3D"/>
  <w15:chartTrackingRefBased/>
  <w15:docId w15:val="{57E276BF-B276-4E86-80D3-0A29196B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0F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0F5F"/>
    <w:rPr>
      <w:color w:val="605E5C"/>
      <w:shd w:val="clear" w:color="auto" w:fill="E1DFDD"/>
    </w:rPr>
  </w:style>
  <w:style w:type="paragraph" w:styleId="NormalWeb">
    <w:name w:val="Normal (Web)"/>
    <w:basedOn w:val="Normal"/>
    <w:semiHidden/>
    <w:unhideWhenUsed/>
    <w:rsid w:val="004A1065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3F1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3F1672"/>
  </w:style>
  <w:style w:type="character" w:customStyle="1" w:styleId="eop">
    <w:name w:val="eop"/>
    <w:basedOn w:val="DefaultParagraphFont"/>
    <w:rsid w:val="003F1672"/>
  </w:style>
  <w:style w:type="character" w:styleId="FollowedHyperlink">
    <w:name w:val="FollowedHyperlink"/>
    <w:basedOn w:val="DefaultParagraphFont"/>
    <w:uiPriority w:val="99"/>
    <w:semiHidden/>
    <w:unhideWhenUsed/>
    <w:rsid w:val="00F64E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6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childrens-books-site/2016/jul/01/how-to-write-rollicking-rhyming-stories-pip-jones-squishy-mcfluff" TargetMode="External"/><Relationship Id="rId13" Type="http://schemas.openxmlformats.org/officeDocument/2006/relationships/hyperlink" Target="https://www.unicef.org.uk/wp-content/uploads/2010/05/UNCRC_summary-1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curriculum-for-wales-2008/national-literacy-and-numeracy-framework-curriculum-for-wales-2008version/framework/?lang=en" TargetMode="External"/><Relationship Id="rId12" Type="http://schemas.openxmlformats.org/officeDocument/2006/relationships/hyperlink" Target="https://www.psychestudy.com/behavioral/learning-memory/classical-conditioning/theory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ambarnhill.com/nursery-rhyme-benefits/" TargetMode="External"/><Relationship Id="rId11" Type="http://schemas.openxmlformats.org/officeDocument/2006/relationships/hyperlink" Target="https://www.playfullearning.net/resource/the-power-of-wordless-picture-books/" TargetMode="External"/><Relationship Id="rId5" Type="http://schemas.openxmlformats.org/officeDocument/2006/relationships/hyperlink" Target="https://www.estyn.gov.wales/effective-practice/pupil-voice-shapes-curriculu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/bandura.html" TargetMode="External"/><Relationship Id="rId4" Type="http://schemas.openxmlformats.org/officeDocument/2006/relationships/hyperlink" Target="https://search-proquest-com.ezproxy.uwtsd.ac.uk/docview/203269795?accountid=130472&amp;rfr_id=info%3Axri%2Fsid%3Aprimo" TargetMode="External"/><Relationship Id="rId9" Type="http://schemas.openxmlformats.org/officeDocument/2006/relationships/hyperlink" Target="https://doi-org.ezproxy.uwtsd.ac.uk/10.1007/s10643-017-0846-x" TargetMode="External"/><Relationship Id="rId14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</dc:creator>
  <cp:keywords/>
  <dc:description/>
  <cp:lastModifiedBy>Mercedes</cp:lastModifiedBy>
  <cp:revision>5</cp:revision>
  <dcterms:created xsi:type="dcterms:W3CDTF">2019-11-30T11:04:00Z</dcterms:created>
  <dcterms:modified xsi:type="dcterms:W3CDTF">2019-12-01T21:34:00Z</dcterms:modified>
</cp:coreProperties>
</file>