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1C46A" w14:textId="77777777" w:rsidR="007445BA" w:rsidRPr="00EE3F81" w:rsidRDefault="007445BA" w:rsidP="00EE3F81">
      <w:pPr>
        <w:spacing w:after="0" w:line="360" w:lineRule="auto"/>
        <w:jc w:val="center"/>
        <w:rPr>
          <w:rFonts w:ascii="Arial" w:hAnsi="Arial" w:cs="Arial"/>
          <w:b/>
          <w:bCs/>
          <w:sz w:val="24"/>
          <w:szCs w:val="24"/>
        </w:rPr>
      </w:pPr>
    </w:p>
    <w:p w14:paraId="0DF758D8" w14:textId="77777777" w:rsidR="007445BA" w:rsidRPr="00EE3F81" w:rsidRDefault="007445BA" w:rsidP="00EE3F81">
      <w:pPr>
        <w:spacing w:after="0" w:line="360" w:lineRule="auto"/>
        <w:jc w:val="center"/>
        <w:rPr>
          <w:rFonts w:ascii="Arial" w:hAnsi="Arial" w:cs="Arial"/>
          <w:b/>
          <w:bCs/>
          <w:sz w:val="24"/>
          <w:szCs w:val="24"/>
        </w:rPr>
      </w:pPr>
    </w:p>
    <w:p w14:paraId="15C7D6A5" w14:textId="77777777" w:rsidR="007445BA" w:rsidRPr="00EE3F81" w:rsidRDefault="007445BA" w:rsidP="00EE3F81">
      <w:pPr>
        <w:spacing w:after="0" w:line="360" w:lineRule="auto"/>
        <w:jc w:val="center"/>
        <w:rPr>
          <w:rFonts w:ascii="Arial" w:hAnsi="Arial" w:cs="Arial"/>
          <w:b/>
          <w:bCs/>
          <w:sz w:val="24"/>
          <w:szCs w:val="24"/>
        </w:rPr>
      </w:pPr>
    </w:p>
    <w:p w14:paraId="51BA45B3" w14:textId="77777777" w:rsidR="007445BA" w:rsidRPr="00EE3F81" w:rsidRDefault="007445BA" w:rsidP="00EE3F81">
      <w:pPr>
        <w:spacing w:after="0" w:line="360" w:lineRule="auto"/>
        <w:jc w:val="center"/>
        <w:rPr>
          <w:rFonts w:ascii="Arial" w:hAnsi="Arial" w:cs="Arial"/>
          <w:b/>
          <w:bCs/>
          <w:sz w:val="24"/>
          <w:szCs w:val="24"/>
        </w:rPr>
      </w:pPr>
    </w:p>
    <w:p w14:paraId="07CF39A2" w14:textId="77777777" w:rsidR="007445BA" w:rsidRPr="00EE3F81" w:rsidRDefault="007445BA" w:rsidP="00EE3F81">
      <w:pPr>
        <w:spacing w:after="0" w:line="360" w:lineRule="auto"/>
        <w:jc w:val="center"/>
        <w:rPr>
          <w:rFonts w:ascii="Arial" w:hAnsi="Arial" w:cs="Arial"/>
          <w:b/>
          <w:bCs/>
          <w:sz w:val="24"/>
          <w:szCs w:val="24"/>
        </w:rPr>
      </w:pPr>
    </w:p>
    <w:p w14:paraId="1BF3E99A" w14:textId="77777777" w:rsidR="007445BA" w:rsidRPr="00EE3F81" w:rsidRDefault="007445BA" w:rsidP="00EE3F81">
      <w:pPr>
        <w:spacing w:after="0" w:line="360" w:lineRule="auto"/>
        <w:jc w:val="center"/>
        <w:rPr>
          <w:rFonts w:ascii="Arial" w:hAnsi="Arial" w:cs="Arial"/>
          <w:b/>
          <w:bCs/>
          <w:sz w:val="24"/>
          <w:szCs w:val="24"/>
        </w:rPr>
      </w:pPr>
    </w:p>
    <w:p w14:paraId="255AE3D2" w14:textId="77777777" w:rsidR="007445BA" w:rsidRPr="00EE3F81" w:rsidRDefault="007445BA" w:rsidP="00EE3F81">
      <w:pPr>
        <w:spacing w:after="0" w:line="360" w:lineRule="auto"/>
        <w:jc w:val="center"/>
        <w:rPr>
          <w:rFonts w:ascii="Arial" w:hAnsi="Arial" w:cs="Arial"/>
          <w:b/>
          <w:bCs/>
          <w:sz w:val="24"/>
          <w:szCs w:val="24"/>
        </w:rPr>
      </w:pPr>
    </w:p>
    <w:p w14:paraId="71915442" w14:textId="77557AF4" w:rsidR="000B32F3" w:rsidRPr="00EE3F81" w:rsidRDefault="002B2C03" w:rsidP="00EE3F81">
      <w:pPr>
        <w:spacing w:after="0" w:line="360" w:lineRule="auto"/>
        <w:jc w:val="center"/>
        <w:rPr>
          <w:rFonts w:ascii="Arial" w:hAnsi="Arial" w:cs="Arial"/>
          <w:b/>
          <w:bCs/>
          <w:sz w:val="24"/>
          <w:szCs w:val="24"/>
        </w:rPr>
      </w:pPr>
      <w:r w:rsidRPr="00EE3F81">
        <w:rPr>
          <w:rFonts w:ascii="Arial" w:hAnsi="Arial" w:cs="Arial"/>
          <w:b/>
          <w:bCs/>
          <w:sz w:val="24"/>
          <w:szCs w:val="24"/>
        </w:rPr>
        <w:t>"The Role of Corporate Social Responsibility in Promoting Sustainability: A Case Study of The Savoy Hotel in the UK Hospitality Industry"</w:t>
      </w:r>
    </w:p>
    <w:p w14:paraId="1298A41D" w14:textId="77777777" w:rsidR="007445BA" w:rsidRPr="00EE3F81" w:rsidRDefault="007445BA" w:rsidP="00EE3F81">
      <w:pPr>
        <w:spacing w:after="0" w:line="360" w:lineRule="auto"/>
        <w:jc w:val="center"/>
        <w:rPr>
          <w:rFonts w:ascii="Arial" w:hAnsi="Arial" w:cs="Arial"/>
          <w:b/>
          <w:bCs/>
          <w:sz w:val="24"/>
          <w:szCs w:val="24"/>
        </w:rPr>
      </w:pPr>
    </w:p>
    <w:p w14:paraId="670E7C54" w14:textId="77777777" w:rsidR="007445BA" w:rsidRPr="00EE3F81" w:rsidRDefault="007445BA" w:rsidP="00EE3F81">
      <w:pPr>
        <w:spacing w:after="0" w:line="360" w:lineRule="auto"/>
        <w:jc w:val="center"/>
        <w:rPr>
          <w:rFonts w:ascii="Arial" w:hAnsi="Arial" w:cs="Arial"/>
          <w:sz w:val="24"/>
          <w:szCs w:val="24"/>
        </w:rPr>
      </w:pPr>
    </w:p>
    <w:p w14:paraId="5465810C" w14:textId="77777777" w:rsidR="007445BA" w:rsidRPr="00EE3F81" w:rsidRDefault="007445BA" w:rsidP="00EE3F81">
      <w:pPr>
        <w:spacing w:after="0" w:line="360" w:lineRule="auto"/>
        <w:jc w:val="center"/>
        <w:rPr>
          <w:rFonts w:ascii="Arial" w:hAnsi="Arial" w:cs="Arial"/>
          <w:sz w:val="24"/>
          <w:szCs w:val="24"/>
        </w:rPr>
      </w:pPr>
    </w:p>
    <w:p w14:paraId="5AB2776B" w14:textId="77777777" w:rsidR="007445BA" w:rsidRPr="00EE3F81" w:rsidRDefault="007445BA" w:rsidP="00EE3F81">
      <w:pPr>
        <w:spacing w:after="0" w:line="360" w:lineRule="auto"/>
        <w:jc w:val="center"/>
        <w:rPr>
          <w:rFonts w:ascii="Arial" w:hAnsi="Arial" w:cs="Arial"/>
          <w:sz w:val="24"/>
          <w:szCs w:val="24"/>
        </w:rPr>
      </w:pPr>
    </w:p>
    <w:p w14:paraId="00A24FFB" w14:textId="77777777" w:rsidR="007445BA" w:rsidRPr="00EE3F81" w:rsidRDefault="007445BA" w:rsidP="00EE3F81">
      <w:pPr>
        <w:spacing w:after="0" w:line="360" w:lineRule="auto"/>
        <w:jc w:val="center"/>
        <w:rPr>
          <w:rFonts w:ascii="Arial" w:hAnsi="Arial" w:cs="Arial"/>
          <w:sz w:val="24"/>
          <w:szCs w:val="24"/>
        </w:rPr>
      </w:pPr>
    </w:p>
    <w:p w14:paraId="3932BA84" w14:textId="77777777" w:rsidR="007445BA" w:rsidRPr="00EE3F81" w:rsidRDefault="007445BA" w:rsidP="00EE3F81">
      <w:pPr>
        <w:spacing w:after="0" w:line="360" w:lineRule="auto"/>
        <w:jc w:val="center"/>
        <w:rPr>
          <w:rFonts w:ascii="Arial" w:hAnsi="Arial" w:cs="Arial"/>
          <w:sz w:val="24"/>
          <w:szCs w:val="24"/>
        </w:rPr>
      </w:pPr>
    </w:p>
    <w:p w14:paraId="220CC112" w14:textId="6AA74E90" w:rsidR="007445BA" w:rsidRPr="00EE3F81" w:rsidRDefault="007445BA" w:rsidP="00EE3F81">
      <w:pPr>
        <w:spacing w:after="0" w:line="360" w:lineRule="auto"/>
        <w:jc w:val="center"/>
        <w:rPr>
          <w:rFonts w:ascii="Arial" w:hAnsi="Arial" w:cs="Arial"/>
          <w:sz w:val="24"/>
          <w:szCs w:val="24"/>
        </w:rPr>
      </w:pPr>
      <w:r w:rsidRPr="00EE3F81">
        <w:rPr>
          <w:rFonts w:ascii="Arial" w:hAnsi="Arial" w:cs="Arial"/>
          <w:sz w:val="24"/>
          <w:szCs w:val="24"/>
        </w:rPr>
        <w:t>Student Name</w:t>
      </w:r>
      <w:r w:rsidR="005D3984">
        <w:rPr>
          <w:rFonts w:ascii="Arial" w:hAnsi="Arial" w:cs="Arial"/>
          <w:sz w:val="24"/>
          <w:szCs w:val="24"/>
        </w:rPr>
        <w:t>: Silviu Cilica</w:t>
      </w:r>
    </w:p>
    <w:p w14:paraId="3C333E13" w14:textId="4AC67AED" w:rsidR="007445BA" w:rsidRPr="00EE3F81" w:rsidRDefault="007445BA" w:rsidP="00EE3F81">
      <w:pPr>
        <w:spacing w:after="0" w:line="360" w:lineRule="auto"/>
        <w:jc w:val="center"/>
        <w:rPr>
          <w:rFonts w:ascii="Arial" w:hAnsi="Arial" w:cs="Arial"/>
          <w:sz w:val="24"/>
          <w:szCs w:val="24"/>
        </w:rPr>
      </w:pPr>
      <w:r w:rsidRPr="00EE3F81">
        <w:rPr>
          <w:rFonts w:ascii="Arial" w:hAnsi="Arial" w:cs="Arial"/>
          <w:sz w:val="24"/>
          <w:szCs w:val="24"/>
        </w:rPr>
        <w:t>Student number</w:t>
      </w:r>
      <w:r w:rsidR="005D3984">
        <w:rPr>
          <w:rFonts w:ascii="Arial" w:hAnsi="Arial" w:cs="Arial"/>
          <w:sz w:val="24"/>
          <w:szCs w:val="24"/>
        </w:rPr>
        <w:t>: 2225055</w:t>
      </w:r>
    </w:p>
    <w:p w14:paraId="77F8C037" w14:textId="4F466066" w:rsidR="007445BA" w:rsidRPr="00EE3F81" w:rsidRDefault="005D3984" w:rsidP="00EE3F81">
      <w:pPr>
        <w:spacing w:after="0" w:line="360" w:lineRule="auto"/>
        <w:jc w:val="center"/>
        <w:rPr>
          <w:rFonts w:ascii="Arial" w:hAnsi="Arial" w:cs="Arial"/>
          <w:sz w:val="24"/>
          <w:szCs w:val="24"/>
        </w:rPr>
      </w:pPr>
      <w:r>
        <w:rPr>
          <w:rFonts w:ascii="Arial" w:hAnsi="Arial" w:cs="Arial"/>
          <w:sz w:val="24"/>
          <w:szCs w:val="24"/>
        </w:rPr>
        <w:t>Lecture Name: Giulia Chifari</w:t>
      </w:r>
    </w:p>
    <w:p w14:paraId="645F54AE" w14:textId="6868B7D8" w:rsidR="007445BA" w:rsidRPr="00EE3F81" w:rsidRDefault="007445BA" w:rsidP="00EE3F81">
      <w:pPr>
        <w:spacing w:after="0" w:line="360" w:lineRule="auto"/>
        <w:jc w:val="center"/>
        <w:rPr>
          <w:rFonts w:ascii="Arial" w:hAnsi="Arial" w:cs="Arial"/>
          <w:sz w:val="24"/>
          <w:szCs w:val="24"/>
        </w:rPr>
      </w:pPr>
      <w:r w:rsidRPr="00EE3F81">
        <w:rPr>
          <w:rFonts w:ascii="Arial" w:hAnsi="Arial" w:cs="Arial"/>
          <w:sz w:val="24"/>
          <w:szCs w:val="24"/>
        </w:rPr>
        <w:t>Module Title</w:t>
      </w:r>
      <w:r w:rsidR="005D3984">
        <w:rPr>
          <w:rFonts w:ascii="Arial" w:hAnsi="Arial" w:cs="Arial"/>
          <w:sz w:val="24"/>
          <w:szCs w:val="24"/>
        </w:rPr>
        <w:t>: Sustainable Hospitality &amp; Tourism Management</w:t>
      </w:r>
    </w:p>
    <w:p w14:paraId="3BE37198" w14:textId="16FA6F1E" w:rsidR="009127A7" w:rsidRDefault="007445BA" w:rsidP="00EE3F81">
      <w:pPr>
        <w:spacing w:after="0" w:line="360" w:lineRule="auto"/>
        <w:jc w:val="center"/>
        <w:rPr>
          <w:rFonts w:ascii="Arial" w:hAnsi="Arial" w:cs="Arial"/>
          <w:sz w:val="24"/>
          <w:szCs w:val="24"/>
        </w:rPr>
      </w:pPr>
      <w:r w:rsidRPr="00EE3F81">
        <w:rPr>
          <w:rFonts w:ascii="Arial" w:hAnsi="Arial" w:cs="Arial"/>
          <w:sz w:val="24"/>
          <w:szCs w:val="24"/>
        </w:rPr>
        <w:t>Module Code</w:t>
      </w:r>
      <w:r w:rsidR="005D3984">
        <w:rPr>
          <w:rFonts w:ascii="Arial" w:hAnsi="Arial" w:cs="Arial"/>
          <w:sz w:val="24"/>
          <w:szCs w:val="24"/>
        </w:rPr>
        <w:t>: BMIH5006</w:t>
      </w:r>
    </w:p>
    <w:p w14:paraId="0D33632F" w14:textId="77777777" w:rsidR="009127A7" w:rsidRDefault="009127A7">
      <w:pPr>
        <w:rPr>
          <w:rFonts w:ascii="Arial" w:hAnsi="Arial" w:cs="Arial"/>
          <w:sz w:val="24"/>
          <w:szCs w:val="24"/>
        </w:rPr>
      </w:pPr>
      <w:r>
        <w:rPr>
          <w:rFonts w:ascii="Arial" w:hAnsi="Arial" w:cs="Arial"/>
          <w:sz w:val="24"/>
          <w:szCs w:val="24"/>
        </w:rPr>
        <w:br w:type="page"/>
      </w:r>
    </w:p>
    <w:p w14:paraId="0770CB22" w14:textId="77777777" w:rsidR="009127A7" w:rsidRPr="008251CF" w:rsidRDefault="009127A7" w:rsidP="009127A7">
      <w:pPr>
        <w:jc w:val="center"/>
        <w:rPr>
          <w:rFonts w:ascii="Arial" w:hAnsi="Arial" w:cs="Arial"/>
          <w:b/>
          <w:sz w:val="24"/>
          <w:szCs w:val="24"/>
        </w:rPr>
      </w:pPr>
      <w:r w:rsidRPr="008251CF">
        <w:rPr>
          <w:rFonts w:ascii="Arial" w:hAnsi="Arial" w:cs="Arial"/>
          <w:b/>
          <w:sz w:val="24"/>
          <w:szCs w:val="24"/>
        </w:rPr>
        <w:lastRenderedPageBreak/>
        <w:t>Acknowledgement of Use of AI</w:t>
      </w:r>
    </w:p>
    <w:p w14:paraId="0D2D8EA7" w14:textId="77777777" w:rsidR="009127A7" w:rsidRDefault="009127A7" w:rsidP="009127A7">
      <w:pPr>
        <w:ind w:firstLine="720"/>
      </w:pPr>
      <w:r>
        <w:t>I acknowledge the use of Grammarly (</w:t>
      </w:r>
      <w:hyperlink r:id="rId6" w:history="1">
        <w:r w:rsidRPr="003173DC">
          <w:rPr>
            <w:rStyle w:val="Hyperlink"/>
          </w:rPr>
          <w:t>https://www.grammarly.com/</w:t>
        </w:r>
      </w:hyperlink>
      <w:r>
        <w:t>) on 15</w:t>
      </w:r>
      <w:r w:rsidRPr="008251CF">
        <w:rPr>
          <w:vertAlign w:val="superscript"/>
        </w:rPr>
        <w:t>th</w:t>
      </w:r>
      <w:r>
        <w:t xml:space="preserve"> October 2024 to check my work. Grammarly did not require me use a prompt, nut only to provide my document for proofreading. </w:t>
      </w:r>
    </w:p>
    <w:p w14:paraId="27C65218" w14:textId="77777777" w:rsidR="009127A7" w:rsidRDefault="009127A7" w:rsidP="009127A7">
      <w:pPr>
        <w:ind w:firstLine="720"/>
        <w:rPr>
          <w:rFonts w:ascii="Arial" w:hAnsi="Arial" w:cs="Arial"/>
          <w:sz w:val="24"/>
          <w:szCs w:val="24"/>
        </w:rPr>
      </w:pPr>
      <w:r>
        <w:t>I confirm that I have not presented any AI generated text as my own work. I confirm I have copies of my drafts, notes, and other resources I used before, and after the use of AI tools which I may be asked to provide in evidence.</w:t>
      </w:r>
    </w:p>
    <w:p w14:paraId="3394FE79" w14:textId="77777777" w:rsidR="007445BA" w:rsidRPr="00EE3F81" w:rsidRDefault="007445BA" w:rsidP="00EE3F81">
      <w:pPr>
        <w:spacing w:after="0" w:line="360" w:lineRule="auto"/>
        <w:jc w:val="center"/>
        <w:rPr>
          <w:rFonts w:ascii="Arial" w:hAnsi="Arial" w:cs="Arial"/>
          <w:sz w:val="24"/>
          <w:szCs w:val="24"/>
        </w:rPr>
      </w:pPr>
    </w:p>
    <w:p w14:paraId="64487158" w14:textId="77777777" w:rsidR="007445BA" w:rsidRPr="00EE3F81" w:rsidRDefault="007445BA" w:rsidP="00EE3F81">
      <w:pPr>
        <w:spacing w:after="0" w:line="360" w:lineRule="auto"/>
        <w:jc w:val="center"/>
        <w:rPr>
          <w:rFonts w:ascii="Arial" w:hAnsi="Arial" w:cs="Arial"/>
          <w:sz w:val="24"/>
          <w:szCs w:val="24"/>
        </w:rPr>
      </w:pPr>
    </w:p>
    <w:p w14:paraId="5D6959A3" w14:textId="77777777" w:rsidR="007445BA" w:rsidRPr="00EE3F81" w:rsidRDefault="007445BA" w:rsidP="00EE3F81">
      <w:pPr>
        <w:spacing w:after="0" w:line="360" w:lineRule="auto"/>
        <w:jc w:val="center"/>
        <w:rPr>
          <w:rFonts w:ascii="Arial" w:hAnsi="Arial" w:cs="Arial"/>
          <w:sz w:val="24"/>
          <w:szCs w:val="24"/>
        </w:rPr>
      </w:pPr>
    </w:p>
    <w:p w14:paraId="0A18E284" w14:textId="77777777" w:rsidR="007445BA" w:rsidRPr="00EE3F81" w:rsidRDefault="007445BA" w:rsidP="00EE3F81">
      <w:pPr>
        <w:spacing w:after="0" w:line="360" w:lineRule="auto"/>
        <w:jc w:val="center"/>
        <w:rPr>
          <w:rFonts w:ascii="Arial" w:hAnsi="Arial" w:cs="Arial"/>
          <w:sz w:val="24"/>
          <w:szCs w:val="24"/>
        </w:rPr>
      </w:pPr>
    </w:p>
    <w:p w14:paraId="3033C9CB" w14:textId="77777777" w:rsidR="007445BA" w:rsidRPr="00EE3F81" w:rsidRDefault="007445BA" w:rsidP="00EE3F81">
      <w:pPr>
        <w:spacing w:after="0" w:line="360" w:lineRule="auto"/>
        <w:jc w:val="center"/>
        <w:rPr>
          <w:rFonts w:ascii="Arial" w:hAnsi="Arial" w:cs="Arial"/>
          <w:sz w:val="24"/>
          <w:szCs w:val="24"/>
        </w:rPr>
      </w:pPr>
    </w:p>
    <w:p w14:paraId="6E8C4C2A" w14:textId="77777777" w:rsidR="007445BA" w:rsidRPr="00EE3F81" w:rsidRDefault="007445BA" w:rsidP="00EE3F81">
      <w:pPr>
        <w:spacing w:after="0" w:line="360" w:lineRule="auto"/>
        <w:jc w:val="center"/>
        <w:rPr>
          <w:rFonts w:ascii="Arial" w:hAnsi="Arial" w:cs="Arial"/>
          <w:sz w:val="24"/>
          <w:szCs w:val="24"/>
        </w:rPr>
      </w:pPr>
    </w:p>
    <w:p w14:paraId="62023190" w14:textId="77777777" w:rsidR="007445BA" w:rsidRPr="00EE3F81" w:rsidRDefault="007445BA" w:rsidP="00EE3F81">
      <w:pPr>
        <w:spacing w:after="0" w:line="360" w:lineRule="auto"/>
        <w:jc w:val="center"/>
        <w:rPr>
          <w:rFonts w:ascii="Arial" w:hAnsi="Arial" w:cs="Arial"/>
          <w:sz w:val="24"/>
          <w:szCs w:val="24"/>
        </w:rPr>
      </w:pPr>
    </w:p>
    <w:p w14:paraId="3471F178" w14:textId="77777777" w:rsidR="007445BA" w:rsidRPr="00EE3F81" w:rsidRDefault="007445BA" w:rsidP="00EE3F81">
      <w:pPr>
        <w:spacing w:after="0" w:line="360" w:lineRule="auto"/>
        <w:jc w:val="center"/>
        <w:rPr>
          <w:rFonts w:ascii="Arial" w:hAnsi="Arial" w:cs="Arial"/>
          <w:sz w:val="24"/>
          <w:szCs w:val="24"/>
        </w:rPr>
      </w:pPr>
    </w:p>
    <w:p w14:paraId="238BB6EC" w14:textId="77777777" w:rsidR="007445BA" w:rsidRPr="00EE3F81" w:rsidRDefault="007445BA" w:rsidP="00EE3F81">
      <w:pPr>
        <w:spacing w:after="0" w:line="360" w:lineRule="auto"/>
        <w:jc w:val="center"/>
        <w:rPr>
          <w:rFonts w:ascii="Arial" w:hAnsi="Arial" w:cs="Arial"/>
          <w:sz w:val="24"/>
          <w:szCs w:val="24"/>
        </w:rPr>
      </w:pPr>
    </w:p>
    <w:p w14:paraId="786E41C6" w14:textId="77777777" w:rsidR="007445BA" w:rsidRPr="00EE3F81" w:rsidRDefault="007445BA" w:rsidP="00EE3F81">
      <w:pPr>
        <w:spacing w:after="0" w:line="360" w:lineRule="auto"/>
        <w:jc w:val="center"/>
        <w:rPr>
          <w:rFonts w:ascii="Arial" w:hAnsi="Arial" w:cs="Arial"/>
          <w:sz w:val="24"/>
          <w:szCs w:val="24"/>
        </w:rPr>
      </w:pPr>
    </w:p>
    <w:p w14:paraId="566DEC72" w14:textId="77777777" w:rsidR="007445BA" w:rsidRPr="00EE3F81" w:rsidRDefault="007445BA" w:rsidP="00EE3F81">
      <w:pPr>
        <w:spacing w:after="0" w:line="360" w:lineRule="auto"/>
        <w:rPr>
          <w:rFonts w:ascii="Arial" w:hAnsi="Arial" w:cs="Arial"/>
          <w:sz w:val="24"/>
          <w:szCs w:val="24"/>
        </w:rPr>
      </w:pPr>
    </w:p>
    <w:p w14:paraId="79790DA7" w14:textId="77777777" w:rsidR="002B2C03" w:rsidRPr="00EE3F81" w:rsidRDefault="002B2C03" w:rsidP="00EE3F81">
      <w:pPr>
        <w:spacing w:after="0" w:line="360" w:lineRule="auto"/>
        <w:jc w:val="both"/>
        <w:rPr>
          <w:rFonts w:ascii="Arial" w:hAnsi="Arial" w:cs="Arial"/>
          <w:b/>
          <w:bCs/>
          <w:sz w:val="24"/>
          <w:szCs w:val="24"/>
        </w:rPr>
      </w:pPr>
    </w:p>
    <w:p w14:paraId="31768C15" w14:textId="77777777" w:rsidR="009127A7" w:rsidRDefault="009127A7">
      <w:pPr>
        <w:rPr>
          <w:rFonts w:ascii="Arial" w:hAnsi="Arial" w:cs="Arial"/>
          <w:sz w:val="24"/>
          <w:szCs w:val="24"/>
        </w:rPr>
      </w:pPr>
      <w:r>
        <w:rPr>
          <w:rFonts w:ascii="Arial" w:hAnsi="Arial" w:cs="Arial"/>
          <w:sz w:val="24"/>
          <w:szCs w:val="24"/>
        </w:rPr>
        <w:br w:type="page"/>
      </w:r>
    </w:p>
    <w:p w14:paraId="08D8F8E3" w14:textId="7E4829BF" w:rsidR="007445BA" w:rsidRPr="00EE3F81" w:rsidRDefault="00516477" w:rsidP="00EE3F81">
      <w:pPr>
        <w:spacing w:after="0" w:line="360" w:lineRule="auto"/>
        <w:ind w:firstLine="720"/>
        <w:jc w:val="both"/>
        <w:rPr>
          <w:rFonts w:ascii="Arial" w:hAnsi="Arial" w:cs="Arial"/>
          <w:sz w:val="24"/>
          <w:szCs w:val="24"/>
        </w:rPr>
      </w:pPr>
      <w:r w:rsidRPr="00EE3F81">
        <w:rPr>
          <w:rFonts w:ascii="Arial" w:hAnsi="Arial" w:cs="Arial"/>
          <w:sz w:val="24"/>
          <w:szCs w:val="24"/>
        </w:rPr>
        <w:lastRenderedPageBreak/>
        <w:t>Corporate Social Responsibility (CSR) is an important factor in the hospitality industry since it helps organi</w:t>
      </w:r>
      <w:r w:rsidR="00F60EF1" w:rsidRPr="00EE3F81">
        <w:rPr>
          <w:rFonts w:ascii="Arial" w:hAnsi="Arial" w:cs="Arial"/>
          <w:sz w:val="24"/>
          <w:szCs w:val="24"/>
        </w:rPr>
        <w:t>s</w:t>
      </w:r>
      <w:r w:rsidRPr="00EE3F81">
        <w:rPr>
          <w:rFonts w:ascii="Arial" w:hAnsi="Arial" w:cs="Arial"/>
          <w:sz w:val="24"/>
          <w:szCs w:val="24"/>
        </w:rPr>
        <w:t>ations achieve sustainable goals and objectives. CSR refers to activities that are carried out by companies in order to support societal objectives, which are beyond the legal requirements and involve actions that enhance environmental, social and economic statuses (Wirba, 2024). In the hospitality industry, CSR is a major influence in the promotion of sustainable business practices to enhance the efficiency of hotels, minimi</w:t>
      </w:r>
      <w:r w:rsidR="00F60EF1" w:rsidRPr="00EE3F81">
        <w:rPr>
          <w:rFonts w:ascii="Arial" w:hAnsi="Arial" w:cs="Arial"/>
          <w:sz w:val="24"/>
          <w:szCs w:val="24"/>
        </w:rPr>
        <w:t>s</w:t>
      </w:r>
      <w:r w:rsidRPr="00EE3F81">
        <w:rPr>
          <w:rFonts w:ascii="Arial" w:hAnsi="Arial" w:cs="Arial"/>
          <w:sz w:val="24"/>
          <w:szCs w:val="24"/>
        </w:rPr>
        <w:t>e their negative effects on the environment, support the local economy, and still make reasonable profits. Corporate Social Responsibility has gradually turned out to be a strategic management tool in the hospitality industry, especially in the UK where sustainability is gaining popularity among both buyers and sellers (Usmani et al., 2022). This essay aims to discuss the importance of CSR in the context of sustainability with reference to the UK hotel sector. Drawing from The Savoy Hotel in London, the essay will analyse some of the areas that CSR has the most effectiveness in terms of sustainability and the problems and prospects of implementing CSR policies in the hotel industry</w:t>
      </w:r>
      <w:r w:rsidR="002B2C03" w:rsidRPr="002B2C03">
        <w:rPr>
          <w:rFonts w:ascii="Arial" w:hAnsi="Arial" w:cs="Arial"/>
          <w:sz w:val="24"/>
          <w:szCs w:val="24"/>
        </w:rPr>
        <w:t>.</w:t>
      </w:r>
    </w:p>
    <w:p w14:paraId="161087D8" w14:textId="77777777" w:rsidR="007445BA" w:rsidRPr="00EE3F81" w:rsidRDefault="007445BA" w:rsidP="00EE3F81">
      <w:pPr>
        <w:spacing w:after="0" w:line="360" w:lineRule="auto"/>
        <w:ind w:firstLine="720"/>
        <w:jc w:val="both"/>
        <w:rPr>
          <w:rFonts w:ascii="Arial" w:hAnsi="Arial" w:cs="Arial"/>
          <w:sz w:val="24"/>
          <w:szCs w:val="24"/>
        </w:rPr>
      </w:pPr>
    </w:p>
    <w:p w14:paraId="0B43A8BB" w14:textId="3E584CD5" w:rsidR="007445BA" w:rsidRPr="00EE3F81" w:rsidRDefault="002B2C03" w:rsidP="00EE3F81">
      <w:pPr>
        <w:spacing w:after="0" w:line="360" w:lineRule="auto"/>
        <w:ind w:firstLine="720"/>
        <w:jc w:val="both"/>
        <w:rPr>
          <w:rFonts w:ascii="Arial" w:hAnsi="Arial" w:cs="Arial"/>
          <w:sz w:val="24"/>
          <w:szCs w:val="24"/>
        </w:rPr>
      </w:pPr>
      <w:r w:rsidRPr="002B2C03">
        <w:rPr>
          <w:rFonts w:ascii="Arial" w:hAnsi="Arial" w:cs="Arial"/>
          <w:sz w:val="24"/>
          <w:szCs w:val="24"/>
        </w:rPr>
        <w:t xml:space="preserve">The Savoy Hotel in London serves as a prime example of how CSR can be effectively integrated into a hotel’s operations to promote sustainability. </w:t>
      </w:r>
      <w:r w:rsidR="00516477" w:rsidRPr="00EE3F81">
        <w:rPr>
          <w:rFonts w:ascii="Arial" w:hAnsi="Arial" w:cs="Arial"/>
          <w:sz w:val="24"/>
          <w:szCs w:val="24"/>
        </w:rPr>
        <w:t>As a luxurious hotel, The Savoy has committed highly to environmental conservation despite its operations’ impact on the environment. A crucial element of The Savoy CSR initiative is its focus on attaining sustainability certifications which includes the Green Tourism Gold Award, which is awarded to business that goes extra mile in promoting environmentalism (Orazalin, 2020). The sustainability activities of the hotel involve the use of energy efficient practices, water conservation and waste minimi</w:t>
      </w:r>
      <w:r w:rsidR="00F60EF1" w:rsidRPr="00EE3F81">
        <w:rPr>
          <w:rFonts w:ascii="Arial" w:hAnsi="Arial" w:cs="Arial"/>
          <w:sz w:val="24"/>
          <w:szCs w:val="24"/>
        </w:rPr>
        <w:t>s</w:t>
      </w:r>
      <w:r w:rsidR="00516477" w:rsidRPr="00EE3F81">
        <w:rPr>
          <w:rFonts w:ascii="Arial" w:hAnsi="Arial" w:cs="Arial"/>
          <w:sz w:val="24"/>
          <w:szCs w:val="24"/>
        </w:rPr>
        <w:t xml:space="preserve">ation. For instance, The Savoy has put efficient lighting and heating gadgets all over the hotel and this has helped to cut down the amount of energy consumed. These energy-saving measures support the UK government’s Climate Change Act targets set under the Climate Change Act (Lu et al., 2021). In addition, </w:t>
      </w:r>
      <w:r w:rsidR="00884850" w:rsidRPr="00EE3F81">
        <w:rPr>
          <w:rFonts w:ascii="Arial" w:hAnsi="Arial" w:cs="Arial"/>
          <w:sz w:val="24"/>
          <w:szCs w:val="24"/>
        </w:rPr>
        <w:t>a</w:t>
      </w:r>
      <w:r w:rsidR="00516477" w:rsidRPr="00EE3F81">
        <w:rPr>
          <w:rFonts w:ascii="Arial" w:hAnsi="Arial" w:cs="Arial"/>
          <w:sz w:val="24"/>
          <w:szCs w:val="24"/>
        </w:rPr>
        <w:t xml:space="preserve"> lot of effort in terms of waste management at The Savoy concerns recycling and composting and therefore, much of the latter does not go to landfill. These policies are also beneficial to the environment and also the efficiency of the hotel operations since the cost of disposing wastes is eliminated (Yuan and Cao, 2022). However, apart from the environmental responsibilities, The Savoy has also taken the </w:t>
      </w:r>
      <w:r w:rsidR="00516477" w:rsidRPr="00EE3F81">
        <w:rPr>
          <w:rFonts w:ascii="Arial" w:hAnsi="Arial" w:cs="Arial"/>
          <w:sz w:val="24"/>
          <w:szCs w:val="24"/>
        </w:rPr>
        <w:lastRenderedPageBreak/>
        <w:t>responsibility to support the community. Depending on local suppliers to source food and materials significantly decrease the carbon footprint and strengthens the local economy (Abbas, 2020). The hotel also supports charitable causes and helps employs workers in the locality which speaks of the hotel’s social responsibility. By means of these activities, The Savoy has established itself as a pioneer of sustainable practices among the UK’s hospitality organisations.</w:t>
      </w:r>
    </w:p>
    <w:p w14:paraId="27EC262A" w14:textId="77777777" w:rsidR="007445BA" w:rsidRPr="00EE3F81" w:rsidRDefault="007445BA" w:rsidP="00EE3F81">
      <w:pPr>
        <w:spacing w:after="0" w:line="360" w:lineRule="auto"/>
        <w:ind w:firstLine="720"/>
        <w:jc w:val="both"/>
        <w:rPr>
          <w:rFonts w:ascii="Arial" w:hAnsi="Arial" w:cs="Arial"/>
          <w:sz w:val="24"/>
          <w:szCs w:val="24"/>
        </w:rPr>
      </w:pPr>
    </w:p>
    <w:p w14:paraId="246DBDB5" w14:textId="429E77E2" w:rsidR="007445BA" w:rsidRPr="00EE3F81" w:rsidRDefault="00516477" w:rsidP="00EE3F81">
      <w:pPr>
        <w:spacing w:after="0" w:line="360" w:lineRule="auto"/>
        <w:ind w:firstLine="720"/>
        <w:jc w:val="both"/>
        <w:rPr>
          <w:rFonts w:ascii="Arial" w:hAnsi="Arial" w:cs="Arial"/>
          <w:sz w:val="24"/>
          <w:szCs w:val="24"/>
        </w:rPr>
      </w:pPr>
      <w:r w:rsidRPr="00EE3F81">
        <w:rPr>
          <w:rFonts w:ascii="Arial" w:hAnsi="Arial" w:cs="Arial"/>
          <w:sz w:val="24"/>
          <w:szCs w:val="24"/>
        </w:rPr>
        <w:t xml:space="preserve">CSR </w:t>
      </w:r>
      <w:r w:rsidR="00616A18" w:rsidRPr="00EE3F81">
        <w:rPr>
          <w:rFonts w:ascii="Arial" w:hAnsi="Arial" w:cs="Arial"/>
          <w:sz w:val="24"/>
          <w:szCs w:val="24"/>
        </w:rPr>
        <w:t>policies that have been implemented by Savoy include</w:t>
      </w:r>
      <w:r w:rsidRPr="00EE3F81">
        <w:rPr>
          <w:rFonts w:ascii="Arial" w:hAnsi="Arial" w:cs="Arial"/>
          <w:sz w:val="24"/>
          <w:szCs w:val="24"/>
        </w:rPr>
        <w:t xml:space="preserve"> emphasis on energy conservation</w:t>
      </w:r>
      <w:r w:rsidR="00884850" w:rsidRPr="00EE3F81">
        <w:rPr>
          <w:rFonts w:ascii="Arial" w:hAnsi="Arial" w:cs="Arial"/>
          <w:sz w:val="24"/>
          <w:szCs w:val="24"/>
        </w:rPr>
        <w:t xml:space="preserve">, </w:t>
      </w:r>
      <w:r w:rsidRPr="00EE3F81">
        <w:rPr>
          <w:rFonts w:ascii="Arial" w:hAnsi="Arial" w:cs="Arial"/>
          <w:sz w:val="24"/>
          <w:szCs w:val="24"/>
        </w:rPr>
        <w:t>waste minimi</w:t>
      </w:r>
      <w:r w:rsidR="00F60EF1" w:rsidRPr="00EE3F81">
        <w:rPr>
          <w:rFonts w:ascii="Arial" w:hAnsi="Arial" w:cs="Arial"/>
          <w:sz w:val="24"/>
          <w:szCs w:val="24"/>
        </w:rPr>
        <w:t>s</w:t>
      </w:r>
      <w:r w:rsidRPr="00EE3F81">
        <w:rPr>
          <w:rFonts w:ascii="Arial" w:hAnsi="Arial" w:cs="Arial"/>
          <w:sz w:val="24"/>
          <w:szCs w:val="24"/>
        </w:rPr>
        <w:t xml:space="preserve">ation, </w:t>
      </w:r>
      <w:r w:rsidR="00616A18" w:rsidRPr="00EE3F81">
        <w:rPr>
          <w:rFonts w:ascii="Arial" w:hAnsi="Arial" w:cs="Arial"/>
          <w:sz w:val="24"/>
          <w:szCs w:val="24"/>
        </w:rPr>
        <w:t>and supporting charities</w:t>
      </w:r>
      <w:r w:rsidR="00884850" w:rsidRPr="00EE3F81">
        <w:rPr>
          <w:rFonts w:ascii="Arial" w:hAnsi="Arial" w:cs="Arial"/>
          <w:sz w:val="24"/>
          <w:szCs w:val="24"/>
        </w:rPr>
        <w:t xml:space="preserve"> to locals</w:t>
      </w:r>
      <w:r w:rsidRPr="00EE3F81">
        <w:rPr>
          <w:rFonts w:ascii="Arial" w:hAnsi="Arial" w:cs="Arial"/>
          <w:sz w:val="24"/>
          <w:szCs w:val="24"/>
        </w:rPr>
        <w:t>. These areas are necessary for the support of sustainability in a sector that is highly dependent on natural resources and discharges large amounts of waste. Lighting is one of the biggest environmental costs of hotels, especially the luxurious ones like The Savoy. There are also several energy-saving measures that have been undertaken at the hotel</w:t>
      </w:r>
      <w:r w:rsidR="00884850" w:rsidRPr="00EE3F81">
        <w:rPr>
          <w:rFonts w:ascii="Arial" w:hAnsi="Arial" w:cs="Arial"/>
          <w:sz w:val="24"/>
          <w:szCs w:val="24"/>
        </w:rPr>
        <w:t>. They include</w:t>
      </w:r>
      <w:r w:rsidRPr="00EE3F81">
        <w:rPr>
          <w:rFonts w:ascii="Arial" w:hAnsi="Arial" w:cs="Arial"/>
          <w:sz w:val="24"/>
          <w:szCs w:val="24"/>
        </w:rPr>
        <w:t xml:space="preserve"> Renewable Energy Sources</w:t>
      </w:r>
      <w:r w:rsidR="00884850" w:rsidRPr="00EE3F81">
        <w:rPr>
          <w:rFonts w:ascii="Arial" w:hAnsi="Arial" w:cs="Arial"/>
          <w:sz w:val="24"/>
          <w:szCs w:val="24"/>
        </w:rPr>
        <w:t>,</w:t>
      </w:r>
      <w:r w:rsidRPr="00EE3F81">
        <w:rPr>
          <w:rFonts w:ascii="Arial" w:hAnsi="Arial" w:cs="Arial"/>
          <w:sz w:val="24"/>
          <w:szCs w:val="24"/>
        </w:rPr>
        <w:t xml:space="preserve"> Energy efficient Lighting and Heating Systems (Orazalin and Baydauletov, 2020). These initiatives have decisively lessened carbon footprint of The Savoy while long-term expenditures have been minimi</w:t>
      </w:r>
      <w:r w:rsidR="00F60EF1" w:rsidRPr="00EE3F81">
        <w:rPr>
          <w:rFonts w:ascii="Arial" w:hAnsi="Arial" w:cs="Arial"/>
          <w:sz w:val="24"/>
          <w:szCs w:val="24"/>
        </w:rPr>
        <w:t>s</w:t>
      </w:r>
      <w:r w:rsidRPr="00EE3F81">
        <w:rPr>
          <w:rFonts w:ascii="Arial" w:hAnsi="Arial" w:cs="Arial"/>
          <w:sz w:val="24"/>
          <w:szCs w:val="24"/>
        </w:rPr>
        <w:t>ed resulting from avoidance of high energy costs. Energy management is one of the key aspects of CSR since it impacts the Climate Change Act of the UK directly. Another area where CSR efforts can make a major difference to sustainability is waste management. Hospitality industry is one of the largest producers of waste, such as food waste, packaging waste, and single-use plastic waste (Sabokro, Masud and Kayedian, 2021). The Savoy has therefore adopted a waste management policy whereby the hotel aims at recycling and composting wastes. This system makes it possible for the hotel to recycle a significant percentage of its waste in accordance with the Environmental Protection Act 1990, which challenges business organi</w:t>
      </w:r>
      <w:r w:rsidR="00F60EF1" w:rsidRPr="00EE3F81">
        <w:rPr>
          <w:rFonts w:ascii="Arial" w:hAnsi="Arial" w:cs="Arial"/>
          <w:sz w:val="24"/>
          <w:szCs w:val="24"/>
        </w:rPr>
        <w:t>s</w:t>
      </w:r>
      <w:r w:rsidRPr="00EE3F81">
        <w:rPr>
          <w:rFonts w:ascii="Arial" w:hAnsi="Arial" w:cs="Arial"/>
          <w:sz w:val="24"/>
          <w:szCs w:val="24"/>
        </w:rPr>
        <w:t>ations to minimi</w:t>
      </w:r>
      <w:r w:rsidR="00F60EF1" w:rsidRPr="00EE3F81">
        <w:rPr>
          <w:rFonts w:ascii="Arial" w:hAnsi="Arial" w:cs="Arial"/>
          <w:sz w:val="24"/>
          <w:szCs w:val="24"/>
        </w:rPr>
        <w:t>s</w:t>
      </w:r>
      <w:r w:rsidRPr="00EE3F81">
        <w:rPr>
          <w:rFonts w:ascii="Arial" w:hAnsi="Arial" w:cs="Arial"/>
          <w:sz w:val="24"/>
          <w:szCs w:val="24"/>
        </w:rPr>
        <w:t xml:space="preserve">e waste and enhance waste management (Fallahet al., 2022). Thus, not only does The Savoy save on the environment, but it also saves money since waste disposal is expensive. CSR </w:t>
      </w:r>
      <w:r w:rsidR="00F60EF1" w:rsidRPr="00EE3F81">
        <w:rPr>
          <w:rFonts w:ascii="Arial" w:hAnsi="Arial" w:cs="Arial"/>
          <w:sz w:val="24"/>
          <w:szCs w:val="24"/>
        </w:rPr>
        <w:t>centres</w:t>
      </w:r>
      <w:r w:rsidRPr="00EE3F81">
        <w:rPr>
          <w:rFonts w:ascii="Arial" w:hAnsi="Arial" w:cs="Arial"/>
          <w:sz w:val="24"/>
          <w:szCs w:val="24"/>
        </w:rPr>
        <w:t xml:space="preserve"> on making certain that the business organi</w:t>
      </w:r>
      <w:r w:rsidR="00F60EF1" w:rsidRPr="00EE3F81">
        <w:rPr>
          <w:rFonts w:ascii="Arial" w:hAnsi="Arial" w:cs="Arial"/>
          <w:sz w:val="24"/>
          <w:szCs w:val="24"/>
        </w:rPr>
        <w:t>s</w:t>
      </w:r>
      <w:r w:rsidRPr="00EE3F81">
        <w:rPr>
          <w:rFonts w:ascii="Arial" w:hAnsi="Arial" w:cs="Arial"/>
          <w:sz w:val="24"/>
          <w:szCs w:val="24"/>
        </w:rPr>
        <w:t xml:space="preserve">ation practices compliance with the society. In response to its immediate environment, The Savoy has made several efforts to interact with the community through sourcing of food and other materials locally. This also contributes to the hotel’s local purchasing strategy by encouraging supply from local producers and also lowers the </w:t>
      </w:r>
      <w:r w:rsidRPr="00EE3F81">
        <w:rPr>
          <w:rFonts w:ascii="Arial" w:hAnsi="Arial" w:cs="Arial"/>
          <w:sz w:val="24"/>
          <w:szCs w:val="24"/>
        </w:rPr>
        <w:lastRenderedPageBreak/>
        <w:t>transportation emissions (Le, 2022). Further, there is an indication of The Savoy’s social responsibility in that the organi</w:t>
      </w:r>
      <w:r w:rsidR="00F60EF1" w:rsidRPr="00EE3F81">
        <w:rPr>
          <w:rFonts w:ascii="Arial" w:hAnsi="Arial" w:cs="Arial"/>
          <w:sz w:val="24"/>
          <w:szCs w:val="24"/>
        </w:rPr>
        <w:t>s</w:t>
      </w:r>
      <w:r w:rsidRPr="00EE3F81">
        <w:rPr>
          <w:rFonts w:ascii="Arial" w:hAnsi="Arial" w:cs="Arial"/>
          <w:sz w:val="24"/>
          <w:szCs w:val="24"/>
        </w:rPr>
        <w:t>ation supports charities in their operations and focuses on offering employment opportunities to the locals. In this way, the hotel benefits from the support of the local community, which improves the company’s image of the socially oriented business.</w:t>
      </w:r>
    </w:p>
    <w:p w14:paraId="054F4110" w14:textId="77777777" w:rsidR="007445BA" w:rsidRPr="00EE3F81" w:rsidRDefault="007445BA" w:rsidP="00EE3F81">
      <w:pPr>
        <w:spacing w:after="0" w:line="360" w:lineRule="auto"/>
        <w:ind w:firstLine="720"/>
        <w:jc w:val="both"/>
        <w:rPr>
          <w:rFonts w:ascii="Arial" w:hAnsi="Arial" w:cs="Arial"/>
          <w:sz w:val="24"/>
          <w:szCs w:val="24"/>
        </w:rPr>
      </w:pPr>
    </w:p>
    <w:p w14:paraId="16DD4654" w14:textId="5266E2B1" w:rsidR="007445BA" w:rsidRPr="00EE3F81" w:rsidRDefault="00616A18" w:rsidP="00EE3F81">
      <w:pPr>
        <w:spacing w:after="0" w:line="360" w:lineRule="auto"/>
        <w:ind w:firstLine="720"/>
        <w:jc w:val="both"/>
        <w:rPr>
          <w:rFonts w:ascii="Arial" w:hAnsi="Arial" w:cs="Arial"/>
          <w:sz w:val="24"/>
          <w:szCs w:val="24"/>
        </w:rPr>
      </w:pPr>
      <w:r w:rsidRPr="00EE3F81">
        <w:rPr>
          <w:rFonts w:ascii="Arial" w:hAnsi="Arial" w:cs="Arial"/>
          <w:sz w:val="24"/>
          <w:szCs w:val="24"/>
        </w:rPr>
        <w:t>Several challenges are faced in</w:t>
      </w:r>
      <w:r w:rsidR="00516477" w:rsidRPr="00EE3F81">
        <w:rPr>
          <w:rFonts w:ascii="Arial" w:hAnsi="Arial" w:cs="Arial"/>
          <w:sz w:val="24"/>
          <w:szCs w:val="24"/>
        </w:rPr>
        <w:t xml:space="preserve"> the hospitality industry when implementing these</w:t>
      </w:r>
      <w:r w:rsidRPr="00EE3F81">
        <w:rPr>
          <w:rFonts w:ascii="Arial" w:hAnsi="Arial" w:cs="Arial"/>
          <w:sz w:val="24"/>
          <w:szCs w:val="24"/>
        </w:rPr>
        <w:t xml:space="preserve"> CSR</w:t>
      </w:r>
      <w:r w:rsidR="00516477" w:rsidRPr="00EE3F81">
        <w:rPr>
          <w:rFonts w:ascii="Arial" w:hAnsi="Arial" w:cs="Arial"/>
          <w:sz w:val="24"/>
          <w:szCs w:val="24"/>
        </w:rPr>
        <w:t xml:space="preserve"> policies; one of them was the evaluation and high costs of incorporating sustainable technologies and meeting environmental standards. One of the main challenges that hotels experience is the expensive nature of implementing sustainable technologies and practices into their operations (Kraus, Rehman and García, 2020). As mentioned earlier the conversion of a luxury hotel like The Savoy to renewable energy systems and to energy efficient appliances is expensive. These costs can be very expensive especially for smaller hotels and may not be in a position to put up such measures. Besides, the financial aspects, the hotel industry faces such issues as the management of guests’ demands and supply chain sustainability. Such guests who check into hotels like The Savoy are always expecting luxury services and products, which at times may not be in harmony with the sustainable development goals of the hotel (Meseguer et al., 2021). For instance, disposable personal products, a wide range of service items available for a room and luxurious services are some factors that harm the environment. However, these services are expected to be preserved in order to maintain the luxury services provision. Therefore, hotels are forced to look for ways of satisfying the guests’ demands while at the same time reducing their effects on the environment. This might include providing environment friendly products as an option to the standard services or even providing information to the guests about the hotel’s environmental conservation practices in order to influence them to embrace environmental conservation practices (Niyommaneerat, Suwanteep and Chavalparit, 2023). Environmental regulation is another factor that arises as an issue when it comes to the implementation of CSR in hotels. rules and regulation pertaining to environmental sustainability are well established in the UK but likewise there are many. For example, the Environmental Protection Act and the Climate Change Act impose performance standards for sustainability on hotels that are challenging to attain </w:t>
      </w:r>
      <w:r w:rsidR="00516477" w:rsidRPr="00EE3F81">
        <w:rPr>
          <w:rFonts w:ascii="Arial" w:hAnsi="Arial" w:cs="Arial"/>
          <w:sz w:val="24"/>
          <w:szCs w:val="24"/>
        </w:rPr>
        <w:lastRenderedPageBreak/>
        <w:t>without making a major investment in appropriate technology and procedures (Stahl et al., 2020). Furthermore, applying for these regulations is not a simple process in terms of expertise and costs which might a strain on small hotel operations or compact on-chain accommodations that lack experience in the CSR.</w:t>
      </w:r>
    </w:p>
    <w:p w14:paraId="4242D32C" w14:textId="77777777" w:rsidR="007445BA" w:rsidRPr="00EE3F81" w:rsidRDefault="007445BA" w:rsidP="00EE3F81">
      <w:pPr>
        <w:spacing w:after="0" w:line="360" w:lineRule="auto"/>
        <w:ind w:firstLine="720"/>
        <w:jc w:val="both"/>
        <w:rPr>
          <w:rFonts w:ascii="Arial" w:hAnsi="Arial" w:cs="Arial"/>
          <w:sz w:val="24"/>
          <w:szCs w:val="24"/>
        </w:rPr>
      </w:pPr>
    </w:p>
    <w:p w14:paraId="16B07341" w14:textId="33E2035D" w:rsidR="007445BA" w:rsidRPr="00EE3F81" w:rsidRDefault="002B2C03" w:rsidP="00EE3F81">
      <w:pPr>
        <w:spacing w:after="0" w:line="360" w:lineRule="auto"/>
        <w:ind w:firstLine="720"/>
        <w:jc w:val="both"/>
        <w:rPr>
          <w:rFonts w:ascii="Arial" w:hAnsi="Arial" w:cs="Arial"/>
          <w:sz w:val="24"/>
          <w:szCs w:val="24"/>
        </w:rPr>
      </w:pPr>
      <w:r w:rsidRPr="002B2C03">
        <w:rPr>
          <w:rFonts w:ascii="Arial" w:hAnsi="Arial" w:cs="Arial"/>
          <w:sz w:val="24"/>
          <w:szCs w:val="24"/>
        </w:rPr>
        <w:t xml:space="preserve">Despite the challenges, CSR presents several significant opportunities for hotels, particularly in terms of brand differentiation, cost savings, and community engagement. </w:t>
      </w:r>
      <w:r w:rsidR="00616A18" w:rsidRPr="00EE3F81">
        <w:rPr>
          <w:rFonts w:ascii="Arial" w:hAnsi="Arial" w:cs="Arial"/>
          <w:sz w:val="24"/>
          <w:szCs w:val="24"/>
        </w:rPr>
        <w:t xml:space="preserve">Another major chance for such hotels as The Savoy is the possibility to stand out from the competitors and declare their adherence to sustainable development goals. Customers are beginning to pay more attention to the quality of products and services they are buying, and the extent to which the products and services are environmentally friendly; therefore, hotels with good CSR policies are likely to appeal to environmentally conscious consumers (Yasin, Huseynova and Atif, 2023). The change in the consumer </w:t>
      </w:r>
      <w:r w:rsidR="00F60EF1" w:rsidRPr="00EE3F81">
        <w:rPr>
          <w:rFonts w:ascii="Arial" w:hAnsi="Arial" w:cs="Arial"/>
          <w:sz w:val="24"/>
          <w:szCs w:val="24"/>
        </w:rPr>
        <w:t>behaviour</w:t>
      </w:r>
      <w:r w:rsidR="00616A18" w:rsidRPr="00EE3F81">
        <w:rPr>
          <w:rFonts w:ascii="Arial" w:hAnsi="Arial" w:cs="Arial"/>
          <w:sz w:val="24"/>
          <w:szCs w:val="24"/>
        </w:rPr>
        <w:t xml:space="preserve"> pattern in this context is a good chance for the hotels to build up their brand image and get a competitive edge. Besides enhancing brand image, CSR programs have the potential of yielding sustainable cost benefits to the hotels. Sustainable technologies and waste reduction programs may be expensive to implement initially, but energy-efficient systems and other related programs are cheaper to run in the long run (Sarfraz et al., 2023). For instance, The Savoy has installed renewable energy sources, and energy-saving appliances, which have led to low utility bills in the future. These cost savings can conveniently be tagged as positive returns on investment that boost the hotel’s revenues and at the same time enhances the corporation’s ecological wellbeing (Wu and Yu, 2024). CSR also offers benefits of hotels to improve their relations with the community in which they are located. Implementing policies on local purchase, employment and contributing to charity, hotels can build the right relationship with stakeholders, and establish their positions as the socially responsible business. This in turn may result in higher customer retention and a better relationship with the community thus a key factor to success.</w:t>
      </w:r>
    </w:p>
    <w:p w14:paraId="2A4ED1F1" w14:textId="77777777" w:rsidR="007445BA" w:rsidRPr="00EE3F81" w:rsidRDefault="007445BA" w:rsidP="00EE3F81">
      <w:pPr>
        <w:spacing w:after="0" w:line="360" w:lineRule="auto"/>
        <w:ind w:firstLine="720"/>
        <w:jc w:val="both"/>
        <w:rPr>
          <w:rFonts w:ascii="Arial" w:hAnsi="Arial" w:cs="Arial"/>
          <w:sz w:val="24"/>
          <w:szCs w:val="24"/>
        </w:rPr>
      </w:pPr>
    </w:p>
    <w:p w14:paraId="200F11BB" w14:textId="7AD0245D" w:rsidR="00F60EF1" w:rsidRPr="00EE3F81" w:rsidRDefault="002B2C03" w:rsidP="00EE3F81">
      <w:pPr>
        <w:spacing w:after="0" w:line="360" w:lineRule="auto"/>
        <w:ind w:firstLine="720"/>
        <w:jc w:val="both"/>
        <w:rPr>
          <w:rFonts w:ascii="Arial" w:hAnsi="Arial" w:cs="Arial"/>
          <w:sz w:val="24"/>
          <w:szCs w:val="24"/>
        </w:rPr>
      </w:pPr>
      <w:r w:rsidRPr="002B2C03">
        <w:rPr>
          <w:rFonts w:ascii="Arial" w:hAnsi="Arial" w:cs="Arial"/>
          <w:sz w:val="24"/>
          <w:szCs w:val="24"/>
        </w:rPr>
        <w:t xml:space="preserve">Legislation plays a critical role in shaping CSR policies in the UK hospitality industry. The </w:t>
      </w:r>
      <w:r w:rsidRPr="002B2C03">
        <w:rPr>
          <w:rFonts w:ascii="Arial" w:hAnsi="Arial" w:cs="Arial"/>
          <w:b/>
          <w:bCs/>
          <w:sz w:val="24"/>
          <w:szCs w:val="24"/>
        </w:rPr>
        <w:t>Climate Change Act 2008</w:t>
      </w:r>
      <w:r w:rsidRPr="002B2C03">
        <w:rPr>
          <w:rFonts w:ascii="Arial" w:hAnsi="Arial" w:cs="Arial"/>
          <w:sz w:val="24"/>
          <w:szCs w:val="24"/>
        </w:rPr>
        <w:t xml:space="preserve"> and the </w:t>
      </w:r>
      <w:r w:rsidRPr="002B2C03">
        <w:rPr>
          <w:rFonts w:ascii="Arial" w:hAnsi="Arial" w:cs="Arial"/>
          <w:b/>
          <w:bCs/>
          <w:sz w:val="24"/>
          <w:szCs w:val="24"/>
        </w:rPr>
        <w:t>Environmental Protection Act 1990</w:t>
      </w:r>
      <w:r w:rsidRPr="002B2C03">
        <w:rPr>
          <w:rFonts w:ascii="Arial" w:hAnsi="Arial" w:cs="Arial"/>
          <w:sz w:val="24"/>
          <w:szCs w:val="24"/>
        </w:rPr>
        <w:t xml:space="preserve"> </w:t>
      </w:r>
      <w:r w:rsidRPr="002B2C03">
        <w:rPr>
          <w:rFonts w:ascii="Arial" w:hAnsi="Arial" w:cs="Arial"/>
          <w:sz w:val="24"/>
          <w:szCs w:val="24"/>
        </w:rPr>
        <w:lastRenderedPageBreak/>
        <w:t>are two key pieces of legislation that have a direct impact on how hotels implement CSR initiatives</w:t>
      </w:r>
      <w:r w:rsidR="00A6549D" w:rsidRPr="00EE3F81">
        <w:rPr>
          <w:rFonts w:ascii="Arial" w:hAnsi="Arial" w:cs="Arial"/>
          <w:sz w:val="24"/>
          <w:szCs w:val="24"/>
        </w:rPr>
        <w:t xml:space="preserve"> (</w:t>
      </w:r>
      <w:r w:rsidR="00A6549D" w:rsidRPr="00EE3F81">
        <w:rPr>
          <w:rFonts w:ascii="Arial" w:hAnsi="Arial" w:cs="Arial"/>
          <w:color w:val="222222"/>
          <w:sz w:val="24"/>
          <w:szCs w:val="24"/>
          <w:shd w:val="clear" w:color="auto" w:fill="FFFFFF"/>
        </w:rPr>
        <w:t>Vuong and Bui, 2023)</w:t>
      </w:r>
      <w:r w:rsidRPr="002B2C03">
        <w:rPr>
          <w:rFonts w:ascii="Arial" w:hAnsi="Arial" w:cs="Arial"/>
          <w:sz w:val="24"/>
          <w:szCs w:val="24"/>
        </w:rPr>
        <w:t xml:space="preserve">. </w:t>
      </w:r>
      <w:r w:rsidR="00616A18" w:rsidRPr="00EE3F81">
        <w:rPr>
          <w:rFonts w:ascii="Arial" w:hAnsi="Arial" w:cs="Arial"/>
          <w:sz w:val="24"/>
          <w:szCs w:val="24"/>
        </w:rPr>
        <w:t xml:space="preserve">Like any other establishments, hotels such as The Savoy, has had to implement changes such as utilising energy efficient technologies as well as sourcing for renewable energy due to the Climate Change Act that seeks to reduce </w:t>
      </w:r>
      <w:r w:rsidR="00095DBF" w:rsidRPr="00EE3F81">
        <w:rPr>
          <w:rFonts w:ascii="Arial" w:hAnsi="Arial" w:cs="Arial"/>
          <w:sz w:val="24"/>
          <w:szCs w:val="24"/>
        </w:rPr>
        <w:t>greenhouse</w:t>
      </w:r>
      <w:r w:rsidR="00616A18" w:rsidRPr="00EE3F81">
        <w:rPr>
          <w:rFonts w:ascii="Arial" w:hAnsi="Arial" w:cs="Arial"/>
          <w:sz w:val="24"/>
          <w:szCs w:val="24"/>
        </w:rPr>
        <w:t xml:space="preserve"> gas emissions. Likewise, the Environmental Protection Act motivates hotels to reduce waste and enhance the management of waste (Freze et al., 2023). Adherence to these regulations not only guarantees compliance with the legal obligations of hotels but also brings their activities into line with the national priorities in the sphere of sustainable development. When it comes to these pieces of legislation, they work as both thorns in the flesh and SMEs for hotels. On one side, the companies may face high costs and longer time to implement environmental regulation. The hotels that are willing to embrace sustainable practices are in a better place to meet the set regulatory standards and enjoy the environmental and reputational gains of compliance (Zhou, Tiruneh and Legese, 2023)</w:t>
      </w:r>
      <w:r w:rsidR="00F60EF1" w:rsidRPr="00EE3F81">
        <w:rPr>
          <w:rFonts w:ascii="Arial" w:hAnsi="Arial" w:cs="Arial"/>
          <w:sz w:val="24"/>
          <w:szCs w:val="24"/>
        </w:rPr>
        <w:t>.</w:t>
      </w:r>
    </w:p>
    <w:p w14:paraId="08AB822C" w14:textId="77777777" w:rsidR="00F60EF1" w:rsidRPr="00EE3F81" w:rsidRDefault="00F60EF1" w:rsidP="00EE3F81">
      <w:pPr>
        <w:spacing w:after="0" w:line="360" w:lineRule="auto"/>
        <w:ind w:firstLine="720"/>
        <w:jc w:val="both"/>
        <w:rPr>
          <w:rFonts w:ascii="Arial" w:hAnsi="Arial" w:cs="Arial"/>
          <w:sz w:val="24"/>
          <w:szCs w:val="24"/>
        </w:rPr>
      </w:pPr>
    </w:p>
    <w:p w14:paraId="6AD4DDF3" w14:textId="6622A1EA" w:rsidR="00F60EF1" w:rsidRPr="00EE3F81" w:rsidRDefault="00F60EF1" w:rsidP="00EE3F81">
      <w:pPr>
        <w:spacing w:after="0" w:line="360" w:lineRule="auto"/>
        <w:ind w:firstLine="720"/>
        <w:jc w:val="both"/>
        <w:rPr>
          <w:rFonts w:ascii="Arial" w:hAnsi="Arial" w:cs="Arial"/>
          <w:sz w:val="24"/>
          <w:szCs w:val="24"/>
        </w:rPr>
      </w:pPr>
      <w:r w:rsidRPr="00EE3F81">
        <w:rPr>
          <w:rFonts w:ascii="Arial" w:hAnsi="Arial" w:cs="Arial"/>
          <w:sz w:val="24"/>
          <w:szCs w:val="24"/>
        </w:rPr>
        <w:t xml:space="preserve">In conclusion, it is clear that CSR is an important concept that will help to make the future of the UK hospitality industry more sustainable. This is evident by The Savoy Hotel company’s efforts of environmental sustainability and supporting the local people. In its CSR activities, The Savoy has achieved a lot in the energy management, waste management and community support, which complies with the national standards and goals of sustainability and legal obligations. Though it may have key hurdles like many implementation costs and other factors that test the preferences of the guest, CSR has become an important factor in the </w:t>
      </w:r>
      <w:r w:rsidR="00095DBF" w:rsidRPr="00EE3F81">
        <w:rPr>
          <w:rFonts w:ascii="Arial" w:hAnsi="Arial" w:cs="Arial"/>
          <w:sz w:val="24"/>
          <w:szCs w:val="24"/>
        </w:rPr>
        <w:t>long-term</w:t>
      </w:r>
      <w:r w:rsidRPr="00EE3F81">
        <w:rPr>
          <w:rFonts w:ascii="Arial" w:hAnsi="Arial" w:cs="Arial"/>
          <w:sz w:val="24"/>
          <w:szCs w:val="24"/>
        </w:rPr>
        <w:t xml:space="preserve"> successful framework of hotel. Generally, CSR and sustainability are gradually turning into valuable elements of the hospitality industry’s development and are capable of providing a competitive advantage to those hotels that adopt them. </w:t>
      </w:r>
    </w:p>
    <w:p w14:paraId="76507744" w14:textId="77777777" w:rsidR="007445BA" w:rsidRPr="00EE3F81" w:rsidRDefault="007445BA" w:rsidP="00EE3F81">
      <w:pPr>
        <w:spacing w:after="0" w:line="360" w:lineRule="auto"/>
        <w:jc w:val="both"/>
        <w:rPr>
          <w:rFonts w:ascii="Arial" w:hAnsi="Arial" w:cs="Arial"/>
          <w:b/>
          <w:bCs/>
          <w:sz w:val="24"/>
          <w:szCs w:val="24"/>
        </w:rPr>
      </w:pPr>
    </w:p>
    <w:p w14:paraId="51791DA9" w14:textId="77777777" w:rsidR="007445BA" w:rsidRPr="00EE3F81" w:rsidRDefault="007445BA" w:rsidP="00EE3F81">
      <w:pPr>
        <w:spacing w:after="0" w:line="360" w:lineRule="auto"/>
        <w:jc w:val="both"/>
        <w:rPr>
          <w:rFonts w:ascii="Arial" w:hAnsi="Arial" w:cs="Arial"/>
          <w:b/>
          <w:bCs/>
          <w:sz w:val="24"/>
          <w:szCs w:val="24"/>
        </w:rPr>
      </w:pPr>
    </w:p>
    <w:p w14:paraId="7F018013" w14:textId="77777777" w:rsidR="00884850" w:rsidRPr="00EE3F81" w:rsidRDefault="00884850" w:rsidP="00EE3F81">
      <w:pPr>
        <w:spacing w:after="0" w:line="360" w:lineRule="auto"/>
        <w:jc w:val="both"/>
        <w:rPr>
          <w:rFonts w:ascii="Arial" w:hAnsi="Arial" w:cs="Arial"/>
          <w:b/>
          <w:bCs/>
          <w:sz w:val="24"/>
          <w:szCs w:val="24"/>
        </w:rPr>
      </w:pPr>
    </w:p>
    <w:p w14:paraId="2A6A7338" w14:textId="77777777" w:rsidR="007445BA" w:rsidRPr="00EE3F81" w:rsidRDefault="007445BA" w:rsidP="00EE3F81">
      <w:pPr>
        <w:spacing w:after="0" w:line="360" w:lineRule="auto"/>
        <w:jc w:val="both"/>
        <w:rPr>
          <w:rFonts w:ascii="Arial" w:hAnsi="Arial" w:cs="Arial"/>
          <w:b/>
          <w:bCs/>
          <w:sz w:val="24"/>
          <w:szCs w:val="24"/>
        </w:rPr>
      </w:pPr>
    </w:p>
    <w:p w14:paraId="52806C3D" w14:textId="77777777" w:rsidR="007445BA" w:rsidRPr="00EE3F81" w:rsidRDefault="007445BA" w:rsidP="00EE3F81">
      <w:pPr>
        <w:spacing w:after="0" w:line="360" w:lineRule="auto"/>
        <w:jc w:val="both"/>
        <w:rPr>
          <w:rFonts w:ascii="Arial" w:hAnsi="Arial" w:cs="Arial"/>
          <w:b/>
          <w:bCs/>
          <w:sz w:val="24"/>
          <w:szCs w:val="24"/>
        </w:rPr>
      </w:pPr>
    </w:p>
    <w:p w14:paraId="5AD998AD" w14:textId="575295C2" w:rsidR="00A33565" w:rsidRPr="00EE3F81" w:rsidRDefault="00A33565" w:rsidP="00EE3F81">
      <w:pPr>
        <w:spacing w:after="0" w:line="360" w:lineRule="auto"/>
        <w:jc w:val="center"/>
        <w:rPr>
          <w:rFonts w:ascii="Arial" w:hAnsi="Arial" w:cs="Arial"/>
          <w:b/>
          <w:bCs/>
          <w:sz w:val="24"/>
          <w:szCs w:val="24"/>
        </w:rPr>
      </w:pPr>
      <w:r w:rsidRPr="00EE3F81">
        <w:rPr>
          <w:rFonts w:ascii="Arial" w:hAnsi="Arial" w:cs="Arial"/>
          <w:b/>
          <w:bCs/>
          <w:sz w:val="24"/>
          <w:szCs w:val="24"/>
        </w:rPr>
        <w:lastRenderedPageBreak/>
        <w:t>References</w:t>
      </w:r>
      <w:r w:rsidR="004271A7">
        <w:rPr>
          <w:rFonts w:ascii="Arial" w:hAnsi="Arial" w:cs="Arial"/>
          <w:b/>
          <w:bCs/>
          <w:sz w:val="24"/>
          <w:szCs w:val="24"/>
        </w:rPr>
        <w:t xml:space="preserve"> </w:t>
      </w:r>
    </w:p>
    <w:p w14:paraId="4B479F99"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Abbas, J. (2020) Impact of total quality management on corporate green performance through the mediating role of corporate social responsibility. </w:t>
      </w:r>
      <w:r w:rsidRPr="00EE3F81">
        <w:rPr>
          <w:rFonts w:ascii="Arial" w:hAnsi="Arial" w:cs="Arial"/>
          <w:i/>
          <w:iCs/>
          <w:color w:val="222222"/>
          <w:sz w:val="24"/>
          <w:szCs w:val="24"/>
          <w:shd w:val="clear" w:color="auto" w:fill="FFFFFF"/>
        </w:rPr>
        <w:t>Journal of Cleaner Production</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242</w:t>
      </w:r>
      <w:r w:rsidRPr="00EE3F81">
        <w:rPr>
          <w:rFonts w:ascii="Arial" w:hAnsi="Arial" w:cs="Arial"/>
          <w:color w:val="222222"/>
          <w:sz w:val="24"/>
          <w:szCs w:val="24"/>
          <w:shd w:val="clear" w:color="auto" w:fill="FFFFFF"/>
        </w:rPr>
        <w:t>, p.118458.</w:t>
      </w:r>
    </w:p>
    <w:p w14:paraId="15C2A10D"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Fallah, N., Mohabbati-Kalejahi, N., Alavi, S. and Zahed, M.A. (2022) Sustainable development goals (SDGs) as a framework for corporate social responsibility (CSR). </w:t>
      </w:r>
      <w:r w:rsidRPr="00EE3F81">
        <w:rPr>
          <w:rFonts w:ascii="Arial" w:hAnsi="Arial" w:cs="Arial"/>
          <w:i/>
          <w:iCs/>
          <w:color w:val="222222"/>
          <w:sz w:val="24"/>
          <w:szCs w:val="24"/>
          <w:shd w:val="clear" w:color="auto" w:fill="FFFFFF"/>
        </w:rPr>
        <w:t>Sustainability</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14</w:t>
      </w:r>
      <w:r w:rsidRPr="00EE3F81">
        <w:rPr>
          <w:rFonts w:ascii="Arial" w:hAnsi="Arial" w:cs="Arial"/>
          <w:color w:val="222222"/>
          <w:sz w:val="24"/>
          <w:szCs w:val="24"/>
          <w:shd w:val="clear" w:color="auto" w:fill="FFFFFF"/>
        </w:rPr>
        <w:t>(3), p.1222.</w:t>
      </w:r>
    </w:p>
    <w:p w14:paraId="66A93BD9" w14:textId="59AA884A"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Freze, T., Korneev, A., Krayneva, R., Oruch, T., Kandalov, W. and Strielkowski, W. (2023) Business leadership and corporate social responsibility in the post-COVID era. </w:t>
      </w:r>
      <w:r w:rsidRPr="00EE3F81">
        <w:rPr>
          <w:rFonts w:ascii="Arial" w:hAnsi="Arial" w:cs="Arial"/>
          <w:i/>
          <w:iCs/>
          <w:color w:val="222222"/>
          <w:sz w:val="24"/>
          <w:szCs w:val="24"/>
          <w:shd w:val="clear" w:color="auto" w:fill="FFFFFF"/>
        </w:rPr>
        <w:t>Economies</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11</w:t>
      </w:r>
      <w:r w:rsidRPr="00EE3F81">
        <w:rPr>
          <w:rFonts w:ascii="Arial" w:hAnsi="Arial" w:cs="Arial"/>
          <w:color w:val="222222"/>
          <w:sz w:val="24"/>
          <w:szCs w:val="24"/>
          <w:shd w:val="clear" w:color="auto" w:fill="FFFFFF"/>
        </w:rPr>
        <w:t>(3), p.98.</w:t>
      </w:r>
      <w:r w:rsidR="00095DBF" w:rsidRPr="00EE3F81">
        <w:rPr>
          <w:rFonts w:ascii="Arial" w:hAnsi="Arial" w:cs="Arial"/>
          <w:color w:val="222222"/>
          <w:sz w:val="24"/>
          <w:szCs w:val="24"/>
          <w:shd w:val="clear" w:color="auto" w:fill="FFFFFF"/>
        </w:rPr>
        <w:t xml:space="preserve"> </w:t>
      </w:r>
    </w:p>
    <w:p w14:paraId="0569E2A8"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Kraus, S., Rehman, S.U. and García, F.J.S. (2020) Corporate social responsibility and environmental performance: The mediating role of environmental strategy and green innovation. </w:t>
      </w:r>
      <w:r w:rsidRPr="00EE3F81">
        <w:rPr>
          <w:rFonts w:ascii="Arial" w:hAnsi="Arial" w:cs="Arial"/>
          <w:i/>
          <w:iCs/>
          <w:color w:val="222222"/>
          <w:sz w:val="24"/>
          <w:szCs w:val="24"/>
          <w:shd w:val="clear" w:color="auto" w:fill="FFFFFF"/>
        </w:rPr>
        <w:t>Technological forecasting and social change</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160</w:t>
      </w:r>
      <w:r w:rsidRPr="00EE3F81">
        <w:rPr>
          <w:rFonts w:ascii="Arial" w:hAnsi="Arial" w:cs="Arial"/>
          <w:color w:val="222222"/>
          <w:sz w:val="24"/>
          <w:szCs w:val="24"/>
          <w:shd w:val="clear" w:color="auto" w:fill="FFFFFF"/>
        </w:rPr>
        <w:t>, p.120262.</w:t>
      </w:r>
    </w:p>
    <w:p w14:paraId="4A28ECF2"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Le, T.T. (2022) How do corporate social responsibility and green innovation transform corporate green strategy into sustainable firm performance?. </w:t>
      </w:r>
      <w:r w:rsidRPr="00EE3F81">
        <w:rPr>
          <w:rFonts w:ascii="Arial" w:hAnsi="Arial" w:cs="Arial"/>
          <w:i/>
          <w:iCs/>
          <w:color w:val="222222"/>
          <w:sz w:val="24"/>
          <w:szCs w:val="24"/>
          <w:shd w:val="clear" w:color="auto" w:fill="FFFFFF"/>
        </w:rPr>
        <w:t>Journal of Cleaner Production</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362</w:t>
      </w:r>
      <w:r w:rsidRPr="00EE3F81">
        <w:rPr>
          <w:rFonts w:ascii="Arial" w:hAnsi="Arial" w:cs="Arial"/>
          <w:color w:val="222222"/>
          <w:sz w:val="24"/>
          <w:szCs w:val="24"/>
          <w:shd w:val="clear" w:color="auto" w:fill="FFFFFF"/>
        </w:rPr>
        <w:t>, p.132228.</w:t>
      </w:r>
    </w:p>
    <w:p w14:paraId="1F16D64F"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Le, T.T. (2023) Corporate social responsibility and SMEs' performance: mediating role of corporate image, corporate reputation and customer loyalty. </w:t>
      </w:r>
      <w:r w:rsidRPr="00EE3F81">
        <w:rPr>
          <w:rFonts w:ascii="Arial" w:hAnsi="Arial" w:cs="Arial"/>
          <w:i/>
          <w:iCs/>
          <w:color w:val="222222"/>
          <w:sz w:val="24"/>
          <w:szCs w:val="24"/>
          <w:shd w:val="clear" w:color="auto" w:fill="FFFFFF"/>
        </w:rPr>
        <w:t>International Journal of Emerging Markets</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18</w:t>
      </w:r>
      <w:r w:rsidRPr="00EE3F81">
        <w:rPr>
          <w:rFonts w:ascii="Arial" w:hAnsi="Arial" w:cs="Arial"/>
          <w:color w:val="222222"/>
          <w:sz w:val="24"/>
          <w:szCs w:val="24"/>
          <w:shd w:val="clear" w:color="auto" w:fill="FFFFFF"/>
        </w:rPr>
        <w:t>(10), pp.4565-4590.</w:t>
      </w:r>
    </w:p>
    <w:p w14:paraId="4A2858BC"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Lu, J., Liang, M., Zhang, C., Rong, D., Guan, H., Mazeikaite, K. and Streimikis, J. (2021) Assessment of corporate social responsibility by addressing sustainable development goals. </w:t>
      </w:r>
      <w:r w:rsidRPr="00EE3F81">
        <w:rPr>
          <w:rFonts w:ascii="Arial" w:hAnsi="Arial" w:cs="Arial"/>
          <w:i/>
          <w:iCs/>
          <w:color w:val="222222"/>
          <w:sz w:val="24"/>
          <w:szCs w:val="24"/>
          <w:shd w:val="clear" w:color="auto" w:fill="FFFFFF"/>
        </w:rPr>
        <w:t>Corporate Social Responsibility and Environmental Management</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28</w:t>
      </w:r>
      <w:r w:rsidRPr="00EE3F81">
        <w:rPr>
          <w:rFonts w:ascii="Arial" w:hAnsi="Arial" w:cs="Arial"/>
          <w:color w:val="222222"/>
          <w:sz w:val="24"/>
          <w:szCs w:val="24"/>
          <w:shd w:val="clear" w:color="auto" w:fill="FFFFFF"/>
        </w:rPr>
        <w:t>(2), pp.686-703.</w:t>
      </w:r>
    </w:p>
    <w:p w14:paraId="08E0FB71"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Meseguer, V., Gálvez-Sánchez, F.J., López-Martínez, G. and Molina-Moreno, V. (2021) Corporate social responsibility and sustainability. A bibliometric analysis of their interrelations. </w:t>
      </w:r>
      <w:r w:rsidRPr="00EE3F81">
        <w:rPr>
          <w:rFonts w:ascii="Arial" w:hAnsi="Arial" w:cs="Arial"/>
          <w:i/>
          <w:iCs/>
          <w:color w:val="222222"/>
          <w:sz w:val="24"/>
          <w:szCs w:val="24"/>
          <w:shd w:val="clear" w:color="auto" w:fill="FFFFFF"/>
        </w:rPr>
        <w:t>Sustainability</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13</w:t>
      </w:r>
      <w:r w:rsidRPr="00EE3F81">
        <w:rPr>
          <w:rFonts w:ascii="Arial" w:hAnsi="Arial" w:cs="Arial"/>
          <w:color w:val="222222"/>
          <w:sz w:val="24"/>
          <w:szCs w:val="24"/>
          <w:shd w:val="clear" w:color="auto" w:fill="FFFFFF"/>
        </w:rPr>
        <w:t>(4), p.1636.</w:t>
      </w:r>
    </w:p>
    <w:p w14:paraId="3A1ADB0B"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Niyommaneerat, W., Suwanteep, K. and Chavalparit, O. (2023) Sustainability indicators to achieve a circular economy: A case study of renewable energy and plastic waste recycling corporate social responsibility (CSR) projects in Thailand. </w:t>
      </w:r>
      <w:r w:rsidRPr="00EE3F81">
        <w:rPr>
          <w:rFonts w:ascii="Arial" w:hAnsi="Arial" w:cs="Arial"/>
          <w:i/>
          <w:iCs/>
          <w:color w:val="222222"/>
          <w:sz w:val="24"/>
          <w:szCs w:val="24"/>
          <w:shd w:val="clear" w:color="auto" w:fill="FFFFFF"/>
        </w:rPr>
        <w:t>Journal of Cleaner Production</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391</w:t>
      </w:r>
      <w:r w:rsidRPr="00EE3F81">
        <w:rPr>
          <w:rFonts w:ascii="Arial" w:hAnsi="Arial" w:cs="Arial"/>
          <w:color w:val="222222"/>
          <w:sz w:val="24"/>
          <w:szCs w:val="24"/>
          <w:shd w:val="clear" w:color="auto" w:fill="FFFFFF"/>
        </w:rPr>
        <w:t>, p.136203.</w:t>
      </w:r>
    </w:p>
    <w:p w14:paraId="3352094B"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lastRenderedPageBreak/>
        <w:t>Orazalin, N. (2020) Do board sustainability committees contribute to corporate environmental and social performance? The mediating role of corporate social responsibility strategy. </w:t>
      </w:r>
      <w:r w:rsidRPr="00EE3F81">
        <w:rPr>
          <w:rFonts w:ascii="Arial" w:hAnsi="Arial" w:cs="Arial"/>
          <w:i/>
          <w:iCs/>
          <w:color w:val="222222"/>
          <w:sz w:val="24"/>
          <w:szCs w:val="24"/>
          <w:shd w:val="clear" w:color="auto" w:fill="FFFFFF"/>
        </w:rPr>
        <w:t>Business Strategy and the Environment</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29</w:t>
      </w:r>
      <w:r w:rsidRPr="00EE3F81">
        <w:rPr>
          <w:rFonts w:ascii="Arial" w:hAnsi="Arial" w:cs="Arial"/>
          <w:color w:val="222222"/>
          <w:sz w:val="24"/>
          <w:szCs w:val="24"/>
          <w:shd w:val="clear" w:color="auto" w:fill="FFFFFF"/>
        </w:rPr>
        <w:t>(1), pp.140-153.</w:t>
      </w:r>
    </w:p>
    <w:p w14:paraId="6D3B42FB"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Orazalin, N. and Baydauletov, M. (2020) Corporate social responsibility strategy and corporate environmental and social performance: The moderating role of board gender diversity. </w:t>
      </w:r>
      <w:r w:rsidRPr="00EE3F81">
        <w:rPr>
          <w:rFonts w:ascii="Arial" w:hAnsi="Arial" w:cs="Arial"/>
          <w:i/>
          <w:iCs/>
          <w:color w:val="222222"/>
          <w:sz w:val="24"/>
          <w:szCs w:val="24"/>
          <w:shd w:val="clear" w:color="auto" w:fill="FFFFFF"/>
        </w:rPr>
        <w:t>Corporate Social Responsibility and Environmental Management</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27</w:t>
      </w:r>
      <w:r w:rsidRPr="00EE3F81">
        <w:rPr>
          <w:rFonts w:ascii="Arial" w:hAnsi="Arial" w:cs="Arial"/>
          <w:color w:val="222222"/>
          <w:sz w:val="24"/>
          <w:szCs w:val="24"/>
          <w:shd w:val="clear" w:color="auto" w:fill="FFFFFF"/>
        </w:rPr>
        <w:t>(4), pp.1664-1676.</w:t>
      </w:r>
    </w:p>
    <w:p w14:paraId="158594FE" w14:textId="0748E6FB"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 xml:space="preserve">Sabokro, M., Masud, M.M. and Kayedian, A. (2021) The effect of green human resources management on corporate social responsibility, green psychological climate and employees’ green </w:t>
      </w:r>
      <w:r w:rsidR="00F60EF1" w:rsidRPr="00EE3F81">
        <w:rPr>
          <w:rFonts w:ascii="Arial" w:hAnsi="Arial" w:cs="Arial"/>
          <w:color w:val="222222"/>
          <w:sz w:val="24"/>
          <w:szCs w:val="24"/>
          <w:shd w:val="clear" w:color="auto" w:fill="FFFFFF"/>
        </w:rPr>
        <w:t>behaviour</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Journal of Cleaner Production</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313</w:t>
      </w:r>
      <w:r w:rsidRPr="00EE3F81">
        <w:rPr>
          <w:rFonts w:ascii="Arial" w:hAnsi="Arial" w:cs="Arial"/>
          <w:color w:val="222222"/>
          <w:sz w:val="24"/>
          <w:szCs w:val="24"/>
          <w:shd w:val="clear" w:color="auto" w:fill="FFFFFF"/>
        </w:rPr>
        <w:t>, p.127963.</w:t>
      </w:r>
    </w:p>
    <w:p w14:paraId="40B186DA"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Sarfraz, M., Ozturk, I., Yoo, S., Raza, M.A. and Han, H. (2023) Toward a new understanding of environmental and financial performance through corporate social responsibility, green innovation, and sustainable development. </w:t>
      </w:r>
      <w:r w:rsidRPr="00EE3F81">
        <w:rPr>
          <w:rFonts w:ascii="Arial" w:hAnsi="Arial" w:cs="Arial"/>
          <w:i/>
          <w:iCs/>
          <w:color w:val="222222"/>
          <w:sz w:val="24"/>
          <w:szCs w:val="24"/>
          <w:shd w:val="clear" w:color="auto" w:fill="FFFFFF"/>
        </w:rPr>
        <w:t>Humanities and Social Sciences Communications</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10</w:t>
      </w:r>
      <w:r w:rsidRPr="00EE3F81">
        <w:rPr>
          <w:rFonts w:ascii="Arial" w:hAnsi="Arial" w:cs="Arial"/>
          <w:color w:val="222222"/>
          <w:sz w:val="24"/>
          <w:szCs w:val="24"/>
          <w:shd w:val="clear" w:color="auto" w:fill="FFFFFF"/>
        </w:rPr>
        <w:t>(1), pp.1-17.</w:t>
      </w:r>
    </w:p>
    <w:p w14:paraId="758F23F9"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Stahl, G.K., Brewster, C.J., Collings, D.G. and Hajro, A. (2020) Enhancing the role of human resource management in corporate sustainability and social responsibility: A multi-stakeholder, multidimensional approach to HRM. </w:t>
      </w:r>
      <w:r w:rsidRPr="00EE3F81">
        <w:rPr>
          <w:rFonts w:ascii="Arial" w:hAnsi="Arial" w:cs="Arial"/>
          <w:i/>
          <w:iCs/>
          <w:color w:val="222222"/>
          <w:sz w:val="24"/>
          <w:szCs w:val="24"/>
          <w:shd w:val="clear" w:color="auto" w:fill="FFFFFF"/>
        </w:rPr>
        <w:t>Human resource management review</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30</w:t>
      </w:r>
      <w:r w:rsidRPr="00EE3F81">
        <w:rPr>
          <w:rFonts w:ascii="Arial" w:hAnsi="Arial" w:cs="Arial"/>
          <w:color w:val="222222"/>
          <w:sz w:val="24"/>
          <w:szCs w:val="24"/>
          <w:shd w:val="clear" w:color="auto" w:fill="FFFFFF"/>
        </w:rPr>
        <w:t>(3), p.100708.</w:t>
      </w:r>
    </w:p>
    <w:p w14:paraId="0F63EBF0"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Usmani, M.S., Wang, J., Ahmad, N., Ullah, Z., Iqbal, M. and Ismail, M. (2022) Establishing a corporate social responsibility implementation model for promoting sustainability in the food sector: a hybrid approach of expert mining and ISM–MICMAC. </w:t>
      </w:r>
      <w:r w:rsidRPr="00EE3F81">
        <w:rPr>
          <w:rFonts w:ascii="Arial" w:hAnsi="Arial" w:cs="Arial"/>
          <w:i/>
          <w:iCs/>
          <w:color w:val="222222"/>
          <w:sz w:val="24"/>
          <w:szCs w:val="24"/>
          <w:shd w:val="clear" w:color="auto" w:fill="FFFFFF"/>
        </w:rPr>
        <w:t>Environmental Science and Pollution Research</w:t>
      </w:r>
      <w:r w:rsidRPr="00EE3F81">
        <w:rPr>
          <w:rFonts w:ascii="Arial" w:hAnsi="Arial" w:cs="Arial"/>
          <w:color w:val="222222"/>
          <w:sz w:val="24"/>
          <w:szCs w:val="24"/>
          <w:shd w:val="clear" w:color="auto" w:fill="FFFFFF"/>
        </w:rPr>
        <w:t>, pp.1-22.</w:t>
      </w:r>
    </w:p>
    <w:p w14:paraId="075F1FFF"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Vuong, T.K. and Bui, H.M. (2023) The role of corporate social responsibility activities in employees’ perception of brand reputation and brand equity. </w:t>
      </w:r>
      <w:r w:rsidRPr="00EE3F81">
        <w:rPr>
          <w:rFonts w:ascii="Arial" w:hAnsi="Arial" w:cs="Arial"/>
          <w:i/>
          <w:iCs/>
          <w:color w:val="222222"/>
          <w:sz w:val="24"/>
          <w:szCs w:val="24"/>
          <w:shd w:val="clear" w:color="auto" w:fill="FFFFFF"/>
        </w:rPr>
        <w:t>Case Studies in Chemical and Environmental Engineering</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7</w:t>
      </w:r>
      <w:r w:rsidRPr="00EE3F81">
        <w:rPr>
          <w:rFonts w:ascii="Arial" w:hAnsi="Arial" w:cs="Arial"/>
          <w:color w:val="222222"/>
          <w:sz w:val="24"/>
          <w:szCs w:val="24"/>
          <w:shd w:val="clear" w:color="auto" w:fill="FFFFFF"/>
        </w:rPr>
        <w:t>, p.100313.</w:t>
      </w:r>
    </w:p>
    <w:p w14:paraId="675B29E3"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Wirba, A.V. (2024) Corporate social responsibility (CSR): The role of government in promoting CSR. </w:t>
      </w:r>
      <w:r w:rsidRPr="00EE3F81">
        <w:rPr>
          <w:rFonts w:ascii="Arial" w:hAnsi="Arial" w:cs="Arial"/>
          <w:i/>
          <w:iCs/>
          <w:color w:val="222222"/>
          <w:sz w:val="24"/>
          <w:szCs w:val="24"/>
          <w:shd w:val="clear" w:color="auto" w:fill="FFFFFF"/>
        </w:rPr>
        <w:t>Journal of the Knowledge Economy</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15</w:t>
      </w:r>
      <w:r w:rsidRPr="00EE3F81">
        <w:rPr>
          <w:rFonts w:ascii="Arial" w:hAnsi="Arial" w:cs="Arial"/>
          <w:color w:val="222222"/>
          <w:sz w:val="24"/>
          <w:szCs w:val="24"/>
          <w:shd w:val="clear" w:color="auto" w:fill="FFFFFF"/>
        </w:rPr>
        <w:t>(2), pp.7428-7454.</w:t>
      </w:r>
    </w:p>
    <w:p w14:paraId="2F62E8C5"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Wu, W. and Yu, L. (2024) How does environmental corporate social responsibility affect technological innovation? The role of green entrepreneurial orientation and green intellectual capital. </w:t>
      </w:r>
      <w:r w:rsidRPr="00EE3F81">
        <w:rPr>
          <w:rFonts w:ascii="Arial" w:hAnsi="Arial" w:cs="Arial"/>
          <w:i/>
          <w:iCs/>
          <w:color w:val="222222"/>
          <w:sz w:val="24"/>
          <w:szCs w:val="24"/>
          <w:shd w:val="clear" w:color="auto" w:fill="FFFFFF"/>
        </w:rPr>
        <w:t>Journal of the Knowledge Economy</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15</w:t>
      </w:r>
      <w:r w:rsidRPr="00EE3F81">
        <w:rPr>
          <w:rFonts w:ascii="Arial" w:hAnsi="Arial" w:cs="Arial"/>
          <w:color w:val="222222"/>
          <w:sz w:val="24"/>
          <w:szCs w:val="24"/>
          <w:shd w:val="clear" w:color="auto" w:fill="FFFFFF"/>
        </w:rPr>
        <w:t>(1), pp.3297-3328.</w:t>
      </w:r>
    </w:p>
    <w:p w14:paraId="00889859"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lastRenderedPageBreak/>
        <w:t>Yasin, R., Huseynova, A. and Atif, M. (2023). Green human resource management, a gateway to employer branding: Mediating role of corporate environmental sustainability and corporate social sustainability. </w:t>
      </w:r>
      <w:r w:rsidRPr="00EE3F81">
        <w:rPr>
          <w:rFonts w:ascii="Arial" w:hAnsi="Arial" w:cs="Arial"/>
          <w:i/>
          <w:iCs/>
          <w:color w:val="222222"/>
          <w:sz w:val="24"/>
          <w:szCs w:val="24"/>
          <w:shd w:val="clear" w:color="auto" w:fill="FFFFFF"/>
        </w:rPr>
        <w:t>Corporate Social Responsibility and Environmental Management</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30</w:t>
      </w:r>
      <w:r w:rsidRPr="00EE3F81">
        <w:rPr>
          <w:rFonts w:ascii="Arial" w:hAnsi="Arial" w:cs="Arial"/>
          <w:color w:val="222222"/>
          <w:sz w:val="24"/>
          <w:szCs w:val="24"/>
          <w:shd w:val="clear" w:color="auto" w:fill="FFFFFF"/>
        </w:rPr>
        <w:t>(1), pp.369-383.</w:t>
      </w:r>
    </w:p>
    <w:p w14:paraId="13494C73" w14:textId="77777777"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Yuan, B. and Cao, X. (2022) Do corporate social responsibility practices contribute to green innovation? The mediating role of green dynamic capability. </w:t>
      </w:r>
      <w:r w:rsidRPr="00EE3F81">
        <w:rPr>
          <w:rFonts w:ascii="Arial" w:hAnsi="Arial" w:cs="Arial"/>
          <w:i/>
          <w:iCs/>
          <w:color w:val="222222"/>
          <w:sz w:val="24"/>
          <w:szCs w:val="24"/>
          <w:shd w:val="clear" w:color="auto" w:fill="FFFFFF"/>
        </w:rPr>
        <w:t>Technology in Society</w:t>
      </w:r>
      <w:r w:rsidRPr="00EE3F81">
        <w:rPr>
          <w:rFonts w:ascii="Arial" w:hAnsi="Arial" w:cs="Arial"/>
          <w:color w:val="222222"/>
          <w:sz w:val="24"/>
          <w:szCs w:val="24"/>
          <w:shd w:val="clear" w:color="auto" w:fill="FFFFFF"/>
        </w:rPr>
        <w:t>, </w:t>
      </w:r>
      <w:r w:rsidRPr="00EE3F81">
        <w:rPr>
          <w:rFonts w:ascii="Arial" w:hAnsi="Arial" w:cs="Arial"/>
          <w:i/>
          <w:iCs/>
          <w:color w:val="222222"/>
          <w:sz w:val="24"/>
          <w:szCs w:val="24"/>
          <w:shd w:val="clear" w:color="auto" w:fill="FFFFFF"/>
        </w:rPr>
        <w:t>68</w:t>
      </w:r>
      <w:r w:rsidRPr="00EE3F81">
        <w:rPr>
          <w:rFonts w:ascii="Arial" w:hAnsi="Arial" w:cs="Arial"/>
          <w:color w:val="222222"/>
          <w:sz w:val="24"/>
          <w:szCs w:val="24"/>
          <w:shd w:val="clear" w:color="auto" w:fill="FFFFFF"/>
        </w:rPr>
        <w:t>, p.101868.</w:t>
      </w:r>
    </w:p>
    <w:p w14:paraId="7E06A181" w14:textId="5F6ED360" w:rsidR="00166F55" w:rsidRPr="00EE3F81" w:rsidRDefault="00166F55" w:rsidP="00EE3F81">
      <w:pPr>
        <w:spacing w:after="0" w:line="360" w:lineRule="auto"/>
        <w:ind w:left="720" w:hanging="720"/>
        <w:jc w:val="both"/>
        <w:rPr>
          <w:rFonts w:ascii="Arial" w:hAnsi="Arial" w:cs="Arial"/>
          <w:color w:val="222222"/>
          <w:sz w:val="24"/>
          <w:szCs w:val="24"/>
          <w:shd w:val="clear" w:color="auto" w:fill="FFFFFF"/>
        </w:rPr>
      </w:pPr>
      <w:r w:rsidRPr="00EE3F81">
        <w:rPr>
          <w:rFonts w:ascii="Arial" w:hAnsi="Arial" w:cs="Arial"/>
          <w:color w:val="222222"/>
          <w:sz w:val="24"/>
          <w:szCs w:val="24"/>
          <w:shd w:val="clear" w:color="auto" w:fill="FFFFFF"/>
        </w:rPr>
        <w:t>Zhou, S., Tiruneh, W.A. and Legese, M.A. (2023) The effect of corporate social responsibility on environmental performance: the mediating role of green innovation and green human resource management. </w:t>
      </w:r>
      <w:r w:rsidRPr="00EE3F81">
        <w:rPr>
          <w:rFonts w:ascii="Arial" w:hAnsi="Arial" w:cs="Arial"/>
          <w:i/>
          <w:iCs/>
          <w:color w:val="222222"/>
          <w:sz w:val="24"/>
          <w:szCs w:val="24"/>
          <w:shd w:val="clear" w:color="auto" w:fill="FFFFFF"/>
        </w:rPr>
        <w:t>International Journal of Emerging Markets</w:t>
      </w:r>
      <w:r w:rsidRPr="00EE3F81">
        <w:rPr>
          <w:rFonts w:ascii="Arial" w:hAnsi="Arial" w:cs="Arial"/>
          <w:color w:val="222222"/>
          <w:sz w:val="24"/>
          <w:szCs w:val="24"/>
          <w:shd w:val="clear" w:color="auto" w:fill="FFFFFF"/>
        </w:rPr>
        <w:t xml:space="preserve">.  </w:t>
      </w:r>
    </w:p>
    <w:p w14:paraId="4C6DB80F" w14:textId="77777777" w:rsidR="001A1177" w:rsidRPr="00EE3F81" w:rsidRDefault="001A1177" w:rsidP="00EE3F81">
      <w:pPr>
        <w:spacing w:after="0" w:line="360" w:lineRule="auto"/>
        <w:ind w:left="720" w:hanging="720"/>
        <w:jc w:val="both"/>
        <w:rPr>
          <w:rFonts w:ascii="Arial" w:hAnsi="Arial" w:cs="Arial"/>
          <w:color w:val="222222"/>
          <w:sz w:val="24"/>
          <w:szCs w:val="24"/>
          <w:shd w:val="clear" w:color="auto" w:fill="FFFFFF"/>
        </w:rPr>
      </w:pPr>
    </w:p>
    <w:p w14:paraId="0D39F428" w14:textId="77777777" w:rsidR="001A1177" w:rsidRPr="00EE3F81" w:rsidRDefault="001A1177" w:rsidP="00EE3F81">
      <w:pPr>
        <w:spacing w:after="0" w:line="360" w:lineRule="auto"/>
        <w:ind w:left="720" w:hanging="720"/>
        <w:jc w:val="both"/>
        <w:rPr>
          <w:rFonts w:ascii="Arial" w:hAnsi="Arial" w:cs="Arial"/>
          <w:b/>
          <w:bCs/>
          <w:sz w:val="24"/>
          <w:szCs w:val="24"/>
        </w:rPr>
      </w:pPr>
    </w:p>
    <w:p w14:paraId="01A6F6AC" w14:textId="77777777" w:rsidR="00A33565" w:rsidRPr="00EE3F81" w:rsidRDefault="00A33565" w:rsidP="00EE3F81">
      <w:pPr>
        <w:spacing w:after="0" w:line="360" w:lineRule="auto"/>
        <w:jc w:val="both"/>
        <w:rPr>
          <w:rFonts w:ascii="Arial" w:hAnsi="Arial" w:cs="Arial"/>
          <w:b/>
          <w:bCs/>
          <w:sz w:val="24"/>
          <w:szCs w:val="24"/>
        </w:rPr>
      </w:pPr>
    </w:p>
    <w:p w14:paraId="4ADC19B3" w14:textId="77777777" w:rsidR="00A33565" w:rsidRPr="002B2C03" w:rsidRDefault="00A33565" w:rsidP="00EE3F81">
      <w:pPr>
        <w:spacing w:after="0" w:line="360" w:lineRule="auto"/>
        <w:jc w:val="both"/>
        <w:rPr>
          <w:rFonts w:ascii="Arial" w:hAnsi="Arial" w:cs="Arial"/>
          <w:sz w:val="24"/>
          <w:szCs w:val="24"/>
        </w:rPr>
      </w:pPr>
    </w:p>
    <w:p w14:paraId="0BEE9D90" w14:textId="77777777" w:rsidR="002B2C03" w:rsidRPr="00EE3F81" w:rsidRDefault="002B2C03" w:rsidP="00EE3F81">
      <w:pPr>
        <w:spacing w:after="0" w:line="360" w:lineRule="auto"/>
        <w:jc w:val="both"/>
        <w:rPr>
          <w:rFonts w:ascii="Arial" w:hAnsi="Arial" w:cs="Arial"/>
          <w:sz w:val="24"/>
          <w:szCs w:val="24"/>
        </w:rPr>
      </w:pPr>
    </w:p>
    <w:p w14:paraId="633BC599" w14:textId="77777777" w:rsidR="002B2C03" w:rsidRPr="00EE3F81" w:rsidRDefault="002B2C03" w:rsidP="00EE3F81">
      <w:pPr>
        <w:spacing w:after="0" w:line="360" w:lineRule="auto"/>
        <w:jc w:val="both"/>
        <w:rPr>
          <w:rFonts w:ascii="Arial" w:hAnsi="Arial" w:cs="Arial"/>
          <w:sz w:val="24"/>
          <w:szCs w:val="24"/>
        </w:rPr>
      </w:pPr>
    </w:p>
    <w:sectPr w:rsidR="002B2C03" w:rsidRPr="00EE3F8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37211" w14:textId="77777777" w:rsidR="006C4597" w:rsidRPr="00F60EF1" w:rsidRDefault="006C4597" w:rsidP="007445BA">
      <w:pPr>
        <w:spacing w:after="0" w:line="240" w:lineRule="auto"/>
      </w:pPr>
      <w:r w:rsidRPr="00F60EF1">
        <w:separator/>
      </w:r>
    </w:p>
  </w:endnote>
  <w:endnote w:type="continuationSeparator" w:id="0">
    <w:p w14:paraId="5081B05A" w14:textId="77777777" w:rsidR="006C4597" w:rsidRPr="00F60EF1" w:rsidRDefault="006C4597" w:rsidP="007445BA">
      <w:pPr>
        <w:spacing w:after="0" w:line="240" w:lineRule="auto"/>
      </w:pPr>
      <w:r w:rsidRPr="00F60E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67FE4" w14:textId="77777777" w:rsidR="006C4597" w:rsidRPr="00F60EF1" w:rsidRDefault="006C4597" w:rsidP="007445BA">
      <w:pPr>
        <w:spacing w:after="0" w:line="240" w:lineRule="auto"/>
      </w:pPr>
      <w:r w:rsidRPr="00F60EF1">
        <w:separator/>
      </w:r>
    </w:p>
  </w:footnote>
  <w:footnote w:type="continuationSeparator" w:id="0">
    <w:p w14:paraId="64AEFF61" w14:textId="77777777" w:rsidR="006C4597" w:rsidRPr="00F60EF1" w:rsidRDefault="006C4597" w:rsidP="007445BA">
      <w:pPr>
        <w:spacing w:after="0" w:line="240" w:lineRule="auto"/>
      </w:pPr>
      <w:r w:rsidRPr="00F60EF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C03"/>
    <w:rsid w:val="00040667"/>
    <w:rsid w:val="00095DBF"/>
    <w:rsid w:val="000B32F3"/>
    <w:rsid w:val="00126C89"/>
    <w:rsid w:val="00166F55"/>
    <w:rsid w:val="00183738"/>
    <w:rsid w:val="001A1177"/>
    <w:rsid w:val="00241BA9"/>
    <w:rsid w:val="002B2C03"/>
    <w:rsid w:val="002F1C28"/>
    <w:rsid w:val="002F29ED"/>
    <w:rsid w:val="003118E1"/>
    <w:rsid w:val="00320548"/>
    <w:rsid w:val="00413CB3"/>
    <w:rsid w:val="004271A7"/>
    <w:rsid w:val="00516477"/>
    <w:rsid w:val="00554A78"/>
    <w:rsid w:val="005C62E5"/>
    <w:rsid w:val="005C6F65"/>
    <w:rsid w:val="005D3984"/>
    <w:rsid w:val="00616A18"/>
    <w:rsid w:val="00643C57"/>
    <w:rsid w:val="006C4597"/>
    <w:rsid w:val="007445BA"/>
    <w:rsid w:val="00851AB5"/>
    <w:rsid w:val="00884850"/>
    <w:rsid w:val="008A6296"/>
    <w:rsid w:val="008E6661"/>
    <w:rsid w:val="009127A7"/>
    <w:rsid w:val="009D46D5"/>
    <w:rsid w:val="00A33565"/>
    <w:rsid w:val="00A37AEF"/>
    <w:rsid w:val="00A6549D"/>
    <w:rsid w:val="00A75F14"/>
    <w:rsid w:val="00BC1518"/>
    <w:rsid w:val="00BC66D4"/>
    <w:rsid w:val="00C35297"/>
    <w:rsid w:val="00D21B4C"/>
    <w:rsid w:val="00DB3CB0"/>
    <w:rsid w:val="00E35C29"/>
    <w:rsid w:val="00EC67D9"/>
    <w:rsid w:val="00EE3F81"/>
    <w:rsid w:val="00F60EF1"/>
    <w:rsid w:val="00FC6D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335F6"/>
  <w15:chartTrackingRefBased/>
  <w15:docId w15:val="{093CE474-CF39-4DFF-AFD3-D48FD74D1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5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5BA"/>
    <w:rPr>
      <w:lang w:val="en-GB"/>
    </w:rPr>
  </w:style>
  <w:style w:type="paragraph" w:styleId="Footer">
    <w:name w:val="footer"/>
    <w:basedOn w:val="Normal"/>
    <w:link w:val="FooterChar"/>
    <w:uiPriority w:val="99"/>
    <w:unhideWhenUsed/>
    <w:rsid w:val="007445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BA"/>
    <w:rPr>
      <w:lang w:val="en-GB"/>
    </w:rPr>
  </w:style>
  <w:style w:type="character" w:styleId="Hyperlink">
    <w:name w:val="Hyperlink"/>
    <w:basedOn w:val="DefaultParagraphFont"/>
    <w:uiPriority w:val="99"/>
    <w:unhideWhenUsed/>
    <w:rsid w:val="009127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5440039">
      <w:bodyDiv w:val="1"/>
      <w:marLeft w:val="0"/>
      <w:marRight w:val="0"/>
      <w:marTop w:val="0"/>
      <w:marBottom w:val="0"/>
      <w:divBdr>
        <w:top w:val="none" w:sz="0" w:space="0" w:color="auto"/>
        <w:left w:val="none" w:sz="0" w:space="0" w:color="auto"/>
        <w:bottom w:val="none" w:sz="0" w:space="0" w:color="auto"/>
        <w:right w:val="none" w:sz="0" w:space="0" w:color="auto"/>
      </w:divBdr>
    </w:div>
    <w:div w:id="214731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ammarly.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2666</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Silviu Will</cp:lastModifiedBy>
  <cp:revision>3</cp:revision>
  <dcterms:created xsi:type="dcterms:W3CDTF">2024-10-15T08:48:00Z</dcterms:created>
  <dcterms:modified xsi:type="dcterms:W3CDTF">2024-10-16T09:15:00Z</dcterms:modified>
</cp:coreProperties>
</file>