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8EABE0" w14:textId="77777777" w:rsidR="00CE4408" w:rsidRDefault="00CE4408" w:rsidP="00CE4408"/>
    <w:p w14:paraId="79647AED" w14:textId="08D3FF06" w:rsidR="00CE4408" w:rsidRDefault="00CE4408" w:rsidP="00CE4408">
      <w:pPr>
        <w:pStyle w:val="Heading2"/>
        <w:rPr>
          <w:rFonts w:eastAsia="Times New Roman"/>
        </w:rPr>
      </w:pPr>
      <w:bookmarkStart w:id="0" w:name="_Toc176225650"/>
      <w:r>
        <w:rPr>
          <w:rFonts w:eastAsia="Times New Roman"/>
        </w:rPr>
        <w:t>Introduction</w:t>
      </w:r>
      <w:bookmarkEnd w:id="0"/>
    </w:p>
    <w:p w14:paraId="1ECCCC0A" w14:textId="77777777" w:rsidR="00CE4408" w:rsidRDefault="00CE4408" w:rsidP="00CE4408"/>
    <w:p w14:paraId="31BC4B83" w14:textId="77777777" w:rsidR="00CE4408" w:rsidRDefault="00CE4408" w:rsidP="00CE4408">
      <w:pPr>
        <w:rPr>
          <w:rFonts w:eastAsia="Times New Roman"/>
        </w:rPr>
      </w:pPr>
      <w:r>
        <w:t xml:space="preserve">This chapter continues from the analysis chapter where the research highlights </w:t>
      </w:r>
      <w:r>
        <w:rPr>
          <w:rFonts w:eastAsia="Times New Roman"/>
        </w:rPr>
        <w:t>significant findings regarding the evolution of cybercrime, the adaptive strategies developed by law enforcement agencies, and the implications for resource allocation, training, and inter-agency collaboration.</w:t>
      </w:r>
    </w:p>
    <w:p w14:paraId="1FA9BD0E" w14:textId="77777777" w:rsidR="00CE4408" w:rsidRDefault="00CE4408" w:rsidP="00CE4408">
      <w:pPr>
        <w:rPr>
          <w:rFonts w:eastAsia="Times New Roman"/>
        </w:rPr>
      </w:pPr>
    </w:p>
    <w:p w14:paraId="4DC67B1B" w14:textId="3BBE5E7A" w:rsidR="00CE4408" w:rsidRDefault="00CE4408" w:rsidP="00CE4408">
      <w:pPr>
        <w:pStyle w:val="Heading2"/>
        <w:rPr>
          <w:rFonts w:eastAsia="Times New Roman"/>
        </w:rPr>
      </w:pPr>
      <w:r>
        <w:rPr>
          <w:rFonts w:eastAsia="Times New Roman"/>
        </w:rPr>
        <w:t>Completion of Research Objectives</w:t>
      </w:r>
    </w:p>
    <w:p w14:paraId="526D9D6A" w14:textId="77777777" w:rsidR="00CE4408" w:rsidRDefault="00CE4408" w:rsidP="00CE4408"/>
    <w:p w14:paraId="523CC6D8" w14:textId="345C4176" w:rsidR="00CE4408" w:rsidRDefault="00CE4408" w:rsidP="00CE4408">
      <w:pPr>
        <w:pStyle w:val="Heading2"/>
        <w:rPr>
          <w:rFonts w:eastAsia="Times New Roman"/>
        </w:rPr>
      </w:pPr>
      <w:r>
        <w:t xml:space="preserve">Objective 1 - </w:t>
      </w:r>
      <w:r>
        <w:rPr>
          <w:rFonts w:eastAsia="Times New Roman"/>
        </w:rPr>
        <w:t>Evolution and Impact of Cyber-Crimes</w:t>
      </w:r>
    </w:p>
    <w:p w14:paraId="00A5366C" w14:textId="77777777" w:rsidR="00CE4408" w:rsidRDefault="00CE4408" w:rsidP="00CE4408">
      <w:pPr>
        <w:rPr>
          <w:rFonts w:eastAsia="Times New Roman"/>
        </w:rPr>
      </w:pPr>
    </w:p>
    <w:p w14:paraId="5D257A91" w14:textId="77777777" w:rsidR="00CE4408" w:rsidRDefault="00CE4408" w:rsidP="00CE4408">
      <w:pPr>
        <w:rPr>
          <w:rFonts w:eastAsia="Times New Roman"/>
        </w:rPr>
      </w:pPr>
      <w:r>
        <w:rPr>
          <w:rFonts w:eastAsia="Times New Roman"/>
        </w:rPr>
        <w:t xml:space="preserve">The study discusses the rapid increase in cyber-crime incidents over the past decade, citing sources like the FBI’s Internet Crime Complaint Centre. It highlights the growing complexity and transnational nature of cyber offenses, which have challenged traditional policing methods (IC3, 2024; </w:t>
      </w:r>
      <w:proofErr w:type="spellStart"/>
      <w:r>
        <w:rPr>
          <w:rFonts w:eastAsia="Times New Roman"/>
        </w:rPr>
        <w:t>Grabosky</w:t>
      </w:r>
      <w:proofErr w:type="spellEnd"/>
      <w:r>
        <w:rPr>
          <w:rFonts w:eastAsia="Times New Roman"/>
        </w:rPr>
        <w:t>, 2001). This section explains the impact on law enforcement, necessitating a shift from reactive to proactive strategies (Brenner, 2006).</w:t>
      </w:r>
    </w:p>
    <w:p w14:paraId="01DBE266" w14:textId="77777777" w:rsidR="00CE4408" w:rsidRDefault="00CE4408" w:rsidP="00CE4408">
      <w:pPr>
        <w:rPr>
          <w:rFonts w:eastAsia="Times New Roman"/>
        </w:rPr>
      </w:pPr>
    </w:p>
    <w:p w14:paraId="6B891A33" w14:textId="17DC3923" w:rsidR="00CE4408" w:rsidRDefault="00CE4408" w:rsidP="00CE4408">
      <w:pPr>
        <w:pStyle w:val="Heading2"/>
        <w:rPr>
          <w:rFonts w:eastAsia="Times New Roman"/>
        </w:rPr>
      </w:pPr>
      <w:r>
        <w:rPr>
          <w:rFonts w:eastAsia="Times New Roman"/>
        </w:rPr>
        <w:t>Objective 2 - Changes in Policies and Strategies</w:t>
      </w:r>
    </w:p>
    <w:p w14:paraId="05BF0ABF" w14:textId="77777777" w:rsidR="00CE4408" w:rsidRDefault="00CE4408" w:rsidP="00CE4408">
      <w:pPr>
        <w:rPr>
          <w:rFonts w:eastAsia="Times New Roman"/>
        </w:rPr>
      </w:pPr>
    </w:p>
    <w:p w14:paraId="0D0C014E" w14:textId="77777777" w:rsidR="00CE4408" w:rsidRDefault="00CE4408" w:rsidP="00CE4408">
      <w:pPr>
        <w:rPr>
          <w:rFonts w:eastAsia="Times New Roman"/>
        </w:rPr>
      </w:pPr>
      <w:r>
        <w:rPr>
          <w:rFonts w:eastAsia="Times New Roman"/>
        </w:rPr>
        <w:t>It outlines the transition from traditional policing to more innovative strategies, including public-private partnerships and multi-agency coordination. This is exemplified by models like the European Cybercrime Task Force, emphasising information sharing and collaborative efforts (Europol, 2013; Choo &amp; Smith, 2008).</w:t>
      </w:r>
    </w:p>
    <w:p w14:paraId="209ABE7E" w14:textId="77777777" w:rsidR="00CE4408" w:rsidRDefault="00CE4408" w:rsidP="00CE4408">
      <w:pPr>
        <w:rPr>
          <w:rFonts w:eastAsia="Times New Roman"/>
        </w:rPr>
      </w:pPr>
    </w:p>
    <w:p w14:paraId="6B8AA13E" w14:textId="74B12B5B" w:rsidR="00CE4408" w:rsidRDefault="00CE4408" w:rsidP="00CE4408">
      <w:pPr>
        <w:pStyle w:val="Heading2"/>
        <w:rPr>
          <w:rFonts w:eastAsia="Times New Roman"/>
        </w:rPr>
      </w:pPr>
      <w:r>
        <w:rPr>
          <w:rFonts w:eastAsia="Times New Roman"/>
        </w:rPr>
        <w:t>Objective 3 - Resource Allocation and Training Programs</w:t>
      </w:r>
    </w:p>
    <w:p w14:paraId="4058AD93" w14:textId="77777777" w:rsidR="00CE4408" w:rsidRDefault="00CE4408" w:rsidP="00CE4408">
      <w:pPr>
        <w:rPr>
          <w:rFonts w:eastAsia="Times New Roman"/>
        </w:rPr>
      </w:pPr>
    </w:p>
    <w:p w14:paraId="2507C987" w14:textId="77777777" w:rsidR="00CE4408" w:rsidRDefault="00CE4408" w:rsidP="00CE4408">
      <w:pPr>
        <w:rPr>
          <w:rFonts w:eastAsia="Times New Roman"/>
        </w:rPr>
      </w:pPr>
      <w:r>
        <w:rPr>
          <w:rFonts w:eastAsia="Times New Roman"/>
        </w:rPr>
        <w:t>The study details the establishment of specialised cyber units such as the FBI's Cyber Division and the National Cyber Crime Unit, reflecting changes in resource allocation. It also discusses how training programs have been enhanced to equip law enforcement with the skills necessary to tackle cyber-crime effectively.</w:t>
      </w:r>
    </w:p>
    <w:p w14:paraId="36CB13D0" w14:textId="77777777" w:rsidR="00CE4408" w:rsidRDefault="00CE4408" w:rsidP="00CE4408">
      <w:pPr>
        <w:rPr>
          <w:rFonts w:eastAsia="Times New Roman"/>
        </w:rPr>
      </w:pPr>
    </w:p>
    <w:p w14:paraId="27C3EF40" w14:textId="1579699D" w:rsidR="00CE4408" w:rsidRDefault="00CE4408" w:rsidP="00CE4408">
      <w:pPr>
        <w:pStyle w:val="Heading2"/>
        <w:rPr>
          <w:rFonts w:eastAsia="Times New Roman"/>
        </w:rPr>
      </w:pPr>
      <w:r>
        <w:rPr>
          <w:rFonts w:eastAsia="Times New Roman"/>
        </w:rPr>
        <w:t>Objective 4 - Partner Agencies Cooperation and International Collaboration</w:t>
      </w:r>
    </w:p>
    <w:p w14:paraId="22BE382D" w14:textId="77777777" w:rsidR="00CE4408" w:rsidRDefault="00CE4408" w:rsidP="00CE4408">
      <w:pPr>
        <w:rPr>
          <w:rFonts w:eastAsia="Times New Roman"/>
        </w:rPr>
      </w:pPr>
    </w:p>
    <w:p w14:paraId="767DEC96" w14:textId="77777777" w:rsidR="00CE4408" w:rsidRDefault="00CE4408" w:rsidP="00CE4408">
      <w:pPr>
        <w:rPr>
          <w:rFonts w:eastAsia="Times New Roman"/>
        </w:rPr>
      </w:pPr>
      <w:r>
        <w:rPr>
          <w:rFonts w:eastAsia="Times New Roman"/>
        </w:rPr>
        <w:t>It highlights the importance of international collaboration in combating cyber-crime, citing examples of joint efforts and task forces that operate across borders to share resources and intelligence (Europol, 2013).</w:t>
      </w:r>
    </w:p>
    <w:p w14:paraId="57EA3951" w14:textId="77777777" w:rsidR="00CE4408" w:rsidRDefault="00CE4408" w:rsidP="00CE4408">
      <w:pPr>
        <w:rPr>
          <w:rFonts w:eastAsia="Times New Roman"/>
        </w:rPr>
      </w:pPr>
    </w:p>
    <w:p w14:paraId="4FA5B7F5" w14:textId="18FB5C72" w:rsidR="00CE4408" w:rsidRDefault="00CE4408" w:rsidP="00CE4408">
      <w:pPr>
        <w:pStyle w:val="Heading2"/>
        <w:rPr>
          <w:rFonts w:eastAsia="Times New Roman"/>
        </w:rPr>
      </w:pPr>
      <w:r>
        <w:rPr>
          <w:rFonts w:eastAsia="Times New Roman"/>
        </w:rPr>
        <w:t>Objective 5 - Technological Advancements</w:t>
      </w:r>
    </w:p>
    <w:p w14:paraId="238F228C" w14:textId="77777777" w:rsidR="00CE4408" w:rsidRPr="00DD1479" w:rsidRDefault="00CE4408" w:rsidP="00CE4408"/>
    <w:p w14:paraId="452D27F4" w14:textId="77777777" w:rsidR="00CE4408" w:rsidRDefault="00CE4408" w:rsidP="00CE4408">
      <w:pPr>
        <w:rPr>
          <w:rFonts w:eastAsia="Times New Roman"/>
        </w:rPr>
      </w:pPr>
      <w:r>
        <w:rPr>
          <w:rFonts w:eastAsia="Times New Roman"/>
        </w:rPr>
        <w:t>The study examines the adoption of technological tools and analytical techniques by law enforcement to prevent and investigate cyber-crime. This includes the use of digital forensics and intelligence-led policing to enhance investigative capabilities.</w:t>
      </w:r>
    </w:p>
    <w:p w14:paraId="7062A656" w14:textId="77777777" w:rsidR="00CE4408" w:rsidRDefault="00CE4408" w:rsidP="00CE4408">
      <w:pPr>
        <w:rPr>
          <w:rFonts w:eastAsia="Times New Roman"/>
        </w:rPr>
      </w:pPr>
    </w:p>
    <w:p w14:paraId="13942443" w14:textId="71DA6936" w:rsidR="00CE4408" w:rsidRDefault="00CE4408" w:rsidP="00CE4408">
      <w:pPr>
        <w:pStyle w:val="Heading2"/>
        <w:rPr>
          <w:rFonts w:eastAsia="Times New Roman"/>
        </w:rPr>
      </w:pPr>
      <w:bookmarkStart w:id="1" w:name="_Toc176225651"/>
      <w:r>
        <w:rPr>
          <w:rFonts w:eastAsia="Times New Roman"/>
        </w:rPr>
        <w:t>Emergence and Evolution of Cyber Crime</w:t>
      </w:r>
      <w:bookmarkEnd w:id="1"/>
    </w:p>
    <w:p w14:paraId="353FCAEC" w14:textId="77777777" w:rsidR="00CE4408" w:rsidRDefault="00CE4408" w:rsidP="00CE4408">
      <w:pPr>
        <w:rPr>
          <w:rFonts w:eastAsia="Times New Roman"/>
        </w:rPr>
      </w:pPr>
    </w:p>
    <w:p w14:paraId="6B589C7E" w14:textId="77777777" w:rsidR="00CE4408" w:rsidRDefault="00CE4408" w:rsidP="00CE4408">
      <w:pPr>
        <w:rPr>
          <w:rFonts w:eastAsia="Times New Roman"/>
        </w:rPr>
      </w:pPr>
      <w:r>
        <w:rPr>
          <w:rFonts w:eastAsia="Times New Roman"/>
        </w:rPr>
        <w:t xml:space="preserve">Cybercrime has evolved dramatically in the last ten years, driven by technological advancements and increased internet accessibility. According to the Internet Crime Complaint Centre (IC3), reports of cyber incidents have surged, with financial losses exceeding $12.5 billion in 2023 </w:t>
      </w:r>
      <w:r>
        <w:t>(IC3, 2024)</w:t>
      </w:r>
      <w:r>
        <w:rPr>
          <w:rFonts w:eastAsia="Times New Roman"/>
        </w:rPr>
        <w:t xml:space="preserve">. The </w:t>
      </w:r>
      <w:r>
        <w:rPr>
          <w:rFonts w:eastAsia="Times New Roman"/>
        </w:rPr>
        <w:lastRenderedPageBreak/>
        <w:t>study identifies that traditional definitions of cybercrime, which include fraud, identity theft, and cyber-terrorism, have become increasingly complex due to the rapid evolution of digital platforms. Theoretical frameworks, such as Routine Activity Theory, elucidate the opportunity structures that have facilitated this rise, emphasising the roles of motivated offenders, suitable targets, and the absence of guardianship in cyberspace.</w:t>
      </w:r>
    </w:p>
    <w:p w14:paraId="41788908" w14:textId="77777777" w:rsidR="00CE4408" w:rsidRDefault="00CE4408" w:rsidP="00CE4408">
      <w:pPr>
        <w:rPr>
          <w:rFonts w:eastAsia="Times New Roman"/>
        </w:rPr>
      </w:pPr>
    </w:p>
    <w:p w14:paraId="482DCA1A" w14:textId="1C5A02F8" w:rsidR="00CE4408" w:rsidRDefault="00CE4408" w:rsidP="00CE4408">
      <w:pPr>
        <w:pStyle w:val="Heading2"/>
        <w:rPr>
          <w:rFonts w:eastAsia="Times New Roman"/>
        </w:rPr>
      </w:pPr>
      <w:bookmarkStart w:id="2" w:name="_Toc176225652"/>
      <w:r>
        <w:rPr>
          <w:rFonts w:eastAsia="Times New Roman"/>
        </w:rPr>
        <w:t>Impact on Law Enforcement Strategies</w:t>
      </w:r>
      <w:bookmarkEnd w:id="2"/>
    </w:p>
    <w:p w14:paraId="1FAF2B41" w14:textId="77777777" w:rsidR="00CE4408" w:rsidRDefault="00CE4408" w:rsidP="00CE4408">
      <w:pPr>
        <w:rPr>
          <w:rFonts w:eastAsia="Times New Roman"/>
        </w:rPr>
      </w:pPr>
    </w:p>
    <w:p w14:paraId="1E1B0DFE" w14:textId="77777777" w:rsidR="00CE4408" w:rsidRDefault="00CE4408" w:rsidP="00CE4408">
      <w:pPr>
        <w:rPr>
          <w:rFonts w:eastAsia="Times New Roman"/>
        </w:rPr>
      </w:pPr>
      <w:r>
        <w:rPr>
          <w:rFonts w:eastAsia="Times New Roman"/>
        </w:rPr>
        <w:t>In response to the growing threat of cybercrime, law enforcement agencies have had to fundamentally reassess their operational frameworks. The study outlines a significant shift from reactive to proactive policing strategies. This shift is characterised by the development of specialised cyber units within agencies, like the FBI’s Cyber Division and the National Cyber Crime Unit (NCSC, 2019). These units possess the expertise required to tackle complex cyber threats effectively.</w:t>
      </w:r>
    </w:p>
    <w:p w14:paraId="0EF497A7" w14:textId="77777777" w:rsidR="00CE4408" w:rsidRDefault="00CE4408" w:rsidP="00CE4408">
      <w:pPr>
        <w:rPr>
          <w:rFonts w:eastAsia="Times New Roman"/>
        </w:rPr>
      </w:pPr>
    </w:p>
    <w:p w14:paraId="586A94FE" w14:textId="77777777" w:rsidR="00CE4408" w:rsidRDefault="00CE4408" w:rsidP="00CE4408">
      <w:pPr>
        <w:rPr>
          <w:rFonts w:eastAsia="Times New Roman"/>
        </w:rPr>
      </w:pPr>
      <w:r>
        <w:rPr>
          <w:rFonts w:eastAsia="Times New Roman"/>
        </w:rPr>
        <w:t>Moreover, the research emphasises the need for an integrated approach to combating cybercrime, advocating for public-private partnerships that enhance information sharing and resource allocation. Collaborative efforts between law enforcement and private sectors, particularly financial institutions, have been highlighted as essential for effective crime prevention.</w:t>
      </w:r>
    </w:p>
    <w:p w14:paraId="0BE2BE60" w14:textId="77777777" w:rsidR="00CE4408" w:rsidRDefault="00CE4408" w:rsidP="00CE4408">
      <w:pPr>
        <w:rPr>
          <w:rFonts w:eastAsia="Times New Roman"/>
        </w:rPr>
      </w:pPr>
    </w:p>
    <w:p w14:paraId="14AE2425" w14:textId="62D5FFF5" w:rsidR="00CE4408" w:rsidRDefault="00CE4408" w:rsidP="00CE4408">
      <w:pPr>
        <w:pStyle w:val="Heading2"/>
        <w:rPr>
          <w:rFonts w:eastAsia="Times New Roman"/>
        </w:rPr>
      </w:pPr>
      <w:bookmarkStart w:id="3" w:name="_Toc176225653"/>
      <w:r>
        <w:rPr>
          <w:rFonts w:eastAsia="Times New Roman"/>
        </w:rPr>
        <w:t>Cyber Units and Specialisation</w:t>
      </w:r>
      <w:bookmarkEnd w:id="3"/>
    </w:p>
    <w:p w14:paraId="77AD6CEA" w14:textId="77777777" w:rsidR="00CE4408" w:rsidRDefault="00CE4408" w:rsidP="00CE4408">
      <w:pPr>
        <w:rPr>
          <w:rFonts w:eastAsia="Times New Roman"/>
        </w:rPr>
      </w:pPr>
    </w:p>
    <w:p w14:paraId="5338462B" w14:textId="77777777" w:rsidR="00CE4408" w:rsidRDefault="00CE4408" w:rsidP="00CE4408">
      <w:pPr>
        <w:rPr>
          <w:rFonts w:eastAsia="Times New Roman"/>
        </w:rPr>
      </w:pPr>
      <w:r>
        <w:rPr>
          <w:rFonts w:eastAsia="Times New Roman"/>
        </w:rPr>
        <w:t>The establishment of specialised cyber units marks a critical evolution in law enforcement's response to cybercrime. These dedicated units such as the National Cyber Crime Unit, focus on developing skills and knowledge specific to cyber threats, allowing for more effective investigations and operations (NCSC, 2019). The study underscores that these units have become pivotal in addressing the intricacies of cybercrime, from sophisticated financial fraud to data breaches.</w:t>
      </w:r>
    </w:p>
    <w:p w14:paraId="30E8AE86" w14:textId="77777777" w:rsidR="00CE4408" w:rsidRDefault="00CE4408" w:rsidP="00CE4408">
      <w:pPr>
        <w:rPr>
          <w:rFonts w:eastAsia="Times New Roman"/>
        </w:rPr>
      </w:pPr>
    </w:p>
    <w:p w14:paraId="697C086B" w14:textId="66DEB2C7" w:rsidR="00CE4408" w:rsidRDefault="00CE4408" w:rsidP="00CE4408">
      <w:pPr>
        <w:pStyle w:val="Heading2"/>
        <w:rPr>
          <w:rFonts w:eastAsia="Times New Roman"/>
        </w:rPr>
      </w:pPr>
      <w:bookmarkStart w:id="4" w:name="_Toc176225654"/>
      <w:r>
        <w:rPr>
          <w:rFonts w:eastAsia="Times New Roman"/>
        </w:rPr>
        <w:t>Intelligence-Led Policing (ILP) and Cybercrime</w:t>
      </w:r>
      <w:bookmarkEnd w:id="4"/>
    </w:p>
    <w:p w14:paraId="565BE47C" w14:textId="77777777" w:rsidR="00CE4408" w:rsidRDefault="00CE4408" w:rsidP="00CE4408">
      <w:pPr>
        <w:rPr>
          <w:rFonts w:eastAsia="Times New Roman"/>
        </w:rPr>
      </w:pPr>
    </w:p>
    <w:p w14:paraId="1E594D4E" w14:textId="77777777" w:rsidR="00CE4408" w:rsidRDefault="00CE4408" w:rsidP="00CE4408">
      <w:pPr>
        <w:rPr>
          <w:rFonts w:eastAsia="Times New Roman"/>
        </w:rPr>
      </w:pPr>
      <w:r>
        <w:rPr>
          <w:rFonts w:eastAsia="Times New Roman"/>
        </w:rPr>
        <w:t>The application of Intelligence-Led Policing (ILP) has gained traction in the context of cybercrime. The findings highlight the increasing integration of ILP within cybercrime strategies. The study reveals that ILP strategies have enabled law enforcement agencies to better anticipate and respond to cyber threats through data analysis and intelligence sharing. This approach fosters a proactive stance, allowing agencies to focus resources on high-risk areas and potential offenders before crimes occur and adapting to the dynamic nature of cyber threats.</w:t>
      </w:r>
    </w:p>
    <w:p w14:paraId="62F75E29" w14:textId="77777777" w:rsidR="00CE4408" w:rsidRDefault="00CE4408" w:rsidP="00CE4408">
      <w:pPr>
        <w:rPr>
          <w:rFonts w:eastAsia="Times New Roman"/>
        </w:rPr>
      </w:pPr>
    </w:p>
    <w:p w14:paraId="46E426E8" w14:textId="5E6F1753" w:rsidR="00CE4408" w:rsidRDefault="00CE4408" w:rsidP="00CE4408">
      <w:pPr>
        <w:pStyle w:val="Heading2"/>
        <w:rPr>
          <w:rFonts w:eastAsia="Times New Roman"/>
        </w:rPr>
      </w:pPr>
      <w:bookmarkStart w:id="5" w:name="_Toc176225655"/>
      <w:r>
        <w:rPr>
          <w:rFonts w:eastAsia="Times New Roman"/>
        </w:rPr>
        <w:t>Digital Forensics and Legal Challenges</w:t>
      </w:r>
      <w:bookmarkEnd w:id="5"/>
    </w:p>
    <w:p w14:paraId="39B56E38" w14:textId="77777777" w:rsidR="00CE4408" w:rsidRDefault="00CE4408" w:rsidP="00CE4408">
      <w:pPr>
        <w:rPr>
          <w:rFonts w:eastAsia="Times New Roman"/>
        </w:rPr>
      </w:pPr>
    </w:p>
    <w:p w14:paraId="00522F51" w14:textId="77777777" w:rsidR="00CE4408" w:rsidRDefault="00CE4408" w:rsidP="00CE4408">
      <w:pPr>
        <w:rPr>
          <w:rFonts w:eastAsia="Times New Roman"/>
        </w:rPr>
      </w:pPr>
      <w:r>
        <w:rPr>
          <w:rFonts w:eastAsia="Times New Roman"/>
        </w:rPr>
        <w:t>Digital forensics plays a crucial role in the investigation of cybercrimes. The study discusses the advancements in forensic technologies, which have enhanced the ability of law enforcement to collect and analyse digital evidence. However, it also highlights the legal challenges that arise, including issues related to privacy, data protection, and the jurisdictional complexities of cybercrime investigations.</w:t>
      </w:r>
    </w:p>
    <w:p w14:paraId="6BEDE926" w14:textId="77777777" w:rsidR="00CE4408" w:rsidRDefault="00CE4408" w:rsidP="00CE4408">
      <w:pPr>
        <w:rPr>
          <w:rFonts w:eastAsia="Times New Roman"/>
        </w:rPr>
      </w:pPr>
    </w:p>
    <w:p w14:paraId="211655E3" w14:textId="4915A531" w:rsidR="00CE4408" w:rsidRDefault="00CE4408" w:rsidP="00CE4408">
      <w:pPr>
        <w:pStyle w:val="Heading2"/>
        <w:rPr>
          <w:rFonts w:eastAsia="Times New Roman"/>
        </w:rPr>
      </w:pPr>
      <w:bookmarkStart w:id="6" w:name="_Toc176225656"/>
      <w:r>
        <w:rPr>
          <w:rFonts w:eastAsia="Times New Roman"/>
        </w:rPr>
        <w:t>Cybercrime Training and Education</w:t>
      </w:r>
      <w:bookmarkEnd w:id="6"/>
    </w:p>
    <w:p w14:paraId="70E9A9B9" w14:textId="77777777" w:rsidR="00CE4408" w:rsidRDefault="00CE4408" w:rsidP="00CE4408">
      <w:pPr>
        <w:rPr>
          <w:rFonts w:eastAsia="Times New Roman"/>
        </w:rPr>
      </w:pPr>
    </w:p>
    <w:p w14:paraId="4F210A41" w14:textId="77777777" w:rsidR="00CE4408" w:rsidRDefault="00CE4408" w:rsidP="00CE4408">
      <w:pPr>
        <w:rPr>
          <w:rFonts w:eastAsia="Times New Roman"/>
        </w:rPr>
      </w:pPr>
      <w:r>
        <w:rPr>
          <w:rFonts w:eastAsia="Times New Roman"/>
        </w:rPr>
        <w:t xml:space="preserve">The findings indicate that training and education for law enforcement personnel have undergone significant changes to address the challenges posed by cybercrime. Enhanced training programs focus on the technical skills necessary for investigating cyber offenses, as well as the legal and ethical </w:t>
      </w:r>
      <w:r>
        <w:rPr>
          <w:rFonts w:eastAsia="Times New Roman"/>
        </w:rPr>
        <w:lastRenderedPageBreak/>
        <w:t>considerations that accompany digital investigations. The study suggests that ongoing education is vital to keep pace with the evolving nature of cyber threats and for officers to stay abreast of technological advancements and emerging cyber threats.</w:t>
      </w:r>
    </w:p>
    <w:p w14:paraId="419336C1" w14:textId="77777777" w:rsidR="00CE4408" w:rsidRDefault="00CE4408" w:rsidP="00CE4408">
      <w:pPr>
        <w:rPr>
          <w:rFonts w:eastAsia="Times New Roman"/>
        </w:rPr>
      </w:pPr>
    </w:p>
    <w:p w14:paraId="47A86D78" w14:textId="492FC7ED" w:rsidR="00CE4408" w:rsidRDefault="00CE4408" w:rsidP="00CE4408">
      <w:pPr>
        <w:pStyle w:val="Heading2"/>
        <w:rPr>
          <w:rFonts w:eastAsia="Times New Roman"/>
        </w:rPr>
      </w:pPr>
      <w:bookmarkStart w:id="7" w:name="_Toc176225657"/>
      <w:r>
        <w:rPr>
          <w:rFonts w:eastAsia="Times New Roman"/>
        </w:rPr>
        <w:t>Community Policing and Cybercrime Awareness</w:t>
      </w:r>
      <w:bookmarkEnd w:id="7"/>
    </w:p>
    <w:p w14:paraId="237C68E4" w14:textId="77777777" w:rsidR="00CE4408" w:rsidRDefault="00CE4408" w:rsidP="00CE4408">
      <w:pPr>
        <w:rPr>
          <w:rFonts w:eastAsia="Times New Roman"/>
        </w:rPr>
      </w:pPr>
    </w:p>
    <w:p w14:paraId="76D0B390" w14:textId="77777777" w:rsidR="00CE4408" w:rsidRDefault="00CE4408" w:rsidP="00CE4408">
      <w:pPr>
        <w:rPr>
          <w:rFonts w:eastAsia="Times New Roman"/>
        </w:rPr>
      </w:pPr>
      <w:r>
        <w:rPr>
          <w:rFonts w:eastAsia="Times New Roman"/>
        </w:rPr>
        <w:t>The role of community policing in addressing cybercrime is also addressed in the findings. The study indicates that raising public awareness about cyber threats is essential for prevention. Community engagement initiatives, such as workshops and online resources, help educate the public on recognising and reporting cybercrime, thereby fostering a collaborative environment between law enforcement and the community.</w:t>
      </w:r>
    </w:p>
    <w:p w14:paraId="3F85991E" w14:textId="77777777" w:rsidR="00CE4408" w:rsidRDefault="00CE4408" w:rsidP="00CE4408">
      <w:pPr>
        <w:rPr>
          <w:rFonts w:eastAsia="Times New Roman"/>
        </w:rPr>
      </w:pPr>
    </w:p>
    <w:p w14:paraId="034FECD8" w14:textId="4CF76022" w:rsidR="00CE4408" w:rsidRDefault="00CE4408" w:rsidP="00CE4408">
      <w:pPr>
        <w:pStyle w:val="Heading2"/>
        <w:rPr>
          <w:rFonts w:eastAsia="Times New Roman"/>
        </w:rPr>
      </w:pPr>
      <w:bookmarkStart w:id="8" w:name="_Toc176225658"/>
      <w:r>
        <w:rPr>
          <w:rFonts w:eastAsia="Times New Roman"/>
        </w:rPr>
        <w:t>Challenges and Future Directions</w:t>
      </w:r>
      <w:bookmarkEnd w:id="8"/>
    </w:p>
    <w:p w14:paraId="2C3DBEE3" w14:textId="77777777" w:rsidR="00CE4408" w:rsidRDefault="00CE4408" w:rsidP="00CE4408">
      <w:pPr>
        <w:rPr>
          <w:rFonts w:eastAsia="Times New Roman"/>
        </w:rPr>
      </w:pPr>
    </w:p>
    <w:p w14:paraId="57D0C895" w14:textId="77777777" w:rsidR="00CE4408" w:rsidRDefault="00CE4408" w:rsidP="00CE4408">
      <w:pPr>
        <w:rPr>
          <w:rFonts w:eastAsia="Times New Roman"/>
        </w:rPr>
      </w:pPr>
      <w:r>
        <w:rPr>
          <w:rFonts w:eastAsia="Times New Roman"/>
        </w:rPr>
        <w:t>Despite the advancements, the study identifies significant challenges that law enforcement faces in combating cybercrime. These include resource limitations, the need for ongoing training, and the rapid pace of technological change. The research suggests that future strategies should focus on enhancing inter-agency collaboration, developing international partnerships, and investing in advanced technologies to improve investigative capabilities.</w:t>
      </w:r>
    </w:p>
    <w:p w14:paraId="7FABDCDC" w14:textId="77777777" w:rsidR="00CE4408" w:rsidRDefault="00CE4408" w:rsidP="00CE4408">
      <w:pPr>
        <w:rPr>
          <w:rFonts w:eastAsia="Times New Roman"/>
        </w:rPr>
      </w:pPr>
    </w:p>
    <w:p w14:paraId="7F44D0DD" w14:textId="3BB5EAA4" w:rsidR="00CE4408" w:rsidRDefault="00CE4408" w:rsidP="00CE4408">
      <w:pPr>
        <w:pStyle w:val="Heading2"/>
        <w:rPr>
          <w:rFonts w:eastAsia="Times New Roman"/>
        </w:rPr>
      </w:pPr>
      <w:bookmarkStart w:id="9" w:name="_Toc176225659"/>
      <w:r>
        <w:rPr>
          <w:rFonts w:eastAsia="Times New Roman"/>
        </w:rPr>
        <w:t>Conclusion</w:t>
      </w:r>
      <w:bookmarkEnd w:id="9"/>
    </w:p>
    <w:p w14:paraId="0E0DB2B0" w14:textId="77777777" w:rsidR="00CE4408" w:rsidRDefault="00CE4408" w:rsidP="00CE4408">
      <w:pPr>
        <w:rPr>
          <w:rFonts w:eastAsia="Times New Roman"/>
        </w:rPr>
      </w:pPr>
    </w:p>
    <w:p w14:paraId="3E8CBBEA" w14:textId="77777777" w:rsidR="00CE4408" w:rsidRDefault="00CE4408" w:rsidP="00CE4408">
      <w:pPr>
        <w:rPr>
          <w:rFonts w:eastAsia="Times New Roman"/>
        </w:rPr>
      </w:pPr>
      <w:r>
        <w:rPr>
          <w:rFonts w:eastAsia="Times New Roman"/>
        </w:rPr>
        <w:t>In conclusion, the study on "Policing in the Digital Age" provides a comprehensive analysis of the profound impact that cybercrime has had on law enforcement strategies over the past decade. The findings underscore a significant transformation in policing approaches, emphasising the necessity for proactive, specialised, and intelligence-led frameworks to address the complexities of cyber threats. As cybercrime continues to evolve, law enforcement agencies must adapt by enhancing training programs, fostering public-private partnerships, and embracing technological advancements.</w:t>
      </w:r>
    </w:p>
    <w:p w14:paraId="3811DFC4" w14:textId="77777777" w:rsidR="00CE4408" w:rsidRDefault="00CE4408" w:rsidP="00CE4408">
      <w:pPr>
        <w:rPr>
          <w:rFonts w:eastAsia="Times New Roman"/>
        </w:rPr>
      </w:pPr>
    </w:p>
    <w:p w14:paraId="20C2414A" w14:textId="77777777" w:rsidR="00CE4408" w:rsidRDefault="00CE4408" w:rsidP="00CE4408">
      <w:pPr>
        <w:rPr>
          <w:rFonts w:eastAsia="Times New Roman"/>
        </w:rPr>
      </w:pPr>
      <w:r>
        <w:rPr>
          <w:rFonts w:eastAsia="Times New Roman"/>
        </w:rPr>
        <w:t>The study contributes valuable insights into the dynamics of modern policing, highlighting effective strategies and identifying areas for further development. It is crucial for law enforcement to remain agile and responsive in an increasingly digital world, ensuring they can safeguard communities and mitigate the risks posed by cybercriminals. Ultimately, the recommendations outlined in this research aim to enhance the effectiveness of law enforcement in combating cybercrime, promoting a safer digital environment for all.</w:t>
      </w:r>
    </w:p>
    <w:p w14:paraId="17E46DEC" w14:textId="77777777" w:rsidR="00560F58" w:rsidRDefault="00560F58"/>
    <w:sectPr w:rsidR="00560F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408"/>
    <w:rsid w:val="002B2C0B"/>
    <w:rsid w:val="00305A86"/>
    <w:rsid w:val="00560F58"/>
    <w:rsid w:val="00923659"/>
    <w:rsid w:val="00A269F2"/>
    <w:rsid w:val="00CE4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FCDC15"/>
  <w15:chartTrackingRefBased/>
  <w15:docId w15:val="{D74AAC98-BF67-4CB2-A52B-E1B25EFBE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4408"/>
    <w:pPr>
      <w:spacing w:after="0" w:line="240" w:lineRule="auto"/>
    </w:pPr>
    <w:rPr>
      <w:rFonts w:ascii="Calibri" w:hAnsi="Calibri" w:cs="Calibri"/>
      <w:kern w:val="0"/>
      <w:lang w:eastAsia="en-GB"/>
      <w14:ligatures w14:val="none"/>
    </w:rPr>
  </w:style>
  <w:style w:type="paragraph" w:styleId="Heading1">
    <w:name w:val="heading 1"/>
    <w:basedOn w:val="Normal"/>
    <w:next w:val="Normal"/>
    <w:link w:val="Heading1Char"/>
    <w:uiPriority w:val="9"/>
    <w:qFormat/>
    <w:rsid w:val="00CE4408"/>
    <w:pPr>
      <w:keepNext/>
      <w:keepLines/>
      <w:spacing w:before="240" w:line="259" w:lineRule="auto"/>
      <w:outlineLvl w:val="0"/>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Heading2">
    <w:name w:val="heading 2"/>
    <w:basedOn w:val="Normal"/>
    <w:next w:val="Normal"/>
    <w:link w:val="Heading2Char"/>
    <w:uiPriority w:val="9"/>
    <w:unhideWhenUsed/>
    <w:qFormat/>
    <w:rsid w:val="00CE4408"/>
    <w:pPr>
      <w:keepNext/>
      <w:keepLines/>
      <w:spacing w:before="40" w:line="259" w:lineRule="auto"/>
      <w:outlineLvl w:val="1"/>
    </w:pPr>
    <w:rPr>
      <w:rFonts w:asciiTheme="majorHAnsi" w:eastAsiaTheme="majorEastAsia" w:hAnsiTheme="majorHAnsi" w:cstheme="majorBidi"/>
      <w:color w:val="2F5496" w:themeColor="accent1" w:themeShade="BF"/>
      <w:kern w:val="2"/>
      <w:sz w:val="26"/>
      <w:szCs w:val="26"/>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40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E4408"/>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2387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1203</Words>
  <Characters>6861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8048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Curtis, Matt</dc:creator>
  <cp:keywords/>
  <dc:description/>
  <cp:lastModifiedBy>Curtis, Matt</cp:lastModifiedBy>
  <cp:revision>1</cp:revision>
  <dcterms:created xsi:type="dcterms:W3CDTF">2024-09-03T02:24:00Z</dcterms:created>
  <dcterms:modified xsi:type="dcterms:W3CDTF">2024-09-03T02:37:00Z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2024-09-03T02:37:16Z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eb3e681b-ebb2-4868-aa0d-13c97925f99b</vt:lpwstr>
  </property>
  <property fmtid="{D5CDD505-2E9C-101B-9397-08002B2CF9AE}" pid="8" name="MSIP_Label_f2acd28b-79a3-4a0f-b0ff-4b75658b1549_ContentBits">
    <vt:lpwstr>0</vt:lpwstr>
  </property>
</Properties>
</file>