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55B9E" w:rsidRPr="00155B9E" w:rsidRDefault="00155B9E" w:rsidP="00155B9E">
      <w:pPr>
        <w:spacing w:after="0" w:line="240" w:lineRule="auto"/>
        <w:ind w:left="-180" w:right="-334"/>
        <w:rPr>
          <w:rFonts w:ascii="Georgia" w:eastAsia="SimSun" w:hAnsi="Georgia" w:cs="Times New Roman"/>
          <w:color w:val="000000"/>
          <w:sz w:val="21"/>
          <w:szCs w:val="21"/>
          <w:lang w:eastAsia="zh-CN"/>
        </w:rPr>
      </w:pPr>
      <w:r w:rsidRPr="00155B9E">
        <w:rPr>
          <w:rFonts w:ascii="Georgia" w:eastAsia="SimSun" w:hAnsi="Georgia" w:cs="Times New Roman"/>
          <w:noProof/>
          <w:color w:val="000000"/>
          <w:sz w:val="21"/>
          <w:szCs w:val="21"/>
          <w:lang w:eastAsia="en-GB"/>
        </w:rPr>
        <w:drawing>
          <wp:inline distT="0" distB="0" distL="0" distR="0">
            <wp:extent cx="1905000" cy="638175"/>
            <wp:effectExtent l="19050" t="19050" r="19050" b="28575"/>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155B9E" w:rsidRPr="00155B9E" w:rsidRDefault="00155B9E" w:rsidP="00155B9E">
      <w:pPr>
        <w:spacing w:after="0" w:line="240" w:lineRule="auto"/>
        <w:ind w:left="-180" w:right="-334"/>
        <w:rPr>
          <w:rFonts w:ascii="Georgia" w:eastAsia="SimSun" w:hAnsi="Georgia" w:cs="Times New Roman"/>
          <w:color w:val="000000"/>
          <w:sz w:val="21"/>
          <w:szCs w:val="21"/>
          <w:lang w:eastAsia="zh-CN"/>
        </w:rPr>
      </w:pPr>
    </w:p>
    <w:p w:rsidR="00155B9E" w:rsidRPr="00155B9E" w:rsidRDefault="00155B9E" w:rsidP="00155B9E">
      <w:pPr>
        <w:spacing w:after="0" w:line="240" w:lineRule="auto"/>
        <w:ind w:left="-180" w:right="-334"/>
        <w:rPr>
          <w:rFonts w:ascii="Georgia" w:eastAsia="SimSun" w:hAnsi="Georgia" w:cs="Times New Roman"/>
          <w:color w:val="000000"/>
          <w:sz w:val="21"/>
          <w:szCs w:val="21"/>
          <w:lang w:eastAsia="zh-CN"/>
        </w:rPr>
      </w:pPr>
    </w:p>
    <w:p w:rsidR="00155B9E" w:rsidRPr="00155B9E" w:rsidRDefault="00155B9E" w:rsidP="00155B9E">
      <w:pPr>
        <w:spacing w:after="0" w:line="240" w:lineRule="auto"/>
        <w:ind w:left="-180" w:right="-334"/>
        <w:jc w:val="center"/>
        <w:rPr>
          <w:rFonts w:ascii="Arial" w:eastAsia="SimSun" w:hAnsi="Arial" w:cs="Arial"/>
          <w:b/>
          <w:color w:val="000000"/>
          <w:sz w:val="28"/>
          <w:szCs w:val="28"/>
          <w:lang w:val="cy-GB" w:eastAsia="zh-CN"/>
        </w:rPr>
      </w:pPr>
      <w:r w:rsidRPr="00155B9E">
        <w:rPr>
          <w:rFonts w:ascii="Arial" w:eastAsia="SimSun" w:hAnsi="Arial" w:cs="Arial"/>
          <w:b/>
          <w:color w:val="000000"/>
          <w:sz w:val="28"/>
          <w:szCs w:val="28"/>
          <w:lang w:val="cy-GB" w:eastAsia="zh-CN"/>
        </w:rPr>
        <w:t xml:space="preserve">Postgraduate/Distance Learning </w:t>
      </w:r>
    </w:p>
    <w:p w:rsidR="00155B9E" w:rsidRPr="00155B9E" w:rsidRDefault="00155B9E" w:rsidP="00155B9E">
      <w:pPr>
        <w:spacing w:after="0" w:line="240" w:lineRule="auto"/>
        <w:ind w:left="-180" w:right="-334"/>
        <w:jc w:val="center"/>
        <w:rPr>
          <w:rFonts w:ascii="Arial" w:eastAsia="SimSun" w:hAnsi="Arial" w:cs="Arial"/>
          <w:b/>
          <w:color w:val="000000"/>
          <w:sz w:val="28"/>
          <w:szCs w:val="28"/>
          <w:lang w:eastAsia="zh-CN"/>
        </w:rPr>
      </w:pPr>
      <w:r w:rsidRPr="00155B9E">
        <w:rPr>
          <w:rFonts w:ascii="Arial" w:eastAsia="SimSun" w:hAnsi="Arial" w:cs="Arial"/>
          <w:b/>
          <w:color w:val="000000"/>
          <w:sz w:val="28"/>
          <w:szCs w:val="28"/>
          <w:lang w:val="cy-GB" w:eastAsia="zh-CN"/>
        </w:rPr>
        <w:t>Assignment coversheet &amp; feedback form</w:t>
      </w:r>
    </w:p>
    <w:p w:rsidR="00155B9E" w:rsidRPr="00155B9E" w:rsidRDefault="00155B9E" w:rsidP="00155B9E">
      <w:pPr>
        <w:spacing w:after="0" w:line="240" w:lineRule="auto"/>
        <w:rPr>
          <w:rFonts w:ascii="Arial" w:eastAsia="SimSun" w:hAnsi="Arial" w:cs="Arial"/>
          <w:sz w:val="28"/>
          <w:szCs w:val="28"/>
          <w:lang w:val="cy-GB" w:eastAsia="zh-CN"/>
        </w:rPr>
      </w:pPr>
    </w:p>
    <w:p w:rsidR="00155B9E" w:rsidRPr="00155B9E" w:rsidRDefault="00155B9E" w:rsidP="00155B9E">
      <w:pPr>
        <w:keepNext/>
        <w:spacing w:after="0" w:line="240" w:lineRule="auto"/>
        <w:ind w:left="720"/>
        <w:jc w:val="center"/>
        <w:outlineLvl w:val="2"/>
        <w:rPr>
          <w:rFonts w:ascii="Tahoma" w:eastAsia="SimSun" w:hAnsi="Tahoma" w:cs="Tahoma"/>
          <w:b/>
          <w:bCs/>
          <w:sz w:val="20"/>
          <w:szCs w:val="20"/>
          <w:lang w:val="cy-GB" w:eastAsia="zh-CN"/>
        </w:rPr>
      </w:pPr>
      <w:r w:rsidRPr="00155B9E">
        <w:rPr>
          <w:rFonts w:ascii="Tahoma" w:eastAsia="SimSun" w:hAnsi="Tahoma" w:cs="Tahoma"/>
          <w:b/>
          <w:bCs/>
          <w:sz w:val="20"/>
          <w:szCs w:val="20"/>
          <w:lang w:val="cy-GB" w:eastAsia="zh-CN"/>
        </w:rPr>
        <w:t>THIS SHEET MUST BE THE FIRST PAGE OF THE ASSIGNMENT YOU ARE SUBMITTING  (DO NOT SEND AS A SEPARATE FILE)</w:t>
      </w:r>
    </w:p>
    <w:p w:rsidR="00155B9E" w:rsidRPr="00155B9E" w:rsidRDefault="00155B9E" w:rsidP="00155B9E">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55B9E" w:rsidRPr="00155B9E" w:rsidTr="004E15B5">
        <w:trPr>
          <w:trHeight w:val="718"/>
        </w:trPr>
        <w:tc>
          <w:tcPr>
            <w:tcW w:w="8856" w:type="dxa"/>
            <w:gridSpan w:val="5"/>
          </w:tcPr>
          <w:p w:rsidR="00155B9E" w:rsidRPr="00155B9E" w:rsidRDefault="00155B9E" w:rsidP="00155B9E">
            <w:pPr>
              <w:spacing w:after="0" w:line="240" w:lineRule="auto"/>
              <w:ind w:right="34"/>
              <w:rPr>
                <w:rFonts w:ascii="Arial" w:eastAsia="SimSun" w:hAnsi="Arial" w:cs="Arial"/>
                <w:color w:val="000000"/>
                <w:lang w:eastAsia="zh-CN"/>
              </w:rPr>
            </w:pPr>
            <w:r w:rsidRPr="00155B9E">
              <w:rPr>
                <w:rFonts w:ascii="Arial" w:eastAsia="SimSun" w:hAnsi="Arial" w:cs="Arial"/>
                <w:color w:val="000000"/>
                <w:lang w:eastAsia="zh-CN"/>
              </w:rPr>
              <w:t>Student Name: Alice Bradley</w:t>
            </w:r>
          </w:p>
          <w:p w:rsidR="00155B9E" w:rsidRPr="00155B9E" w:rsidRDefault="00155B9E" w:rsidP="00155B9E">
            <w:pPr>
              <w:spacing w:after="0" w:line="240" w:lineRule="auto"/>
              <w:ind w:right="34"/>
              <w:rPr>
                <w:rFonts w:ascii="Arial" w:eastAsia="SimSun" w:hAnsi="Arial" w:cs="Arial"/>
                <w:color w:val="000000"/>
                <w:lang w:eastAsia="zh-CN"/>
              </w:rPr>
            </w:pPr>
          </w:p>
          <w:p w:rsidR="00155B9E" w:rsidRPr="00155B9E" w:rsidRDefault="00155B9E" w:rsidP="00155B9E">
            <w:pPr>
              <w:spacing w:after="0" w:line="240" w:lineRule="auto"/>
              <w:ind w:right="34"/>
              <w:rPr>
                <w:rFonts w:ascii="Arial" w:eastAsia="SimSun" w:hAnsi="Arial" w:cs="Arial"/>
                <w:color w:val="000000"/>
                <w:lang w:eastAsia="zh-CN"/>
              </w:rPr>
            </w:pPr>
            <w:r w:rsidRPr="00155B9E">
              <w:rPr>
                <w:rFonts w:ascii="Arial" w:eastAsia="SimSun" w:hAnsi="Arial" w:cs="Arial"/>
                <w:color w:val="000000"/>
                <w:lang w:eastAsia="zh-CN"/>
              </w:rPr>
              <w:t xml:space="preserve">Student </w:t>
            </w:r>
            <w:r w:rsidRPr="00155B9E">
              <w:rPr>
                <w:rFonts w:ascii="Arial" w:eastAsia="SimSun" w:hAnsi="Arial" w:cs="Arial"/>
                <w:bCs/>
                <w:color w:val="000000"/>
                <w:lang w:eastAsia="zh-CN"/>
              </w:rPr>
              <w:t>University</w:t>
            </w:r>
            <w:r w:rsidRPr="00155B9E">
              <w:rPr>
                <w:rFonts w:ascii="Arial" w:eastAsia="SimSun" w:hAnsi="Arial" w:cs="Arial"/>
                <w:color w:val="000000"/>
                <w:lang w:eastAsia="zh-CN"/>
              </w:rPr>
              <w:t xml:space="preserve"> Email: 1400765@student.uwtsd.ac.uk</w:t>
            </w:r>
          </w:p>
        </w:tc>
      </w:tr>
      <w:tr w:rsidR="00155B9E" w:rsidRPr="00155B9E" w:rsidTr="004E15B5">
        <w:trPr>
          <w:trHeight w:val="849"/>
        </w:trPr>
        <w:tc>
          <w:tcPr>
            <w:tcW w:w="4788" w:type="dxa"/>
          </w:tcPr>
          <w:p w:rsidR="00155B9E" w:rsidRPr="00155B9E" w:rsidRDefault="00155B9E" w:rsidP="00155B9E">
            <w:pPr>
              <w:spacing w:after="0" w:line="240" w:lineRule="auto"/>
              <w:ind w:right="34"/>
              <w:rPr>
                <w:rFonts w:ascii="Arial" w:eastAsia="SimSun" w:hAnsi="Arial" w:cs="Arial"/>
                <w:color w:val="000000"/>
                <w:lang w:eastAsia="zh-CN"/>
              </w:rPr>
            </w:pPr>
            <w:r w:rsidRPr="00155B9E">
              <w:rPr>
                <w:rFonts w:ascii="Arial" w:eastAsia="SimSun" w:hAnsi="Arial" w:cs="Arial"/>
                <w:color w:val="000000"/>
                <w:lang w:eastAsia="zh-CN"/>
              </w:rPr>
              <w:t>Module code:</w:t>
            </w:r>
            <w:r>
              <w:rPr>
                <w:rFonts w:ascii="Arial" w:eastAsia="SimSun" w:hAnsi="Arial" w:cs="Arial"/>
                <w:color w:val="000000"/>
                <w:lang w:eastAsia="zh-CN"/>
              </w:rPr>
              <w:t xml:space="preserve"> CLCL7003</w:t>
            </w:r>
          </w:p>
          <w:p w:rsidR="00155B9E" w:rsidRPr="00155B9E" w:rsidRDefault="00155B9E" w:rsidP="00155B9E">
            <w:pPr>
              <w:spacing w:after="0" w:line="240" w:lineRule="auto"/>
              <w:ind w:right="34"/>
              <w:rPr>
                <w:rFonts w:ascii="Arial" w:eastAsia="SimSun" w:hAnsi="Arial" w:cs="Arial"/>
                <w:color w:val="000000"/>
                <w:lang w:eastAsia="zh-CN"/>
              </w:rPr>
            </w:pPr>
          </w:p>
          <w:p w:rsidR="00155B9E" w:rsidRPr="00155B9E" w:rsidRDefault="00155B9E" w:rsidP="00155B9E">
            <w:pPr>
              <w:spacing w:after="0" w:line="240" w:lineRule="auto"/>
              <w:ind w:right="34"/>
              <w:rPr>
                <w:rFonts w:ascii="Arial" w:eastAsia="SimSun" w:hAnsi="Arial" w:cs="Arial"/>
                <w:color w:val="000000"/>
                <w:lang w:eastAsia="zh-CN"/>
              </w:rPr>
            </w:pPr>
            <w:r w:rsidRPr="00155B9E">
              <w:rPr>
                <w:rFonts w:ascii="Arial" w:eastAsia="SimSun" w:hAnsi="Arial" w:cs="Arial"/>
                <w:color w:val="000000"/>
                <w:lang w:eastAsia="zh-CN"/>
              </w:rPr>
              <w:t xml:space="preserve">Module title: </w:t>
            </w:r>
            <w:r>
              <w:rPr>
                <w:rFonts w:ascii="Arial" w:eastAsia="SimSun" w:hAnsi="Arial" w:cs="Arial"/>
                <w:color w:val="000000"/>
                <w:lang w:eastAsia="zh-CN"/>
              </w:rPr>
              <w:t>Theory and Methodology for the Study of Ancient Religions</w:t>
            </w:r>
          </w:p>
          <w:p w:rsidR="00155B9E" w:rsidRPr="00155B9E" w:rsidRDefault="00155B9E" w:rsidP="00155B9E">
            <w:pPr>
              <w:spacing w:after="0" w:line="240" w:lineRule="auto"/>
              <w:ind w:right="34"/>
              <w:rPr>
                <w:rFonts w:ascii="Arial" w:eastAsia="SimSun" w:hAnsi="Arial" w:cs="Arial"/>
                <w:color w:val="000000"/>
                <w:lang w:eastAsia="zh-CN"/>
              </w:rPr>
            </w:pPr>
          </w:p>
        </w:tc>
        <w:tc>
          <w:tcPr>
            <w:tcW w:w="2266" w:type="dxa"/>
            <w:gridSpan w:val="3"/>
          </w:tcPr>
          <w:p w:rsidR="00155B9E" w:rsidRPr="00155B9E" w:rsidRDefault="00155B9E" w:rsidP="00155B9E">
            <w:pPr>
              <w:spacing w:after="0" w:line="240" w:lineRule="auto"/>
              <w:ind w:right="34"/>
              <w:rPr>
                <w:rFonts w:ascii="Arial" w:eastAsia="SimSun" w:hAnsi="Arial" w:cs="Arial"/>
                <w:color w:val="000000"/>
                <w:lang w:eastAsia="zh-CN"/>
              </w:rPr>
            </w:pPr>
            <w:r w:rsidRPr="00155B9E">
              <w:rPr>
                <w:rFonts w:ascii="Arial" w:eastAsia="SimSun" w:hAnsi="Arial" w:cs="Arial"/>
                <w:color w:val="000000"/>
                <w:lang w:eastAsia="zh-CN"/>
              </w:rPr>
              <w:t>Student ID number:</w:t>
            </w:r>
          </w:p>
          <w:p w:rsidR="00155B9E" w:rsidRPr="00155B9E" w:rsidRDefault="00155B9E" w:rsidP="00155B9E">
            <w:pPr>
              <w:spacing w:after="0" w:line="240" w:lineRule="auto"/>
              <w:ind w:right="34"/>
              <w:rPr>
                <w:rFonts w:ascii="Arial" w:eastAsia="SimSun" w:hAnsi="Arial" w:cs="Arial"/>
                <w:color w:val="000000"/>
                <w:lang w:eastAsia="zh-CN"/>
              </w:rPr>
            </w:pPr>
          </w:p>
          <w:p w:rsidR="00155B9E" w:rsidRPr="00155B9E" w:rsidRDefault="00155B9E" w:rsidP="00155B9E">
            <w:pPr>
              <w:spacing w:after="0" w:line="240" w:lineRule="auto"/>
              <w:ind w:right="34"/>
              <w:rPr>
                <w:rFonts w:ascii="Arial" w:eastAsia="SimSun" w:hAnsi="Arial" w:cs="Arial"/>
                <w:color w:val="000000"/>
                <w:lang w:eastAsia="zh-CN"/>
              </w:rPr>
            </w:pPr>
            <w:r w:rsidRPr="00155B9E">
              <w:rPr>
                <w:rFonts w:ascii="Arial" w:eastAsia="SimSun" w:hAnsi="Arial" w:cs="Arial"/>
                <w:color w:val="000000"/>
                <w:lang w:eastAsia="zh-CN"/>
              </w:rPr>
              <w:t>1400765</w:t>
            </w:r>
          </w:p>
        </w:tc>
        <w:tc>
          <w:tcPr>
            <w:tcW w:w="1802" w:type="dxa"/>
          </w:tcPr>
          <w:p w:rsidR="00155B9E" w:rsidRPr="00155B9E" w:rsidRDefault="00155B9E" w:rsidP="00155B9E">
            <w:pPr>
              <w:spacing w:after="0" w:line="240" w:lineRule="auto"/>
              <w:ind w:right="34"/>
              <w:rPr>
                <w:rFonts w:ascii="Arial" w:eastAsia="SimSun" w:hAnsi="Arial" w:cs="Arial"/>
                <w:color w:val="000000"/>
                <w:lang w:eastAsia="zh-CN"/>
              </w:rPr>
            </w:pPr>
            <w:r w:rsidRPr="00155B9E">
              <w:rPr>
                <w:rFonts w:ascii="Arial" w:eastAsia="SimSun" w:hAnsi="Arial" w:cs="Arial"/>
                <w:color w:val="000000"/>
                <w:lang w:eastAsia="zh-CN"/>
              </w:rPr>
              <w:t>Educational support needs:</w:t>
            </w:r>
          </w:p>
          <w:p w:rsidR="00155B9E" w:rsidRPr="00155B9E" w:rsidRDefault="00155B9E" w:rsidP="00155B9E">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Yes</w:t>
            </w:r>
          </w:p>
        </w:tc>
      </w:tr>
      <w:tr w:rsidR="00155B9E" w:rsidRPr="00155B9E" w:rsidTr="004E15B5">
        <w:trPr>
          <w:trHeight w:val="1139"/>
        </w:trPr>
        <w:tc>
          <w:tcPr>
            <w:tcW w:w="8856" w:type="dxa"/>
            <w:gridSpan w:val="5"/>
          </w:tcPr>
          <w:p w:rsidR="00155B9E" w:rsidRPr="00155B9E" w:rsidRDefault="00155B9E" w:rsidP="00155B9E">
            <w:pPr>
              <w:spacing w:after="0" w:line="240" w:lineRule="auto"/>
              <w:ind w:right="34"/>
              <w:rPr>
                <w:rFonts w:ascii="Arial" w:eastAsia="SimSun" w:hAnsi="Arial" w:cs="Arial"/>
                <w:color w:val="000000"/>
                <w:lang w:eastAsia="zh-CN"/>
              </w:rPr>
            </w:pPr>
            <w:r w:rsidRPr="00155B9E">
              <w:rPr>
                <w:rFonts w:ascii="Arial" w:eastAsia="SimSun" w:hAnsi="Arial" w:cs="Arial"/>
                <w:color w:val="000000"/>
                <w:lang w:eastAsia="zh-CN"/>
              </w:rPr>
              <w:t xml:space="preserve">Assignment title: </w:t>
            </w:r>
            <w:r>
              <w:rPr>
                <w:rFonts w:ascii="Arial" w:eastAsia="SimSun" w:hAnsi="Arial" w:cs="Arial"/>
                <w:color w:val="000000"/>
                <w:lang w:eastAsia="zh-CN"/>
              </w:rPr>
              <w:t xml:space="preserve">Review of </w:t>
            </w:r>
            <w:r w:rsidRPr="00155B9E">
              <w:rPr>
                <w:rFonts w:ascii="Arial" w:eastAsia="SimSun" w:hAnsi="Arial" w:cs="Arial"/>
                <w:color w:val="000000"/>
                <w:lang w:eastAsia="zh-CN"/>
              </w:rPr>
              <w:t xml:space="preserve">Eliade, M. </w:t>
            </w:r>
            <w:r w:rsidRPr="00155B9E">
              <w:rPr>
                <w:rFonts w:ascii="Arial" w:eastAsia="SimSun" w:hAnsi="Arial" w:cs="Arial"/>
                <w:i/>
                <w:color w:val="000000"/>
                <w:lang w:eastAsia="zh-CN"/>
              </w:rPr>
              <w:t>The Sacred and the Profane: The Nature of Religion.</w:t>
            </w:r>
            <w:r w:rsidRPr="00155B9E">
              <w:rPr>
                <w:rFonts w:ascii="Arial" w:eastAsia="SimSun" w:hAnsi="Arial" w:cs="Arial"/>
                <w:color w:val="000000"/>
                <w:lang w:eastAsia="zh-CN"/>
              </w:rPr>
              <w:t xml:space="preserve"> Trask, W. R. (translator) Harcourt, Bruce, and World Inc.: London. 1957.</w:t>
            </w:r>
          </w:p>
          <w:p w:rsidR="00155B9E" w:rsidRPr="00155B9E" w:rsidRDefault="00155B9E" w:rsidP="00155B9E">
            <w:pPr>
              <w:spacing w:after="0" w:line="240" w:lineRule="auto"/>
              <w:ind w:right="34"/>
              <w:rPr>
                <w:rFonts w:ascii="Arial" w:eastAsia="SimSun" w:hAnsi="Arial" w:cs="Arial"/>
                <w:color w:val="000000"/>
                <w:lang w:eastAsia="zh-CN"/>
              </w:rPr>
            </w:pPr>
          </w:p>
          <w:p w:rsidR="00155B9E" w:rsidRPr="00155B9E" w:rsidRDefault="00155B9E" w:rsidP="00155B9E">
            <w:pPr>
              <w:spacing w:after="0" w:line="240" w:lineRule="auto"/>
              <w:ind w:right="34"/>
              <w:rPr>
                <w:rFonts w:ascii="Arial" w:eastAsia="SimSun" w:hAnsi="Arial" w:cs="Arial"/>
                <w:color w:val="000000"/>
                <w:lang w:eastAsia="zh-CN"/>
              </w:rPr>
            </w:pPr>
          </w:p>
          <w:p w:rsidR="00155B9E" w:rsidRPr="00155B9E" w:rsidRDefault="00155B9E" w:rsidP="00155B9E">
            <w:pPr>
              <w:spacing w:after="0" w:line="240" w:lineRule="auto"/>
              <w:ind w:right="34"/>
              <w:rPr>
                <w:rFonts w:ascii="Arial" w:eastAsia="SimSun" w:hAnsi="Arial" w:cs="Arial"/>
                <w:color w:val="000000"/>
                <w:lang w:eastAsia="zh-CN"/>
              </w:rPr>
            </w:pPr>
          </w:p>
          <w:p w:rsidR="00155B9E" w:rsidRPr="00155B9E" w:rsidRDefault="00155B9E" w:rsidP="00155B9E">
            <w:pPr>
              <w:spacing w:after="0" w:line="240" w:lineRule="auto"/>
              <w:ind w:right="34"/>
              <w:rPr>
                <w:rFonts w:ascii="Arial" w:eastAsia="SimSun" w:hAnsi="Arial" w:cs="Arial"/>
                <w:color w:val="000000"/>
                <w:lang w:eastAsia="zh-CN"/>
              </w:rPr>
            </w:pPr>
            <w:r w:rsidRPr="00155B9E">
              <w:rPr>
                <w:rFonts w:ascii="Arial" w:eastAsia="SimSun" w:hAnsi="Arial" w:cs="Arial"/>
                <w:color w:val="000000"/>
                <w:lang w:eastAsia="zh-CN"/>
              </w:rPr>
              <w:t xml:space="preserve">Assignment due date: </w:t>
            </w:r>
            <w:r>
              <w:rPr>
                <w:rFonts w:ascii="Arial" w:eastAsia="SimSun" w:hAnsi="Arial" w:cs="Arial"/>
                <w:color w:val="000000"/>
                <w:lang w:eastAsia="zh-CN"/>
              </w:rPr>
              <w:t>21</w:t>
            </w:r>
            <w:r w:rsidRPr="00155B9E">
              <w:rPr>
                <w:rFonts w:ascii="Arial" w:eastAsia="SimSun" w:hAnsi="Arial" w:cs="Arial"/>
                <w:color w:val="000000"/>
                <w:vertAlign w:val="superscript"/>
                <w:lang w:eastAsia="zh-CN"/>
              </w:rPr>
              <w:t>st</w:t>
            </w:r>
            <w:r>
              <w:rPr>
                <w:rFonts w:ascii="Arial" w:eastAsia="SimSun" w:hAnsi="Arial" w:cs="Arial"/>
                <w:color w:val="000000"/>
                <w:lang w:eastAsia="zh-CN"/>
              </w:rPr>
              <w:t xml:space="preserve"> June 2018 (D.D. from the 27</w:t>
            </w:r>
            <w:r w:rsidRPr="00155B9E">
              <w:rPr>
                <w:rFonts w:ascii="Arial" w:eastAsia="SimSun" w:hAnsi="Arial" w:cs="Arial"/>
                <w:color w:val="000000"/>
                <w:vertAlign w:val="superscript"/>
                <w:lang w:eastAsia="zh-CN"/>
              </w:rPr>
              <w:t>th</w:t>
            </w:r>
            <w:r>
              <w:rPr>
                <w:rFonts w:ascii="Arial" w:eastAsia="SimSun" w:hAnsi="Arial" w:cs="Arial"/>
                <w:color w:val="000000"/>
                <w:lang w:eastAsia="zh-CN"/>
              </w:rPr>
              <w:t xml:space="preserve"> May)</w:t>
            </w:r>
          </w:p>
        </w:tc>
      </w:tr>
      <w:tr w:rsidR="00155B9E" w:rsidRPr="00155B9E" w:rsidTr="004E15B5">
        <w:trPr>
          <w:trHeight w:val="978"/>
        </w:trPr>
        <w:tc>
          <w:tcPr>
            <w:tcW w:w="8856" w:type="dxa"/>
            <w:gridSpan w:val="5"/>
            <w:tcBorders>
              <w:bottom w:val="single" w:sz="4" w:space="0" w:color="000000"/>
            </w:tcBorders>
          </w:tcPr>
          <w:p w:rsidR="00155B9E" w:rsidRPr="00155B9E" w:rsidRDefault="00155B9E" w:rsidP="00155B9E">
            <w:pPr>
              <w:spacing w:after="0" w:line="240" w:lineRule="auto"/>
              <w:rPr>
                <w:rFonts w:ascii="Arial" w:eastAsia="SimSun" w:hAnsi="Arial" w:cs="Arial"/>
                <w:lang w:eastAsia="zh-CN"/>
              </w:rPr>
            </w:pPr>
            <w:r w:rsidRPr="00155B9E">
              <w:rPr>
                <w:rFonts w:ascii="Arial" w:eastAsia="SimSun" w:hAnsi="Arial" w:cs="Arial"/>
                <w:lang w:eastAsia="zh-CN"/>
              </w:rPr>
              <w:t>This assignment is for the       1</w:t>
            </w:r>
            <w:r w:rsidRPr="00155B9E">
              <w:rPr>
                <w:rFonts w:ascii="Arial" w:eastAsia="SimSun" w:hAnsi="Arial" w:cs="Arial"/>
                <w:vertAlign w:val="superscript"/>
                <w:lang w:eastAsia="zh-CN"/>
              </w:rPr>
              <w:t xml:space="preserve">st </w:t>
            </w:r>
            <w:r w:rsidRPr="00155B9E">
              <w:rPr>
                <w:rFonts w:ascii="Arial" w:eastAsia="SimSun" w:hAnsi="Arial" w:cs="Arial"/>
                <w:lang w:eastAsia="zh-CN"/>
              </w:rPr>
              <w:fldChar w:fldCharType="begin">
                <w:ffData>
                  <w:name w:val="Check13"/>
                  <w:enabled/>
                  <w:calcOnExit w:val="0"/>
                  <w:checkBox>
                    <w:sizeAuto/>
                    <w:default w:val="0"/>
                  </w:checkBox>
                </w:ffData>
              </w:fldChar>
            </w:r>
            <w:bookmarkStart w:id="0" w:name="Check13"/>
            <w:r w:rsidRPr="00155B9E">
              <w:rPr>
                <w:rFonts w:ascii="Arial" w:eastAsia="SimSun" w:hAnsi="Arial" w:cs="Arial"/>
                <w:lang w:eastAsia="zh-CN"/>
              </w:rPr>
              <w:instrText xml:space="preserve"> FORMCHECKBOX </w:instrText>
            </w:r>
            <w:r w:rsidR="00214FA5">
              <w:rPr>
                <w:rFonts w:ascii="Arial" w:eastAsia="SimSun" w:hAnsi="Arial" w:cs="Arial"/>
                <w:lang w:eastAsia="zh-CN"/>
              </w:rPr>
            </w:r>
            <w:r w:rsidR="00214FA5">
              <w:rPr>
                <w:rFonts w:ascii="Arial" w:eastAsia="SimSun" w:hAnsi="Arial" w:cs="Arial"/>
                <w:lang w:eastAsia="zh-CN"/>
              </w:rPr>
              <w:fldChar w:fldCharType="separate"/>
            </w:r>
            <w:r w:rsidRPr="00155B9E">
              <w:rPr>
                <w:rFonts w:ascii="Arial" w:eastAsia="SimSun" w:hAnsi="Arial" w:cs="Arial"/>
                <w:lang w:eastAsia="zh-CN"/>
              </w:rPr>
              <w:fldChar w:fldCharType="end"/>
            </w:r>
            <w:bookmarkEnd w:id="0"/>
            <w:r w:rsidRPr="00155B9E">
              <w:rPr>
                <w:rFonts w:ascii="Arial" w:eastAsia="SimSun" w:hAnsi="Arial" w:cs="Arial"/>
                <w:lang w:eastAsia="zh-CN"/>
              </w:rPr>
              <w:t xml:space="preserve">    2</w:t>
            </w:r>
            <w:r w:rsidRPr="00155B9E">
              <w:rPr>
                <w:rFonts w:ascii="Arial" w:eastAsia="SimSun" w:hAnsi="Arial" w:cs="Arial"/>
                <w:vertAlign w:val="superscript"/>
                <w:lang w:eastAsia="zh-CN"/>
              </w:rPr>
              <w:t>nd</w:t>
            </w:r>
            <w:r w:rsidRPr="00155B9E">
              <w:rPr>
                <w:rFonts w:ascii="Arial" w:eastAsia="SimSun" w:hAnsi="Arial" w:cs="Arial"/>
                <w:lang w:eastAsia="zh-CN"/>
              </w:rPr>
              <w:t xml:space="preserve">  </w:t>
            </w:r>
            <w:r>
              <w:rPr>
                <w:rFonts w:ascii="Arial" w:eastAsia="SimSun" w:hAnsi="Arial" w:cs="Arial"/>
                <w:lang w:eastAsia="zh-CN"/>
              </w:rPr>
              <w:fldChar w:fldCharType="begin">
                <w:ffData>
                  <w:name w:val="Check14"/>
                  <w:enabled/>
                  <w:calcOnExit w:val="0"/>
                  <w:checkBox>
                    <w:sizeAuto/>
                    <w:default w:val="1"/>
                  </w:checkBox>
                </w:ffData>
              </w:fldChar>
            </w:r>
            <w:bookmarkStart w:id="1" w:name="Check14"/>
            <w:r>
              <w:rPr>
                <w:rFonts w:ascii="Arial" w:eastAsia="SimSun" w:hAnsi="Arial" w:cs="Arial"/>
                <w:lang w:eastAsia="zh-CN"/>
              </w:rPr>
              <w:instrText xml:space="preserve"> FORMCHECKBOX </w:instrText>
            </w:r>
            <w:r w:rsidR="00214FA5">
              <w:rPr>
                <w:rFonts w:ascii="Arial" w:eastAsia="SimSun" w:hAnsi="Arial" w:cs="Arial"/>
                <w:lang w:eastAsia="zh-CN"/>
              </w:rPr>
            </w:r>
            <w:r w:rsidR="00214FA5">
              <w:rPr>
                <w:rFonts w:ascii="Arial" w:eastAsia="SimSun" w:hAnsi="Arial" w:cs="Arial"/>
                <w:lang w:eastAsia="zh-CN"/>
              </w:rPr>
              <w:fldChar w:fldCharType="separate"/>
            </w:r>
            <w:r>
              <w:rPr>
                <w:rFonts w:ascii="Arial" w:eastAsia="SimSun" w:hAnsi="Arial" w:cs="Arial"/>
                <w:lang w:eastAsia="zh-CN"/>
              </w:rPr>
              <w:fldChar w:fldCharType="end"/>
            </w:r>
            <w:bookmarkEnd w:id="1"/>
            <w:r w:rsidRPr="00155B9E">
              <w:rPr>
                <w:rFonts w:ascii="Arial" w:eastAsia="SimSun" w:hAnsi="Arial" w:cs="Arial"/>
                <w:lang w:eastAsia="zh-CN"/>
              </w:rPr>
              <w:t xml:space="preserve">     3</w:t>
            </w:r>
            <w:r w:rsidRPr="00155B9E">
              <w:rPr>
                <w:rFonts w:ascii="Arial" w:eastAsia="SimSun" w:hAnsi="Arial" w:cs="Arial"/>
                <w:vertAlign w:val="superscript"/>
                <w:lang w:eastAsia="zh-CN"/>
              </w:rPr>
              <w:t>rd</w:t>
            </w:r>
            <w:r w:rsidRPr="00155B9E">
              <w:rPr>
                <w:rFonts w:ascii="Arial" w:eastAsia="SimSun" w:hAnsi="Arial" w:cs="Arial"/>
                <w:lang w:eastAsia="zh-CN"/>
              </w:rPr>
              <w:t xml:space="preserve">  </w:t>
            </w:r>
            <w:r w:rsidRPr="00155B9E">
              <w:rPr>
                <w:rFonts w:ascii="Arial" w:eastAsia="SimSun" w:hAnsi="Arial" w:cs="Arial"/>
                <w:lang w:eastAsia="zh-CN"/>
              </w:rPr>
              <w:fldChar w:fldCharType="begin">
                <w:ffData>
                  <w:name w:val="Check15"/>
                  <w:enabled/>
                  <w:calcOnExit w:val="0"/>
                  <w:checkBox>
                    <w:sizeAuto/>
                    <w:default w:val="0"/>
                  </w:checkBox>
                </w:ffData>
              </w:fldChar>
            </w:r>
            <w:bookmarkStart w:id="2" w:name="Check15"/>
            <w:r w:rsidRPr="00155B9E">
              <w:rPr>
                <w:rFonts w:ascii="Arial" w:eastAsia="SimSun" w:hAnsi="Arial" w:cs="Arial"/>
                <w:lang w:eastAsia="zh-CN"/>
              </w:rPr>
              <w:instrText xml:space="preserve"> FORMCHECKBOX </w:instrText>
            </w:r>
            <w:r w:rsidR="00214FA5">
              <w:rPr>
                <w:rFonts w:ascii="Arial" w:eastAsia="SimSun" w:hAnsi="Arial" w:cs="Arial"/>
                <w:lang w:eastAsia="zh-CN"/>
              </w:rPr>
            </w:r>
            <w:r w:rsidR="00214FA5">
              <w:rPr>
                <w:rFonts w:ascii="Arial" w:eastAsia="SimSun" w:hAnsi="Arial" w:cs="Arial"/>
                <w:lang w:eastAsia="zh-CN"/>
              </w:rPr>
              <w:fldChar w:fldCharType="separate"/>
            </w:r>
            <w:r w:rsidRPr="00155B9E">
              <w:rPr>
                <w:rFonts w:ascii="Arial" w:eastAsia="SimSun" w:hAnsi="Arial" w:cs="Arial"/>
                <w:lang w:eastAsia="zh-CN"/>
              </w:rPr>
              <w:fldChar w:fldCharType="end"/>
            </w:r>
            <w:bookmarkEnd w:id="2"/>
            <w:r w:rsidRPr="00155B9E">
              <w:rPr>
                <w:rFonts w:ascii="Arial" w:eastAsia="SimSun" w:hAnsi="Arial" w:cs="Arial"/>
                <w:lang w:eastAsia="zh-CN"/>
              </w:rPr>
              <w:t xml:space="preserve">      4</w:t>
            </w:r>
            <w:r w:rsidRPr="00155B9E">
              <w:rPr>
                <w:rFonts w:ascii="Arial" w:eastAsia="SimSun" w:hAnsi="Arial" w:cs="Arial"/>
                <w:vertAlign w:val="superscript"/>
                <w:lang w:eastAsia="zh-CN"/>
              </w:rPr>
              <w:t>th</w:t>
            </w:r>
            <w:r w:rsidRPr="00155B9E">
              <w:rPr>
                <w:rFonts w:ascii="Arial" w:eastAsia="SimSun" w:hAnsi="Arial" w:cs="Arial"/>
                <w:lang w:eastAsia="zh-CN"/>
              </w:rPr>
              <w:t xml:space="preserve"> </w:t>
            </w:r>
            <w:r w:rsidRPr="00155B9E">
              <w:rPr>
                <w:rFonts w:ascii="Arial" w:eastAsia="SimSun" w:hAnsi="Arial" w:cs="Arial"/>
                <w:lang w:eastAsia="zh-CN"/>
              </w:rPr>
              <w:fldChar w:fldCharType="begin">
                <w:ffData>
                  <w:name w:val="Check16"/>
                  <w:enabled/>
                  <w:calcOnExit w:val="0"/>
                  <w:checkBox>
                    <w:sizeAuto/>
                    <w:default w:val="0"/>
                  </w:checkBox>
                </w:ffData>
              </w:fldChar>
            </w:r>
            <w:bookmarkStart w:id="3" w:name="Check16"/>
            <w:r w:rsidRPr="00155B9E">
              <w:rPr>
                <w:rFonts w:ascii="Arial" w:eastAsia="SimSun" w:hAnsi="Arial" w:cs="Arial"/>
                <w:lang w:eastAsia="zh-CN"/>
              </w:rPr>
              <w:instrText xml:space="preserve"> FORMCHECKBOX </w:instrText>
            </w:r>
            <w:r w:rsidR="00214FA5">
              <w:rPr>
                <w:rFonts w:ascii="Arial" w:eastAsia="SimSun" w:hAnsi="Arial" w:cs="Arial"/>
                <w:lang w:eastAsia="zh-CN"/>
              </w:rPr>
            </w:r>
            <w:r w:rsidR="00214FA5">
              <w:rPr>
                <w:rFonts w:ascii="Arial" w:eastAsia="SimSun" w:hAnsi="Arial" w:cs="Arial"/>
                <w:lang w:eastAsia="zh-CN"/>
              </w:rPr>
              <w:fldChar w:fldCharType="separate"/>
            </w:r>
            <w:r w:rsidRPr="00155B9E">
              <w:rPr>
                <w:rFonts w:ascii="Arial" w:eastAsia="SimSun" w:hAnsi="Arial" w:cs="Arial"/>
                <w:lang w:eastAsia="zh-CN"/>
              </w:rPr>
              <w:fldChar w:fldCharType="end"/>
            </w:r>
            <w:bookmarkEnd w:id="3"/>
            <w:r w:rsidRPr="00155B9E">
              <w:rPr>
                <w:rFonts w:ascii="Arial" w:eastAsia="SimSun" w:hAnsi="Arial" w:cs="Arial"/>
                <w:lang w:eastAsia="zh-CN"/>
              </w:rPr>
              <w:t xml:space="preserve">      5</w:t>
            </w:r>
            <w:r w:rsidRPr="00155B9E">
              <w:rPr>
                <w:rFonts w:ascii="Arial" w:eastAsia="SimSun" w:hAnsi="Arial" w:cs="Arial"/>
                <w:vertAlign w:val="superscript"/>
                <w:lang w:eastAsia="zh-CN"/>
              </w:rPr>
              <w:t>th</w:t>
            </w:r>
            <w:r w:rsidRPr="00155B9E">
              <w:rPr>
                <w:rFonts w:ascii="Arial" w:eastAsia="SimSun" w:hAnsi="Arial" w:cs="Arial"/>
                <w:lang w:eastAsia="zh-CN"/>
              </w:rPr>
              <w:t xml:space="preserve"> </w:t>
            </w:r>
            <w:r w:rsidRPr="00155B9E">
              <w:rPr>
                <w:rFonts w:ascii="Arial" w:eastAsia="SimSun" w:hAnsi="Arial" w:cs="Arial"/>
                <w:lang w:eastAsia="zh-CN"/>
              </w:rPr>
              <w:fldChar w:fldCharType="begin">
                <w:ffData>
                  <w:name w:val="Check17"/>
                  <w:enabled/>
                  <w:calcOnExit w:val="0"/>
                  <w:checkBox>
                    <w:sizeAuto/>
                    <w:default w:val="0"/>
                  </w:checkBox>
                </w:ffData>
              </w:fldChar>
            </w:r>
            <w:bookmarkStart w:id="4" w:name="Check17"/>
            <w:r w:rsidRPr="00155B9E">
              <w:rPr>
                <w:rFonts w:ascii="Arial" w:eastAsia="SimSun" w:hAnsi="Arial" w:cs="Arial"/>
                <w:lang w:eastAsia="zh-CN"/>
              </w:rPr>
              <w:instrText xml:space="preserve"> FORMCHECKBOX </w:instrText>
            </w:r>
            <w:r w:rsidR="00214FA5">
              <w:rPr>
                <w:rFonts w:ascii="Arial" w:eastAsia="SimSun" w:hAnsi="Arial" w:cs="Arial"/>
                <w:lang w:eastAsia="zh-CN"/>
              </w:rPr>
            </w:r>
            <w:r w:rsidR="00214FA5">
              <w:rPr>
                <w:rFonts w:ascii="Arial" w:eastAsia="SimSun" w:hAnsi="Arial" w:cs="Arial"/>
                <w:lang w:eastAsia="zh-CN"/>
              </w:rPr>
              <w:fldChar w:fldCharType="separate"/>
            </w:r>
            <w:r w:rsidRPr="00155B9E">
              <w:rPr>
                <w:rFonts w:ascii="Arial" w:eastAsia="SimSun" w:hAnsi="Arial" w:cs="Arial"/>
                <w:lang w:eastAsia="zh-CN"/>
              </w:rPr>
              <w:fldChar w:fldCharType="end"/>
            </w:r>
            <w:bookmarkEnd w:id="4"/>
            <w:r w:rsidRPr="00155B9E">
              <w:rPr>
                <w:rFonts w:ascii="Arial" w:eastAsia="SimSun" w:hAnsi="Arial" w:cs="Arial"/>
                <w:lang w:eastAsia="zh-CN"/>
              </w:rPr>
              <w:t xml:space="preserve">      6</w:t>
            </w:r>
            <w:r w:rsidRPr="00155B9E">
              <w:rPr>
                <w:rFonts w:ascii="Arial" w:eastAsia="SimSun" w:hAnsi="Arial" w:cs="Arial"/>
                <w:vertAlign w:val="superscript"/>
                <w:lang w:eastAsia="zh-CN"/>
              </w:rPr>
              <w:t>th</w:t>
            </w:r>
            <w:r w:rsidRPr="00155B9E">
              <w:rPr>
                <w:rFonts w:ascii="Arial" w:eastAsia="SimSun" w:hAnsi="Arial" w:cs="Arial"/>
                <w:lang w:eastAsia="zh-CN"/>
              </w:rPr>
              <w:t xml:space="preserve"> </w:t>
            </w:r>
            <w:r w:rsidRPr="00155B9E">
              <w:rPr>
                <w:rFonts w:ascii="Arial" w:eastAsia="SimSun" w:hAnsi="Arial" w:cs="Arial"/>
                <w:lang w:eastAsia="zh-CN"/>
              </w:rPr>
              <w:fldChar w:fldCharType="begin">
                <w:ffData>
                  <w:name w:val="Check18"/>
                  <w:enabled/>
                  <w:calcOnExit w:val="0"/>
                  <w:checkBox>
                    <w:sizeAuto/>
                    <w:default w:val="0"/>
                  </w:checkBox>
                </w:ffData>
              </w:fldChar>
            </w:r>
            <w:bookmarkStart w:id="5" w:name="Check18"/>
            <w:r w:rsidRPr="00155B9E">
              <w:rPr>
                <w:rFonts w:ascii="Arial" w:eastAsia="SimSun" w:hAnsi="Arial" w:cs="Arial"/>
                <w:lang w:eastAsia="zh-CN"/>
              </w:rPr>
              <w:instrText xml:space="preserve"> FORMCHECKBOX </w:instrText>
            </w:r>
            <w:r w:rsidR="00214FA5">
              <w:rPr>
                <w:rFonts w:ascii="Arial" w:eastAsia="SimSun" w:hAnsi="Arial" w:cs="Arial"/>
                <w:lang w:eastAsia="zh-CN"/>
              </w:rPr>
            </w:r>
            <w:r w:rsidR="00214FA5">
              <w:rPr>
                <w:rFonts w:ascii="Arial" w:eastAsia="SimSun" w:hAnsi="Arial" w:cs="Arial"/>
                <w:lang w:eastAsia="zh-CN"/>
              </w:rPr>
              <w:fldChar w:fldCharType="separate"/>
            </w:r>
            <w:r w:rsidRPr="00155B9E">
              <w:rPr>
                <w:rFonts w:ascii="Arial" w:eastAsia="SimSun" w:hAnsi="Arial" w:cs="Arial"/>
                <w:lang w:eastAsia="zh-CN"/>
              </w:rPr>
              <w:fldChar w:fldCharType="end"/>
            </w:r>
            <w:bookmarkEnd w:id="5"/>
            <w:r w:rsidRPr="00155B9E">
              <w:rPr>
                <w:rFonts w:ascii="Arial" w:eastAsia="SimSun" w:hAnsi="Arial" w:cs="Arial"/>
                <w:b/>
                <w:lang w:eastAsia="zh-CN"/>
              </w:rPr>
              <w:t xml:space="preserve">   </w:t>
            </w:r>
            <w:r w:rsidRPr="00155B9E">
              <w:rPr>
                <w:rFonts w:ascii="Arial" w:eastAsia="SimSun" w:hAnsi="Arial" w:cs="Arial"/>
                <w:lang w:eastAsia="zh-CN"/>
              </w:rPr>
              <w:t>module of the degree</w:t>
            </w:r>
          </w:p>
        </w:tc>
      </w:tr>
      <w:tr w:rsidR="00155B9E" w:rsidRPr="00155B9E" w:rsidTr="004E15B5">
        <w:trPr>
          <w:trHeight w:val="978"/>
        </w:trPr>
        <w:tc>
          <w:tcPr>
            <w:tcW w:w="8856" w:type="dxa"/>
            <w:gridSpan w:val="5"/>
            <w:shd w:val="clear" w:color="auto" w:fill="D9D9D9"/>
          </w:tcPr>
          <w:p w:rsidR="00155B9E" w:rsidRPr="00155B9E" w:rsidRDefault="00155B9E" w:rsidP="00155B9E">
            <w:pPr>
              <w:spacing w:after="0" w:line="240" w:lineRule="auto"/>
              <w:ind w:right="34"/>
              <w:rPr>
                <w:rFonts w:ascii="Arial" w:eastAsia="SimSun" w:hAnsi="Arial" w:cs="Arial"/>
                <w:color w:val="000000"/>
                <w:lang w:eastAsia="zh-CN"/>
              </w:rPr>
            </w:pPr>
            <w:proofErr w:type="gramStart"/>
            <w:r w:rsidRPr="00155B9E">
              <w:rPr>
                <w:rFonts w:ascii="Arial" w:eastAsia="SimSun" w:hAnsi="Arial" w:cs="Arial"/>
                <w:color w:val="000000"/>
                <w:lang w:eastAsia="zh-CN"/>
              </w:rPr>
              <w:t>I</w:t>
            </w:r>
            <w:proofErr w:type="gramEnd"/>
            <w:r w:rsidRPr="00155B9E">
              <w:rPr>
                <w:rFonts w:ascii="Arial" w:eastAsia="SimSun" w:hAnsi="Arial" w:cs="Arial"/>
                <w:color w:val="000000"/>
                <w:lang w:eastAsia="zh-CN"/>
              </w:rPr>
              <w:t xml:space="preserve"> confirm that this is my original work and that I have adhered to the University policy on plagiarism.</w:t>
            </w:r>
          </w:p>
          <w:p w:rsidR="00155B9E" w:rsidRPr="00155B9E" w:rsidRDefault="00155B9E" w:rsidP="00155B9E">
            <w:pPr>
              <w:spacing w:after="0" w:line="240" w:lineRule="auto"/>
              <w:ind w:right="34"/>
              <w:rPr>
                <w:rFonts w:ascii="Arial" w:eastAsia="SimSun" w:hAnsi="Arial" w:cs="Arial"/>
                <w:color w:val="000000"/>
                <w:lang w:eastAsia="zh-CN"/>
              </w:rPr>
            </w:pPr>
            <w:r>
              <w:rPr>
                <w:rFonts w:ascii="Calibri" w:eastAsia="SimSun" w:hAnsi="Calibri" w:cs="Tahoma"/>
                <w:b/>
                <w:noProof/>
                <w:color w:val="000000"/>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5081269</wp:posOffset>
                      </wp:positionH>
                      <wp:positionV relativeFrom="paragraph">
                        <wp:posOffset>111760</wp:posOffset>
                      </wp:positionV>
                      <wp:extent cx="276225" cy="25717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276225" cy="257175"/>
                              </a:xfrm>
                              <a:prstGeom prst="rect">
                                <a:avLst/>
                              </a:prstGeom>
                              <a:noFill/>
                              <a:ln w="190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E15B5" w:rsidRDefault="004E15B5" w:rsidP="00155B9E">
                                  <w:pPr>
                                    <w:pStyle w:val="ListParagraph"/>
                                    <w:numPr>
                                      <w:ilvl w:val="0"/>
                                      <w:numId w:val="2"/>
                                    </w:numPr>
                                  </w:pP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400.1pt;margin-top:8.8pt;width:21.75pt;height:2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" filled="f" strokeweight="1.5pt">
                      <v:textbox>
                        <w:txbxContent>
                          <w:p w:rsidR="004E15B5" w:rsidRDefault="004E15B5" w:rsidP="00155B9E">
                            <w:pPr>
                              <w:pStyle w:val="ListParagraph"/>
                              <w:numPr>
                                <w:ilvl w:val="0"/>
                                <w:numId w:val="2"/>
                              </w:numPr>
                            </w:pPr>
                            <w:r>
                              <w:t xml:space="preserve">   </w:t>
                            </w:r>
                          </w:p>
                        </w:txbxContent>
                      </v:textbox>
                    </v:shape>
                  </w:pict>
                </mc:Fallback>
              </mc:AlternateContent>
            </w:r>
            <w:r>
              <w:rPr>
                <w:rFonts w:ascii="Arial" w:eastAsia="SimSun" w:hAnsi="Arial" w:cs="Arial"/>
                <w:color w:val="000000"/>
                <w:lang w:eastAsia="zh-CN"/>
              </w:rPr>
              <w:t>Signed: Alice Bradley</w:t>
            </w:r>
          </w:p>
          <w:p w:rsidR="00155B9E" w:rsidRPr="00155B9E" w:rsidRDefault="00155B9E" w:rsidP="00155B9E">
            <w:pPr>
              <w:spacing w:after="0" w:line="240" w:lineRule="auto"/>
              <w:ind w:right="34"/>
              <w:rPr>
                <w:rFonts w:ascii="Calibri" w:eastAsia="SimSun" w:hAnsi="Calibri" w:cs="Calibri"/>
                <w:b/>
                <w:color w:val="000000"/>
                <w:sz w:val="44"/>
                <w:szCs w:val="44"/>
                <w:lang w:eastAsia="zh-CN"/>
              </w:rPr>
            </w:pPr>
            <w:r w:rsidRPr="00155B9E">
              <w:rPr>
                <w:rFonts w:ascii="Calibri" w:eastAsia="SimSun" w:hAnsi="Calibri" w:cs="Tahoma"/>
                <w:b/>
                <w:color w:val="000000"/>
                <w:sz w:val="24"/>
                <w:szCs w:val="24"/>
                <w:lang w:eastAsia="zh-CN"/>
              </w:rPr>
              <w:t xml:space="preserve">Email submission: if you are submitting this form via email, please tick this box </w:t>
            </w:r>
          </w:p>
          <w:p w:rsidR="00155B9E" w:rsidRPr="00155B9E" w:rsidRDefault="00155B9E" w:rsidP="00155B9E">
            <w:pPr>
              <w:spacing w:after="0" w:line="240" w:lineRule="auto"/>
              <w:ind w:right="34"/>
              <w:rPr>
                <w:rFonts w:ascii="Arial" w:eastAsia="SimSun" w:hAnsi="Arial" w:cs="Arial"/>
                <w:color w:val="000000"/>
                <w:lang w:eastAsia="zh-CN"/>
              </w:rPr>
            </w:pPr>
            <w:proofErr w:type="gramStart"/>
            <w:r w:rsidRPr="00155B9E">
              <w:rPr>
                <w:rFonts w:ascii="Calibri" w:eastAsia="SimSun" w:hAnsi="Calibri" w:cs="Tahoma"/>
                <w:b/>
                <w:color w:val="000000"/>
                <w:sz w:val="24"/>
                <w:szCs w:val="24"/>
                <w:lang w:eastAsia="zh-CN"/>
              </w:rPr>
              <w:t>as</w:t>
            </w:r>
            <w:proofErr w:type="gramEnd"/>
            <w:r w:rsidRPr="00155B9E">
              <w:rPr>
                <w:rFonts w:ascii="Calibri" w:eastAsia="SimSun" w:hAnsi="Calibri" w:cs="Tahoma"/>
                <w:b/>
                <w:color w:val="000000"/>
                <w:sz w:val="24"/>
                <w:szCs w:val="24"/>
                <w:lang w:eastAsia="zh-CN"/>
              </w:rPr>
              <w:t xml:space="preserve"> a substitute for your signature to confirm that you agree to the above declaration.</w:t>
            </w:r>
          </w:p>
        </w:tc>
      </w:tr>
      <w:tr w:rsidR="00155B9E" w:rsidRPr="00155B9E" w:rsidTr="004E15B5">
        <w:trPr>
          <w:trHeight w:val="3972"/>
        </w:trPr>
        <w:tc>
          <w:tcPr>
            <w:tcW w:w="8856" w:type="dxa"/>
            <w:gridSpan w:val="5"/>
          </w:tcPr>
          <w:p w:rsidR="00155B9E" w:rsidRPr="00155B9E" w:rsidRDefault="00155B9E" w:rsidP="00155B9E">
            <w:pPr>
              <w:spacing w:after="0" w:line="240" w:lineRule="auto"/>
              <w:rPr>
                <w:rFonts w:ascii="Arial" w:eastAsia="SimSun" w:hAnsi="Arial" w:cs="Times New Roman"/>
                <w:b/>
                <w:sz w:val="24"/>
                <w:szCs w:val="24"/>
                <w:lang w:eastAsia="zh-CN"/>
              </w:rPr>
            </w:pPr>
          </w:p>
          <w:p w:rsidR="00155B9E" w:rsidRPr="00155B9E" w:rsidRDefault="00155B9E" w:rsidP="00155B9E">
            <w:pPr>
              <w:spacing w:after="0" w:line="240" w:lineRule="auto"/>
              <w:rPr>
                <w:rFonts w:ascii="Arial" w:eastAsia="SimSun" w:hAnsi="Arial" w:cs="Times New Roman"/>
                <w:sz w:val="24"/>
                <w:szCs w:val="24"/>
                <w:lang w:eastAsia="zh-CN"/>
              </w:rPr>
            </w:pPr>
            <w:r w:rsidRPr="00155B9E">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55B9E" w:rsidRPr="00155B9E" w:rsidTr="004E15B5">
              <w:tc>
                <w:tcPr>
                  <w:tcW w:w="6970" w:type="dxa"/>
                </w:tcPr>
                <w:p w:rsidR="00155B9E" w:rsidRPr="00155B9E" w:rsidRDefault="00155B9E" w:rsidP="00155B9E">
                  <w:pPr>
                    <w:spacing w:after="0" w:line="240" w:lineRule="auto"/>
                    <w:rPr>
                      <w:rFonts w:ascii="Arial" w:eastAsia="SimSun" w:hAnsi="Arial" w:cs="Times New Roman"/>
                      <w:sz w:val="20"/>
                      <w:szCs w:val="20"/>
                      <w:lang w:eastAsia="zh-CN"/>
                    </w:rPr>
                  </w:pPr>
                </w:p>
                <w:p w:rsidR="00155B9E" w:rsidRPr="00155B9E" w:rsidRDefault="00155B9E" w:rsidP="00155B9E">
                  <w:pPr>
                    <w:spacing w:after="0" w:line="240" w:lineRule="auto"/>
                    <w:rPr>
                      <w:rFonts w:ascii="Arial" w:eastAsia="SimSun" w:hAnsi="Arial" w:cs="Times New Roman"/>
                      <w:sz w:val="20"/>
                      <w:szCs w:val="20"/>
                      <w:lang w:eastAsia="zh-CN"/>
                    </w:rPr>
                  </w:pPr>
                  <w:r w:rsidRPr="00155B9E">
                    <w:rPr>
                      <w:rFonts w:ascii="Arial" w:eastAsia="SimSun" w:hAnsi="Arial" w:cs="Times New Roman"/>
                      <w:sz w:val="20"/>
                      <w:szCs w:val="20"/>
                      <w:lang w:eastAsia="zh-CN"/>
                    </w:rPr>
                    <w:t>1</w:t>
                  </w:r>
                  <w:r w:rsidRPr="00155B9E">
                    <w:rPr>
                      <w:rFonts w:ascii="Arial" w:eastAsia="SimSun" w:hAnsi="Arial" w:cs="Times New Roman"/>
                      <w:sz w:val="20"/>
                      <w:szCs w:val="20"/>
                      <w:vertAlign w:val="superscript"/>
                      <w:lang w:eastAsia="zh-CN"/>
                    </w:rPr>
                    <w:t>st</w:t>
                  </w:r>
                  <w:r w:rsidRPr="00155B9E">
                    <w:rPr>
                      <w:rFonts w:ascii="Arial" w:eastAsia="SimSun" w:hAnsi="Arial" w:cs="Times New Roman"/>
                      <w:sz w:val="20"/>
                      <w:szCs w:val="20"/>
                      <w:lang w:eastAsia="zh-CN"/>
                    </w:rPr>
                    <w:t xml:space="preserve"> Marker’s Provisional mark</w:t>
                  </w:r>
                </w:p>
              </w:tc>
              <w:tc>
                <w:tcPr>
                  <w:tcW w:w="1660" w:type="dxa"/>
                </w:tcPr>
                <w:p w:rsidR="00155B9E" w:rsidRPr="00155B9E" w:rsidRDefault="00155B9E" w:rsidP="00155B9E">
                  <w:pPr>
                    <w:spacing w:after="0" w:line="240" w:lineRule="auto"/>
                    <w:rPr>
                      <w:rFonts w:ascii="Arial" w:eastAsia="SimSun" w:hAnsi="Arial" w:cs="Times New Roman"/>
                      <w:sz w:val="20"/>
                      <w:szCs w:val="20"/>
                      <w:lang w:eastAsia="zh-CN"/>
                    </w:rPr>
                  </w:pPr>
                </w:p>
              </w:tc>
            </w:tr>
            <w:tr w:rsidR="00155B9E" w:rsidRPr="00155B9E" w:rsidTr="004E15B5">
              <w:tc>
                <w:tcPr>
                  <w:tcW w:w="6970" w:type="dxa"/>
                </w:tcPr>
                <w:p w:rsidR="00155B9E" w:rsidRPr="00155B9E" w:rsidRDefault="00155B9E" w:rsidP="00155B9E">
                  <w:pPr>
                    <w:spacing w:after="0" w:line="240" w:lineRule="auto"/>
                    <w:rPr>
                      <w:rFonts w:ascii="Arial" w:eastAsia="SimSun" w:hAnsi="Arial" w:cs="Times New Roman"/>
                      <w:sz w:val="20"/>
                      <w:szCs w:val="20"/>
                      <w:lang w:eastAsia="zh-CN"/>
                    </w:rPr>
                  </w:pPr>
                </w:p>
                <w:p w:rsidR="00155B9E" w:rsidRPr="00155B9E" w:rsidRDefault="00155B9E" w:rsidP="00155B9E">
                  <w:pPr>
                    <w:spacing w:after="0" w:line="240" w:lineRule="auto"/>
                    <w:rPr>
                      <w:rFonts w:ascii="Arial" w:eastAsia="SimSun" w:hAnsi="Arial" w:cs="Times New Roman"/>
                      <w:sz w:val="20"/>
                      <w:szCs w:val="20"/>
                      <w:lang w:eastAsia="zh-CN"/>
                    </w:rPr>
                  </w:pPr>
                  <w:r w:rsidRPr="00155B9E">
                    <w:rPr>
                      <w:rFonts w:ascii="Arial" w:eastAsia="SimSun" w:hAnsi="Arial" w:cs="Times New Roman"/>
                      <w:sz w:val="20"/>
                      <w:szCs w:val="20"/>
                      <w:lang w:eastAsia="zh-CN"/>
                    </w:rPr>
                    <w:t>2</w:t>
                  </w:r>
                  <w:r w:rsidRPr="00155B9E">
                    <w:rPr>
                      <w:rFonts w:ascii="Arial" w:eastAsia="SimSun" w:hAnsi="Arial" w:cs="Times New Roman"/>
                      <w:sz w:val="20"/>
                      <w:szCs w:val="20"/>
                      <w:vertAlign w:val="superscript"/>
                      <w:lang w:eastAsia="zh-CN"/>
                    </w:rPr>
                    <w:t>nd</w:t>
                  </w:r>
                  <w:r w:rsidRPr="00155B9E">
                    <w:rPr>
                      <w:rFonts w:ascii="Arial" w:eastAsia="SimSun" w:hAnsi="Arial" w:cs="Times New Roman"/>
                      <w:sz w:val="20"/>
                      <w:szCs w:val="20"/>
                      <w:lang w:eastAsia="zh-CN"/>
                    </w:rPr>
                    <w:t xml:space="preserve"> Marker’s/Moderator’s provisional mark</w:t>
                  </w:r>
                </w:p>
              </w:tc>
              <w:tc>
                <w:tcPr>
                  <w:tcW w:w="1660" w:type="dxa"/>
                </w:tcPr>
                <w:p w:rsidR="00155B9E" w:rsidRPr="00155B9E" w:rsidRDefault="00155B9E" w:rsidP="00155B9E">
                  <w:pPr>
                    <w:spacing w:after="0" w:line="240" w:lineRule="auto"/>
                    <w:rPr>
                      <w:rFonts w:ascii="Arial" w:eastAsia="SimSun" w:hAnsi="Arial" w:cs="Times New Roman"/>
                      <w:sz w:val="20"/>
                      <w:szCs w:val="20"/>
                      <w:lang w:eastAsia="zh-CN"/>
                    </w:rPr>
                  </w:pPr>
                </w:p>
              </w:tc>
            </w:tr>
            <w:tr w:rsidR="00155B9E" w:rsidRPr="00155B9E" w:rsidTr="004E15B5">
              <w:tc>
                <w:tcPr>
                  <w:tcW w:w="6970" w:type="dxa"/>
                </w:tcPr>
                <w:p w:rsidR="00155B9E" w:rsidRPr="00155B9E" w:rsidRDefault="00155B9E" w:rsidP="00155B9E">
                  <w:pPr>
                    <w:spacing w:after="0" w:line="240" w:lineRule="auto"/>
                    <w:rPr>
                      <w:rFonts w:ascii="Arial" w:eastAsia="SimSun" w:hAnsi="Arial" w:cs="Times New Roman"/>
                      <w:sz w:val="20"/>
                      <w:szCs w:val="20"/>
                      <w:lang w:eastAsia="zh-CN"/>
                    </w:rPr>
                  </w:pPr>
                </w:p>
                <w:p w:rsidR="00155B9E" w:rsidRPr="00155B9E" w:rsidRDefault="00155B9E" w:rsidP="00155B9E">
                  <w:pPr>
                    <w:spacing w:after="0" w:line="240" w:lineRule="auto"/>
                    <w:rPr>
                      <w:rFonts w:ascii="Arial" w:eastAsia="SimSun" w:hAnsi="Arial" w:cs="Times New Roman"/>
                      <w:sz w:val="20"/>
                      <w:szCs w:val="20"/>
                      <w:lang w:eastAsia="zh-CN"/>
                    </w:rPr>
                  </w:pPr>
                  <w:r w:rsidRPr="00155B9E">
                    <w:rPr>
                      <w:rFonts w:ascii="Arial" w:eastAsia="SimSun" w:hAnsi="Arial" w:cs="Times New Roman"/>
                      <w:sz w:val="20"/>
                      <w:szCs w:val="20"/>
                      <w:lang w:eastAsia="zh-CN"/>
                    </w:rPr>
                    <w:t>External Examiner’s mark (if relevant)</w:t>
                  </w:r>
                </w:p>
              </w:tc>
              <w:tc>
                <w:tcPr>
                  <w:tcW w:w="1660" w:type="dxa"/>
                </w:tcPr>
                <w:p w:rsidR="00155B9E" w:rsidRPr="00155B9E" w:rsidRDefault="00155B9E" w:rsidP="00155B9E">
                  <w:pPr>
                    <w:spacing w:after="0" w:line="240" w:lineRule="auto"/>
                    <w:rPr>
                      <w:rFonts w:ascii="Arial" w:eastAsia="SimSun" w:hAnsi="Arial" w:cs="Times New Roman"/>
                      <w:sz w:val="20"/>
                      <w:szCs w:val="20"/>
                      <w:lang w:eastAsia="zh-CN"/>
                    </w:rPr>
                  </w:pPr>
                </w:p>
              </w:tc>
            </w:tr>
            <w:tr w:rsidR="00155B9E" w:rsidRPr="00155B9E" w:rsidTr="004E15B5">
              <w:tc>
                <w:tcPr>
                  <w:tcW w:w="6970" w:type="dxa"/>
                </w:tcPr>
                <w:p w:rsidR="00155B9E" w:rsidRPr="00155B9E" w:rsidRDefault="00155B9E" w:rsidP="00155B9E">
                  <w:pPr>
                    <w:spacing w:after="0" w:line="240" w:lineRule="auto"/>
                    <w:rPr>
                      <w:rFonts w:ascii="Arial" w:eastAsia="SimSun" w:hAnsi="Arial" w:cs="Times New Roman"/>
                      <w:sz w:val="20"/>
                      <w:szCs w:val="20"/>
                      <w:lang w:eastAsia="zh-CN"/>
                    </w:rPr>
                  </w:pPr>
                </w:p>
                <w:p w:rsidR="00155B9E" w:rsidRPr="00155B9E" w:rsidRDefault="00155B9E" w:rsidP="00155B9E">
                  <w:pPr>
                    <w:spacing w:after="0" w:line="240" w:lineRule="auto"/>
                    <w:rPr>
                      <w:rFonts w:ascii="Arial" w:eastAsia="SimSun" w:hAnsi="Arial" w:cs="Times New Roman"/>
                      <w:b/>
                      <w:sz w:val="20"/>
                      <w:szCs w:val="20"/>
                      <w:lang w:eastAsia="zh-CN"/>
                    </w:rPr>
                  </w:pPr>
                  <w:r w:rsidRPr="00155B9E">
                    <w:rPr>
                      <w:rFonts w:ascii="Arial" w:eastAsia="SimSun" w:hAnsi="Arial" w:cs="Times New Roman"/>
                      <w:b/>
                      <w:sz w:val="20"/>
                      <w:szCs w:val="20"/>
                      <w:lang w:eastAsia="zh-CN"/>
                    </w:rPr>
                    <w:t>Final Mark</w:t>
                  </w:r>
                </w:p>
                <w:p w:rsidR="00155B9E" w:rsidRPr="00155B9E" w:rsidRDefault="00155B9E" w:rsidP="00155B9E">
                  <w:pPr>
                    <w:spacing w:after="0" w:line="240" w:lineRule="auto"/>
                    <w:rPr>
                      <w:rFonts w:ascii="Arial" w:eastAsia="SimSun" w:hAnsi="Arial" w:cs="Times New Roman"/>
                      <w:sz w:val="20"/>
                      <w:szCs w:val="20"/>
                      <w:lang w:eastAsia="zh-CN"/>
                    </w:rPr>
                  </w:pPr>
                </w:p>
              </w:tc>
              <w:tc>
                <w:tcPr>
                  <w:tcW w:w="1660" w:type="dxa"/>
                </w:tcPr>
                <w:p w:rsidR="00155B9E" w:rsidRPr="00155B9E" w:rsidRDefault="00155B9E" w:rsidP="00155B9E">
                  <w:pPr>
                    <w:spacing w:after="0" w:line="240" w:lineRule="auto"/>
                    <w:rPr>
                      <w:rFonts w:ascii="Arial" w:eastAsia="SimSun" w:hAnsi="Arial" w:cs="Times New Roman"/>
                      <w:sz w:val="20"/>
                      <w:szCs w:val="20"/>
                      <w:lang w:eastAsia="zh-CN"/>
                    </w:rPr>
                  </w:pPr>
                </w:p>
              </w:tc>
            </w:tr>
          </w:tbl>
          <w:p w:rsidR="00155B9E" w:rsidRPr="00155B9E" w:rsidRDefault="00155B9E" w:rsidP="00155B9E">
            <w:pPr>
              <w:spacing w:after="0" w:line="240" w:lineRule="auto"/>
              <w:ind w:left="142" w:right="34"/>
              <w:rPr>
                <w:rFonts w:ascii="Arial" w:eastAsia="SimSun" w:hAnsi="Arial" w:cs="Arial"/>
                <w:b/>
                <w:color w:val="000000"/>
                <w:lang w:eastAsia="zh-CN"/>
              </w:rPr>
            </w:pPr>
          </w:p>
          <w:p w:rsidR="00155B9E" w:rsidRPr="00155B9E" w:rsidRDefault="00155B9E" w:rsidP="00155B9E">
            <w:pPr>
              <w:spacing w:after="0" w:line="240" w:lineRule="auto"/>
              <w:ind w:left="142" w:right="34"/>
              <w:rPr>
                <w:rFonts w:ascii="Arial" w:eastAsia="SimSun" w:hAnsi="Arial" w:cs="Arial"/>
                <w:color w:val="000000"/>
                <w:lang w:eastAsia="zh-CN"/>
              </w:rPr>
            </w:pPr>
            <w:r w:rsidRPr="00155B9E">
              <w:rPr>
                <w:rFonts w:ascii="Arial" w:eastAsia="SimSun" w:hAnsi="Arial" w:cs="Arial"/>
                <w:b/>
                <w:color w:val="000000"/>
                <w:lang w:eastAsia="zh-CN"/>
              </w:rPr>
              <w:t>NB.</w:t>
            </w:r>
            <w:r w:rsidRPr="00155B9E">
              <w:rPr>
                <w:rFonts w:ascii="Arial" w:eastAsia="SimSun" w:hAnsi="Arial" w:cs="Arial"/>
                <w:color w:val="000000"/>
                <w:lang w:eastAsia="zh-CN"/>
              </w:rPr>
              <w:t xml:space="preserve">  All marks are provisional until confirmed by the Final Examination Board.</w:t>
            </w:r>
          </w:p>
          <w:p w:rsidR="00155B9E" w:rsidRPr="00155B9E" w:rsidRDefault="00155B9E" w:rsidP="00155B9E">
            <w:pPr>
              <w:spacing w:after="0" w:line="240" w:lineRule="auto"/>
              <w:rPr>
                <w:rFonts w:ascii="Arial" w:eastAsia="SimSun" w:hAnsi="Arial" w:cs="Arial"/>
                <w:b/>
                <w:color w:val="000000"/>
                <w:lang w:eastAsia="zh-CN"/>
              </w:rPr>
            </w:pPr>
          </w:p>
          <w:p w:rsidR="00155B9E" w:rsidRPr="00155B9E" w:rsidRDefault="00155B9E" w:rsidP="00155B9E">
            <w:pPr>
              <w:spacing w:after="0" w:line="240" w:lineRule="auto"/>
              <w:rPr>
                <w:rFonts w:ascii="Arial" w:eastAsia="SimSun" w:hAnsi="Arial" w:cs="Arial"/>
                <w:b/>
                <w:color w:val="000000"/>
                <w:lang w:eastAsia="zh-CN"/>
              </w:rPr>
            </w:pPr>
          </w:p>
          <w:p w:rsidR="00155B9E" w:rsidRPr="00155B9E" w:rsidRDefault="00155B9E" w:rsidP="00155B9E">
            <w:pPr>
              <w:spacing w:after="0" w:line="240" w:lineRule="auto"/>
              <w:rPr>
                <w:rFonts w:ascii="Arial" w:eastAsia="SimSun" w:hAnsi="Arial" w:cs="Arial"/>
                <w:b/>
                <w:color w:val="000000"/>
                <w:lang w:eastAsia="zh-CN"/>
              </w:rPr>
            </w:pPr>
          </w:p>
          <w:p w:rsidR="00155B9E" w:rsidRPr="00155B9E" w:rsidRDefault="00155B9E" w:rsidP="00155B9E">
            <w:pPr>
              <w:spacing w:after="0" w:line="240" w:lineRule="auto"/>
              <w:rPr>
                <w:rFonts w:ascii="Arial" w:eastAsia="SimSun" w:hAnsi="Arial" w:cs="Arial"/>
                <w:b/>
                <w:color w:val="000000"/>
                <w:lang w:eastAsia="zh-CN"/>
              </w:rPr>
            </w:pPr>
          </w:p>
          <w:p w:rsidR="00155B9E" w:rsidRPr="00155B9E" w:rsidRDefault="00155B9E" w:rsidP="00155B9E">
            <w:pPr>
              <w:spacing w:after="0" w:line="240" w:lineRule="auto"/>
              <w:rPr>
                <w:rFonts w:ascii="Arial" w:eastAsia="SimSun" w:hAnsi="Arial" w:cs="Arial"/>
                <w:b/>
                <w:color w:val="000000"/>
                <w:lang w:eastAsia="zh-CN"/>
              </w:rPr>
            </w:pPr>
          </w:p>
          <w:p w:rsidR="008651AB" w:rsidRDefault="008651AB" w:rsidP="00155B9E">
            <w:pPr>
              <w:spacing w:after="0" w:line="240" w:lineRule="auto"/>
              <w:rPr>
                <w:rFonts w:ascii="Arial" w:eastAsia="SimSun" w:hAnsi="Arial" w:cs="Arial"/>
                <w:b/>
                <w:color w:val="000000"/>
                <w:lang w:eastAsia="zh-CN"/>
              </w:rPr>
            </w:pPr>
          </w:p>
          <w:p w:rsidR="00155B9E" w:rsidRPr="00155B9E" w:rsidRDefault="00155B9E" w:rsidP="00155B9E">
            <w:pPr>
              <w:spacing w:after="0" w:line="240" w:lineRule="auto"/>
              <w:rPr>
                <w:rFonts w:ascii="Arial" w:eastAsia="SimSun" w:hAnsi="Arial" w:cs="Arial"/>
                <w:b/>
                <w:color w:val="000000"/>
                <w:lang w:eastAsia="zh-CN"/>
              </w:rPr>
            </w:pPr>
            <w:r w:rsidRPr="00155B9E">
              <w:rPr>
                <w:rFonts w:ascii="Arial" w:eastAsia="SimSun" w:hAnsi="Arial" w:cs="Arial"/>
                <w:b/>
                <w:color w:val="000000"/>
                <w:lang w:eastAsia="zh-CN"/>
              </w:rPr>
              <w:lastRenderedPageBreak/>
              <w:t>For completion by Marker 1 :</w:t>
            </w:r>
          </w:p>
          <w:p w:rsidR="00155B9E" w:rsidRPr="00155B9E" w:rsidRDefault="00155B9E" w:rsidP="00155B9E">
            <w:pPr>
              <w:spacing w:before="100" w:beforeAutospacing="1" w:after="100" w:afterAutospacing="1" w:line="240" w:lineRule="auto"/>
              <w:rPr>
                <w:rFonts w:ascii="Arial" w:eastAsia="SimSun" w:hAnsi="Arial" w:cs="Arial"/>
                <w:color w:val="000000"/>
                <w:lang w:eastAsia="zh-CN"/>
              </w:rPr>
            </w:pPr>
            <w:r w:rsidRPr="00155B9E">
              <w:rPr>
                <w:rFonts w:ascii="Arial" w:eastAsia="SimSun" w:hAnsi="Arial" w:cs="Arial"/>
                <w:color w:val="000000"/>
                <w:lang w:eastAsia="zh-CN"/>
              </w:rPr>
              <w:t>Comments:</w:t>
            </w:r>
          </w:p>
          <w:p w:rsidR="00155B9E" w:rsidRPr="00155B9E" w:rsidRDefault="00155B9E" w:rsidP="00155B9E">
            <w:pPr>
              <w:spacing w:before="100" w:beforeAutospacing="1" w:after="100" w:afterAutospacing="1" w:line="240" w:lineRule="auto"/>
              <w:rPr>
                <w:rFonts w:ascii="Arial" w:eastAsia="SimSun" w:hAnsi="Arial" w:cs="Arial"/>
                <w:color w:val="000000"/>
                <w:lang w:eastAsia="zh-CN"/>
              </w:rPr>
            </w:pPr>
          </w:p>
        </w:tc>
      </w:tr>
      <w:tr w:rsidR="00155B9E" w:rsidRPr="00155B9E" w:rsidTr="004E15B5">
        <w:trPr>
          <w:trHeight w:val="492"/>
        </w:trPr>
        <w:tc>
          <w:tcPr>
            <w:tcW w:w="6768" w:type="dxa"/>
            <w:gridSpan w:val="3"/>
          </w:tcPr>
          <w:p w:rsidR="00155B9E" w:rsidRPr="00155B9E" w:rsidRDefault="00155B9E" w:rsidP="00155B9E">
            <w:pPr>
              <w:spacing w:before="100" w:beforeAutospacing="1" w:after="100" w:afterAutospacing="1" w:line="240" w:lineRule="auto"/>
              <w:ind w:left="142" w:right="34"/>
              <w:rPr>
                <w:rFonts w:ascii="Arial" w:eastAsia="SimSun" w:hAnsi="Arial" w:cs="Arial"/>
                <w:color w:val="000000"/>
                <w:lang w:eastAsia="zh-CN"/>
              </w:rPr>
            </w:pPr>
            <w:r w:rsidRPr="00155B9E">
              <w:rPr>
                <w:rFonts w:ascii="Arial" w:eastAsia="SimSun" w:hAnsi="Arial" w:cs="Arial"/>
                <w:color w:val="000000"/>
                <w:lang w:eastAsia="zh-CN"/>
              </w:rPr>
              <w:lastRenderedPageBreak/>
              <w:t>Marker’s signature:</w:t>
            </w:r>
          </w:p>
        </w:tc>
        <w:tc>
          <w:tcPr>
            <w:tcW w:w="2088" w:type="dxa"/>
            <w:gridSpan w:val="2"/>
          </w:tcPr>
          <w:p w:rsidR="00155B9E" w:rsidRPr="00155B9E" w:rsidRDefault="00155B9E" w:rsidP="00155B9E">
            <w:pPr>
              <w:spacing w:before="100" w:beforeAutospacing="1" w:after="0" w:afterAutospacing="1" w:line="240" w:lineRule="auto"/>
              <w:ind w:left="142" w:right="34"/>
              <w:rPr>
                <w:rFonts w:ascii="Arial" w:eastAsia="SimSun" w:hAnsi="Arial" w:cs="Arial"/>
                <w:color w:val="000000"/>
                <w:lang w:eastAsia="zh-CN"/>
              </w:rPr>
            </w:pPr>
            <w:r w:rsidRPr="00155B9E">
              <w:rPr>
                <w:rFonts w:ascii="Arial" w:eastAsia="SimSun" w:hAnsi="Arial" w:cs="Arial"/>
                <w:color w:val="000000"/>
                <w:lang w:eastAsia="zh-CN"/>
              </w:rPr>
              <w:t>Date:</w:t>
            </w:r>
          </w:p>
        </w:tc>
      </w:tr>
      <w:tr w:rsidR="00155B9E" w:rsidRPr="00155B9E" w:rsidTr="004E15B5">
        <w:tc>
          <w:tcPr>
            <w:tcW w:w="8856" w:type="dxa"/>
            <w:gridSpan w:val="5"/>
          </w:tcPr>
          <w:p w:rsidR="00155B9E" w:rsidRPr="00155B9E" w:rsidRDefault="00155B9E" w:rsidP="00155B9E">
            <w:pPr>
              <w:spacing w:after="0" w:line="240" w:lineRule="auto"/>
              <w:ind w:right="-334"/>
              <w:rPr>
                <w:rFonts w:ascii="Arial" w:eastAsia="SimSun" w:hAnsi="Arial" w:cs="Arial"/>
                <w:bCs/>
                <w:i/>
                <w:color w:val="000000"/>
                <w:lang w:eastAsia="zh-CN"/>
              </w:rPr>
            </w:pPr>
          </w:p>
          <w:p w:rsidR="00155B9E" w:rsidRPr="00155B9E" w:rsidRDefault="00155B9E" w:rsidP="00155B9E">
            <w:pPr>
              <w:spacing w:after="0" w:line="240" w:lineRule="auto"/>
              <w:ind w:right="-334"/>
              <w:rPr>
                <w:rFonts w:ascii="Arial" w:eastAsia="SimSun" w:hAnsi="Arial" w:cs="Arial"/>
                <w:b/>
                <w:bCs/>
                <w:color w:val="000000"/>
                <w:lang w:eastAsia="zh-CN"/>
              </w:rPr>
            </w:pPr>
            <w:r w:rsidRPr="00155B9E">
              <w:rPr>
                <w:rFonts w:ascii="Arial" w:eastAsia="SimSun" w:hAnsi="Arial" w:cs="Arial"/>
                <w:b/>
                <w:bCs/>
                <w:color w:val="000000"/>
                <w:lang w:eastAsia="zh-CN"/>
              </w:rPr>
              <w:t>For completion by Marker 2/Moderator:</w:t>
            </w:r>
          </w:p>
          <w:p w:rsidR="00155B9E" w:rsidRPr="00155B9E" w:rsidRDefault="00155B9E" w:rsidP="00155B9E">
            <w:pPr>
              <w:spacing w:after="0" w:line="240" w:lineRule="auto"/>
              <w:ind w:right="-334"/>
              <w:rPr>
                <w:rFonts w:ascii="Arial" w:eastAsia="SimSun" w:hAnsi="Arial" w:cs="Arial"/>
                <w:b/>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r w:rsidRPr="00155B9E">
              <w:rPr>
                <w:rFonts w:ascii="Arial" w:eastAsia="SimSun" w:hAnsi="Arial" w:cs="Arial"/>
                <w:bCs/>
                <w:color w:val="000000"/>
                <w:lang w:eastAsia="zh-CN"/>
              </w:rPr>
              <w:t>Comments:</w:t>
            </w: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tc>
      </w:tr>
      <w:tr w:rsidR="00155B9E" w:rsidRPr="00155B9E" w:rsidTr="004E15B5">
        <w:trPr>
          <w:trHeight w:val="720"/>
        </w:trPr>
        <w:tc>
          <w:tcPr>
            <w:tcW w:w="5211" w:type="dxa"/>
            <w:gridSpan w:val="2"/>
          </w:tcPr>
          <w:p w:rsidR="00155B9E" w:rsidRPr="00155B9E" w:rsidRDefault="00155B9E" w:rsidP="00155B9E">
            <w:pPr>
              <w:spacing w:after="0" w:line="240" w:lineRule="auto"/>
              <w:ind w:right="-334"/>
              <w:rPr>
                <w:rFonts w:ascii="Arial" w:eastAsia="SimSun" w:hAnsi="Arial" w:cs="Arial"/>
                <w:bCs/>
                <w:color w:val="000000"/>
                <w:lang w:eastAsia="zh-CN"/>
              </w:rPr>
            </w:pPr>
            <w:r w:rsidRPr="00155B9E">
              <w:rPr>
                <w:rFonts w:ascii="Arial" w:eastAsia="SimSun" w:hAnsi="Arial" w:cs="Arial"/>
                <w:bCs/>
                <w:color w:val="000000"/>
                <w:lang w:eastAsia="zh-CN"/>
              </w:rPr>
              <w:t>Marker’s Signature:</w:t>
            </w:r>
          </w:p>
        </w:tc>
        <w:tc>
          <w:tcPr>
            <w:tcW w:w="3645" w:type="dxa"/>
            <w:gridSpan w:val="3"/>
          </w:tcPr>
          <w:p w:rsidR="00155B9E" w:rsidRPr="00155B9E" w:rsidRDefault="00155B9E" w:rsidP="00155B9E">
            <w:pPr>
              <w:spacing w:after="0" w:line="240" w:lineRule="auto"/>
              <w:ind w:right="-334"/>
              <w:rPr>
                <w:rFonts w:ascii="Arial" w:eastAsia="SimSun" w:hAnsi="Arial" w:cs="Arial"/>
                <w:bCs/>
                <w:color w:val="000000"/>
                <w:lang w:eastAsia="zh-CN"/>
              </w:rPr>
            </w:pPr>
            <w:r w:rsidRPr="00155B9E">
              <w:rPr>
                <w:rFonts w:ascii="Arial" w:eastAsia="SimSun" w:hAnsi="Arial" w:cs="Arial"/>
                <w:bCs/>
                <w:color w:val="000000"/>
                <w:lang w:eastAsia="zh-CN"/>
              </w:rPr>
              <w:t>Date:</w:t>
            </w:r>
          </w:p>
        </w:tc>
      </w:tr>
      <w:tr w:rsidR="00155B9E" w:rsidRPr="00155B9E" w:rsidTr="004E15B5">
        <w:trPr>
          <w:trHeight w:val="720"/>
        </w:trPr>
        <w:tc>
          <w:tcPr>
            <w:tcW w:w="8856" w:type="dxa"/>
            <w:gridSpan w:val="5"/>
          </w:tcPr>
          <w:p w:rsidR="00155B9E" w:rsidRPr="00155B9E" w:rsidRDefault="00155B9E" w:rsidP="00155B9E">
            <w:pPr>
              <w:spacing w:after="0" w:line="240" w:lineRule="auto"/>
              <w:rPr>
                <w:rFonts w:ascii="Arial" w:eastAsia="SimSun" w:hAnsi="Arial" w:cs="Arial"/>
                <w:b/>
                <w:lang w:eastAsia="zh-CN"/>
              </w:rPr>
            </w:pPr>
            <w:r w:rsidRPr="00155B9E">
              <w:rPr>
                <w:rFonts w:ascii="Arial" w:eastAsia="SimSun" w:hAnsi="Arial" w:cs="Arial"/>
                <w:b/>
                <w:lang w:eastAsia="zh-CN"/>
              </w:rPr>
              <w:t>External Examiner’s comments (if relevant)</w:t>
            </w: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p w:rsidR="00155B9E" w:rsidRPr="00155B9E" w:rsidRDefault="00155B9E" w:rsidP="00155B9E">
            <w:pPr>
              <w:spacing w:after="0" w:line="240" w:lineRule="auto"/>
              <w:ind w:right="-334"/>
              <w:rPr>
                <w:rFonts w:ascii="Arial" w:eastAsia="SimSun" w:hAnsi="Arial" w:cs="Arial"/>
                <w:bCs/>
                <w:color w:val="000000"/>
                <w:lang w:eastAsia="zh-CN"/>
              </w:rPr>
            </w:pPr>
          </w:p>
        </w:tc>
      </w:tr>
      <w:tr w:rsidR="00155B9E" w:rsidRPr="00155B9E" w:rsidTr="004E15B5">
        <w:trPr>
          <w:trHeight w:val="720"/>
        </w:trPr>
        <w:tc>
          <w:tcPr>
            <w:tcW w:w="5211" w:type="dxa"/>
            <w:gridSpan w:val="2"/>
          </w:tcPr>
          <w:p w:rsidR="00155B9E" w:rsidRPr="00155B9E" w:rsidRDefault="00155B9E" w:rsidP="00155B9E">
            <w:pPr>
              <w:spacing w:after="0" w:line="240" w:lineRule="auto"/>
              <w:rPr>
                <w:rFonts w:ascii="Arial" w:eastAsia="SimSun" w:hAnsi="Arial" w:cs="Arial"/>
                <w:lang w:eastAsia="zh-CN"/>
              </w:rPr>
            </w:pPr>
            <w:r w:rsidRPr="00155B9E">
              <w:rPr>
                <w:rFonts w:ascii="Arial" w:eastAsia="SimSun" w:hAnsi="Arial" w:cs="Arial"/>
                <w:lang w:eastAsia="zh-CN"/>
              </w:rPr>
              <w:t>External Examiner’s Signature:</w:t>
            </w:r>
          </w:p>
        </w:tc>
        <w:tc>
          <w:tcPr>
            <w:tcW w:w="3645" w:type="dxa"/>
            <w:gridSpan w:val="3"/>
          </w:tcPr>
          <w:p w:rsidR="00155B9E" w:rsidRPr="00155B9E" w:rsidRDefault="00155B9E" w:rsidP="00155B9E">
            <w:pPr>
              <w:spacing w:after="0" w:line="240" w:lineRule="auto"/>
              <w:rPr>
                <w:rFonts w:ascii="Arial" w:eastAsia="SimSun" w:hAnsi="Arial" w:cs="Arial"/>
                <w:lang w:eastAsia="zh-CN"/>
              </w:rPr>
            </w:pPr>
            <w:r w:rsidRPr="00155B9E">
              <w:rPr>
                <w:rFonts w:ascii="Arial" w:eastAsia="SimSun" w:hAnsi="Arial" w:cs="Arial"/>
                <w:lang w:eastAsia="zh-CN"/>
              </w:rPr>
              <w:t>Date:</w:t>
            </w:r>
          </w:p>
        </w:tc>
      </w:tr>
    </w:tbl>
    <w:p w:rsidR="00155B9E" w:rsidRDefault="00155B9E">
      <w:pPr>
        <w:rPr>
          <w:rFonts w:ascii="Cambria" w:hAnsi="Cambria"/>
        </w:rPr>
      </w:pPr>
    </w:p>
    <w:p w:rsidR="00800703" w:rsidRPr="004C2236" w:rsidRDefault="004E15B5">
      <w:pPr>
        <w:rPr>
          <w:rFonts w:ascii="Cambria" w:hAnsi="Cambria"/>
          <w:sz w:val="24"/>
          <w:szCs w:val="24"/>
        </w:rPr>
      </w:pPr>
      <w:proofErr w:type="gramStart"/>
      <w:r w:rsidRPr="004C2236">
        <w:rPr>
          <w:rFonts w:ascii="Cambria" w:hAnsi="Cambria"/>
          <w:sz w:val="24"/>
          <w:szCs w:val="24"/>
        </w:rPr>
        <w:lastRenderedPageBreak/>
        <w:t xml:space="preserve">Review of </w:t>
      </w:r>
      <w:r w:rsidR="00337752" w:rsidRPr="004C2236">
        <w:rPr>
          <w:rFonts w:ascii="Cambria" w:hAnsi="Cambria"/>
          <w:sz w:val="24"/>
          <w:szCs w:val="24"/>
        </w:rPr>
        <w:t>Eliade, M.</w:t>
      </w:r>
      <w:proofErr w:type="gramEnd"/>
      <w:r w:rsidR="00337752" w:rsidRPr="004C2236">
        <w:rPr>
          <w:rFonts w:ascii="Cambria" w:hAnsi="Cambria"/>
          <w:sz w:val="24"/>
          <w:szCs w:val="24"/>
        </w:rPr>
        <w:t xml:space="preserve"> </w:t>
      </w:r>
      <w:r w:rsidR="00337752" w:rsidRPr="004C2236">
        <w:rPr>
          <w:rFonts w:ascii="Cambria" w:hAnsi="Cambria"/>
          <w:i/>
          <w:sz w:val="24"/>
          <w:szCs w:val="24"/>
        </w:rPr>
        <w:t>The Sacred and the Profane: The Nature of Religion.</w:t>
      </w:r>
      <w:r w:rsidR="00337752" w:rsidRPr="004C2236">
        <w:rPr>
          <w:rFonts w:ascii="Cambria" w:hAnsi="Cambria"/>
          <w:sz w:val="24"/>
          <w:szCs w:val="24"/>
        </w:rPr>
        <w:t xml:space="preserve"> Trask, W. R. (translator) Harcourt, Bruce, and World Inc.: London. 1957.</w:t>
      </w:r>
    </w:p>
    <w:p w:rsidR="001D26AD" w:rsidRPr="00C102A2" w:rsidRDefault="007941B3" w:rsidP="007941B3">
      <w:pPr>
        <w:spacing w:line="360" w:lineRule="auto"/>
        <w:jc w:val="both"/>
        <w:rPr>
          <w:rFonts w:ascii="Cambria" w:hAnsi="Cambria"/>
          <w:sz w:val="24"/>
          <w:szCs w:val="24"/>
        </w:rPr>
      </w:pPr>
      <w:r w:rsidRPr="00C102A2">
        <w:rPr>
          <w:rFonts w:ascii="Cambria" w:hAnsi="Cambria"/>
          <w:i/>
          <w:sz w:val="24"/>
          <w:szCs w:val="24"/>
        </w:rPr>
        <w:t xml:space="preserve">The Sacred and the Profane </w:t>
      </w:r>
      <w:r w:rsidRPr="00C102A2">
        <w:rPr>
          <w:rFonts w:ascii="Cambria" w:hAnsi="Cambria"/>
          <w:sz w:val="24"/>
          <w:szCs w:val="24"/>
        </w:rPr>
        <w:t xml:space="preserve">is Mircea Eliade’s </w:t>
      </w:r>
      <w:r w:rsidR="00CC0A45" w:rsidRPr="00C102A2">
        <w:rPr>
          <w:rFonts w:ascii="Cambria" w:hAnsi="Cambria"/>
          <w:sz w:val="24"/>
          <w:szCs w:val="24"/>
        </w:rPr>
        <w:t>attempt to make an</w:t>
      </w:r>
      <w:r w:rsidRPr="00C102A2">
        <w:rPr>
          <w:rFonts w:ascii="Cambria" w:hAnsi="Cambria"/>
          <w:sz w:val="24"/>
          <w:szCs w:val="24"/>
        </w:rPr>
        <w:t xml:space="preserve"> understanding of the history of</w:t>
      </w:r>
      <w:r w:rsidR="006B4E66">
        <w:rPr>
          <w:rFonts w:ascii="Cambria" w:hAnsi="Cambria"/>
          <w:sz w:val="24"/>
          <w:szCs w:val="24"/>
        </w:rPr>
        <w:t xml:space="preserve"> religion accessible to the unversed, non-</w:t>
      </w:r>
      <w:r w:rsidR="006B4E66" w:rsidRPr="00C102A2">
        <w:rPr>
          <w:rFonts w:ascii="Cambria" w:hAnsi="Cambria"/>
          <w:sz w:val="24"/>
          <w:szCs w:val="24"/>
        </w:rPr>
        <w:t>specialist</w:t>
      </w:r>
      <w:r w:rsidR="006B4E66">
        <w:rPr>
          <w:rFonts w:ascii="Cambria" w:hAnsi="Cambria"/>
          <w:sz w:val="24"/>
          <w:szCs w:val="24"/>
        </w:rPr>
        <w:t xml:space="preserve"> reader. The book</w:t>
      </w:r>
      <w:r w:rsidRPr="00C102A2">
        <w:rPr>
          <w:rFonts w:ascii="Cambria" w:hAnsi="Cambria"/>
          <w:sz w:val="24"/>
          <w:szCs w:val="24"/>
        </w:rPr>
        <w:t xml:space="preserve"> sets out Eliade’s hypothesis of the central significance of religion to the life of humanity, and aims to generate within his reader an appreciation of the profound importance of religion, guiding them through this study of the formulae of religious life.</w:t>
      </w:r>
      <w:r w:rsidR="00B86F34" w:rsidRPr="00C102A2">
        <w:rPr>
          <w:rFonts w:ascii="Cambria" w:hAnsi="Cambria"/>
          <w:sz w:val="24"/>
          <w:szCs w:val="24"/>
        </w:rPr>
        <w:t xml:space="preserve"> </w:t>
      </w:r>
      <w:r w:rsidR="006B4E66">
        <w:rPr>
          <w:rFonts w:ascii="Cambria" w:hAnsi="Cambria"/>
          <w:sz w:val="24"/>
          <w:szCs w:val="24"/>
        </w:rPr>
        <w:t xml:space="preserve">Distinguishing </w:t>
      </w:r>
      <w:r w:rsidR="00B86F34" w:rsidRPr="00C102A2">
        <w:rPr>
          <w:rFonts w:ascii="Cambria" w:hAnsi="Cambria"/>
          <w:sz w:val="24"/>
          <w:szCs w:val="24"/>
        </w:rPr>
        <w:t>between the sacred and the profane</w:t>
      </w:r>
      <w:r w:rsidR="006B4E66">
        <w:rPr>
          <w:rFonts w:ascii="Cambria" w:hAnsi="Cambria"/>
          <w:sz w:val="24"/>
          <w:szCs w:val="24"/>
        </w:rPr>
        <w:t>, Eliade</w:t>
      </w:r>
      <w:r w:rsidR="00B86F34" w:rsidRPr="00C102A2">
        <w:rPr>
          <w:rFonts w:ascii="Cambria" w:hAnsi="Cambria"/>
          <w:sz w:val="24"/>
          <w:szCs w:val="24"/>
        </w:rPr>
        <w:t xml:space="preserve"> </w:t>
      </w:r>
      <w:r w:rsidR="006B4E66">
        <w:rPr>
          <w:rFonts w:ascii="Cambria" w:hAnsi="Cambria"/>
          <w:sz w:val="24"/>
          <w:szCs w:val="24"/>
        </w:rPr>
        <w:t>carefully analyses the meaning of religion throughout. The separation of the sacred from the profane is vital in his</w:t>
      </w:r>
      <w:bookmarkStart w:id="6" w:name="_GoBack"/>
      <w:bookmarkEnd w:id="6"/>
      <w:r w:rsidR="00B86F34" w:rsidRPr="00C102A2">
        <w:rPr>
          <w:rFonts w:ascii="Cambria" w:hAnsi="Cambria"/>
          <w:sz w:val="24"/>
          <w:szCs w:val="24"/>
        </w:rPr>
        <w:t xml:space="preserve"> unpacking of religious constructs and experiences – this dichotomy is explore</w:t>
      </w:r>
      <w:r w:rsidR="00CC0A45" w:rsidRPr="00C102A2">
        <w:rPr>
          <w:rFonts w:ascii="Cambria" w:hAnsi="Cambria"/>
          <w:sz w:val="24"/>
          <w:szCs w:val="24"/>
        </w:rPr>
        <w:t>d</w:t>
      </w:r>
      <w:r w:rsidR="00B86F34" w:rsidRPr="00C102A2">
        <w:rPr>
          <w:rFonts w:ascii="Cambria" w:hAnsi="Cambria"/>
          <w:sz w:val="24"/>
          <w:szCs w:val="24"/>
        </w:rPr>
        <w:t xml:space="preserve"> not only in terms of its meaning for the individual seeking the religious experience, but for its use in interpreting the nature of religion. </w:t>
      </w:r>
    </w:p>
    <w:p w:rsidR="004427CE" w:rsidRPr="00C102A2" w:rsidRDefault="004427CE" w:rsidP="007941B3">
      <w:pPr>
        <w:spacing w:line="360" w:lineRule="auto"/>
        <w:jc w:val="both"/>
        <w:rPr>
          <w:rFonts w:ascii="Cambria" w:hAnsi="Cambria"/>
          <w:sz w:val="24"/>
          <w:szCs w:val="24"/>
        </w:rPr>
      </w:pPr>
      <w:r w:rsidRPr="00C102A2">
        <w:rPr>
          <w:rFonts w:ascii="Cambria" w:hAnsi="Cambria"/>
          <w:sz w:val="24"/>
          <w:szCs w:val="24"/>
        </w:rPr>
        <w:t>Eliade’s concern is</w:t>
      </w:r>
      <w:r w:rsidR="006B4E66">
        <w:rPr>
          <w:rFonts w:ascii="Cambria" w:hAnsi="Cambria"/>
          <w:sz w:val="24"/>
          <w:szCs w:val="24"/>
        </w:rPr>
        <w:t xml:space="preserve"> exploring</w:t>
      </w:r>
      <w:r w:rsidRPr="00C102A2">
        <w:rPr>
          <w:rFonts w:ascii="Cambria" w:hAnsi="Cambria"/>
          <w:sz w:val="24"/>
          <w:szCs w:val="24"/>
        </w:rPr>
        <w:t xml:space="preserve"> the </w:t>
      </w:r>
      <w:r w:rsidR="006B4E66">
        <w:rPr>
          <w:rFonts w:ascii="Cambria" w:hAnsi="Cambria"/>
          <w:sz w:val="24"/>
          <w:szCs w:val="24"/>
        </w:rPr>
        <w:t xml:space="preserve">nature of the </w:t>
      </w:r>
      <w:r w:rsidRPr="00C102A2">
        <w:rPr>
          <w:rFonts w:ascii="Cambria" w:hAnsi="Cambria"/>
          <w:sz w:val="24"/>
          <w:szCs w:val="24"/>
        </w:rPr>
        <w:t xml:space="preserve">sacred in its entirety, differing from the focus on the irrationality of religion that dominates Rudolph Otto’s </w:t>
      </w:r>
      <w:r w:rsidRPr="00C102A2">
        <w:rPr>
          <w:rFonts w:ascii="Cambria" w:hAnsi="Cambria"/>
          <w:i/>
          <w:sz w:val="24"/>
          <w:szCs w:val="24"/>
        </w:rPr>
        <w:t xml:space="preserve">Das </w:t>
      </w:r>
      <w:proofErr w:type="spellStart"/>
      <w:r w:rsidRPr="00C102A2">
        <w:rPr>
          <w:rFonts w:ascii="Cambria" w:hAnsi="Cambria"/>
          <w:i/>
          <w:sz w:val="24"/>
          <w:szCs w:val="24"/>
        </w:rPr>
        <w:t>Heilige</w:t>
      </w:r>
      <w:proofErr w:type="spellEnd"/>
      <w:r w:rsidRPr="00C102A2">
        <w:rPr>
          <w:rFonts w:ascii="Cambria" w:hAnsi="Cambria"/>
          <w:sz w:val="24"/>
          <w:szCs w:val="24"/>
        </w:rPr>
        <w:t xml:space="preserve">, published in 1917. Opening </w:t>
      </w:r>
      <w:r w:rsidRPr="00C102A2">
        <w:rPr>
          <w:rFonts w:ascii="Cambria" w:hAnsi="Cambria"/>
          <w:i/>
          <w:sz w:val="24"/>
          <w:szCs w:val="24"/>
        </w:rPr>
        <w:t xml:space="preserve">The Sacred and the Profane </w:t>
      </w:r>
      <w:r w:rsidRPr="00C102A2">
        <w:rPr>
          <w:rFonts w:ascii="Cambria" w:hAnsi="Cambria"/>
          <w:sz w:val="24"/>
          <w:szCs w:val="24"/>
        </w:rPr>
        <w:t>with a summary of Otto’s text, Eliade considers the impact of Otto’s analyses and sets his own work up as an expansion on these earlier established themes. Rather than only concentrating on the relationship between the rational and the nonrational features of religions, he proposes to ‘present the phenomenon of the sacred in all its complexity’ (p 10)</w:t>
      </w:r>
      <w:r w:rsidR="008651AB" w:rsidRPr="00C102A2">
        <w:rPr>
          <w:rFonts w:ascii="Cambria" w:hAnsi="Cambria"/>
          <w:sz w:val="24"/>
          <w:szCs w:val="24"/>
        </w:rPr>
        <w:t>.</w:t>
      </w:r>
      <w:r w:rsidR="00FD4FC4" w:rsidRPr="00C102A2">
        <w:rPr>
          <w:rFonts w:ascii="Cambria" w:hAnsi="Cambria"/>
          <w:sz w:val="24"/>
          <w:szCs w:val="24"/>
        </w:rPr>
        <w:t xml:space="preserve"> </w:t>
      </w:r>
    </w:p>
    <w:p w:rsidR="00291A93" w:rsidRPr="00C102A2" w:rsidRDefault="00291A93" w:rsidP="00C94F00">
      <w:pPr>
        <w:spacing w:line="360" w:lineRule="auto"/>
        <w:jc w:val="both"/>
        <w:rPr>
          <w:rFonts w:ascii="Cambria" w:hAnsi="Cambria"/>
          <w:sz w:val="24"/>
          <w:szCs w:val="24"/>
        </w:rPr>
      </w:pPr>
      <w:r w:rsidRPr="00C102A2">
        <w:rPr>
          <w:rFonts w:ascii="Cambria" w:hAnsi="Cambria"/>
          <w:sz w:val="24"/>
          <w:szCs w:val="24"/>
        </w:rPr>
        <w:t>Eliade explores the differences in the ways religious man and non-religious man experience the world. That is, for the most part, religious man experiences the world in a non-homogenous way; there is a contrast between the sacred points in the world, and the non-sacred space surrounding them. In this separation is the development of a dichotomy between the absolute real-ness of the sacred place and experience, and ‘all other space, the formless expanse surrounding it’</w:t>
      </w:r>
      <w:r w:rsidR="004427CE" w:rsidRPr="00C102A2">
        <w:rPr>
          <w:rFonts w:ascii="Cambria" w:hAnsi="Cambria"/>
          <w:sz w:val="24"/>
          <w:szCs w:val="24"/>
        </w:rPr>
        <w:t xml:space="preserve"> (p</w:t>
      </w:r>
      <w:r w:rsidRPr="00C102A2">
        <w:rPr>
          <w:rFonts w:ascii="Cambria" w:hAnsi="Cambria"/>
          <w:sz w:val="24"/>
          <w:szCs w:val="24"/>
        </w:rPr>
        <w:t xml:space="preserve"> 21).</w:t>
      </w:r>
      <w:r w:rsidR="00C94F00" w:rsidRPr="00C102A2">
        <w:rPr>
          <w:rFonts w:ascii="Cambria" w:hAnsi="Cambria"/>
          <w:sz w:val="24"/>
          <w:szCs w:val="24"/>
        </w:rPr>
        <w:t xml:space="preserve"> Non-religious man experiences the world in a different way; through the “desacralizing” of the world, space is experienced as a neutral expanse, in which places are given meaning only through his or her encounters with them, rather than for any spiritual forces or feelings attached. This projection of meaning onto a place is explored by Eliade as a ‘crypto-religious behaviour […] degradation and desacralization of religious values and forms of behaviour’</w:t>
      </w:r>
      <w:r w:rsidR="004427CE" w:rsidRPr="00C102A2">
        <w:rPr>
          <w:rFonts w:ascii="Cambria" w:hAnsi="Cambria"/>
          <w:sz w:val="24"/>
          <w:szCs w:val="24"/>
        </w:rPr>
        <w:t xml:space="preserve"> (p</w:t>
      </w:r>
      <w:r w:rsidR="00C94F00" w:rsidRPr="00C102A2">
        <w:rPr>
          <w:rFonts w:ascii="Cambria" w:hAnsi="Cambria"/>
          <w:sz w:val="24"/>
          <w:szCs w:val="24"/>
        </w:rPr>
        <w:t xml:space="preserve"> 24).</w:t>
      </w:r>
      <w:r w:rsidR="004427CE" w:rsidRPr="00C102A2">
        <w:rPr>
          <w:rFonts w:ascii="Cambria" w:hAnsi="Cambria"/>
          <w:sz w:val="24"/>
          <w:szCs w:val="24"/>
        </w:rPr>
        <w:t xml:space="preserve"> In this </w:t>
      </w:r>
      <w:r w:rsidR="005E59BF" w:rsidRPr="00C102A2">
        <w:rPr>
          <w:rFonts w:ascii="Cambria" w:hAnsi="Cambria"/>
          <w:sz w:val="24"/>
          <w:szCs w:val="24"/>
        </w:rPr>
        <w:t>chapter</w:t>
      </w:r>
      <w:r w:rsidR="00AA3459" w:rsidRPr="00C102A2">
        <w:rPr>
          <w:rFonts w:ascii="Cambria" w:hAnsi="Cambria"/>
          <w:sz w:val="24"/>
          <w:szCs w:val="24"/>
        </w:rPr>
        <w:t>,</w:t>
      </w:r>
      <w:r w:rsidR="005E59BF" w:rsidRPr="00C102A2">
        <w:rPr>
          <w:rFonts w:ascii="Cambria" w:hAnsi="Cambria"/>
          <w:sz w:val="24"/>
          <w:szCs w:val="24"/>
        </w:rPr>
        <w:t xml:space="preserve"> Eliade also explores the relationship </w:t>
      </w:r>
      <w:r w:rsidR="006935F6" w:rsidRPr="00C102A2">
        <w:rPr>
          <w:rFonts w:ascii="Cambria" w:hAnsi="Cambria"/>
          <w:sz w:val="24"/>
          <w:szCs w:val="24"/>
        </w:rPr>
        <w:t xml:space="preserve">between the opposites of cosmos and chaos and how the occupation of a space can transform it from an area of chaos to a space of cosmos through </w:t>
      </w:r>
      <w:r w:rsidR="006935F6" w:rsidRPr="00C102A2">
        <w:rPr>
          <w:rFonts w:ascii="Cambria" w:hAnsi="Cambria"/>
          <w:sz w:val="24"/>
          <w:szCs w:val="24"/>
        </w:rPr>
        <w:lastRenderedPageBreak/>
        <w:t>a process of “</w:t>
      </w:r>
      <w:proofErr w:type="spellStart"/>
      <w:r w:rsidR="006935F6" w:rsidRPr="00C102A2">
        <w:rPr>
          <w:rFonts w:ascii="Cambria" w:hAnsi="Cambria"/>
          <w:sz w:val="24"/>
          <w:szCs w:val="24"/>
        </w:rPr>
        <w:t>cosmicization</w:t>
      </w:r>
      <w:proofErr w:type="spellEnd"/>
      <w:r w:rsidR="006935F6" w:rsidRPr="00C102A2">
        <w:rPr>
          <w:rFonts w:ascii="Cambria" w:hAnsi="Cambria"/>
          <w:sz w:val="24"/>
          <w:szCs w:val="24"/>
        </w:rPr>
        <w:t>” an</w:t>
      </w:r>
      <w:r w:rsidR="009F207B" w:rsidRPr="00C102A2">
        <w:rPr>
          <w:rFonts w:ascii="Cambria" w:hAnsi="Cambria"/>
          <w:sz w:val="24"/>
          <w:szCs w:val="24"/>
        </w:rPr>
        <w:t>d</w:t>
      </w:r>
      <w:r w:rsidR="006935F6" w:rsidRPr="00C102A2">
        <w:rPr>
          <w:rFonts w:ascii="Cambria" w:hAnsi="Cambria"/>
          <w:sz w:val="24"/>
          <w:szCs w:val="24"/>
        </w:rPr>
        <w:t xml:space="preserve"> consecration thorough the repetition of the divine act of creation.</w:t>
      </w:r>
    </w:p>
    <w:p w:rsidR="003F0554" w:rsidRPr="00C102A2" w:rsidRDefault="00124FE6" w:rsidP="00C94F00">
      <w:pPr>
        <w:spacing w:line="360" w:lineRule="auto"/>
        <w:jc w:val="both"/>
        <w:rPr>
          <w:rFonts w:ascii="Cambria" w:hAnsi="Cambria"/>
          <w:sz w:val="24"/>
          <w:szCs w:val="24"/>
        </w:rPr>
      </w:pPr>
      <w:r w:rsidRPr="00C102A2">
        <w:rPr>
          <w:rFonts w:ascii="Cambria" w:hAnsi="Cambria"/>
          <w:sz w:val="24"/>
          <w:szCs w:val="24"/>
        </w:rPr>
        <w:t xml:space="preserve">If the creation of the sacred through the imitation of the gods is the way that the religious man constructs his world, it is Eliade’s opinion that non-religious man works to eliminate as much of the influence of religion as he can. ‘He regards himself solely as the subject and agent of history […] man makes himself as he desacralizes himself and the world […] he will not be truly free until he has killed the last god’ (p 203). Desacralization, therefore, offers no </w:t>
      </w:r>
      <w:r w:rsidR="00026D06" w:rsidRPr="00C102A2">
        <w:rPr>
          <w:rFonts w:ascii="Cambria" w:hAnsi="Cambria"/>
          <w:sz w:val="24"/>
          <w:szCs w:val="24"/>
        </w:rPr>
        <w:t xml:space="preserve">potential for true orientation, space and time are neutralised and there is the removal of the gods from the world. Non-religious </w:t>
      </w:r>
      <w:r w:rsidR="00A72870" w:rsidRPr="00C102A2">
        <w:rPr>
          <w:rFonts w:ascii="Cambria" w:hAnsi="Cambria"/>
          <w:sz w:val="24"/>
          <w:szCs w:val="24"/>
        </w:rPr>
        <w:t xml:space="preserve">man still maintains some vestiges of religious practice – we see the preservation of degenerated ritual and disguised mythology. The example explored by Eliade is the mythological structure of </w:t>
      </w:r>
      <w:r w:rsidR="008651AB" w:rsidRPr="00C102A2">
        <w:rPr>
          <w:rFonts w:ascii="Cambria" w:hAnsi="Cambria"/>
          <w:sz w:val="24"/>
          <w:szCs w:val="24"/>
        </w:rPr>
        <w:t xml:space="preserve">the USSR’s </w:t>
      </w:r>
      <w:r w:rsidR="001550C4" w:rsidRPr="00C102A2">
        <w:rPr>
          <w:rFonts w:ascii="Cambria" w:hAnsi="Cambria"/>
          <w:sz w:val="24"/>
          <w:szCs w:val="24"/>
        </w:rPr>
        <w:t xml:space="preserve">soviet </w:t>
      </w:r>
      <w:r w:rsidR="008651AB" w:rsidRPr="00C102A2">
        <w:rPr>
          <w:rFonts w:ascii="Cambria" w:hAnsi="Cambria"/>
          <w:sz w:val="24"/>
          <w:szCs w:val="24"/>
        </w:rPr>
        <w:t>regim</w:t>
      </w:r>
      <w:r w:rsidR="001550C4" w:rsidRPr="00C102A2">
        <w:rPr>
          <w:rFonts w:ascii="Cambria" w:hAnsi="Cambria"/>
          <w:sz w:val="24"/>
          <w:szCs w:val="24"/>
        </w:rPr>
        <w:t>e, and the mythological power of the proletariat; the inclusion of this example is a clever way for Eliade to elucidate his hypothesis, although it may feel somewhat removed for the modern reader, especially those who have little knowledge of the soviet system.</w:t>
      </w:r>
    </w:p>
    <w:p w:rsidR="008651AB" w:rsidRPr="00C102A2" w:rsidRDefault="001550C4" w:rsidP="00C94F00">
      <w:pPr>
        <w:spacing w:line="360" w:lineRule="auto"/>
        <w:jc w:val="both"/>
        <w:rPr>
          <w:rFonts w:ascii="Cambria" w:hAnsi="Cambria"/>
          <w:sz w:val="24"/>
          <w:szCs w:val="24"/>
        </w:rPr>
      </w:pPr>
      <w:r w:rsidRPr="00C102A2">
        <w:rPr>
          <w:rFonts w:ascii="Cambria" w:hAnsi="Cambria"/>
          <w:sz w:val="24"/>
          <w:szCs w:val="24"/>
        </w:rPr>
        <w:t xml:space="preserve">Eliade then goes on to explore the relationship between time, space, and the sacred. </w:t>
      </w:r>
      <w:r w:rsidR="008651AB" w:rsidRPr="00C102A2">
        <w:rPr>
          <w:rFonts w:ascii="Cambria" w:hAnsi="Cambria"/>
          <w:sz w:val="24"/>
          <w:szCs w:val="24"/>
        </w:rPr>
        <w:t>Time is sacralised through the approach of humanity to</w:t>
      </w:r>
      <w:r w:rsidRPr="00C102A2">
        <w:rPr>
          <w:rFonts w:ascii="Cambria" w:hAnsi="Cambria"/>
          <w:sz w:val="24"/>
          <w:szCs w:val="24"/>
        </w:rPr>
        <w:t xml:space="preserve"> their</w:t>
      </w:r>
      <w:r w:rsidR="008651AB" w:rsidRPr="00C102A2">
        <w:rPr>
          <w:rFonts w:ascii="Cambria" w:hAnsi="Cambria"/>
          <w:sz w:val="24"/>
          <w:szCs w:val="24"/>
        </w:rPr>
        <w:t xml:space="preserve"> gods</w:t>
      </w:r>
      <w:r w:rsidRPr="00C102A2">
        <w:rPr>
          <w:rFonts w:ascii="Cambria" w:hAnsi="Cambria"/>
          <w:sz w:val="24"/>
          <w:szCs w:val="24"/>
        </w:rPr>
        <w:t>, a distinct effort to remove oneself from the trappings of the profane and enter a relationship in the moment with the deity. I</w:t>
      </w:r>
      <w:r w:rsidR="008651AB" w:rsidRPr="00C102A2">
        <w:rPr>
          <w:rFonts w:ascii="Cambria" w:hAnsi="Cambria"/>
          <w:sz w:val="24"/>
          <w:szCs w:val="24"/>
        </w:rPr>
        <w:t>n religious practice, time become set apart from the profane through the interaction of man and god</w:t>
      </w:r>
      <w:r w:rsidRPr="00C102A2">
        <w:rPr>
          <w:rFonts w:ascii="Cambria" w:hAnsi="Cambria"/>
          <w:sz w:val="24"/>
          <w:szCs w:val="24"/>
        </w:rPr>
        <w:t>, not only through the effort of man</w:t>
      </w:r>
      <w:r w:rsidR="008651AB" w:rsidRPr="00C102A2">
        <w:rPr>
          <w:rFonts w:ascii="Cambria" w:hAnsi="Cambria"/>
          <w:sz w:val="24"/>
          <w:szCs w:val="24"/>
        </w:rPr>
        <w:t xml:space="preserve">. It is in this special time that we have the relationship between humanity and divine mapped out in the same instance; we can exist contemporaneously, and can enter into a reinforced relationship through the imitation of divine action in religious ritual practice. By experiencing this sacred time and place, religious man is taking himself away from the profane, entering a reality more real and purposeful than the expanse of profanity surrounding these sacred moments, becoming absorbed in the primordial time of the creation of everything. </w:t>
      </w:r>
      <w:r w:rsidRPr="00C102A2">
        <w:rPr>
          <w:rFonts w:ascii="Cambria" w:hAnsi="Cambria"/>
          <w:sz w:val="24"/>
          <w:szCs w:val="24"/>
        </w:rPr>
        <w:t xml:space="preserve">Eliade confidently conveys his hypotheses throughout the book; </w:t>
      </w:r>
      <w:r w:rsidRPr="00C102A2">
        <w:rPr>
          <w:rFonts w:ascii="Cambria" w:hAnsi="Cambria"/>
          <w:i/>
          <w:sz w:val="24"/>
          <w:szCs w:val="24"/>
        </w:rPr>
        <w:t>The Sacred and the Profane</w:t>
      </w:r>
      <w:r w:rsidRPr="00C102A2">
        <w:rPr>
          <w:rFonts w:ascii="Cambria" w:hAnsi="Cambria"/>
          <w:sz w:val="24"/>
          <w:szCs w:val="24"/>
        </w:rPr>
        <w:t xml:space="preserve"> is self-assured, and takes the reader through these complex ideas without allowing much chance for them to digest and form an opinion before they find themselves in the midst of the next intricate idea. This is a limit of the size of the book and the challenge that Eliade has given himself in the desire to explore such a </w:t>
      </w:r>
      <w:r w:rsidR="00CC0A45" w:rsidRPr="00C102A2">
        <w:rPr>
          <w:rFonts w:ascii="Cambria" w:hAnsi="Cambria"/>
          <w:sz w:val="24"/>
          <w:szCs w:val="24"/>
        </w:rPr>
        <w:t>topic in so few pages.</w:t>
      </w:r>
    </w:p>
    <w:p w:rsidR="008651AB" w:rsidRPr="00C102A2" w:rsidRDefault="00933C4E" w:rsidP="00C94F00">
      <w:pPr>
        <w:spacing w:line="360" w:lineRule="auto"/>
        <w:jc w:val="both"/>
        <w:rPr>
          <w:rFonts w:ascii="Cambria" w:hAnsi="Cambria"/>
          <w:sz w:val="24"/>
          <w:szCs w:val="24"/>
        </w:rPr>
      </w:pPr>
      <w:r w:rsidRPr="00C102A2">
        <w:rPr>
          <w:rFonts w:ascii="Cambria" w:hAnsi="Cambria"/>
          <w:sz w:val="24"/>
          <w:szCs w:val="24"/>
        </w:rPr>
        <w:lastRenderedPageBreak/>
        <w:t>Positing itself as introducing the history of religion, there is little in the way of history in t</w:t>
      </w:r>
      <w:r w:rsidR="004E15B5" w:rsidRPr="00C102A2">
        <w:rPr>
          <w:rFonts w:ascii="Cambria" w:hAnsi="Cambria"/>
          <w:sz w:val="24"/>
          <w:szCs w:val="24"/>
        </w:rPr>
        <w:t>he book. Although well written – the skillful writing and artful speculation of Eliade being key tenets of how confidently and convincingly the book puts across its ideas – and seamlessly</w:t>
      </w:r>
      <w:r w:rsidRPr="00C102A2">
        <w:rPr>
          <w:rFonts w:ascii="Cambria" w:hAnsi="Cambria"/>
          <w:sz w:val="24"/>
          <w:szCs w:val="24"/>
        </w:rPr>
        <w:t xml:space="preserve"> translated from French by Willard M Trask, </w:t>
      </w:r>
      <w:r w:rsidRPr="00C102A2">
        <w:rPr>
          <w:rFonts w:ascii="Cambria" w:hAnsi="Cambria"/>
          <w:i/>
          <w:sz w:val="24"/>
          <w:szCs w:val="24"/>
        </w:rPr>
        <w:t>The Sacred and the Profane</w:t>
      </w:r>
      <w:r w:rsidRPr="00C102A2">
        <w:rPr>
          <w:rFonts w:ascii="Cambria" w:hAnsi="Cambria"/>
          <w:sz w:val="24"/>
          <w:szCs w:val="24"/>
        </w:rPr>
        <w:t xml:space="preserve"> seems to lose itself along the way. The intended purpose of the book is to introduce complex ideas of the nature of religion and belief to the unversed reader, but </w:t>
      </w:r>
      <w:r w:rsidR="004E15B5" w:rsidRPr="00C102A2">
        <w:rPr>
          <w:rFonts w:ascii="Cambria" w:hAnsi="Cambria"/>
          <w:sz w:val="24"/>
          <w:szCs w:val="24"/>
        </w:rPr>
        <w:t>that</w:t>
      </w:r>
      <w:r w:rsidRPr="00C102A2">
        <w:rPr>
          <w:rFonts w:ascii="Cambria" w:hAnsi="Cambria"/>
          <w:sz w:val="24"/>
          <w:szCs w:val="24"/>
        </w:rPr>
        <w:t xml:space="preserve"> seems a bit anachronistic, and one feels that without having some background knowledge of the topic, a reader may find themselves more confused having finished the book than having read nothing of the subject area. That is not to say that it has not earned its place among the list of most important phenomenological works, but that it must be read carefully, and not taken at face value without consideration of the bias within the text, and the lacking of true historical methodology and research. Eliade’s work introduces his original theories, and should not be discarded, as it marks a turning point towards the consideration of human experience in the study of religion, but it would be wise to read the book in context. Bringing other more recent scholarly works to the table to inform the reader of the impact of Eliade’s theories, and the work that had since been done to fill the gaps that we see left by </w:t>
      </w:r>
      <w:r w:rsidRPr="00C102A2">
        <w:rPr>
          <w:rFonts w:ascii="Cambria" w:hAnsi="Cambria"/>
          <w:i/>
          <w:sz w:val="24"/>
          <w:szCs w:val="24"/>
        </w:rPr>
        <w:t xml:space="preserve">The Sacred and the Profane </w:t>
      </w:r>
      <w:r w:rsidRPr="00C102A2">
        <w:rPr>
          <w:rFonts w:ascii="Cambria" w:hAnsi="Cambria"/>
          <w:sz w:val="24"/>
          <w:szCs w:val="24"/>
        </w:rPr>
        <w:t xml:space="preserve">would not go amiss. </w:t>
      </w:r>
    </w:p>
    <w:p w:rsidR="004E15B5" w:rsidRPr="00C102A2" w:rsidRDefault="004E15B5" w:rsidP="00C94F00">
      <w:pPr>
        <w:spacing w:line="360" w:lineRule="auto"/>
        <w:jc w:val="both"/>
        <w:rPr>
          <w:rFonts w:ascii="Cambria" w:hAnsi="Cambria"/>
          <w:sz w:val="24"/>
          <w:szCs w:val="24"/>
        </w:rPr>
      </w:pPr>
      <w:r w:rsidRPr="00C102A2">
        <w:rPr>
          <w:rFonts w:ascii="Cambria" w:hAnsi="Cambria"/>
          <w:sz w:val="24"/>
          <w:szCs w:val="24"/>
        </w:rPr>
        <w:t>The careful reader will benefit from the ability to interact with Eliade’s hypotheses first-hand, but the reader who is not as cautious may be misl</w:t>
      </w:r>
      <w:r w:rsidR="00CC0A45" w:rsidRPr="00C102A2">
        <w:rPr>
          <w:rFonts w:ascii="Cambria" w:hAnsi="Cambria"/>
          <w:sz w:val="24"/>
          <w:szCs w:val="24"/>
        </w:rPr>
        <w:t>ed and find themselves confused.</w:t>
      </w:r>
    </w:p>
    <w:p w:rsidR="00FD4FC4" w:rsidRPr="00C102A2" w:rsidRDefault="00FD4FC4" w:rsidP="00C94F00">
      <w:pPr>
        <w:spacing w:line="360" w:lineRule="auto"/>
        <w:jc w:val="both"/>
        <w:rPr>
          <w:rFonts w:ascii="Cambria" w:hAnsi="Cambria"/>
          <w:sz w:val="24"/>
          <w:szCs w:val="24"/>
          <w:u w:val="single"/>
        </w:rPr>
      </w:pPr>
    </w:p>
    <w:p w:rsidR="00FD4FC4" w:rsidRPr="00C102A2" w:rsidRDefault="00FD4FC4" w:rsidP="00C94F00">
      <w:pPr>
        <w:spacing w:line="360" w:lineRule="auto"/>
        <w:jc w:val="both"/>
        <w:rPr>
          <w:rFonts w:ascii="Cambria" w:hAnsi="Cambria"/>
          <w:sz w:val="24"/>
          <w:szCs w:val="24"/>
          <w:u w:val="single"/>
        </w:rPr>
      </w:pPr>
    </w:p>
    <w:p w:rsidR="00FD4FC4" w:rsidRPr="00C102A2" w:rsidRDefault="00FD4FC4" w:rsidP="00C94F00">
      <w:pPr>
        <w:spacing w:line="360" w:lineRule="auto"/>
        <w:jc w:val="both"/>
        <w:rPr>
          <w:rFonts w:ascii="Cambria" w:hAnsi="Cambria"/>
          <w:sz w:val="24"/>
          <w:szCs w:val="24"/>
          <w:u w:val="single"/>
        </w:rPr>
      </w:pPr>
    </w:p>
    <w:p w:rsidR="00FD4FC4" w:rsidRPr="00C102A2" w:rsidRDefault="00FD4FC4" w:rsidP="00C94F00">
      <w:pPr>
        <w:spacing w:line="360" w:lineRule="auto"/>
        <w:jc w:val="both"/>
        <w:rPr>
          <w:rFonts w:ascii="Cambria" w:hAnsi="Cambria"/>
          <w:sz w:val="24"/>
          <w:szCs w:val="24"/>
          <w:u w:val="single"/>
        </w:rPr>
      </w:pPr>
    </w:p>
    <w:p w:rsidR="00FD4FC4" w:rsidRPr="00C102A2" w:rsidRDefault="00FD4FC4" w:rsidP="00C94F00">
      <w:pPr>
        <w:spacing w:line="360" w:lineRule="auto"/>
        <w:jc w:val="both"/>
        <w:rPr>
          <w:rFonts w:ascii="Cambria" w:hAnsi="Cambria"/>
          <w:sz w:val="24"/>
          <w:szCs w:val="24"/>
          <w:u w:val="single"/>
        </w:rPr>
      </w:pPr>
    </w:p>
    <w:p w:rsidR="00FD4FC4" w:rsidRPr="00C102A2" w:rsidRDefault="00FD4FC4" w:rsidP="00C94F00">
      <w:pPr>
        <w:spacing w:line="360" w:lineRule="auto"/>
        <w:jc w:val="both"/>
        <w:rPr>
          <w:rFonts w:ascii="Cambria" w:hAnsi="Cambria"/>
          <w:sz w:val="24"/>
          <w:szCs w:val="24"/>
          <w:u w:val="single"/>
        </w:rPr>
      </w:pPr>
    </w:p>
    <w:p w:rsidR="00FD4FC4" w:rsidRPr="00C102A2" w:rsidRDefault="00FD4FC4" w:rsidP="00C94F00">
      <w:pPr>
        <w:spacing w:line="360" w:lineRule="auto"/>
        <w:jc w:val="both"/>
        <w:rPr>
          <w:rFonts w:ascii="Cambria" w:hAnsi="Cambria"/>
          <w:sz w:val="24"/>
          <w:szCs w:val="24"/>
          <w:u w:val="single"/>
        </w:rPr>
      </w:pPr>
    </w:p>
    <w:p w:rsidR="00FD4FC4" w:rsidRPr="00C102A2" w:rsidRDefault="00FD4FC4" w:rsidP="00C94F00">
      <w:pPr>
        <w:spacing w:line="360" w:lineRule="auto"/>
        <w:jc w:val="both"/>
        <w:rPr>
          <w:rFonts w:ascii="Cambria" w:hAnsi="Cambria"/>
          <w:sz w:val="24"/>
          <w:szCs w:val="24"/>
          <w:u w:val="single"/>
        </w:rPr>
      </w:pPr>
    </w:p>
    <w:p w:rsidR="00FD4FC4" w:rsidRPr="00C102A2" w:rsidRDefault="00FD4FC4" w:rsidP="00C94F00">
      <w:pPr>
        <w:spacing w:line="360" w:lineRule="auto"/>
        <w:jc w:val="both"/>
        <w:rPr>
          <w:rFonts w:ascii="Cambria" w:hAnsi="Cambria"/>
          <w:sz w:val="24"/>
          <w:szCs w:val="24"/>
          <w:u w:val="single"/>
        </w:rPr>
      </w:pPr>
    </w:p>
    <w:p w:rsidR="00FD4FC4" w:rsidRPr="00C102A2" w:rsidRDefault="00FD4FC4" w:rsidP="00C94F00">
      <w:pPr>
        <w:spacing w:line="360" w:lineRule="auto"/>
        <w:jc w:val="both"/>
        <w:rPr>
          <w:rFonts w:ascii="Cambria" w:hAnsi="Cambria"/>
          <w:sz w:val="24"/>
          <w:szCs w:val="24"/>
          <w:u w:val="single"/>
        </w:rPr>
      </w:pPr>
    </w:p>
    <w:p w:rsidR="004E15B5" w:rsidRPr="00C102A2" w:rsidRDefault="00FD4FC4" w:rsidP="00C94F00">
      <w:pPr>
        <w:spacing w:line="360" w:lineRule="auto"/>
        <w:jc w:val="both"/>
        <w:rPr>
          <w:rFonts w:ascii="Cambria" w:hAnsi="Cambria"/>
          <w:sz w:val="24"/>
          <w:szCs w:val="24"/>
          <w:u w:val="single"/>
        </w:rPr>
      </w:pPr>
      <w:r w:rsidRPr="00C102A2">
        <w:rPr>
          <w:rFonts w:ascii="Cambria" w:hAnsi="Cambria"/>
          <w:sz w:val="24"/>
          <w:szCs w:val="24"/>
          <w:u w:val="single"/>
        </w:rPr>
        <w:lastRenderedPageBreak/>
        <w:t>References</w:t>
      </w:r>
    </w:p>
    <w:p w:rsidR="00933C4E" w:rsidRPr="00C102A2" w:rsidRDefault="00FD4FC4" w:rsidP="00C94F00">
      <w:pPr>
        <w:spacing w:line="360" w:lineRule="auto"/>
        <w:jc w:val="both"/>
        <w:rPr>
          <w:rFonts w:ascii="Cambria" w:hAnsi="Cambria"/>
          <w:sz w:val="24"/>
          <w:szCs w:val="24"/>
        </w:rPr>
      </w:pPr>
      <w:r w:rsidRPr="00C102A2">
        <w:rPr>
          <w:rFonts w:ascii="Cambria" w:hAnsi="Cambria"/>
          <w:sz w:val="24"/>
          <w:szCs w:val="24"/>
        </w:rPr>
        <w:t xml:space="preserve">Eliade, M. </w:t>
      </w:r>
      <w:r w:rsidRPr="00C102A2">
        <w:rPr>
          <w:rFonts w:ascii="Cambria" w:hAnsi="Cambria"/>
          <w:i/>
          <w:sz w:val="24"/>
          <w:szCs w:val="24"/>
        </w:rPr>
        <w:t>The Sacred and the Profane: The Nature of Religion.</w:t>
      </w:r>
      <w:r w:rsidRPr="00C102A2">
        <w:rPr>
          <w:rFonts w:ascii="Cambria" w:hAnsi="Cambria"/>
          <w:sz w:val="24"/>
          <w:szCs w:val="24"/>
        </w:rPr>
        <w:t xml:space="preserve"> Trask, W. R. (translator) Harcourt, Bruce, and World Inc.: London. 1957.</w:t>
      </w:r>
    </w:p>
    <w:p w:rsidR="00FD4FC4" w:rsidRPr="00C102A2" w:rsidRDefault="00FD4FC4" w:rsidP="00C94F00">
      <w:pPr>
        <w:spacing w:line="360" w:lineRule="auto"/>
        <w:jc w:val="both"/>
        <w:rPr>
          <w:rFonts w:ascii="Cambria" w:hAnsi="Cambria"/>
          <w:sz w:val="24"/>
          <w:szCs w:val="24"/>
        </w:rPr>
      </w:pPr>
      <w:proofErr w:type="gramStart"/>
      <w:r w:rsidRPr="00C102A2">
        <w:rPr>
          <w:rFonts w:ascii="Cambria" w:hAnsi="Cambria"/>
          <w:sz w:val="24"/>
          <w:szCs w:val="24"/>
        </w:rPr>
        <w:t xml:space="preserve">Otto, R. </w:t>
      </w:r>
      <w:r w:rsidR="00A608A9" w:rsidRPr="00C102A2">
        <w:rPr>
          <w:rFonts w:ascii="Cambria" w:hAnsi="Cambria"/>
          <w:i/>
          <w:sz w:val="24"/>
          <w:szCs w:val="24"/>
        </w:rPr>
        <w:t xml:space="preserve">Das </w:t>
      </w:r>
      <w:proofErr w:type="spellStart"/>
      <w:r w:rsidR="00A608A9" w:rsidRPr="00C102A2">
        <w:rPr>
          <w:rFonts w:ascii="Cambria" w:hAnsi="Cambria"/>
          <w:i/>
          <w:sz w:val="24"/>
          <w:szCs w:val="24"/>
        </w:rPr>
        <w:t>Heilige</w:t>
      </w:r>
      <w:proofErr w:type="spellEnd"/>
      <w:r w:rsidR="00A608A9" w:rsidRPr="00C102A2">
        <w:rPr>
          <w:rFonts w:ascii="Cambria" w:hAnsi="Cambria"/>
          <w:i/>
          <w:sz w:val="24"/>
          <w:szCs w:val="24"/>
        </w:rPr>
        <w:t xml:space="preserve"> - </w:t>
      </w:r>
      <w:proofErr w:type="spellStart"/>
      <w:r w:rsidR="00A608A9" w:rsidRPr="00C102A2">
        <w:rPr>
          <w:rFonts w:ascii="Cambria" w:hAnsi="Cambria"/>
          <w:i/>
          <w:sz w:val="24"/>
          <w:szCs w:val="24"/>
        </w:rPr>
        <w:t>Über</w:t>
      </w:r>
      <w:proofErr w:type="spellEnd"/>
      <w:r w:rsidR="00A608A9" w:rsidRPr="00C102A2">
        <w:rPr>
          <w:rFonts w:ascii="Cambria" w:hAnsi="Cambria"/>
          <w:i/>
          <w:sz w:val="24"/>
          <w:szCs w:val="24"/>
        </w:rPr>
        <w:t xml:space="preserve"> das </w:t>
      </w:r>
      <w:proofErr w:type="spellStart"/>
      <w:r w:rsidR="00A608A9" w:rsidRPr="00C102A2">
        <w:rPr>
          <w:rFonts w:ascii="Cambria" w:hAnsi="Cambria"/>
          <w:i/>
          <w:sz w:val="24"/>
          <w:szCs w:val="24"/>
        </w:rPr>
        <w:t>Irrationale</w:t>
      </w:r>
      <w:proofErr w:type="spellEnd"/>
      <w:r w:rsidR="00A608A9" w:rsidRPr="00C102A2">
        <w:rPr>
          <w:rFonts w:ascii="Cambria" w:hAnsi="Cambria"/>
          <w:i/>
          <w:sz w:val="24"/>
          <w:szCs w:val="24"/>
        </w:rPr>
        <w:t xml:space="preserve"> in der </w:t>
      </w:r>
      <w:proofErr w:type="spellStart"/>
      <w:r w:rsidR="00A608A9" w:rsidRPr="00C102A2">
        <w:rPr>
          <w:rFonts w:ascii="Cambria" w:hAnsi="Cambria"/>
          <w:i/>
          <w:sz w:val="24"/>
          <w:szCs w:val="24"/>
        </w:rPr>
        <w:t>Idee</w:t>
      </w:r>
      <w:proofErr w:type="spellEnd"/>
      <w:r w:rsidR="00A608A9" w:rsidRPr="00C102A2">
        <w:rPr>
          <w:rFonts w:ascii="Cambria" w:hAnsi="Cambria"/>
          <w:i/>
          <w:sz w:val="24"/>
          <w:szCs w:val="24"/>
        </w:rPr>
        <w:t xml:space="preserve"> des </w:t>
      </w:r>
      <w:proofErr w:type="spellStart"/>
      <w:r w:rsidR="00A608A9" w:rsidRPr="00C102A2">
        <w:rPr>
          <w:rFonts w:ascii="Cambria" w:hAnsi="Cambria"/>
          <w:i/>
          <w:sz w:val="24"/>
          <w:szCs w:val="24"/>
        </w:rPr>
        <w:t>Göttlichen</w:t>
      </w:r>
      <w:proofErr w:type="spellEnd"/>
      <w:r w:rsidR="00A608A9" w:rsidRPr="00C102A2">
        <w:rPr>
          <w:rFonts w:ascii="Cambria" w:hAnsi="Cambria"/>
          <w:i/>
          <w:sz w:val="24"/>
          <w:szCs w:val="24"/>
        </w:rPr>
        <w:t xml:space="preserve"> und sein </w:t>
      </w:r>
      <w:proofErr w:type="spellStart"/>
      <w:r w:rsidR="00A608A9" w:rsidRPr="00C102A2">
        <w:rPr>
          <w:rFonts w:ascii="Cambria" w:hAnsi="Cambria"/>
          <w:i/>
          <w:sz w:val="24"/>
          <w:szCs w:val="24"/>
        </w:rPr>
        <w:t>Verhältnis</w:t>
      </w:r>
      <w:proofErr w:type="spellEnd"/>
      <w:r w:rsidR="00A608A9" w:rsidRPr="00C102A2">
        <w:rPr>
          <w:rFonts w:ascii="Cambria" w:hAnsi="Cambria"/>
          <w:i/>
          <w:sz w:val="24"/>
          <w:szCs w:val="24"/>
        </w:rPr>
        <w:t xml:space="preserve"> </w:t>
      </w:r>
      <w:proofErr w:type="spellStart"/>
      <w:r w:rsidR="00A608A9" w:rsidRPr="00C102A2">
        <w:rPr>
          <w:rFonts w:ascii="Cambria" w:hAnsi="Cambria"/>
          <w:i/>
          <w:sz w:val="24"/>
          <w:szCs w:val="24"/>
        </w:rPr>
        <w:t>zum</w:t>
      </w:r>
      <w:proofErr w:type="spellEnd"/>
      <w:r w:rsidR="00A608A9" w:rsidRPr="00C102A2">
        <w:rPr>
          <w:rFonts w:ascii="Cambria" w:hAnsi="Cambria"/>
          <w:i/>
          <w:sz w:val="24"/>
          <w:szCs w:val="24"/>
        </w:rPr>
        <w:t xml:space="preserve"> </w:t>
      </w:r>
      <w:proofErr w:type="spellStart"/>
      <w:r w:rsidR="00A608A9" w:rsidRPr="00C102A2">
        <w:rPr>
          <w:rFonts w:ascii="Cambria" w:hAnsi="Cambria"/>
          <w:i/>
          <w:sz w:val="24"/>
          <w:szCs w:val="24"/>
        </w:rPr>
        <w:t>Rationalen</w:t>
      </w:r>
      <w:proofErr w:type="spellEnd"/>
      <w:r w:rsidR="00A608A9" w:rsidRPr="00C102A2">
        <w:rPr>
          <w:rFonts w:ascii="Cambria" w:hAnsi="Cambria"/>
          <w:i/>
          <w:sz w:val="24"/>
          <w:szCs w:val="24"/>
        </w:rPr>
        <w:t>.</w:t>
      </w:r>
      <w:proofErr w:type="gramEnd"/>
      <w:r w:rsidR="00A608A9" w:rsidRPr="00C102A2">
        <w:rPr>
          <w:rFonts w:ascii="Cambria" w:hAnsi="Cambria"/>
          <w:sz w:val="24"/>
          <w:szCs w:val="24"/>
        </w:rPr>
        <w:t xml:space="preserve"> </w:t>
      </w:r>
      <w:proofErr w:type="spellStart"/>
      <w:r w:rsidR="00A608A9" w:rsidRPr="00C102A2">
        <w:rPr>
          <w:rFonts w:ascii="Cambria" w:hAnsi="Cambria"/>
          <w:sz w:val="24"/>
          <w:szCs w:val="24"/>
        </w:rPr>
        <w:t>Trewendt</w:t>
      </w:r>
      <w:proofErr w:type="spellEnd"/>
      <w:r w:rsidR="00A608A9" w:rsidRPr="00C102A2">
        <w:rPr>
          <w:rFonts w:ascii="Cambria" w:hAnsi="Cambria"/>
          <w:sz w:val="24"/>
          <w:szCs w:val="24"/>
        </w:rPr>
        <w:t xml:space="preserve"> und </w:t>
      </w:r>
      <w:proofErr w:type="spellStart"/>
      <w:r w:rsidR="00A608A9" w:rsidRPr="00C102A2">
        <w:rPr>
          <w:rFonts w:ascii="Cambria" w:hAnsi="Cambria"/>
          <w:sz w:val="24"/>
          <w:szCs w:val="24"/>
        </w:rPr>
        <w:t>Granier</w:t>
      </w:r>
      <w:proofErr w:type="spellEnd"/>
      <w:r w:rsidR="00A608A9" w:rsidRPr="00C102A2">
        <w:rPr>
          <w:rFonts w:ascii="Cambria" w:hAnsi="Cambria"/>
          <w:sz w:val="24"/>
          <w:szCs w:val="24"/>
        </w:rPr>
        <w:t>: Breslau. 1917.</w:t>
      </w:r>
    </w:p>
    <w:sectPr w:rsidR="00FD4FC4" w:rsidRPr="00C102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14FA5" w:rsidRDefault="00214FA5" w:rsidP="00C102A2">
      <w:pPr>
        <w:spacing w:after="0" w:line="240" w:lineRule="auto"/>
      </w:pPr>
      <w:r>
        <w:separator/>
      </w:r>
    </w:p>
  </w:endnote>
  <w:endnote w:type="continuationSeparator" w:id="0">
    <w:p w:rsidR="00214FA5" w:rsidRDefault="00214FA5" w:rsidP="00C102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40000013" w:usb2="00000000" w:usb3="00000000" w:csb0="0000009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3" w:usb2="00000000" w:usb3="00000000" w:csb0="000000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14FA5" w:rsidRDefault="00214FA5" w:rsidP="00C102A2">
      <w:pPr>
        <w:spacing w:after="0" w:line="240" w:lineRule="auto"/>
      </w:pPr>
      <w:r>
        <w:separator/>
      </w:r>
    </w:p>
  </w:footnote>
  <w:footnote w:type="continuationSeparator" w:id="0">
    <w:p w:rsidR="00214FA5" w:rsidRDefault="00214FA5" w:rsidP="00C102A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3A2F88"/>
    <w:multiLevelType w:val="hybridMultilevel"/>
    <w:tmpl w:val="4AC6EB2C"/>
    <w:lvl w:ilvl="0" w:tplc="0809000D">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 w15:restartNumberingAfterBreak="0">
    <w:nsid w:val="488148E0"/>
    <w:multiLevelType w:val="hybridMultilevel"/>
    <w:tmpl w:val="1E06439E"/>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YxtjS1tLQwMTIzt7BU0lEKTi0uzszPAykwqQUA61WE/SwAAAA="/>
  </w:docVars>
  <w:rsids>
    <w:rsidRoot w:val="00337752"/>
    <w:rsid w:val="00026D06"/>
    <w:rsid w:val="00124FE6"/>
    <w:rsid w:val="001550C4"/>
    <w:rsid w:val="00155B9E"/>
    <w:rsid w:val="001D26AD"/>
    <w:rsid w:val="00214FA5"/>
    <w:rsid w:val="00291A93"/>
    <w:rsid w:val="00337752"/>
    <w:rsid w:val="003F0554"/>
    <w:rsid w:val="004427CE"/>
    <w:rsid w:val="0046109B"/>
    <w:rsid w:val="004C2236"/>
    <w:rsid w:val="004E15B5"/>
    <w:rsid w:val="005E59BF"/>
    <w:rsid w:val="00666F34"/>
    <w:rsid w:val="006935F6"/>
    <w:rsid w:val="006B4E66"/>
    <w:rsid w:val="007941B3"/>
    <w:rsid w:val="00800703"/>
    <w:rsid w:val="008651AB"/>
    <w:rsid w:val="00933C4E"/>
    <w:rsid w:val="009A293A"/>
    <w:rsid w:val="009F207B"/>
    <w:rsid w:val="00A00587"/>
    <w:rsid w:val="00A608A9"/>
    <w:rsid w:val="00A72870"/>
    <w:rsid w:val="00AA3459"/>
    <w:rsid w:val="00B86F34"/>
    <w:rsid w:val="00C102A2"/>
    <w:rsid w:val="00C94F00"/>
    <w:rsid w:val="00CC0A45"/>
    <w:rsid w:val="00FD4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CB98358-9582-499E-9864-C759082CE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5B9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5B9E"/>
    <w:pPr>
      <w:ind w:left="720"/>
      <w:contextualSpacing/>
    </w:pPr>
  </w:style>
  <w:style w:type="paragraph" w:styleId="Header">
    <w:name w:val="header"/>
    <w:basedOn w:val="Normal"/>
    <w:link w:val="HeaderChar"/>
    <w:uiPriority w:val="99"/>
    <w:unhideWhenUsed/>
    <w:rsid w:val="00C102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2A2"/>
  </w:style>
  <w:style w:type="paragraph" w:styleId="Footer">
    <w:name w:val="footer"/>
    <w:basedOn w:val="Normal"/>
    <w:link w:val="FooterChar"/>
    <w:uiPriority w:val="99"/>
    <w:unhideWhenUsed/>
    <w:rsid w:val="00C102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2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6</Pages>
  <Words>1327</Words>
  <Characters>7567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Bradley</dc:creator>
  <cp:keywords/>
  <dc:description/>
  <cp:lastModifiedBy>Andrew Bradley</cp:lastModifiedBy>
  <cp:revision>5</cp:revision>
  <dcterms:created xsi:type="dcterms:W3CDTF">2018-06-21T12:39:00Z</dcterms:created>
  <dcterms:modified xsi:type="dcterms:W3CDTF">2018-06-21T12:55:00Z</dcterms:modified>
</cp:coreProperties>
</file>