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A329FC3" wp14:paraId="661599A8" wp14:textId="66168CEC">
      <w:pPr>
        <w:spacing w:line="360" w:lineRule="auto"/>
        <w:rPr>
          <w:rFonts w:ascii="system-ui" w:hAnsi="system-ui" w:eastAsia="system-ui" w:cs="system-ui"/>
          <w:b w:val="0"/>
          <w:bCs w:val="0"/>
          <w:i w:val="0"/>
          <w:iCs w:val="0"/>
          <w:noProof w:val="0"/>
          <w:color w:val="000000" w:themeColor="text1" w:themeTint="FF" w:themeShade="FF"/>
          <w:sz w:val="24"/>
          <w:szCs w:val="24"/>
          <w:lang w:val="en-GB"/>
        </w:rPr>
      </w:pPr>
    </w:p>
    <w:p xmlns:wp14="http://schemas.microsoft.com/office/word/2010/wordml" w:rsidP="5A329FC3" wp14:paraId="06FF8299" wp14:textId="2CBA141A">
      <w:pPr>
        <w:spacing w:line="360" w:lineRule="auto"/>
      </w:pPr>
      <w:r w:rsidRPr="5A329FC3" w:rsidR="6260BA61">
        <w:rPr>
          <w:rFonts w:ascii="system-ui" w:hAnsi="system-ui" w:eastAsia="system-ui" w:cs="system-ui"/>
          <w:b w:val="0"/>
          <w:bCs w:val="0"/>
          <w:i w:val="0"/>
          <w:iCs w:val="0"/>
          <w:noProof w:val="0"/>
          <w:color w:val="000000" w:themeColor="text1" w:themeTint="FF" w:themeShade="FF"/>
          <w:sz w:val="24"/>
          <w:szCs w:val="24"/>
          <w:lang w:val="en-GB"/>
        </w:rPr>
        <w:t>Student Name: Alessandro Zarafu</w:t>
      </w:r>
    </w:p>
    <w:p xmlns:wp14="http://schemas.microsoft.com/office/word/2010/wordml" w:rsidP="5A329FC3" wp14:paraId="35328608" wp14:textId="4F5D2194">
      <w:pPr>
        <w:pStyle w:val="Normal"/>
        <w:spacing w:line="360" w:lineRule="auto"/>
        <w:rPr>
          <w:rFonts w:ascii="system-ui" w:hAnsi="system-ui" w:eastAsia="system-ui" w:cs="system-ui"/>
          <w:noProof w:val="0"/>
          <w:sz w:val="24"/>
          <w:szCs w:val="24"/>
          <w:lang w:val="en-GB"/>
        </w:rPr>
      </w:pPr>
      <w:r w:rsidRPr="5A329FC3" w:rsidR="6260BA61">
        <w:rPr>
          <w:rFonts w:ascii="system-ui" w:hAnsi="system-ui" w:eastAsia="system-ui" w:cs="system-ui"/>
          <w:b w:val="0"/>
          <w:bCs w:val="0"/>
          <w:i w:val="0"/>
          <w:iCs w:val="0"/>
          <w:noProof w:val="0"/>
          <w:color w:val="000000" w:themeColor="text1" w:themeTint="FF" w:themeShade="FF"/>
          <w:sz w:val="24"/>
          <w:szCs w:val="24"/>
          <w:lang w:val="en-GB"/>
        </w:rPr>
        <w:t xml:space="preserve">Student ID: </w:t>
      </w:r>
      <w:r w:rsidRPr="5A329FC3" w:rsidR="6260BA61">
        <w:rPr>
          <w:rFonts w:ascii="system-ui" w:hAnsi="system-ui" w:eastAsia="system-ui" w:cs="system-ui"/>
          <w:b w:val="0"/>
          <w:bCs w:val="0"/>
          <w:i w:val="0"/>
          <w:iCs w:val="0"/>
          <w:caps w:val="0"/>
          <w:smallCaps w:val="0"/>
          <w:noProof w:val="0"/>
          <w:color w:val="242130"/>
          <w:sz w:val="24"/>
          <w:szCs w:val="24"/>
          <w:lang w:val="en-GB"/>
        </w:rPr>
        <w:t>2529421</w:t>
      </w:r>
    </w:p>
    <w:p xmlns:wp14="http://schemas.microsoft.com/office/word/2010/wordml" w:rsidP="5A329FC3" wp14:paraId="31338F1C" wp14:textId="2AC4CC8E">
      <w:pPr>
        <w:spacing w:line="360" w:lineRule="auto"/>
      </w:pPr>
      <w:r w:rsidRPr="5A329FC3" w:rsidR="6260BA61">
        <w:rPr>
          <w:rFonts w:ascii="system-ui" w:hAnsi="system-ui" w:eastAsia="system-ui" w:cs="system-ui"/>
          <w:b w:val="0"/>
          <w:bCs w:val="0"/>
          <w:i w:val="0"/>
          <w:iCs w:val="0"/>
          <w:noProof w:val="0"/>
          <w:color w:val="000000" w:themeColor="text1" w:themeTint="FF" w:themeShade="FF"/>
          <w:sz w:val="24"/>
          <w:szCs w:val="24"/>
          <w:lang w:val="en-GB"/>
        </w:rPr>
        <w:t>Programme:</w:t>
      </w:r>
      <w:r w:rsidRPr="5A329FC3" w:rsidR="6260BA61">
        <w:rPr>
          <w:rFonts w:ascii="Arial" w:hAnsi="Arial" w:eastAsia="Arial" w:cs="Arial"/>
          <w:noProof w:val="0"/>
          <w:sz w:val="24"/>
          <w:szCs w:val="24"/>
          <w:lang w:val="en-GB"/>
        </w:rPr>
        <w:t xml:space="preserve"> Certificate in Higher Education Business Skills for the Workplace</w:t>
      </w:r>
    </w:p>
    <w:p xmlns:wp14="http://schemas.microsoft.com/office/word/2010/wordml" w:rsidP="5A329FC3" wp14:paraId="0EC66FA3" wp14:textId="2C48A48D">
      <w:pPr>
        <w:spacing w:line="360" w:lineRule="auto"/>
      </w:pPr>
      <w:r w:rsidRPr="5A329FC3" w:rsidR="6260BA61">
        <w:rPr>
          <w:rFonts w:ascii="system-ui" w:hAnsi="system-ui" w:eastAsia="system-ui" w:cs="system-ui"/>
          <w:b w:val="0"/>
          <w:bCs w:val="0"/>
          <w:i w:val="0"/>
          <w:iCs w:val="0"/>
          <w:noProof w:val="0"/>
          <w:color w:val="000000" w:themeColor="text1" w:themeTint="FF" w:themeShade="FF"/>
          <w:sz w:val="24"/>
          <w:szCs w:val="24"/>
          <w:lang w:val="en-GB"/>
        </w:rPr>
        <w:t>Module:</w:t>
      </w:r>
      <w:r w:rsidRPr="5A329FC3" w:rsidR="6260BA61">
        <w:rPr>
          <w:rFonts w:ascii="Arial" w:hAnsi="Arial" w:eastAsia="Arial" w:cs="Arial"/>
          <w:noProof w:val="0"/>
          <w:sz w:val="24"/>
          <w:szCs w:val="24"/>
          <w:lang w:val="en-GB"/>
        </w:rPr>
        <w:t xml:space="preserve"> Enterprise and Entrepreneurship</w:t>
      </w:r>
    </w:p>
    <w:p xmlns:wp14="http://schemas.microsoft.com/office/word/2010/wordml" w:rsidP="5A329FC3" wp14:paraId="5842812A" wp14:textId="4484BE5F">
      <w:pPr>
        <w:spacing w:line="360" w:lineRule="auto"/>
      </w:pPr>
      <w:r w:rsidRPr="5A329FC3" w:rsidR="6260BA61">
        <w:rPr>
          <w:rFonts w:ascii="system-ui" w:hAnsi="system-ui" w:eastAsia="system-ui" w:cs="system-ui"/>
          <w:b w:val="0"/>
          <w:bCs w:val="0"/>
          <w:i w:val="0"/>
          <w:iCs w:val="0"/>
          <w:noProof w:val="0"/>
          <w:color w:val="000000" w:themeColor="text1" w:themeTint="FF" w:themeShade="FF"/>
          <w:sz w:val="24"/>
          <w:szCs w:val="24"/>
          <w:lang w:val="en-GB"/>
        </w:rPr>
        <w:t>Module Code:</w:t>
      </w:r>
      <w:r w:rsidRPr="5A329FC3" w:rsidR="6260BA61">
        <w:rPr>
          <w:rFonts w:ascii="Arial" w:hAnsi="Arial" w:eastAsia="Arial" w:cs="Arial"/>
          <w:noProof w:val="0"/>
          <w:sz w:val="24"/>
          <w:szCs w:val="24"/>
          <w:lang w:val="en-GB"/>
        </w:rPr>
        <w:t xml:space="preserve"> LCLM4006</w:t>
      </w:r>
    </w:p>
    <w:p xmlns:wp14="http://schemas.microsoft.com/office/word/2010/wordml" w:rsidP="5A329FC3" wp14:paraId="18CFF704" wp14:textId="4E94AD24">
      <w:pPr>
        <w:spacing w:line="360" w:lineRule="auto"/>
        <w:rPr>
          <w:rFonts w:ascii="Segoe UI" w:hAnsi="Segoe UI" w:eastAsia="Segoe UI" w:cs="Segoe UI"/>
          <w:b w:val="1"/>
          <w:bCs w:val="1"/>
          <w:i w:val="0"/>
          <w:iCs w:val="0"/>
          <w:caps w:val="0"/>
          <w:smallCaps w:val="0"/>
          <w:noProof w:val="0"/>
          <w:color w:val="1D2125"/>
          <w:sz w:val="24"/>
          <w:szCs w:val="24"/>
          <w:lang w:val="en-GB"/>
        </w:rPr>
      </w:pPr>
      <w:r w:rsidRPr="5A329FC3" w:rsidR="6260BA61">
        <w:rPr>
          <w:rFonts w:ascii="system-ui" w:hAnsi="system-ui" w:eastAsia="system-ui" w:cs="system-ui"/>
          <w:b w:val="0"/>
          <w:bCs w:val="0"/>
          <w:i w:val="0"/>
          <w:iCs w:val="0"/>
          <w:noProof w:val="0"/>
          <w:color w:val="000000" w:themeColor="text1" w:themeTint="FF" w:themeShade="FF"/>
          <w:sz w:val="24"/>
          <w:szCs w:val="24"/>
          <w:lang w:val="en-GB"/>
        </w:rPr>
        <w:t>Lecturer:</w:t>
      </w:r>
      <w:r w:rsidRPr="5A329FC3" w:rsidR="6260BA61">
        <w:rPr>
          <w:rFonts w:ascii="Arial" w:hAnsi="Arial" w:eastAsia="Arial" w:cs="Arial" w:asciiTheme="minorAscii" w:hAnsiTheme="minorAscii" w:eastAsiaTheme="minorAscii" w:cstheme="minorAscii"/>
          <w:b w:val="1"/>
          <w:bCs w:val="1"/>
          <w:noProof w:val="0"/>
          <w:sz w:val="24"/>
          <w:szCs w:val="24"/>
          <w:lang w:val="en-GB"/>
        </w:rPr>
        <w:t xml:space="preserve"> </w:t>
      </w:r>
      <w:r w:rsidRPr="5A329FC3" w:rsidR="5DE9F117">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 xml:space="preserve">Deji </w:t>
      </w:r>
      <w:r w:rsidRPr="5A329FC3" w:rsidR="5DE9F117">
        <w:rPr>
          <w:rFonts w:ascii="Arial" w:hAnsi="Arial" w:eastAsia="Arial" w:cs="Arial" w:asciiTheme="minorAscii" w:hAnsiTheme="minorAscii" w:eastAsiaTheme="minorAscii" w:cstheme="minorAscii"/>
          <w:b w:val="0"/>
          <w:bCs w:val="0"/>
          <w:i w:val="0"/>
          <w:iCs w:val="0"/>
          <w:caps w:val="0"/>
          <w:smallCaps w:val="0"/>
          <w:noProof w:val="0"/>
          <w:color w:val="1D2125"/>
          <w:sz w:val="24"/>
          <w:szCs w:val="24"/>
          <w:lang w:val="en-GB"/>
        </w:rPr>
        <w:t>Olagboye</w:t>
      </w:r>
    </w:p>
    <w:p xmlns:wp14="http://schemas.microsoft.com/office/word/2010/wordml" w:rsidP="5A329FC3" wp14:paraId="16F6D447" wp14:textId="1BAB4385">
      <w:pPr>
        <w:spacing w:line="360" w:lineRule="auto"/>
      </w:pPr>
      <w:r w:rsidRPr="5A329FC3" w:rsidR="6260BA61">
        <w:rPr>
          <w:rFonts w:ascii="system-ui" w:hAnsi="system-ui" w:eastAsia="system-ui" w:cs="system-ui"/>
          <w:b w:val="0"/>
          <w:bCs w:val="0"/>
          <w:i w:val="0"/>
          <w:iCs w:val="0"/>
          <w:noProof w:val="0"/>
          <w:color w:val="000000" w:themeColor="text1" w:themeTint="FF" w:themeShade="FF"/>
          <w:sz w:val="24"/>
          <w:szCs w:val="24"/>
          <w:lang w:val="en-GB"/>
        </w:rPr>
        <w:t>Assignment Title:</w:t>
      </w:r>
      <w:r w:rsidRPr="5A329FC3" w:rsidR="6260BA61">
        <w:rPr>
          <w:rFonts w:ascii="Arial" w:hAnsi="Arial" w:eastAsia="Arial" w:cs="Arial"/>
          <w:noProof w:val="0"/>
          <w:sz w:val="24"/>
          <w:szCs w:val="24"/>
          <w:lang w:val="en-GB"/>
        </w:rPr>
        <w:t xml:space="preserve">  Individual Written Business Plan</w:t>
      </w:r>
    </w:p>
    <w:p xmlns:wp14="http://schemas.microsoft.com/office/word/2010/wordml" w:rsidP="5A329FC3" wp14:paraId="16EC3518" wp14:textId="5F42A651">
      <w:pPr>
        <w:pStyle w:val="Normal"/>
      </w:pPr>
      <w:r w:rsidR="4551F2A8">
        <w:rPr/>
        <w:t xml:space="preserve"> </w:t>
      </w:r>
    </w:p>
    <w:p xmlns:wp14="http://schemas.microsoft.com/office/word/2010/wordml" w:rsidP="5A329FC3" wp14:paraId="51942BF7" wp14:textId="2B459A1E">
      <w:pPr>
        <w:pStyle w:val="Normal"/>
      </w:pPr>
      <w:r w:rsidR="4551F2A8">
        <w:rPr/>
        <w:t>1. Executive Summary</w:t>
      </w:r>
    </w:p>
    <w:p xmlns:wp14="http://schemas.microsoft.com/office/word/2010/wordml" w:rsidP="5A329FC3" wp14:paraId="35C57079" wp14:textId="6F99E944">
      <w:pPr>
        <w:pStyle w:val="Normal"/>
      </w:pPr>
      <w:r w:rsidR="4551F2A8">
        <w:rPr/>
        <w:t>EcoDrive Cinema is a new drive-in theatre proposed for Sandwell, West Midlands. It is designed to combine outdoor film entertainment with clear environmental responsibility and tangible community benefit. Films will be shown on a large external screen, while sound will be delivered through low-power FM radio so audiences can listen via car stereos. The concept emphasises a low-waste, eco-friendly experience through solar-powered operations, a ban on single-use plastics, locally sourced refreshments, and the provision of electric vehicle charging. Its community role is reflected in discounted tickets for low-income families, local hiring, and programming that includes school screenings and heritage film nights.</w:t>
      </w:r>
    </w:p>
    <w:p xmlns:wp14="http://schemas.microsoft.com/office/word/2010/wordml" w:rsidP="5A329FC3" wp14:paraId="07B2DFBF" wp14:textId="3D8A39A3">
      <w:pPr>
        <w:pStyle w:val="Normal"/>
      </w:pPr>
      <w:r w:rsidR="4551F2A8">
        <w:rPr/>
        <w:t xml:space="preserve"> </w:t>
      </w:r>
    </w:p>
    <w:p xmlns:wp14="http://schemas.microsoft.com/office/word/2010/wordml" w:rsidP="5A329FC3" wp14:paraId="1C3B2798" wp14:textId="63CF90BB">
      <w:pPr>
        <w:pStyle w:val="Normal"/>
      </w:pPr>
      <w:r w:rsidR="4551F2A8">
        <w:rPr/>
        <w:t>The enterprise will operate on a leased 5-acre site, accommodating up to 120 vehicles per screening. To establish the site, purchase technical equipment, and cover launch costs, £18,500 in initial funding is required. As demand continues to grow for safe, inclusive, and sustainable leisure activities, EcoDrive Cinema aims to become both a reliable revenue-generating venue and a recognised local landmark with measurable environmental impact.</w:t>
      </w:r>
    </w:p>
    <w:p xmlns:wp14="http://schemas.microsoft.com/office/word/2010/wordml" w:rsidP="5A329FC3" wp14:paraId="25911612" wp14:textId="4A3E8122">
      <w:pPr>
        <w:pStyle w:val="Normal"/>
      </w:pPr>
      <w:r w:rsidR="4551F2A8">
        <w:rPr/>
        <w:t xml:space="preserve"> </w:t>
      </w:r>
    </w:p>
    <w:p xmlns:wp14="http://schemas.microsoft.com/office/word/2010/wordml" w:rsidP="5A329FC3" wp14:paraId="5CF28843" wp14:textId="6CEB1E44">
      <w:pPr>
        <w:pStyle w:val="Normal"/>
      </w:pPr>
      <w:r w:rsidR="4551F2A8">
        <w:rPr/>
        <w:t>2. Overview of the Business Idea</w:t>
      </w:r>
    </w:p>
    <w:p xmlns:wp14="http://schemas.microsoft.com/office/word/2010/wordml" w:rsidP="5A329FC3" wp14:paraId="580A6C5C" wp14:textId="64432995">
      <w:pPr>
        <w:pStyle w:val="Normal"/>
      </w:pPr>
      <w:r w:rsidR="4551F2A8">
        <w:rPr/>
        <w:t>2.1 Products and Services</w:t>
      </w:r>
    </w:p>
    <w:p xmlns:wp14="http://schemas.microsoft.com/office/word/2010/wordml" w:rsidP="5A329FC3" wp14:paraId="29A07C63" wp14:textId="2F3D6D0B">
      <w:pPr>
        <w:pStyle w:val="Normal"/>
      </w:pPr>
      <w:r w:rsidR="4551F2A8">
        <w:rPr/>
        <w:t>EcoDrive Cinema will primarily run evening and weekend screenings, with further daytime programming during school holidays. Its offer is structured around several complementary services. The main programme will feature film screenings ranging from family-friendly titles to classics, contemporary releases, and seasonal selections, with scheduling intended to appeal across age groups. Sound will be broadcast via FM radio directly to vehicle audio systems.</w:t>
      </w:r>
    </w:p>
    <w:p xmlns:wp14="http://schemas.microsoft.com/office/word/2010/wordml" w:rsidP="5A329FC3" wp14:paraId="6AB60154" wp14:textId="2488CB1C">
      <w:pPr>
        <w:pStyle w:val="Normal"/>
      </w:pPr>
      <w:r w:rsidR="4551F2A8">
        <w:rPr/>
        <w:t xml:space="preserve"> </w:t>
      </w:r>
    </w:p>
    <w:p xmlns:wp14="http://schemas.microsoft.com/office/word/2010/wordml" w:rsidP="5A329FC3" wp14:paraId="370DE489" wp14:textId="066E8E40">
      <w:pPr>
        <w:pStyle w:val="Normal"/>
      </w:pPr>
      <w:r w:rsidR="4551F2A8">
        <w:rPr/>
        <w:t>Alongside commercial screenings, a Community Programme will provide educational content, local heritage films, and screenings offered free or at subsidised rates for community groups and schools. A refreshment kiosk will sell hot and cold drinks, popcorn, snacks, and locally produced savoury items, all provided in reusable or fully compostable packaging. To further reduce waste linked to disposable materials, customers will also be permitted to bring their own food.</w:t>
      </w:r>
    </w:p>
    <w:p xmlns:wp14="http://schemas.microsoft.com/office/word/2010/wordml" w:rsidP="5A329FC3" wp14:paraId="02813866" wp14:textId="5DFC4BDE">
      <w:pPr>
        <w:pStyle w:val="Normal"/>
      </w:pPr>
      <w:r w:rsidR="4551F2A8">
        <w:rPr/>
        <w:t xml:space="preserve"> </w:t>
      </w:r>
    </w:p>
    <w:p xmlns:wp14="http://schemas.microsoft.com/office/word/2010/wordml" w:rsidP="5A329FC3" wp14:paraId="213BEC58" wp14:textId="05E2FA31">
      <w:pPr>
        <w:pStyle w:val="Normal"/>
      </w:pPr>
      <w:r w:rsidR="4551F2A8">
        <w:rPr/>
        <w:t>The site will additionally be available for Private Hire, including exclusive screenings, corporate events, and celebrations, positioning the venue as a flexible outdoor option. Core Green Facilities will support operations and reinforce the mission, including solar-powered lighting and projection, on-site EV charging points, and clearly marked waste sorting stations for recycling and composting.</w:t>
      </w:r>
    </w:p>
    <w:p xmlns:wp14="http://schemas.microsoft.com/office/word/2010/wordml" w:rsidP="5A329FC3" wp14:paraId="28274C35" wp14:textId="3EF03177">
      <w:pPr>
        <w:pStyle w:val="Normal"/>
      </w:pPr>
      <w:r w:rsidR="4551F2A8">
        <w:rPr/>
        <w:t xml:space="preserve"> </w:t>
      </w:r>
    </w:p>
    <w:p xmlns:wp14="http://schemas.microsoft.com/office/word/2010/wordml" w:rsidP="5A329FC3" wp14:paraId="0E5A5D55" wp14:textId="7D015423">
      <w:pPr>
        <w:pStyle w:val="Normal"/>
      </w:pPr>
      <w:r w:rsidR="4551F2A8">
        <w:rPr/>
        <w:t>2.2 Sustainability and Community Support Mission</w:t>
      </w:r>
    </w:p>
    <w:p xmlns:wp14="http://schemas.microsoft.com/office/word/2010/wordml" w:rsidP="5A329FC3" wp14:paraId="77F422B5" wp14:textId="07B472E4">
      <w:pPr>
        <w:pStyle w:val="Normal"/>
      </w:pPr>
      <w:r w:rsidR="4551F2A8">
        <w:rPr/>
        <w:t>Sustainability is integrated into EcoDrive Cinema’s operating model. A solar panel array will supply power for projection, sound, lighting, and the kiosk, with surplus energy stored in batteries or exported to the local grid to reduce dependence on fossil fuels (Energy Saving Trust, 2025). A zero-waste policy will remove single-use plastics from the operation. Packaging will be reusable or compostable, and customers will be encouraged to return containers for washing and reuse. Food waste will be composted on-site, with compost donated to local community growing projects.</w:t>
      </w:r>
    </w:p>
    <w:p xmlns:wp14="http://schemas.microsoft.com/office/word/2010/wordml" w:rsidP="5A329FC3" wp14:paraId="5BC90F14" wp14:textId="704024D2">
      <w:pPr>
        <w:pStyle w:val="Normal"/>
      </w:pPr>
      <w:r w:rsidR="4551F2A8">
        <w:rPr/>
        <w:t xml:space="preserve"> </w:t>
      </w:r>
    </w:p>
    <w:p xmlns:wp14="http://schemas.microsoft.com/office/word/2010/wordml" w:rsidP="5A329FC3" wp14:paraId="4D218ACE" wp14:textId="0A378E08">
      <w:pPr>
        <w:pStyle w:val="Normal"/>
      </w:pPr>
      <w:r w:rsidR="4551F2A8">
        <w:rPr/>
        <w:t>Transport and access measures will also support lower-carbon participation. The inclusion of EV charging points is intended to encourage low-emissions travel, and site selection will prioritise public transport access. Discounted tickets will be offered to car-sharing groups.</w:t>
      </w:r>
    </w:p>
    <w:p xmlns:wp14="http://schemas.microsoft.com/office/word/2010/wordml" w:rsidP="5A329FC3" wp14:paraId="4BCE3CC8" wp14:textId="1EE69810">
      <w:pPr>
        <w:pStyle w:val="Normal"/>
      </w:pPr>
      <w:r w:rsidR="4551F2A8">
        <w:rPr/>
        <w:t xml:space="preserve"> </w:t>
      </w:r>
    </w:p>
    <w:p xmlns:wp14="http://schemas.microsoft.com/office/word/2010/wordml" w:rsidP="5A329FC3" wp14:paraId="02A8F6EE" wp14:textId="2FF96D39">
      <w:pPr>
        <w:pStyle w:val="Normal"/>
      </w:pPr>
      <w:r w:rsidR="4551F2A8">
        <w:rPr/>
        <w:t>Community support is addressed through affordability, employment, and local procurement. A tiered pricing approach will maintain inclusivity, with standard prices covering costs and a community discount providing 50% off for residents receiving benefits or on low incomes. The business will create at least four part-time roles across operations, hospitality, and events, prioritising Sandwell residents and young people entering the workforce. Where feasible, refreshments will be sourced from producers and suppliers in the West Midlands, keeping income within the local economy while supporting smaller regional businesses.</w:t>
      </w:r>
    </w:p>
    <w:p xmlns:wp14="http://schemas.microsoft.com/office/word/2010/wordml" w:rsidP="5A329FC3" wp14:paraId="4B6DD436" wp14:textId="5E4E036E">
      <w:pPr>
        <w:pStyle w:val="Normal"/>
      </w:pPr>
      <w:r w:rsidR="4551F2A8">
        <w:rPr/>
        <w:t xml:space="preserve"> </w:t>
      </w:r>
    </w:p>
    <w:p xmlns:wp14="http://schemas.microsoft.com/office/word/2010/wordml" w:rsidP="5A329FC3" wp14:paraId="5BE71B68" wp14:textId="0928871C">
      <w:pPr>
        <w:pStyle w:val="Normal"/>
      </w:pPr>
      <w:r w:rsidR="4551F2A8">
        <w:rPr/>
        <w:t>2.3 Management Structure</w:t>
      </w:r>
    </w:p>
    <w:p xmlns:wp14="http://schemas.microsoft.com/office/word/2010/wordml" w:rsidP="5A329FC3" wp14:paraId="4E2C0042" wp14:textId="4136946D">
      <w:pPr>
        <w:pStyle w:val="Normal"/>
      </w:pPr>
      <w:r w:rsidR="4551F2A8">
        <w:rPr/>
        <w:t>The Founder will lead EcoDrive Cinema as General Manager, overseeing strategic direction, day-to-day site operations, and stakeholder engagement. Technical delivery will be managed by a Technical Manager responsible for projection, audio, and power systems, with a focus on reliability and safety. Programming and operational delivery will sit with a Community &amp; Operations Coordinator, who will manage customer service, volunteer recruitment, and partnerships with local organisations.</w:t>
      </w:r>
    </w:p>
    <w:p xmlns:wp14="http://schemas.microsoft.com/office/word/2010/wordml" w:rsidP="5A329FC3" wp14:paraId="77384A8E" wp14:textId="6B368B93">
      <w:pPr>
        <w:pStyle w:val="Normal"/>
      </w:pPr>
      <w:r w:rsidR="4551F2A8">
        <w:rPr/>
        <w:t xml:space="preserve"> </w:t>
      </w:r>
    </w:p>
    <w:p xmlns:wp14="http://schemas.microsoft.com/office/word/2010/wordml" w:rsidP="5A329FC3" wp14:paraId="44D2BA84" wp14:textId="3998FA85">
      <w:pPr>
        <w:pStyle w:val="Normal"/>
      </w:pPr>
      <w:r w:rsidR="4551F2A8">
        <w:rPr/>
        <w:t>To strengthen accountability and ensure local relevance, the operational team will be advised by a voluntary advisory board comprising a sustainability consultant, a local business owner, and a community representative. This structure is intended to ensure that key decisions remain grounded in genuine local needs.</w:t>
      </w:r>
    </w:p>
    <w:p xmlns:wp14="http://schemas.microsoft.com/office/word/2010/wordml" w:rsidP="5A329FC3" wp14:paraId="089D6492" wp14:textId="3277BCBE">
      <w:pPr>
        <w:pStyle w:val="Normal"/>
      </w:pPr>
      <w:r w:rsidR="4551F2A8">
        <w:rPr/>
        <w:t xml:space="preserve"> </w:t>
      </w:r>
    </w:p>
    <w:p xmlns:wp14="http://schemas.microsoft.com/office/word/2010/wordml" w:rsidP="5A329FC3" wp14:paraId="48651511" wp14:textId="08E77151">
      <w:pPr>
        <w:pStyle w:val="Normal"/>
      </w:pPr>
      <w:r w:rsidR="4551F2A8">
        <w:rPr/>
        <w:t>2.4 Legal Format</w:t>
      </w:r>
    </w:p>
    <w:p xmlns:wp14="http://schemas.microsoft.com/office/word/2010/wordml" w:rsidP="5A329FC3" wp14:paraId="00777324" wp14:textId="4B0D4799">
      <w:pPr>
        <w:pStyle w:val="Normal"/>
      </w:pPr>
      <w:r w:rsidR="4551F2A8">
        <w:rPr/>
        <w:t>EcoDrive Cinema will register as a Community Interest Company (CIC) limited by guarantee. This legal form is intended to ensure that profits and assets are retained for community benefit rather than paid out to private shareholders, supporting accountability to investors and the wider public (Social Enterprise UK, 2025). The CIC structure also improves eligibility for social enterprise grants and ethical investment funds, consistent with investors’ stated preference for responsible, impact-driven enterprises.</w:t>
      </w:r>
    </w:p>
    <w:p xmlns:wp14="http://schemas.microsoft.com/office/word/2010/wordml" w:rsidP="5A329FC3" wp14:paraId="50AE0EE7" wp14:textId="2088AD92">
      <w:pPr>
        <w:pStyle w:val="Normal"/>
      </w:pPr>
      <w:r w:rsidR="4551F2A8">
        <w:rPr/>
        <w:t xml:space="preserve"> </w:t>
      </w:r>
    </w:p>
    <w:p xmlns:wp14="http://schemas.microsoft.com/office/word/2010/wordml" w:rsidP="5A329FC3" wp14:paraId="4CDA4A54" wp14:textId="76201BE3">
      <w:pPr>
        <w:pStyle w:val="Normal"/>
      </w:pPr>
      <w:r w:rsidR="4551F2A8">
        <w:rPr/>
        <w:t>3. Market Research</w:t>
      </w:r>
    </w:p>
    <w:p xmlns:wp14="http://schemas.microsoft.com/office/word/2010/wordml" w:rsidP="5A329FC3" wp14:paraId="11B74C7F" wp14:textId="5507C121">
      <w:pPr>
        <w:pStyle w:val="Normal"/>
      </w:pPr>
      <w:r w:rsidR="6438CE59">
        <w:rPr/>
        <w:t>3.1 PESTEL Analysis</w:t>
      </w:r>
    </w:p>
    <w:tbl>
      <w:tblPr>
        <w:tblStyle w:val="TableNormal"/>
        <w:bidiVisual w:val="0"/>
        <w:tblW w:w="0" w:type="auto"/>
        <w:tblLook w:val="06A0" w:firstRow="1" w:lastRow="0" w:firstColumn="1" w:lastColumn="0" w:noHBand="1" w:noVBand="1"/>
      </w:tblPr>
      <w:tblGrid>
        <w:gridCol w:w="1650"/>
        <w:gridCol w:w="7365"/>
      </w:tblGrid>
      <w:tr w:rsidR="25915687" w:rsidTr="25915687" w14:paraId="2893CB3C">
        <w:trPr>
          <w:trHeight w:val="300"/>
        </w:trPr>
        <w:tc>
          <w:tcPr>
            <w:tcW w:w="165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28C04266" w14:textId="78B3ACF6">
            <w:pPr>
              <w:spacing w:before="0" w:beforeAutospacing="off" w:after="0" w:afterAutospacing="off"/>
              <w:jc w:val="left"/>
            </w:pPr>
            <w:r w:rsidRPr="25915687" w:rsidR="25915687">
              <w:rPr>
                <w:b w:val="1"/>
                <w:bCs w:val="1"/>
              </w:rPr>
              <w:t>Factor</w:t>
            </w:r>
          </w:p>
        </w:tc>
        <w:tc>
          <w:tcPr>
            <w:tcW w:w="73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7B64267D" w14:textId="726789DE">
            <w:pPr>
              <w:spacing w:before="0" w:beforeAutospacing="off" w:after="0" w:afterAutospacing="off"/>
              <w:jc w:val="left"/>
            </w:pPr>
            <w:r w:rsidRPr="25915687" w:rsidR="25915687">
              <w:rPr>
                <w:b w:val="1"/>
                <w:bCs w:val="1"/>
              </w:rPr>
              <w:t>Implications</w:t>
            </w:r>
          </w:p>
        </w:tc>
      </w:tr>
      <w:tr w:rsidR="25915687" w:rsidTr="25915687" w14:paraId="2368E0D3">
        <w:trPr>
          <w:trHeight w:val="300"/>
        </w:trPr>
        <w:tc>
          <w:tcPr>
            <w:tcW w:w="165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3968DB97" w14:textId="51DE62D8">
            <w:pPr>
              <w:spacing w:before="0" w:beforeAutospacing="off" w:after="0" w:afterAutospacing="off"/>
              <w:jc w:val="left"/>
            </w:pPr>
            <w:r w:rsidRPr="25915687" w:rsidR="25915687">
              <w:rPr>
                <w:b w:val="1"/>
                <w:bCs w:val="1"/>
              </w:rPr>
              <w:t>Political</w:t>
            </w:r>
          </w:p>
        </w:tc>
        <w:tc>
          <w:tcPr>
            <w:tcW w:w="73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6FD6A179" w14:textId="5984B75F">
            <w:pPr>
              <w:spacing w:before="0" w:beforeAutospacing="off" w:after="0" w:afterAutospacing="off"/>
              <w:jc w:val="left"/>
            </w:pPr>
            <w:r w:rsidR="25915687">
              <w:rPr/>
              <w:t>Sandwell Council and the West Midlands Combined Authority promote green initiatives and cultural regeneration. Planning policy favours temporary outdoor leisure uses, and net-zero commitments may generate funding opportunities for renewable energy projects.</w:t>
            </w:r>
          </w:p>
        </w:tc>
      </w:tr>
      <w:tr w:rsidR="25915687" w:rsidTr="25915687" w14:paraId="14D8BAEA">
        <w:trPr>
          <w:trHeight w:val="300"/>
        </w:trPr>
        <w:tc>
          <w:tcPr>
            <w:tcW w:w="165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2D4AC6F5" w14:textId="6662C6F4">
            <w:pPr>
              <w:spacing w:before="0" w:beforeAutospacing="off" w:after="0" w:afterAutospacing="off"/>
              <w:jc w:val="left"/>
            </w:pPr>
            <w:r w:rsidRPr="25915687" w:rsidR="25915687">
              <w:rPr>
                <w:b w:val="1"/>
                <w:bCs w:val="1"/>
              </w:rPr>
              <w:t>Economic</w:t>
            </w:r>
          </w:p>
        </w:tc>
        <w:tc>
          <w:tcPr>
            <w:tcW w:w="73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5CA8221B" w14:textId="03E5D00A">
            <w:pPr>
              <w:spacing w:before="0" w:beforeAutospacing="off" w:after="0" w:afterAutospacing="off"/>
              <w:jc w:val="left"/>
            </w:pPr>
            <w:r w:rsidR="25915687">
              <w:rPr/>
              <w:t>Cost-of-living pressures have increased demand for affordable family entertainment; drive-in events offer better value than multiplex cinemas. Constrained disposable income reinforces the need for accessible pricing.</w:t>
            </w:r>
          </w:p>
        </w:tc>
      </w:tr>
      <w:tr w:rsidR="25915687" w:rsidTr="25915687" w14:paraId="16A20511">
        <w:trPr>
          <w:trHeight w:val="300"/>
        </w:trPr>
        <w:tc>
          <w:tcPr>
            <w:tcW w:w="165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679E4895" w14:textId="6403E28C">
            <w:pPr>
              <w:spacing w:before="0" w:beforeAutospacing="off" w:after="0" w:afterAutospacing="off"/>
              <w:jc w:val="left"/>
            </w:pPr>
            <w:r w:rsidRPr="25915687" w:rsidR="25915687">
              <w:rPr>
                <w:b w:val="1"/>
                <w:bCs w:val="1"/>
              </w:rPr>
              <w:t>Social</w:t>
            </w:r>
          </w:p>
        </w:tc>
        <w:tc>
          <w:tcPr>
            <w:tcW w:w="73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59C12089" w14:textId="208E98F3">
            <w:pPr>
              <w:spacing w:before="0" w:beforeAutospacing="off" w:after="0" w:afterAutospacing="off"/>
              <w:jc w:val="left"/>
            </w:pPr>
            <w:r w:rsidR="25915687">
              <w:rPr/>
              <w:t>Drive-in experiences remain valued for safety, space, and inclusivity, particularly among families and older residents. 72% of UK consumers report a preference for businesses with clear green credentials (ONS, 2025).</w:t>
            </w:r>
          </w:p>
        </w:tc>
      </w:tr>
      <w:tr w:rsidR="25915687" w:rsidTr="25915687" w14:paraId="30CEB36E">
        <w:trPr>
          <w:trHeight w:val="300"/>
        </w:trPr>
        <w:tc>
          <w:tcPr>
            <w:tcW w:w="165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2E071498" w14:textId="2C79058C">
            <w:pPr>
              <w:spacing w:before="0" w:beforeAutospacing="off" w:after="0" w:afterAutospacing="off"/>
              <w:jc w:val="left"/>
            </w:pPr>
            <w:r w:rsidRPr="25915687" w:rsidR="25915687">
              <w:rPr>
                <w:b w:val="1"/>
                <w:bCs w:val="1"/>
              </w:rPr>
              <w:t>Technological</w:t>
            </w:r>
          </w:p>
        </w:tc>
        <w:tc>
          <w:tcPr>
            <w:tcW w:w="73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2092BF7A" w14:textId="740D9112">
            <w:pPr>
              <w:spacing w:before="0" w:beforeAutospacing="off" w:after="0" w:afterAutospacing="off"/>
              <w:jc w:val="left"/>
            </w:pPr>
            <w:r w:rsidR="25915687">
              <w:rPr/>
              <w:t>LED projection and low-power FM transmission are reliable and energy-efficient; solar and battery storage systems are increasingly affordable. Digital marketing and online booking enable low-cost promotion and efficient operations.</w:t>
            </w:r>
          </w:p>
        </w:tc>
      </w:tr>
      <w:tr w:rsidR="25915687" w:rsidTr="25915687" w14:paraId="327B2027">
        <w:trPr>
          <w:trHeight w:val="300"/>
        </w:trPr>
        <w:tc>
          <w:tcPr>
            <w:tcW w:w="165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202A6ACE" w14:textId="0FB6850E">
            <w:pPr>
              <w:spacing w:before="0" w:beforeAutospacing="off" w:after="0" w:afterAutospacing="off"/>
              <w:jc w:val="left"/>
            </w:pPr>
            <w:r w:rsidRPr="25915687" w:rsidR="25915687">
              <w:rPr>
                <w:b w:val="1"/>
                <w:bCs w:val="1"/>
              </w:rPr>
              <w:t>Environmental</w:t>
            </w:r>
          </w:p>
        </w:tc>
        <w:tc>
          <w:tcPr>
            <w:tcW w:w="73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3344B98E" w14:textId="53CC5552">
            <w:pPr>
              <w:spacing w:before="0" w:beforeAutospacing="off" w:after="0" w:afterAutospacing="off"/>
              <w:jc w:val="left"/>
            </w:pPr>
            <w:r w:rsidR="25915687">
              <w:rPr/>
              <w:t>Stricter waste regulations and carbon reduction targets favour businesses demonstrating sustainability. Investment priorities are shifting toward EV infrastructure.</w:t>
            </w:r>
          </w:p>
        </w:tc>
      </w:tr>
      <w:tr w:rsidR="25915687" w:rsidTr="25915687" w14:paraId="46CC33FA">
        <w:trPr>
          <w:trHeight w:val="645"/>
        </w:trPr>
        <w:tc>
          <w:tcPr>
            <w:tcW w:w="165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793931D5" w14:textId="4A7D13F3">
            <w:pPr>
              <w:spacing w:before="0" w:beforeAutospacing="off" w:after="0" w:afterAutospacing="off"/>
              <w:jc w:val="left"/>
            </w:pPr>
            <w:r w:rsidRPr="25915687" w:rsidR="25915687">
              <w:rPr>
                <w:b w:val="1"/>
                <w:bCs w:val="1"/>
              </w:rPr>
              <w:t>Legal</w:t>
            </w:r>
          </w:p>
        </w:tc>
        <w:tc>
          <w:tcPr>
            <w:tcW w:w="73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5E340147" w14:textId="5BCCC378">
            <w:pPr>
              <w:spacing w:before="0" w:beforeAutospacing="off" w:after="0" w:afterAutospacing="off"/>
              <w:jc w:val="left"/>
            </w:pPr>
            <w:r w:rsidR="25915687">
              <w:rPr/>
              <w:t>Compliance with film licensing and copyright; public liability insurance; planning permission; health and safety for large gatherings; GDPR for booking data; CIC reporting obligations.</w:t>
            </w:r>
          </w:p>
        </w:tc>
      </w:tr>
    </w:tbl>
    <w:p w:rsidR="25915687" w:rsidP="25915687" w:rsidRDefault="25915687" w14:paraId="0120EEA3" w14:textId="63FF1B2D">
      <w:pPr>
        <w:pStyle w:val="Normal"/>
      </w:pPr>
    </w:p>
    <w:p xmlns:wp14="http://schemas.microsoft.com/office/word/2010/wordml" w:rsidP="5A329FC3" wp14:paraId="02ACF04B" wp14:textId="437F6C47">
      <w:pPr>
        <w:pStyle w:val="Normal"/>
      </w:pPr>
      <w:r w:rsidR="4551F2A8">
        <w:rPr/>
        <w:t xml:space="preserve"> </w:t>
      </w:r>
    </w:p>
    <w:p xmlns:wp14="http://schemas.microsoft.com/office/word/2010/wordml" w:rsidP="5A329FC3" wp14:paraId="7A0F8EC8" wp14:textId="25E37AB8">
      <w:pPr>
        <w:pStyle w:val="Normal"/>
      </w:pPr>
      <w:r w:rsidR="4551F2A8">
        <w:rPr/>
        <w:t>Overall, the PESTEL analysis indicates that EcoDrive Cinema is well aligned with current policy directions, social preferences, and environmental expectations.</w:t>
      </w:r>
    </w:p>
    <w:p xmlns:wp14="http://schemas.microsoft.com/office/word/2010/wordml" w:rsidP="5A329FC3" wp14:paraId="46FB820A" wp14:textId="1A14BB57">
      <w:pPr>
        <w:pStyle w:val="Normal"/>
      </w:pPr>
      <w:r w:rsidR="4551F2A8">
        <w:rPr/>
        <w:t xml:space="preserve"> </w:t>
      </w:r>
    </w:p>
    <w:p xmlns:wp14="http://schemas.microsoft.com/office/word/2010/wordml" w:rsidP="5A329FC3" wp14:paraId="653E7366" wp14:textId="29D39022">
      <w:pPr>
        <w:pStyle w:val="Normal"/>
      </w:pPr>
      <w:r w:rsidR="4551F2A8">
        <w:rPr/>
        <w:t>3.2 Competitor Analysis</w:t>
      </w:r>
    </w:p>
    <w:p xmlns:wp14="http://schemas.microsoft.com/office/word/2010/wordml" w:rsidP="5A329FC3" wp14:paraId="38C49A9E" wp14:textId="69E0BFDB">
      <w:pPr>
        <w:pStyle w:val="Normal"/>
      </w:pPr>
      <w:r w:rsidR="6438CE59">
        <w:rPr/>
        <w:t>EcoDrive</w:t>
      </w:r>
      <w:r w:rsidR="6438CE59">
        <w:rPr/>
        <w:t xml:space="preserve"> Cinema will </w:t>
      </w:r>
      <w:r w:rsidR="6438CE59">
        <w:rPr/>
        <w:t>operate</w:t>
      </w:r>
      <w:r w:rsidR="6438CE59">
        <w:rPr/>
        <w:t xml:space="preserve"> in a market with several competitor types, while offering distinctive advantages</w:t>
      </w:r>
      <w:r w:rsidR="0306B61D">
        <w:rPr/>
        <w:t>:</w:t>
      </w:r>
    </w:p>
    <w:p xmlns:wp14="http://schemas.microsoft.com/office/word/2010/wordml" w:rsidP="5A329FC3" wp14:paraId="13E1929D" wp14:textId="316A9F2B">
      <w:pPr>
        <w:pStyle w:val="Normal"/>
      </w:pPr>
      <w:r w:rsidR="6438CE59">
        <w:rPr/>
        <w:t xml:space="preserve"> </w:t>
      </w:r>
    </w:p>
    <w:tbl>
      <w:tblPr>
        <w:tblStyle w:val="TableNormal"/>
        <w:bidiVisual w:val="0"/>
        <w:tblW w:w="0" w:type="auto"/>
        <w:tblLook w:val="06A0" w:firstRow="1" w:lastRow="0" w:firstColumn="1" w:lastColumn="0" w:noHBand="1" w:noVBand="1"/>
      </w:tblPr>
      <w:tblGrid>
        <w:gridCol w:w="1875"/>
        <w:gridCol w:w="1417"/>
        <w:gridCol w:w="2358"/>
        <w:gridCol w:w="3365"/>
      </w:tblGrid>
      <w:tr w:rsidR="25915687" w:rsidTr="25915687" w14:paraId="2FF05935">
        <w:trPr>
          <w:trHeight w:val="300"/>
        </w:trPr>
        <w:tc>
          <w:tcPr>
            <w:tcW w:w="18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60E0D49A" w14:textId="67D7F477">
            <w:pPr>
              <w:spacing w:before="0" w:beforeAutospacing="off" w:after="0" w:afterAutospacing="off"/>
              <w:jc w:val="left"/>
            </w:pPr>
            <w:r w:rsidRPr="25915687" w:rsidR="25915687">
              <w:rPr>
                <w:b w:val="1"/>
                <w:bCs w:val="1"/>
              </w:rPr>
              <w:t>Competitor</w:t>
            </w:r>
          </w:p>
        </w:tc>
        <w:tc>
          <w:tcPr>
            <w:tcW w:w="141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0AF3EF97" w14:textId="65592AE6">
            <w:pPr>
              <w:spacing w:before="0" w:beforeAutospacing="off" w:after="0" w:afterAutospacing="off"/>
              <w:jc w:val="left"/>
            </w:pPr>
            <w:r w:rsidRPr="25915687" w:rsidR="25915687">
              <w:rPr>
                <w:b w:val="1"/>
                <w:bCs w:val="1"/>
              </w:rPr>
              <w:t>Strengths</w:t>
            </w:r>
          </w:p>
        </w:tc>
        <w:tc>
          <w:tcPr>
            <w:tcW w:w="235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3D0A7EF2" w14:textId="6BD77288">
            <w:pPr>
              <w:spacing w:before="0" w:beforeAutospacing="off" w:after="0" w:afterAutospacing="off"/>
              <w:jc w:val="left"/>
            </w:pPr>
            <w:r w:rsidRPr="25915687" w:rsidR="25915687">
              <w:rPr>
                <w:b w:val="1"/>
                <w:bCs w:val="1"/>
              </w:rPr>
              <w:t>Weaknesses</w:t>
            </w:r>
          </w:p>
        </w:tc>
        <w:tc>
          <w:tcPr>
            <w:tcW w:w="33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4EEDF5ED" w14:textId="3DF36072">
            <w:pPr>
              <w:spacing w:before="0" w:beforeAutospacing="off" w:after="0" w:afterAutospacing="off"/>
              <w:jc w:val="left"/>
            </w:pPr>
            <w:r w:rsidRPr="25915687" w:rsidR="25915687">
              <w:rPr>
                <w:b w:val="1"/>
                <w:bCs w:val="1"/>
              </w:rPr>
              <w:t>EcoDrive Advantage</w:t>
            </w:r>
          </w:p>
        </w:tc>
      </w:tr>
      <w:tr w:rsidR="25915687" w:rsidTr="25915687" w14:paraId="69FD0E31">
        <w:trPr>
          <w:trHeight w:val="300"/>
        </w:trPr>
        <w:tc>
          <w:tcPr>
            <w:tcW w:w="18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390E5423" w14:textId="31844493">
            <w:pPr>
              <w:spacing w:before="0" w:beforeAutospacing="off" w:after="0" w:afterAutospacing="off"/>
              <w:jc w:val="left"/>
            </w:pPr>
            <w:r w:rsidR="25915687">
              <w:rPr/>
              <w:t>Multiplex Cinemas</w:t>
            </w:r>
          </w:p>
        </w:tc>
        <w:tc>
          <w:tcPr>
            <w:tcW w:w="141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15317000" w14:textId="4DB8597B">
            <w:pPr>
              <w:spacing w:before="0" w:beforeAutospacing="off" w:after="0" w:afterAutospacing="off"/>
              <w:jc w:val="left"/>
            </w:pPr>
            <w:r w:rsidR="25915687">
              <w:rPr/>
              <w:t>Extensive programming; comfortable seating; established brands</w:t>
            </w:r>
          </w:p>
        </w:tc>
        <w:tc>
          <w:tcPr>
            <w:tcW w:w="235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7DE9544F" w14:textId="53EB04A3">
            <w:pPr>
              <w:spacing w:before="0" w:beforeAutospacing="off" w:after="0" w:afterAutospacing="off"/>
              <w:jc w:val="left"/>
            </w:pPr>
            <w:r w:rsidR="25915687">
              <w:rPr/>
              <w:t>Higher ticket prices; inflexible screening times; larger carbon footprint</w:t>
            </w:r>
          </w:p>
        </w:tc>
        <w:tc>
          <w:tcPr>
            <w:tcW w:w="33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34ED9B35" w14:textId="4E79DD1D">
            <w:pPr>
              <w:spacing w:before="0" w:beforeAutospacing="off" w:after="0" w:afterAutospacing="off"/>
              <w:jc w:val="left"/>
            </w:pPr>
            <w:r w:rsidR="25915687">
              <w:rPr/>
              <w:t>Lower operating costs support affordable pricing; solar-powered, zero-waste model builds ethical appeal</w:t>
            </w:r>
          </w:p>
        </w:tc>
      </w:tr>
      <w:tr w:rsidR="25915687" w:rsidTr="25915687" w14:paraId="4B8814A2">
        <w:trPr>
          <w:trHeight w:val="300"/>
        </w:trPr>
        <w:tc>
          <w:tcPr>
            <w:tcW w:w="18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1909A806" w14:textId="5FA83B93">
            <w:pPr>
              <w:spacing w:before="0" w:beforeAutospacing="off" w:after="0" w:afterAutospacing="off"/>
              <w:jc w:val="left"/>
            </w:pPr>
            <w:r w:rsidR="25915687">
              <w:rPr/>
              <w:t>Temporary Pop-Up Cinemas</w:t>
            </w:r>
          </w:p>
        </w:tc>
        <w:tc>
          <w:tcPr>
            <w:tcW w:w="141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6C77F60B" w14:textId="35EAF75B">
            <w:pPr>
              <w:spacing w:before="0" w:beforeAutospacing="off" w:after="0" w:afterAutospacing="off"/>
              <w:jc w:val="left"/>
            </w:pPr>
            <w:r w:rsidR="25915687">
              <w:rPr/>
              <w:t>Novelty factor; varied locations</w:t>
            </w:r>
          </w:p>
        </w:tc>
        <w:tc>
          <w:tcPr>
            <w:tcW w:w="235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7C721166" w14:textId="0945C09B">
            <w:pPr>
              <w:spacing w:before="0" w:beforeAutospacing="off" w:after="0" w:afterAutospacing="off"/>
              <w:jc w:val="left"/>
            </w:pPr>
            <w:r w:rsidR="25915687">
              <w:rPr/>
              <w:t>Limited schedules; inconsistent quality; minimal sustainability focus</w:t>
            </w:r>
          </w:p>
        </w:tc>
        <w:tc>
          <w:tcPr>
            <w:tcW w:w="33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30D8D924" w14:textId="42BF41D0">
            <w:pPr>
              <w:spacing w:before="0" w:beforeAutospacing="off" w:after="0" w:afterAutospacing="off"/>
              <w:jc w:val="left"/>
            </w:pPr>
            <w:r w:rsidR="25915687">
              <w:rPr/>
              <w:t>Permanent site ensures reliability; year-round operations; integrated green infrastructure</w:t>
            </w:r>
          </w:p>
        </w:tc>
      </w:tr>
      <w:tr w:rsidR="25915687" w:rsidTr="25915687" w14:paraId="497932B4">
        <w:trPr>
          <w:trHeight w:val="300"/>
        </w:trPr>
        <w:tc>
          <w:tcPr>
            <w:tcW w:w="187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77F5F163" w14:textId="362B6322">
            <w:pPr>
              <w:spacing w:before="0" w:beforeAutospacing="off" w:after="0" w:afterAutospacing="off"/>
              <w:jc w:val="left"/>
            </w:pPr>
            <w:r w:rsidR="25915687">
              <w:rPr/>
              <w:t>Private Event Venues</w:t>
            </w:r>
          </w:p>
        </w:tc>
        <w:tc>
          <w:tcPr>
            <w:tcW w:w="141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15BD3E99" w14:textId="36F7CA9F">
            <w:pPr>
              <w:spacing w:before="0" w:beforeAutospacing="off" w:after="0" w:afterAutospacing="off"/>
              <w:jc w:val="left"/>
            </w:pPr>
            <w:r w:rsidR="25915687">
              <w:rPr/>
              <w:t>Exclusive hire capacity</w:t>
            </w:r>
          </w:p>
        </w:tc>
        <w:tc>
          <w:tcPr>
            <w:tcW w:w="235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6BCD0CDF" w14:textId="6D7501AE">
            <w:pPr>
              <w:spacing w:before="0" w:beforeAutospacing="off" w:after="0" w:afterAutospacing="off"/>
              <w:jc w:val="left"/>
            </w:pPr>
            <w:r w:rsidR="25915687">
              <w:rPr/>
              <w:t>High cost; limited community focus</w:t>
            </w:r>
          </w:p>
        </w:tc>
        <w:tc>
          <w:tcPr>
            <w:tcW w:w="33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25915687" w:rsidP="25915687" w:rsidRDefault="25915687" w14:paraId="298E991C" w14:textId="6B6A2847">
            <w:pPr>
              <w:spacing w:before="0" w:beforeAutospacing="off" w:after="0" w:afterAutospacing="off"/>
              <w:jc w:val="left"/>
            </w:pPr>
            <w:r w:rsidR="25915687">
              <w:rPr/>
              <w:t>Dual-purpose venue: accessible public screenings alongside private hire; strong social mission</w:t>
            </w:r>
          </w:p>
        </w:tc>
      </w:tr>
    </w:tbl>
    <w:p xmlns:wp14="http://schemas.microsoft.com/office/word/2010/wordml" w:rsidP="5A329FC3" wp14:paraId="1F5984A3" wp14:textId="169BF099">
      <w:pPr>
        <w:pStyle w:val="Normal"/>
      </w:pPr>
    </w:p>
    <w:p xmlns:wp14="http://schemas.microsoft.com/office/word/2010/wordml" w:rsidP="5A329FC3" wp14:paraId="002E1C18" wp14:textId="36FA8DAA">
      <w:pPr>
        <w:pStyle w:val="Normal"/>
      </w:pPr>
      <w:r w:rsidR="4551F2A8">
        <w:rPr/>
        <w:t xml:space="preserve"> </w:t>
      </w:r>
    </w:p>
    <w:p xmlns:wp14="http://schemas.microsoft.com/office/word/2010/wordml" w:rsidP="5A329FC3" wp14:paraId="1E0C5C73" wp14:textId="5E10F559">
      <w:pPr>
        <w:pStyle w:val="Normal"/>
      </w:pPr>
      <w:r w:rsidR="4551F2A8">
        <w:rPr/>
        <w:t>Taken together, this positioning indicates that EcoDrive Cinema occupies a specific niche, combining the accessibility and nostalgia associated with drive-in entertainment with environmental leadership and genuine community ownership.</w:t>
      </w:r>
    </w:p>
    <w:p xmlns:wp14="http://schemas.microsoft.com/office/word/2010/wordml" w:rsidP="5A329FC3" wp14:paraId="017D6850" wp14:textId="78810B48">
      <w:pPr>
        <w:pStyle w:val="Normal"/>
      </w:pPr>
      <w:r w:rsidR="4551F2A8">
        <w:rPr/>
        <w:t xml:space="preserve"> </w:t>
      </w:r>
    </w:p>
    <w:p xmlns:wp14="http://schemas.microsoft.com/office/word/2010/wordml" w:rsidP="5A329FC3" wp14:paraId="2B45C614" wp14:textId="7E5486CE">
      <w:pPr>
        <w:pStyle w:val="Normal"/>
      </w:pPr>
      <w:r w:rsidR="4551F2A8">
        <w:rPr/>
        <w:t>4. Marketing Communications</w:t>
      </w:r>
    </w:p>
    <w:p xmlns:wp14="http://schemas.microsoft.com/office/word/2010/wordml" w:rsidP="5A329FC3" wp14:paraId="1A801E91" wp14:textId="024D8E2F">
      <w:pPr>
        <w:pStyle w:val="Normal"/>
      </w:pPr>
      <w:r w:rsidR="4551F2A8">
        <w:rPr/>
        <w:t>Marketing will prioritise community-building alongside transparent reporting of environmental and social outcomes. Local Partnerships will play a central role, including collaboration with Sandwell Council, schools, housing associations, and community organisations to co-promote events and deliver subsidised screenings. Relationships with local producers supplying refreshments will also be used to extend reach into established customer communities.</w:t>
      </w:r>
    </w:p>
    <w:p xmlns:wp14="http://schemas.microsoft.com/office/word/2010/wordml" w:rsidP="5A329FC3" wp14:paraId="0F177790" wp14:textId="16270DFB">
      <w:pPr>
        <w:pStyle w:val="Normal"/>
      </w:pPr>
      <w:r w:rsidR="4551F2A8">
        <w:rPr/>
        <w:t xml:space="preserve"> </w:t>
      </w:r>
    </w:p>
    <w:p xmlns:wp14="http://schemas.microsoft.com/office/word/2010/wordml" w:rsidP="5A329FC3" wp14:paraId="231B3055" wp14:textId="3DE94AC1">
      <w:pPr>
        <w:pStyle w:val="Normal"/>
      </w:pPr>
      <w:r w:rsidR="4551F2A8">
        <w:rPr/>
        <w:t>Digital Channels will be used for cost-effective promotion and operational support. A low-cost website will provide online booking, screening schedules, and impact updates, while Instagram and Facebook will be used to share behind-the-scenes content such as solar installation progress, waste reduction figures, and community stories, building trust through visibility and consistency.</w:t>
      </w:r>
    </w:p>
    <w:p xmlns:wp14="http://schemas.microsoft.com/office/word/2010/wordml" w:rsidP="5A329FC3" wp14:paraId="4FC2B74D" wp14:textId="53F4D8D4">
      <w:pPr>
        <w:pStyle w:val="Normal"/>
      </w:pPr>
      <w:r w:rsidR="4551F2A8">
        <w:rPr/>
        <w:t xml:space="preserve"> </w:t>
      </w:r>
    </w:p>
    <w:p xmlns:wp14="http://schemas.microsoft.com/office/word/2010/wordml" w:rsidP="5A329FC3" wp14:paraId="0EDCB7A2" wp14:textId="5A585585">
      <w:pPr>
        <w:pStyle w:val="Normal"/>
      </w:pPr>
      <w:r w:rsidR="4551F2A8">
        <w:rPr/>
        <w:t>In-person Community Outreach will reinforce local awareness. This will include attendance at festivals and markets, leaflet distribution through libraries and neighbourhood hubs, and open days that showcase the site and explain its sustainability features.</w:t>
      </w:r>
    </w:p>
    <w:p xmlns:wp14="http://schemas.microsoft.com/office/word/2010/wordml" w:rsidP="5A329FC3" wp14:paraId="693FC3E4" wp14:textId="66D984B5">
      <w:pPr>
        <w:pStyle w:val="Normal"/>
      </w:pPr>
      <w:r w:rsidR="4551F2A8">
        <w:rPr/>
        <w:t xml:space="preserve"> </w:t>
      </w:r>
    </w:p>
    <w:p xmlns:wp14="http://schemas.microsoft.com/office/word/2010/wordml" w:rsidP="5A329FC3" wp14:paraId="7BE9FA66" wp14:textId="7BFBC668">
      <w:pPr>
        <w:pStyle w:val="Normal"/>
      </w:pPr>
      <w:r w:rsidR="4551F2A8">
        <w:rPr/>
        <w:t>To encourage repeat attendance, Word of Mouth and loyalty incentives will be introduced through referral offers and discounted tickets for returning customers. Car-sharing groups will be supported with priority parking and reduced rates.</w:t>
      </w:r>
    </w:p>
    <w:p xmlns:wp14="http://schemas.microsoft.com/office/word/2010/wordml" w:rsidP="5A329FC3" wp14:paraId="6C06241C" wp14:textId="0CBD6B0A">
      <w:pPr>
        <w:pStyle w:val="Normal"/>
      </w:pPr>
      <w:r w:rsidR="4551F2A8">
        <w:rPr/>
        <w:t xml:space="preserve"> </w:t>
      </w:r>
    </w:p>
    <w:p xmlns:wp14="http://schemas.microsoft.com/office/word/2010/wordml" w:rsidP="5A329FC3" wp14:paraId="5CBFB5F7" wp14:textId="31032E84">
      <w:pPr>
        <w:pStyle w:val="Normal"/>
      </w:pPr>
      <w:r w:rsidR="4551F2A8">
        <w:rPr/>
        <w:t>Accountability to supporters will be maintained through Investor and Donor Reporting, with quarterly summaries of attendance levels, carbon and waste savings, employment milestones, and broader community impact. As Kotler (2023) notes, purpose-led marketing can strengthen loyalty when brand values are demonstrated through visible, consistent action. EcoDrive Cinema will therefore embed sustainability and community benefit across all communications.</w:t>
      </w:r>
    </w:p>
    <w:p xmlns:wp14="http://schemas.microsoft.com/office/word/2010/wordml" w:rsidP="5A329FC3" wp14:paraId="5E60C5C8" wp14:textId="7025ECFD">
      <w:pPr>
        <w:pStyle w:val="Normal"/>
      </w:pPr>
      <w:r w:rsidR="4551F2A8">
        <w:rPr/>
        <w:t xml:space="preserve"> </w:t>
      </w:r>
    </w:p>
    <w:p xmlns:wp14="http://schemas.microsoft.com/office/word/2010/wordml" w:rsidP="5A329FC3" wp14:paraId="1C017D60" wp14:textId="42899CD0">
      <w:pPr>
        <w:pStyle w:val="Normal"/>
      </w:pPr>
      <w:r w:rsidR="4551F2A8">
        <w:rPr/>
        <w:t>5. Financial Plan</w:t>
      </w:r>
    </w:p>
    <w:p xmlns:wp14="http://schemas.microsoft.com/office/word/2010/wordml" w:rsidP="5A329FC3" wp14:paraId="4254DBFF" wp14:textId="71E43A1F">
      <w:pPr>
        <w:pStyle w:val="Normal"/>
      </w:pPr>
      <w:r w:rsidR="4551F2A8">
        <w:rPr/>
        <w:t>5.1 Funding Requirements</w:t>
      </w:r>
    </w:p>
    <w:p xmlns:wp14="http://schemas.microsoft.com/office/word/2010/wordml" w:rsidP="5A329FC3" wp14:paraId="1E7A0833" wp14:textId="72BA53D4">
      <w:pPr>
        <w:pStyle w:val="Normal"/>
      </w:pPr>
      <w:r w:rsidR="4551F2A8">
        <w:rPr/>
        <w:t>EcoDrive Cinema requires total startup funding of £18,500. The proposed funding mix consists of £10,000 from the West Midlands Green Enterprise Grant, reflecting alignment with low-carbon community priorities; £5,000 through Ethical Crowdfunding to build local ownership via a social lending platform; and £3,500 in Founder Investment to demonstrate commitment and support match-funding eligibility.</w:t>
      </w:r>
    </w:p>
    <w:p xmlns:wp14="http://schemas.microsoft.com/office/word/2010/wordml" w:rsidP="5A329FC3" wp14:paraId="48065E94" wp14:textId="16F889E3">
      <w:pPr>
        <w:pStyle w:val="Normal"/>
      </w:pPr>
      <w:r w:rsidR="4551F2A8">
        <w:rPr/>
        <w:t xml:space="preserve"> </w:t>
      </w:r>
    </w:p>
    <w:p xmlns:wp14="http://schemas.microsoft.com/office/word/2010/wordml" w:rsidP="5A329FC3" wp14:paraId="73E1F768" wp14:textId="5BCDF89D">
      <w:pPr>
        <w:pStyle w:val="Normal"/>
      </w:pPr>
      <w:r w:rsidR="4551F2A8">
        <w:rPr/>
        <w:t>This structure is designed to avoid high-interest debt, reducing early financial pressure and enabling profits to be reinvested in services, facilities, and community programming.</w:t>
      </w:r>
    </w:p>
    <w:p xmlns:wp14="http://schemas.microsoft.com/office/word/2010/wordml" w:rsidP="5A329FC3" wp14:paraId="73DE7072" wp14:textId="49F45DA2">
      <w:pPr>
        <w:pStyle w:val="Normal"/>
      </w:pPr>
      <w:r w:rsidR="4551F2A8">
        <w:rPr/>
        <w:t xml:space="preserve"> </w:t>
      </w:r>
    </w:p>
    <w:p xmlns:wp14="http://schemas.microsoft.com/office/word/2010/wordml" w:rsidP="5A329FC3" wp14:paraId="4820BB00" wp14:textId="24C546A7">
      <w:pPr>
        <w:pStyle w:val="Normal"/>
      </w:pPr>
      <w:r w:rsidR="4551F2A8">
        <w:rPr/>
        <w:t>5.2 Startup Expenses – First Month of Operations</w:t>
      </w:r>
    </w:p>
    <w:p xmlns:wp14="http://schemas.microsoft.com/office/word/2010/wordml" w:rsidP="5A329FC3" wp14:paraId="22F066C6" wp14:textId="53DAB96F">
      <w:pPr>
        <w:pStyle w:val="Normal"/>
      </w:pPr>
      <w:r w:rsidR="4551F2A8">
        <w:rPr/>
        <w:t>First-month startup costs total £18,500. This includes £7,800 for a large outdoor screen and LED projector specified for high visibility and energy-efficient performance in evening and twilight conditions. The solar power system and battery storage is budgeted at £5,200 to supply projection, sound, lighting, and kiosk operations while reducing ongoing electricity costs. Site preparation and safety infrastructure will cost £3,100 and covers the parking layout, lighting, fencing, and accessibility improvements.</w:t>
      </w:r>
    </w:p>
    <w:p xmlns:wp14="http://schemas.microsoft.com/office/word/2010/wordml" w:rsidP="5A329FC3" wp14:paraId="7FE6634D" wp14:textId="034C03AD">
      <w:pPr>
        <w:pStyle w:val="Normal"/>
      </w:pPr>
      <w:r w:rsidR="4551F2A8">
        <w:rPr/>
        <w:t xml:space="preserve"> </w:t>
      </w:r>
    </w:p>
    <w:p xmlns:wp14="http://schemas.microsoft.com/office/word/2010/wordml" w:rsidP="5A329FC3" wp14:paraId="40D8901A" wp14:textId="036294F6">
      <w:pPr>
        <w:pStyle w:val="Normal"/>
      </w:pPr>
      <w:r w:rsidR="4551F2A8">
        <w:rPr/>
        <w:t>Technical audio delivery will require £1,200 for an FM transmitter and audio system that is low-power, licensed, and interference-compliant. Licences, insurance, and CIC registration will total £800, including film public performance rights, liability insurance, and legal registration costs. Launch marketing and the website are allocated £400 for branding, social media promotion, and booking platform setup.</w:t>
      </w:r>
    </w:p>
    <w:p xmlns:wp14="http://schemas.microsoft.com/office/word/2010/wordml" w:rsidP="5A329FC3" wp14:paraId="6AF66FB3" wp14:textId="783E04DA">
      <w:pPr>
        <w:pStyle w:val="Normal"/>
      </w:pPr>
      <w:r w:rsidR="4551F2A8">
        <w:rPr/>
        <w:t xml:space="preserve"> </w:t>
      </w:r>
    </w:p>
    <w:p xmlns:wp14="http://schemas.microsoft.com/office/word/2010/wordml" w:rsidP="5A329FC3" wp14:paraId="00481A86" wp14:textId="269FB75A">
      <w:pPr>
        <w:pStyle w:val="Normal"/>
      </w:pPr>
      <w:r w:rsidR="4551F2A8">
        <w:rPr/>
        <w:t>Monthly income from tickets, refreshments, and private hire is projected to reach £2,900 by month eight. This level is expected to cover recurring costs and generate surplus for reinvestment. The plan emphasises long-term stability rather than rapid expansion, which is presented as essential to sustained community benefit (Barrowclough, 2024).</w:t>
      </w:r>
    </w:p>
    <w:p xmlns:wp14="http://schemas.microsoft.com/office/word/2010/wordml" w:rsidP="5A329FC3" wp14:paraId="12DDD954" wp14:textId="0543FC24">
      <w:pPr>
        <w:pStyle w:val="Normal"/>
      </w:pPr>
      <w:r w:rsidR="4551F2A8">
        <w:rPr/>
        <w:t xml:space="preserve"> </w:t>
      </w:r>
    </w:p>
    <w:p xmlns:wp14="http://schemas.microsoft.com/office/word/2010/wordml" w:rsidP="5A329FC3" wp14:paraId="5EE6B831" wp14:textId="77B32F96">
      <w:pPr>
        <w:pStyle w:val="Normal"/>
      </w:pPr>
      <w:r w:rsidR="4551F2A8">
        <w:rPr/>
        <w:t>6. Reference List</w:t>
      </w:r>
    </w:p>
    <w:p xmlns:wp14="http://schemas.microsoft.com/office/word/2010/wordml" w:rsidP="5A329FC3" wp14:paraId="18642B2E" wp14:textId="08F16B65">
      <w:pPr>
        <w:pStyle w:val="Normal"/>
      </w:pPr>
      <w:r w:rsidR="4551F2A8">
        <w:rPr/>
        <w:t>Barrowclough, D. (2024) Social Enterprise Finance and Sustainability. London: Routledge.</w:t>
      </w:r>
    </w:p>
    <w:p xmlns:wp14="http://schemas.microsoft.com/office/word/2010/wordml" w:rsidP="5A329FC3" wp14:paraId="225BE0E9" wp14:textId="21AD2B8C">
      <w:pPr>
        <w:pStyle w:val="Normal"/>
      </w:pPr>
      <w:r w:rsidR="4551F2A8">
        <w:rPr/>
        <w:t xml:space="preserve">Energy Saving Trust. (2025) Solar Power for Community and Small Business: Best Practice Guide. London: Energy Saving Trust. Available at: </w:t>
      </w:r>
      <w:r>
        <w:fldChar w:fldCharType="begin"/>
      </w:r>
      <w:r>
        <w:instrText xml:space="preserve">HYPERLINK "https://energysavingtrust.org.uk" </w:instrText>
      </w:r>
      <w:r>
        <w:fldChar w:fldCharType="separate"/>
      </w:r>
      <w:r w:rsidR="4551F2A8">
        <w:rPr/>
        <w:t>https://energysavingtrust.org.uk</w:t>
      </w:r>
      <w:r>
        <w:fldChar w:fldCharType="end"/>
      </w:r>
      <w:r w:rsidR="4551F2A8">
        <w:rPr/>
        <w:t xml:space="preserve"> (Accessed: 20 October 2026).</w:t>
      </w:r>
    </w:p>
    <w:p xmlns:wp14="http://schemas.microsoft.com/office/word/2010/wordml" w:rsidP="5A329FC3" wp14:paraId="54B9446C" wp14:textId="0F05BE09">
      <w:pPr>
        <w:pStyle w:val="Normal"/>
      </w:pPr>
      <w:r w:rsidR="4551F2A8">
        <w:rPr/>
        <w:t>Kotler, P. (2023) Principles of Sustainable Marketing. Harlow: Pearson Education.</w:t>
      </w:r>
    </w:p>
    <w:p xmlns:wp14="http://schemas.microsoft.com/office/word/2010/wordml" w:rsidP="5A329FC3" wp14:paraId="57F4B5CD" wp14:textId="1B20DEA3">
      <w:pPr>
        <w:pStyle w:val="Normal"/>
      </w:pPr>
      <w:r w:rsidR="4551F2A8">
        <w:rPr/>
        <w:t xml:space="preserve">Office for National Statistics. (2025) Consumer Attitudes to Sustainable Business Practices in the UK. Available at: </w:t>
      </w:r>
      <w:r>
        <w:fldChar w:fldCharType="begin"/>
      </w:r>
      <w:r>
        <w:instrText xml:space="preserve">HYPERLINK "https://www.ons.gov.uk" </w:instrText>
      </w:r>
      <w:r>
        <w:fldChar w:fldCharType="separate"/>
      </w:r>
      <w:r w:rsidR="4551F2A8">
        <w:rPr/>
        <w:t>https://www.ons.gov.uk</w:t>
      </w:r>
      <w:r>
        <w:fldChar w:fldCharType="end"/>
      </w:r>
      <w:r w:rsidR="4551F2A8">
        <w:rPr/>
        <w:t xml:space="preserve"> (Accessed: 19 October 2026).</w:t>
      </w:r>
    </w:p>
    <w:p xmlns:wp14="http://schemas.microsoft.com/office/word/2010/wordml" w:rsidP="5A329FC3" wp14:paraId="5E5787A5" wp14:textId="4EEAF8E6">
      <w:pPr>
        <w:pStyle w:val="Normal"/>
      </w:pPr>
      <w:r w:rsidR="4551F2A8">
        <w:rPr/>
        <w:t>Social Enterprise UK. (2025) Legal Structures for Social Impact: A Practical Guide. London: Social Enterprise UK.</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Muq7JvgkAxFvs0" int2:id="NffO9xiO">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9E0F4C"/>
    <w:rsid w:val="0306B61D"/>
    <w:rsid w:val="059E0F4C"/>
    <w:rsid w:val="23E58253"/>
    <w:rsid w:val="25915687"/>
    <w:rsid w:val="397E015A"/>
    <w:rsid w:val="4551F2A8"/>
    <w:rsid w:val="455E6444"/>
    <w:rsid w:val="4B350E4C"/>
    <w:rsid w:val="523D1E81"/>
    <w:rsid w:val="56762479"/>
    <w:rsid w:val="5A329FC3"/>
    <w:rsid w:val="5DE9F117"/>
    <w:rsid w:val="60AC35D1"/>
    <w:rsid w:val="6260BA61"/>
    <w:rsid w:val="6438CE59"/>
    <w:rsid w:val="68D64FFC"/>
    <w:rsid w:val="70253258"/>
    <w:rsid w:val="75E45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81DC4"/>
  <w15:chartTrackingRefBased/>
  <w15:docId w15:val="{90BD65B5-C6AF-4EF2-8457-727C6FD66A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033608e0fd749c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Alessandro Zarafu (2529421)</dc:creator>
  <keywords/>
  <dc:description/>
  <lastModifiedBy>Alessandro Zarafu (2529421)</lastModifiedBy>
  <revision>3</revision>
  <dcterms:created xsi:type="dcterms:W3CDTF">2026-10-24T19:24:25.5884811Z</dcterms:created>
  <dcterms:modified xsi:type="dcterms:W3CDTF">2026-10-24T20:10:59.4382389Z</dcterms:modified>
</coreProperties>
</file>