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2AD95" w14:textId="61603341" w:rsidR="00885F7F" w:rsidRDefault="00C22321" w:rsidP="000B6B75">
      <w:pPr>
        <w:rPr>
          <w:b/>
          <w:bCs/>
        </w:rPr>
      </w:pPr>
      <w:r>
        <w:rPr>
          <w:b/>
          <w:bCs/>
          <w:noProof/>
        </w:rPr>
        <w:drawing>
          <wp:anchor distT="0" distB="0" distL="114300" distR="114300" simplePos="0" relativeHeight="251659264" behindDoc="0" locked="0" layoutInCell="1" allowOverlap="1" wp14:anchorId="7E1A60BE" wp14:editId="6554056F">
            <wp:simplePos x="0" y="0"/>
            <wp:positionH relativeFrom="column">
              <wp:posOffset>-748890</wp:posOffset>
            </wp:positionH>
            <wp:positionV relativeFrom="paragraph">
              <wp:posOffset>129600</wp:posOffset>
            </wp:positionV>
            <wp:extent cx="2028825" cy="2257425"/>
            <wp:effectExtent l="0" t="0" r="9525" b="9525"/>
            <wp:wrapSquare wrapText="bothSides"/>
            <wp:docPr id="2143199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8825" cy="2257425"/>
                    </a:xfrm>
                    <a:prstGeom prst="rect">
                      <a:avLst/>
                    </a:prstGeom>
                    <a:noFill/>
                  </pic:spPr>
                </pic:pic>
              </a:graphicData>
            </a:graphic>
          </wp:anchor>
        </w:drawing>
      </w:r>
    </w:p>
    <w:p w14:paraId="00AB3315" w14:textId="088E97BF" w:rsidR="00885F7F" w:rsidRDefault="00885F7F" w:rsidP="000B6B75">
      <w:pPr>
        <w:rPr>
          <w:b/>
          <w:bCs/>
        </w:rPr>
      </w:pPr>
    </w:p>
    <w:p w14:paraId="40828FD9" w14:textId="5F95A938" w:rsidR="00885F7F" w:rsidRDefault="00885F7F" w:rsidP="000B6B75">
      <w:pPr>
        <w:rPr>
          <w:b/>
          <w:bCs/>
        </w:rPr>
      </w:pPr>
    </w:p>
    <w:p w14:paraId="6F07838C" w14:textId="1412267C" w:rsidR="00885F7F" w:rsidRPr="00A55EA7" w:rsidRDefault="00955C8A" w:rsidP="002D7C04">
      <w:pPr>
        <w:spacing w:line="360" w:lineRule="auto"/>
        <w:rPr>
          <w:rFonts w:ascii="Arial" w:hAnsi="Arial" w:cs="Arial"/>
        </w:rPr>
      </w:pPr>
      <w:r w:rsidRPr="00A55EA7">
        <w:rPr>
          <w:rFonts w:ascii="Arial" w:hAnsi="Arial" w:cs="Arial"/>
        </w:rPr>
        <w:t xml:space="preserve">Student </w:t>
      </w:r>
      <w:r w:rsidR="0044249D" w:rsidRPr="00A55EA7">
        <w:rPr>
          <w:rFonts w:ascii="Arial" w:hAnsi="Arial" w:cs="Arial"/>
        </w:rPr>
        <w:t>name: Evaristo Freite De Melo</w:t>
      </w:r>
    </w:p>
    <w:p w14:paraId="1DEBD3CD" w14:textId="55690AB5" w:rsidR="0044249D" w:rsidRPr="00A55EA7" w:rsidRDefault="003D52E9" w:rsidP="002D7C04">
      <w:pPr>
        <w:spacing w:line="360" w:lineRule="auto"/>
        <w:rPr>
          <w:rFonts w:ascii="Arial" w:hAnsi="Arial" w:cs="Arial"/>
        </w:rPr>
      </w:pPr>
      <w:r w:rsidRPr="00A55EA7">
        <w:rPr>
          <w:rFonts w:ascii="Arial" w:hAnsi="Arial" w:cs="Arial"/>
        </w:rPr>
        <w:t>Student ID:2129710</w:t>
      </w:r>
    </w:p>
    <w:p w14:paraId="63EBF631" w14:textId="365499DF" w:rsidR="00EB6E0B" w:rsidRPr="00A55EA7" w:rsidRDefault="00EB6E0B" w:rsidP="002D7C04">
      <w:pPr>
        <w:spacing w:line="360" w:lineRule="auto"/>
        <w:rPr>
          <w:rFonts w:ascii="Arial" w:hAnsi="Arial" w:cs="Arial"/>
        </w:rPr>
      </w:pPr>
      <w:r w:rsidRPr="00A55EA7">
        <w:rPr>
          <w:rFonts w:ascii="Arial" w:hAnsi="Arial" w:cs="Arial"/>
        </w:rPr>
        <w:t xml:space="preserve">Programme: Master of </w:t>
      </w:r>
      <w:r w:rsidR="00C84519" w:rsidRPr="00A55EA7">
        <w:rPr>
          <w:rFonts w:ascii="Arial" w:hAnsi="Arial" w:cs="Arial"/>
        </w:rPr>
        <w:t xml:space="preserve">Business Administration </w:t>
      </w:r>
    </w:p>
    <w:p w14:paraId="1A7E7403" w14:textId="53982808" w:rsidR="00C84519" w:rsidRPr="00A55EA7" w:rsidRDefault="0068174D" w:rsidP="002D7C04">
      <w:pPr>
        <w:spacing w:line="360" w:lineRule="auto"/>
        <w:rPr>
          <w:rFonts w:ascii="Arial" w:hAnsi="Arial" w:cs="Arial"/>
        </w:rPr>
      </w:pPr>
      <w:r w:rsidRPr="00A55EA7">
        <w:rPr>
          <w:rFonts w:ascii="Arial" w:hAnsi="Arial" w:cs="Arial"/>
          <w:noProof/>
        </w:rPr>
        <w:drawing>
          <wp:anchor distT="0" distB="0" distL="114300" distR="114300" simplePos="0" relativeHeight="251658240" behindDoc="0" locked="0" layoutInCell="1" allowOverlap="1" wp14:anchorId="486A04C5" wp14:editId="0F44A3F6">
            <wp:simplePos x="0" y="0"/>
            <wp:positionH relativeFrom="page">
              <wp:align>left</wp:align>
            </wp:positionH>
            <wp:positionV relativeFrom="paragraph">
              <wp:posOffset>420865</wp:posOffset>
            </wp:positionV>
            <wp:extent cx="1713230" cy="1717040"/>
            <wp:effectExtent l="0" t="0" r="1270" b="0"/>
            <wp:wrapSquare wrapText="bothSides"/>
            <wp:docPr id="17338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3230" cy="1717040"/>
                    </a:xfrm>
                    <a:prstGeom prst="rect">
                      <a:avLst/>
                    </a:prstGeom>
                    <a:noFill/>
                  </pic:spPr>
                </pic:pic>
              </a:graphicData>
            </a:graphic>
            <wp14:sizeRelH relativeFrom="margin">
              <wp14:pctWidth>0</wp14:pctWidth>
            </wp14:sizeRelH>
            <wp14:sizeRelV relativeFrom="margin">
              <wp14:pctHeight>0</wp14:pctHeight>
            </wp14:sizeRelV>
          </wp:anchor>
        </w:drawing>
      </w:r>
      <w:r w:rsidR="00C84519" w:rsidRPr="00A55EA7">
        <w:rPr>
          <w:rFonts w:ascii="Arial" w:hAnsi="Arial" w:cs="Arial"/>
        </w:rPr>
        <w:t xml:space="preserve">Module </w:t>
      </w:r>
      <w:r w:rsidR="00611A01" w:rsidRPr="00A55EA7">
        <w:rPr>
          <w:rFonts w:ascii="Arial" w:hAnsi="Arial" w:cs="Arial"/>
        </w:rPr>
        <w:t>code: LCMB7003</w:t>
      </w:r>
    </w:p>
    <w:p w14:paraId="566EEBBE" w14:textId="5700C526" w:rsidR="00611A01" w:rsidRPr="00A55EA7" w:rsidRDefault="0045065F" w:rsidP="002D7C04">
      <w:pPr>
        <w:spacing w:line="360" w:lineRule="auto"/>
        <w:rPr>
          <w:rFonts w:ascii="Arial" w:hAnsi="Arial" w:cs="Arial"/>
        </w:rPr>
      </w:pPr>
      <w:r w:rsidRPr="00A55EA7">
        <w:rPr>
          <w:rFonts w:ascii="Arial" w:hAnsi="Arial" w:cs="Arial"/>
        </w:rPr>
        <w:t>Lecture:</w:t>
      </w:r>
      <w:r w:rsidR="0072644A" w:rsidRPr="00A55EA7">
        <w:rPr>
          <w:rFonts w:ascii="Arial" w:hAnsi="Arial" w:cs="Arial"/>
        </w:rPr>
        <w:t xml:space="preserve"> Simon Chatterton</w:t>
      </w:r>
    </w:p>
    <w:p w14:paraId="141412FD" w14:textId="43E1350C" w:rsidR="0045065F" w:rsidRPr="00A55EA7" w:rsidRDefault="0045065F" w:rsidP="002D7C04">
      <w:pPr>
        <w:spacing w:line="360" w:lineRule="auto"/>
        <w:rPr>
          <w:rFonts w:ascii="Arial" w:hAnsi="Arial" w:cs="Arial"/>
        </w:rPr>
      </w:pPr>
      <w:r w:rsidRPr="00A55EA7">
        <w:rPr>
          <w:rFonts w:ascii="Arial" w:hAnsi="Arial" w:cs="Arial"/>
        </w:rPr>
        <w:t xml:space="preserve">            Assi</w:t>
      </w:r>
      <w:r w:rsidR="00BD6E2A" w:rsidRPr="00A55EA7">
        <w:rPr>
          <w:rFonts w:ascii="Arial" w:hAnsi="Arial" w:cs="Arial"/>
        </w:rPr>
        <w:t xml:space="preserve">gnment </w:t>
      </w:r>
      <w:r w:rsidR="007D2871" w:rsidRPr="00A55EA7">
        <w:rPr>
          <w:rFonts w:ascii="Arial" w:hAnsi="Arial" w:cs="Arial"/>
        </w:rPr>
        <w:t>Title:</w:t>
      </w:r>
      <w:r w:rsidR="00BD6E2A" w:rsidRPr="00A55EA7">
        <w:rPr>
          <w:rFonts w:ascii="Arial" w:hAnsi="Arial" w:cs="Arial"/>
        </w:rPr>
        <w:t xml:space="preserve"> </w:t>
      </w:r>
      <w:r w:rsidR="007C4B9D" w:rsidRPr="00A55EA7">
        <w:rPr>
          <w:rFonts w:ascii="Arial" w:hAnsi="Arial" w:cs="Arial"/>
        </w:rPr>
        <w:t xml:space="preserve">Individual </w:t>
      </w:r>
      <w:r w:rsidR="00815742" w:rsidRPr="00A55EA7">
        <w:rPr>
          <w:rFonts w:ascii="Arial" w:hAnsi="Arial" w:cs="Arial"/>
        </w:rPr>
        <w:t xml:space="preserve">report </w:t>
      </w:r>
    </w:p>
    <w:p w14:paraId="03373192" w14:textId="7017E783" w:rsidR="00611A01" w:rsidRDefault="00611A01" w:rsidP="009A5C41">
      <w:pPr>
        <w:spacing w:line="360" w:lineRule="auto"/>
        <w:jc w:val="both"/>
        <w:rPr>
          <w:b/>
          <w:bCs/>
        </w:rPr>
      </w:pPr>
    </w:p>
    <w:p w14:paraId="7AC758E3" w14:textId="4CC7A80B" w:rsidR="003D52E9" w:rsidRDefault="003D52E9" w:rsidP="009A5C41">
      <w:pPr>
        <w:spacing w:line="360" w:lineRule="auto"/>
        <w:jc w:val="both"/>
        <w:rPr>
          <w:b/>
          <w:bCs/>
        </w:rPr>
      </w:pPr>
    </w:p>
    <w:p w14:paraId="7B5711E9" w14:textId="5E9B8E4D" w:rsidR="009759AB" w:rsidRDefault="009759AB" w:rsidP="009A5C41">
      <w:pPr>
        <w:spacing w:line="360" w:lineRule="auto"/>
        <w:jc w:val="both"/>
        <w:rPr>
          <w:rFonts w:ascii="Arial" w:hAnsi="Arial" w:cs="Arial"/>
          <w:b/>
          <w:bCs/>
        </w:rPr>
      </w:pPr>
    </w:p>
    <w:p w14:paraId="72DF7441" w14:textId="786A5AAB" w:rsidR="00885F7F" w:rsidRDefault="00885F7F" w:rsidP="009A5C41">
      <w:pPr>
        <w:spacing w:line="360" w:lineRule="auto"/>
        <w:jc w:val="both"/>
        <w:rPr>
          <w:rFonts w:ascii="Arial" w:hAnsi="Arial" w:cs="Arial"/>
          <w:b/>
          <w:bCs/>
        </w:rPr>
      </w:pPr>
    </w:p>
    <w:p w14:paraId="046E3079" w14:textId="0E07E9F6" w:rsidR="00885F7F" w:rsidRDefault="00885F7F" w:rsidP="009A5C41">
      <w:pPr>
        <w:spacing w:line="360" w:lineRule="auto"/>
        <w:jc w:val="both"/>
        <w:rPr>
          <w:rFonts w:ascii="Arial" w:hAnsi="Arial" w:cs="Arial"/>
          <w:b/>
          <w:bCs/>
        </w:rPr>
      </w:pPr>
    </w:p>
    <w:p w14:paraId="2CD43124" w14:textId="068146B9" w:rsidR="00885F7F" w:rsidRDefault="00885F7F" w:rsidP="009A5C41">
      <w:pPr>
        <w:spacing w:line="360" w:lineRule="auto"/>
        <w:jc w:val="both"/>
        <w:rPr>
          <w:rFonts w:ascii="Arial" w:hAnsi="Arial" w:cs="Arial"/>
          <w:b/>
          <w:bCs/>
        </w:rPr>
      </w:pPr>
    </w:p>
    <w:p w14:paraId="0E1F035E" w14:textId="5FE45FC3" w:rsidR="00885F7F" w:rsidRDefault="00885F7F" w:rsidP="009A5C41">
      <w:pPr>
        <w:spacing w:line="360" w:lineRule="auto"/>
        <w:jc w:val="both"/>
        <w:rPr>
          <w:rFonts w:ascii="Arial" w:hAnsi="Arial" w:cs="Arial"/>
          <w:b/>
          <w:bCs/>
        </w:rPr>
      </w:pPr>
    </w:p>
    <w:p w14:paraId="26A7E767" w14:textId="77777777" w:rsidR="00885F7F" w:rsidRDefault="00885F7F" w:rsidP="009A5C41">
      <w:pPr>
        <w:spacing w:line="360" w:lineRule="auto"/>
        <w:jc w:val="both"/>
        <w:rPr>
          <w:rFonts w:ascii="Arial" w:hAnsi="Arial" w:cs="Arial"/>
          <w:b/>
          <w:bCs/>
        </w:rPr>
      </w:pPr>
    </w:p>
    <w:p w14:paraId="4BC1459E" w14:textId="77777777" w:rsidR="00885F7F" w:rsidRDefault="00885F7F" w:rsidP="009A5C41">
      <w:pPr>
        <w:spacing w:line="360" w:lineRule="auto"/>
        <w:jc w:val="both"/>
        <w:rPr>
          <w:rFonts w:ascii="Arial" w:hAnsi="Arial" w:cs="Arial"/>
          <w:b/>
          <w:bCs/>
        </w:rPr>
      </w:pPr>
    </w:p>
    <w:p w14:paraId="0C064BF4" w14:textId="77777777" w:rsidR="00885F7F" w:rsidRDefault="00885F7F" w:rsidP="009A5C41">
      <w:pPr>
        <w:spacing w:line="360" w:lineRule="auto"/>
        <w:jc w:val="both"/>
        <w:rPr>
          <w:rFonts w:ascii="Arial" w:hAnsi="Arial" w:cs="Arial"/>
          <w:b/>
          <w:bCs/>
        </w:rPr>
      </w:pPr>
    </w:p>
    <w:p w14:paraId="5678F1EA" w14:textId="77777777" w:rsidR="00885F7F" w:rsidRDefault="00885F7F" w:rsidP="009A5C41">
      <w:pPr>
        <w:spacing w:line="360" w:lineRule="auto"/>
        <w:jc w:val="both"/>
        <w:rPr>
          <w:rFonts w:ascii="Arial" w:hAnsi="Arial" w:cs="Arial"/>
          <w:b/>
          <w:bCs/>
        </w:rPr>
      </w:pPr>
    </w:p>
    <w:p w14:paraId="198C2AF8" w14:textId="77777777" w:rsidR="00885F7F" w:rsidRDefault="00885F7F" w:rsidP="009A5C41">
      <w:pPr>
        <w:spacing w:line="360" w:lineRule="auto"/>
        <w:jc w:val="both"/>
        <w:rPr>
          <w:rFonts w:ascii="Arial" w:hAnsi="Arial" w:cs="Arial"/>
          <w:b/>
          <w:bCs/>
        </w:rPr>
      </w:pPr>
    </w:p>
    <w:p w14:paraId="42FA7743" w14:textId="77777777" w:rsidR="00885F7F" w:rsidRDefault="00885F7F" w:rsidP="009A5C41">
      <w:pPr>
        <w:spacing w:line="360" w:lineRule="auto"/>
        <w:jc w:val="both"/>
        <w:rPr>
          <w:rFonts w:ascii="Arial" w:hAnsi="Arial" w:cs="Arial"/>
          <w:b/>
          <w:bCs/>
        </w:rPr>
      </w:pPr>
    </w:p>
    <w:p w14:paraId="23572705" w14:textId="77777777" w:rsidR="00885F7F" w:rsidRDefault="00885F7F" w:rsidP="009A5C41">
      <w:pPr>
        <w:spacing w:line="360" w:lineRule="auto"/>
        <w:jc w:val="both"/>
        <w:rPr>
          <w:rFonts w:ascii="Arial" w:hAnsi="Arial" w:cs="Arial"/>
          <w:b/>
          <w:bCs/>
        </w:rPr>
      </w:pPr>
    </w:p>
    <w:p w14:paraId="227E444B" w14:textId="77777777" w:rsidR="00885F7F" w:rsidRDefault="00885F7F" w:rsidP="009A5C41">
      <w:pPr>
        <w:spacing w:line="360" w:lineRule="auto"/>
        <w:jc w:val="both"/>
        <w:rPr>
          <w:rFonts w:ascii="Arial" w:hAnsi="Arial" w:cs="Arial"/>
          <w:b/>
          <w:bCs/>
        </w:rPr>
      </w:pPr>
    </w:p>
    <w:p w14:paraId="0D41B74F" w14:textId="77777777" w:rsidR="00885F7F" w:rsidRDefault="00885F7F" w:rsidP="009A5C41">
      <w:pPr>
        <w:spacing w:line="360" w:lineRule="auto"/>
        <w:jc w:val="both"/>
        <w:rPr>
          <w:rFonts w:ascii="Arial" w:hAnsi="Arial" w:cs="Arial"/>
          <w:b/>
          <w:bCs/>
        </w:rPr>
      </w:pPr>
    </w:p>
    <w:p w14:paraId="0DD9D943" w14:textId="77777777" w:rsidR="00885F7F" w:rsidRDefault="00885F7F" w:rsidP="009A5C41">
      <w:pPr>
        <w:spacing w:line="360" w:lineRule="auto"/>
        <w:jc w:val="both"/>
        <w:rPr>
          <w:rFonts w:ascii="Arial" w:hAnsi="Arial" w:cs="Arial"/>
          <w:b/>
          <w:bCs/>
        </w:rPr>
      </w:pPr>
    </w:p>
    <w:p w14:paraId="71DC49A4" w14:textId="77777777" w:rsidR="00885F7F" w:rsidRDefault="00885F7F" w:rsidP="009A5C41">
      <w:pPr>
        <w:spacing w:line="360" w:lineRule="auto"/>
        <w:jc w:val="both"/>
        <w:rPr>
          <w:rFonts w:ascii="Arial" w:hAnsi="Arial" w:cs="Arial"/>
          <w:b/>
          <w:bCs/>
        </w:rPr>
      </w:pPr>
    </w:p>
    <w:p w14:paraId="0B357A21" w14:textId="77777777" w:rsidR="00885F7F" w:rsidRDefault="00885F7F" w:rsidP="009A5C41">
      <w:pPr>
        <w:spacing w:line="360" w:lineRule="auto"/>
        <w:jc w:val="both"/>
        <w:rPr>
          <w:rFonts w:ascii="Arial" w:hAnsi="Arial" w:cs="Arial"/>
          <w:b/>
          <w:bCs/>
        </w:rPr>
      </w:pPr>
    </w:p>
    <w:p w14:paraId="71CE5230" w14:textId="5B695758" w:rsidR="00885F7F" w:rsidRDefault="0048114D" w:rsidP="009A5C41">
      <w:pPr>
        <w:spacing w:line="360" w:lineRule="auto"/>
        <w:jc w:val="both"/>
        <w:rPr>
          <w:rFonts w:ascii="Arial" w:hAnsi="Arial" w:cs="Arial"/>
          <w:b/>
          <w:bCs/>
        </w:rPr>
      </w:pPr>
      <w:r>
        <w:rPr>
          <w:rFonts w:ascii="Arial" w:hAnsi="Arial" w:cs="Arial"/>
          <w:b/>
          <w:bCs/>
        </w:rPr>
        <w:t xml:space="preserve">                                                      </w:t>
      </w:r>
      <w:r w:rsidR="00976B54">
        <w:rPr>
          <w:rFonts w:ascii="Arial" w:hAnsi="Arial" w:cs="Arial"/>
          <w:b/>
          <w:bCs/>
        </w:rPr>
        <w:t xml:space="preserve">  </w:t>
      </w:r>
      <w:r w:rsidR="00976B54" w:rsidRPr="00976B54">
        <w:rPr>
          <w:rFonts w:ascii="Arial" w:hAnsi="Arial" w:cs="Arial"/>
          <w:b/>
          <w:bCs/>
          <w:sz w:val="36"/>
          <w:szCs w:val="36"/>
        </w:rPr>
        <w:t>T</w:t>
      </w:r>
      <w:r w:rsidR="00976B54" w:rsidRPr="00CE02DF">
        <w:rPr>
          <w:rFonts w:ascii="Arial" w:hAnsi="Arial" w:cs="Arial"/>
          <w:sz w:val="24"/>
          <w:szCs w:val="24"/>
        </w:rPr>
        <w:t>able of contents</w:t>
      </w:r>
    </w:p>
    <w:p w14:paraId="488F3F43" w14:textId="77777777" w:rsidR="00885F7F" w:rsidRDefault="00885F7F" w:rsidP="009A5C41">
      <w:pPr>
        <w:spacing w:line="360" w:lineRule="auto"/>
        <w:jc w:val="both"/>
        <w:rPr>
          <w:rFonts w:ascii="Arial" w:hAnsi="Arial" w:cs="Arial"/>
          <w:b/>
          <w:bCs/>
        </w:rPr>
      </w:pPr>
    </w:p>
    <w:p w14:paraId="4BF89009" w14:textId="77777777" w:rsidR="005C5AB4" w:rsidRPr="004830E1" w:rsidRDefault="005C5AB4" w:rsidP="009A5C41">
      <w:pPr>
        <w:spacing w:line="360" w:lineRule="auto"/>
        <w:jc w:val="both"/>
        <w:rPr>
          <w:rFonts w:ascii="Arial" w:hAnsi="Arial" w:cs="Arial"/>
          <w:b/>
          <w:bCs/>
          <w:sz w:val="24"/>
          <w:szCs w:val="24"/>
        </w:rPr>
      </w:pPr>
    </w:p>
    <w:p w14:paraId="23221C66" w14:textId="68ECFC35" w:rsidR="005C5AB4" w:rsidRPr="004830E1" w:rsidRDefault="005C5AB4"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Introduction</w:t>
      </w:r>
    </w:p>
    <w:p w14:paraId="5AE778F9" w14:textId="1B9A0DCE" w:rsidR="00CD715B" w:rsidRPr="004830E1" w:rsidRDefault="00CD715B"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Amazon Overview</w:t>
      </w:r>
    </w:p>
    <w:p w14:paraId="30DCA518" w14:textId="02EF0433" w:rsidR="00CD715B" w:rsidRPr="004830E1" w:rsidRDefault="00CD715B"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Target Market</w:t>
      </w:r>
    </w:p>
    <w:p w14:paraId="42DCEDF8" w14:textId="68B4DE70" w:rsidR="00CD715B" w:rsidRPr="004830E1" w:rsidRDefault="00CD715B"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Recommended entry strategy and timeline</w:t>
      </w:r>
    </w:p>
    <w:p w14:paraId="7CE9EF68" w14:textId="594F5F02" w:rsidR="00CD715B" w:rsidRPr="004830E1" w:rsidRDefault="00CD715B"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Comprehensive Strategic Analysis</w:t>
      </w:r>
    </w:p>
    <w:p w14:paraId="150D25E6" w14:textId="13C8162E" w:rsidR="00340669" w:rsidRPr="004830E1" w:rsidRDefault="00340669"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Critical Evaluation of PESTLE</w:t>
      </w:r>
    </w:p>
    <w:p w14:paraId="66E1CC19" w14:textId="732256B4" w:rsidR="00340669" w:rsidRPr="004830E1" w:rsidRDefault="00340669"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Strategy Development and Formulation</w:t>
      </w:r>
    </w:p>
    <w:p w14:paraId="6E4FF626" w14:textId="10F32E87" w:rsidR="00340669" w:rsidRPr="004830E1" w:rsidRDefault="00340669"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Recommended Entry Mode</w:t>
      </w:r>
    </w:p>
    <w:p w14:paraId="0B20D494" w14:textId="03682BB4" w:rsidR="00340669" w:rsidRPr="004830E1" w:rsidRDefault="00340669"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Performance Evaluation Framework</w:t>
      </w:r>
    </w:p>
    <w:p w14:paraId="727981A0" w14:textId="618A8669" w:rsidR="00340669" w:rsidRPr="004830E1" w:rsidRDefault="00340669" w:rsidP="006446AE">
      <w:pPr>
        <w:pStyle w:val="ListParagraph"/>
        <w:numPr>
          <w:ilvl w:val="0"/>
          <w:numId w:val="1"/>
        </w:numPr>
        <w:spacing w:line="360" w:lineRule="auto"/>
        <w:jc w:val="both"/>
        <w:rPr>
          <w:rFonts w:ascii="Arial" w:hAnsi="Arial" w:cs="Arial"/>
          <w:sz w:val="24"/>
          <w:szCs w:val="24"/>
        </w:rPr>
      </w:pPr>
      <w:r w:rsidRPr="004830E1">
        <w:rPr>
          <w:rFonts w:ascii="Arial" w:hAnsi="Arial" w:cs="Arial"/>
          <w:sz w:val="24"/>
          <w:szCs w:val="24"/>
        </w:rPr>
        <w:t>Conclusion</w:t>
      </w:r>
    </w:p>
    <w:p w14:paraId="0BB69A6F" w14:textId="7F150D7B" w:rsidR="00340669" w:rsidRPr="006446AE" w:rsidRDefault="00BA2233" w:rsidP="006446AE">
      <w:pPr>
        <w:pStyle w:val="ListParagraph"/>
        <w:numPr>
          <w:ilvl w:val="0"/>
          <w:numId w:val="1"/>
        </w:numPr>
        <w:spacing w:line="360" w:lineRule="auto"/>
        <w:jc w:val="both"/>
        <w:rPr>
          <w:rFonts w:ascii="Arial" w:hAnsi="Arial" w:cs="Arial"/>
        </w:rPr>
      </w:pPr>
      <w:r w:rsidRPr="004830E1">
        <w:rPr>
          <w:rFonts w:ascii="Arial" w:hAnsi="Arial" w:cs="Arial"/>
          <w:sz w:val="24"/>
          <w:szCs w:val="24"/>
        </w:rPr>
        <w:t>References</w:t>
      </w:r>
    </w:p>
    <w:p w14:paraId="18801399" w14:textId="77777777" w:rsidR="00CD715B" w:rsidRPr="00BA2233" w:rsidRDefault="00CD715B" w:rsidP="009A5C41">
      <w:pPr>
        <w:spacing w:line="360" w:lineRule="auto"/>
        <w:jc w:val="both"/>
        <w:rPr>
          <w:rFonts w:ascii="Arial" w:hAnsi="Arial" w:cs="Arial"/>
        </w:rPr>
      </w:pPr>
    </w:p>
    <w:p w14:paraId="1243AC61" w14:textId="77777777" w:rsidR="00885F7F" w:rsidRDefault="00885F7F" w:rsidP="009A5C41">
      <w:pPr>
        <w:spacing w:line="360" w:lineRule="auto"/>
        <w:jc w:val="both"/>
        <w:rPr>
          <w:rFonts w:ascii="Arial" w:hAnsi="Arial" w:cs="Arial"/>
          <w:b/>
          <w:bCs/>
        </w:rPr>
      </w:pPr>
    </w:p>
    <w:p w14:paraId="20C26E44" w14:textId="77777777" w:rsidR="00885F7F" w:rsidRDefault="00885F7F" w:rsidP="009A5C41">
      <w:pPr>
        <w:spacing w:line="360" w:lineRule="auto"/>
        <w:jc w:val="both"/>
        <w:rPr>
          <w:rFonts w:ascii="Arial" w:hAnsi="Arial" w:cs="Arial"/>
          <w:b/>
          <w:bCs/>
        </w:rPr>
      </w:pPr>
    </w:p>
    <w:p w14:paraId="309BEB8B" w14:textId="77777777" w:rsidR="00885F7F" w:rsidRDefault="00885F7F" w:rsidP="009A5C41">
      <w:pPr>
        <w:spacing w:line="360" w:lineRule="auto"/>
        <w:jc w:val="both"/>
        <w:rPr>
          <w:rFonts w:ascii="Arial" w:hAnsi="Arial" w:cs="Arial"/>
          <w:b/>
          <w:bCs/>
        </w:rPr>
      </w:pPr>
    </w:p>
    <w:p w14:paraId="12454BB8" w14:textId="77777777" w:rsidR="00885F7F" w:rsidRDefault="00885F7F" w:rsidP="009A5C41">
      <w:pPr>
        <w:spacing w:line="360" w:lineRule="auto"/>
        <w:jc w:val="both"/>
        <w:rPr>
          <w:rFonts w:ascii="Arial" w:hAnsi="Arial" w:cs="Arial"/>
          <w:b/>
          <w:bCs/>
        </w:rPr>
      </w:pPr>
    </w:p>
    <w:p w14:paraId="762D6EA3" w14:textId="77777777" w:rsidR="00135319" w:rsidRDefault="00135319" w:rsidP="00E162F6">
      <w:pPr>
        <w:spacing w:line="360" w:lineRule="auto"/>
        <w:jc w:val="both"/>
        <w:rPr>
          <w:rFonts w:ascii="Arial" w:hAnsi="Arial" w:cs="Arial"/>
          <w:b/>
          <w:bCs/>
        </w:rPr>
      </w:pPr>
    </w:p>
    <w:p w14:paraId="266A4F4B" w14:textId="1B8270C8" w:rsidR="000B6B75" w:rsidRPr="009A5C41" w:rsidRDefault="00AF5AC2" w:rsidP="00E162F6">
      <w:pPr>
        <w:spacing w:line="360" w:lineRule="auto"/>
        <w:jc w:val="both"/>
        <w:rPr>
          <w:rFonts w:ascii="Arial" w:hAnsi="Arial" w:cs="Arial"/>
        </w:rPr>
      </w:pPr>
      <w:r w:rsidRPr="00976B54">
        <w:rPr>
          <w:rFonts w:ascii="Arial" w:hAnsi="Arial" w:cs="Arial"/>
          <w:b/>
          <w:bCs/>
          <w:sz w:val="36"/>
          <w:szCs w:val="36"/>
        </w:rPr>
        <w:t>I</w:t>
      </w:r>
      <w:r w:rsidRPr="00CE02DF">
        <w:rPr>
          <w:rFonts w:ascii="Arial" w:hAnsi="Arial" w:cs="Arial"/>
          <w:sz w:val="24"/>
          <w:szCs w:val="24"/>
        </w:rPr>
        <w:t>ntroduction</w:t>
      </w:r>
    </w:p>
    <w:p w14:paraId="1787DEE8" w14:textId="361A3878" w:rsidR="000B6B75" w:rsidRPr="00CE02DF" w:rsidRDefault="00161A20" w:rsidP="00E162F6">
      <w:pPr>
        <w:spacing w:line="360" w:lineRule="auto"/>
        <w:jc w:val="both"/>
        <w:rPr>
          <w:rFonts w:ascii="Arial" w:hAnsi="Arial" w:cs="Arial"/>
          <w:sz w:val="24"/>
          <w:szCs w:val="24"/>
        </w:rPr>
      </w:pPr>
      <w:r w:rsidRPr="00CE02DF">
        <w:rPr>
          <w:rFonts w:ascii="Arial" w:hAnsi="Arial" w:cs="Arial"/>
          <w:sz w:val="24"/>
          <w:szCs w:val="24"/>
        </w:rPr>
        <w:t xml:space="preserve">In a quickly evolving </w:t>
      </w:r>
      <w:r w:rsidR="006534FF" w:rsidRPr="00CE02DF">
        <w:rPr>
          <w:rFonts w:ascii="Arial" w:hAnsi="Arial" w:cs="Arial"/>
          <w:sz w:val="24"/>
          <w:szCs w:val="24"/>
        </w:rPr>
        <w:t xml:space="preserve">global marketplace, e-commerce has emerged as a dominant force, transforming consumer behaviour, supply chains, and economic landscapes. Jeff Bezos launched Amazon in 1994, and it has developed from an online bookshop to become the world's largest e-commerce and cloud </w:t>
      </w:r>
      <w:r w:rsidR="000B6B75" w:rsidRPr="00CE02DF">
        <w:rPr>
          <w:rFonts w:ascii="Arial" w:hAnsi="Arial" w:cs="Arial"/>
          <w:sz w:val="24"/>
          <w:szCs w:val="24"/>
        </w:rPr>
        <w:t xml:space="preserve">computing company, serving over 300 million active customers globally (Johnson, Whittington and Scholes, 2020). </w:t>
      </w:r>
      <w:r w:rsidR="000B6B75" w:rsidRPr="00CE02DF">
        <w:rPr>
          <w:rFonts w:ascii="Arial" w:hAnsi="Arial" w:cs="Arial"/>
          <w:sz w:val="24"/>
          <w:szCs w:val="24"/>
        </w:rPr>
        <w:lastRenderedPageBreak/>
        <w:t>Known for its customer-centric approach, technological innovation, and efficient logistics, Amazon continues to explore emerging markets to sustain its long-term growth and competitive advantage.</w:t>
      </w:r>
    </w:p>
    <w:p w14:paraId="527F319D" w14:textId="77777777"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This report focuses on Amazon’s proposed international expansion into Nigeria, one of Africa’s largest and fastest-growing economies. Nigeria presents a strategic growth opportunity due to its expanding middle class, increasing internet penetration, and rising consumer demand for online shopping. With over 220 million people and a rapidly digitalising economy, Nigeria offers a fertile ground for global e-commerce leaders seeking market diversification and new revenue streams (UNCTAD, 2024).</w:t>
      </w:r>
    </w:p>
    <w:p w14:paraId="749F2AE0" w14:textId="77777777"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The purpose of this report is to develop a comprehensive strategic entry plan for Amazon’s expansion into Nigeria. It will begin by identifying Amazon’s target market and justifying Nigeria as the preferred international destination. A strategic analysis of the macro-environment and competitive landscape will be conducted using established analytical frameworks. This will be followed by the formulation of a market entry strategy, detailing how Amazon can build a competitive advantage. Finally, the report will design a performance evaluation framework to measure and monitor the success of the expansion initiative.</w:t>
      </w:r>
    </w:p>
    <w:p w14:paraId="44D9589B" w14:textId="5679C5D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Overall, this strategic plan aims to provide Amazon with a structured, data-driven approach to entering and thriving in Nigeria’s dynamic e-commerce sector, while aligning with its global objectives of innovation, customer satisfaction, and sustainable growth.</w:t>
      </w:r>
    </w:p>
    <w:p w14:paraId="726E310A" w14:textId="77777777" w:rsidR="00013578" w:rsidRPr="00CE02DF" w:rsidRDefault="00013578" w:rsidP="00E162F6">
      <w:pPr>
        <w:spacing w:line="360" w:lineRule="auto"/>
        <w:jc w:val="both"/>
        <w:rPr>
          <w:rFonts w:ascii="Arial" w:hAnsi="Arial" w:cs="Arial"/>
          <w:b/>
          <w:bCs/>
          <w:sz w:val="24"/>
          <w:szCs w:val="24"/>
        </w:rPr>
      </w:pPr>
    </w:p>
    <w:p w14:paraId="545EE922" w14:textId="77777777" w:rsidR="00013578" w:rsidRPr="00CE02DF" w:rsidRDefault="00013578" w:rsidP="00E162F6">
      <w:pPr>
        <w:spacing w:line="360" w:lineRule="auto"/>
        <w:jc w:val="both"/>
        <w:rPr>
          <w:rFonts w:ascii="Arial" w:hAnsi="Arial" w:cs="Arial"/>
          <w:b/>
          <w:bCs/>
          <w:sz w:val="24"/>
          <w:szCs w:val="24"/>
        </w:rPr>
      </w:pPr>
    </w:p>
    <w:p w14:paraId="17C8DA95" w14:textId="085C34B6" w:rsidR="005B2EB4" w:rsidRPr="00CE02DF" w:rsidRDefault="00AF7B63" w:rsidP="00E162F6">
      <w:pPr>
        <w:spacing w:line="360" w:lineRule="auto"/>
        <w:jc w:val="both"/>
        <w:rPr>
          <w:rFonts w:ascii="Arial" w:hAnsi="Arial" w:cs="Arial"/>
          <w:sz w:val="24"/>
          <w:szCs w:val="24"/>
        </w:rPr>
      </w:pPr>
      <w:r w:rsidRPr="00905C7D">
        <w:rPr>
          <w:rFonts w:ascii="Arial" w:hAnsi="Arial" w:cs="Arial"/>
          <w:b/>
          <w:bCs/>
          <w:sz w:val="36"/>
          <w:szCs w:val="36"/>
        </w:rPr>
        <w:t>A</w:t>
      </w:r>
      <w:r w:rsidRPr="00CE02DF">
        <w:rPr>
          <w:rFonts w:ascii="Arial" w:hAnsi="Arial" w:cs="Arial"/>
          <w:sz w:val="24"/>
          <w:szCs w:val="24"/>
        </w:rPr>
        <w:t xml:space="preserve">mazon </w:t>
      </w:r>
      <w:r w:rsidR="00905C7D" w:rsidRPr="00CE02DF">
        <w:rPr>
          <w:rFonts w:ascii="Arial" w:hAnsi="Arial" w:cs="Arial"/>
          <w:sz w:val="24"/>
          <w:szCs w:val="24"/>
        </w:rPr>
        <w:t>Overview</w:t>
      </w:r>
    </w:p>
    <w:p w14:paraId="59413A6F" w14:textId="7CCB2149"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Amazon is one of the largest and most influential multinational technology and e-commerce companies in the world. Founded by Jeff Bezos in 1994 in Seattle, USA, Amazon initially began as an online bookstore before rapidly diversifying its offerings into electronics, apparel, home goods, cloud computing services, and digital streaming. Over the years, the company has transformed into a global powerhouse with operations spanning e-commerce, technology services, logistics, and artificial </w:t>
      </w:r>
      <w:r w:rsidRPr="00CE02DF">
        <w:rPr>
          <w:rFonts w:ascii="Arial" w:hAnsi="Arial" w:cs="Arial"/>
          <w:sz w:val="24"/>
          <w:szCs w:val="24"/>
        </w:rPr>
        <w:lastRenderedPageBreak/>
        <w:t>intelligence (Amazon, 2023). Today, Amazon operates in more than 20 countries and serves hundreds of millions of customers globally through its multiple platforms and services.</w:t>
      </w:r>
    </w:p>
    <w:p w14:paraId="50BC5546" w14:textId="77777777" w:rsidR="007A00B6" w:rsidRPr="00CE02DF" w:rsidRDefault="008E427C" w:rsidP="00E162F6">
      <w:pPr>
        <w:spacing w:line="360" w:lineRule="auto"/>
        <w:jc w:val="both"/>
        <w:rPr>
          <w:rFonts w:ascii="Arial" w:hAnsi="Arial" w:cs="Arial"/>
          <w:sz w:val="24"/>
          <w:szCs w:val="24"/>
        </w:rPr>
      </w:pPr>
      <w:r w:rsidRPr="00CE02DF">
        <w:rPr>
          <w:rFonts w:ascii="Arial" w:hAnsi="Arial" w:cs="Arial"/>
          <w:sz w:val="24"/>
          <w:szCs w:val="24"/>
        </w:rPr>
        <w:t>Amazon's strategy is built around a relentless emphasis on customer delight, convenience, and innovation. The firm's mission statement, "To be Earth's most customer-centric company," demonstrates its commitment to offering excellent value to customers. This is accomplished through efforts like Amazon Prime, which provides free and fast shipping, streaming services, and special bargains. Furthermore, Amazon has a competitive advantage over many traditional retailers due to its superior logistics infrastructure, which includes a broad network of fulfilment centres and last-mile delivery capabilities (Johnson, 2022).</w:t>
      </w:r>
    </w:p>
    <w:p w14:paraId="702F3FD2" w14:textId="64CE1303"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Another major contributor to Amazon’s growth is its investment in technology and cloud computing. Amazon Web Services (AWS), launched in 2006, provides cloud infrastructure and platform services to millions of businesses worldwide. AWS has become one of the most profitable divisions of the company, enabling Amazon to diversify its revenue streams beyond retail. In fact, AWS accounts for a significant proportion of Amazon’s operating income, making it a critical pillar of the company’s financial stability (Amazon, 2023).</w:t>
      </w:r>
    </w:p>
    <w:p w14:paraId="07CD4F53" w14:textId="2969B245"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In addition to e-commerce and cloud computing, Amazon has expanded into digital media, artificial intelligence, and smart home technologies. Products like Alexa and Echo have positioned Amazon at the forefront of voice-assisted technology, contributing to its presence in consumer households. The company has also invested in original content through Amazon Studios, competing directly with platforms such as Netflix and Disney+.</w:t>
      </w:r>
    </w:p>
    <w:p w14:paraId="5482BEB3" w14:textId="3B936571"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However, Amazon faces several challenges. Regulatory scrutiny has increased globally due to its dominant market position, raising concerns about anti-competitive practices and data privacy. Labour practices and employee working conditions have also been subject to criticism, particularly in its warehouses. Moreover, the rapid growth of competitors such as Walmart, Alibaba, and Shopify has intensified market competition, pushing Amazon to continue innovating and adapting (Johnson, 2022).</w:t>
      </w:r>
    </w:p>
    <w:p w14:paraId="01D8801F" w14:textId="6FE1182F"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Sustainability has also become a major focus for Amazon. In response to growing pressure to address climate change, Amazon launched “The Climate Pledge” with the </w:t>
      </w:r>
      <w:r w:rsidRPr="00CE02DF">
        <w:rPr>
          <w:rFonts w:ascii="Arial" w:hAnsi="Arial" w:cs="Arial"/>
          <w:sz w:val="24"/>
          <w:szCs w:val="24"/>
        </w:rPr>
        <w:lastRenderedPageBreak/>
        <w:t>goal of becoming net-zero carbon by 2040. The company has invested heavily in renewable energy projects and electric delivery vehicles to reduce its environmental footprint (Amazon, 2023).</w:t>
      </w:r>
    </w:p>
    <w:p w14:paraId="75AB33DA" w14:textId="03277E53" w:rsidR="006446AE"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Amazon’s success can be attributed to its strong strategic vision, technological innovation, and customer-focused business model. While it faces increasing regulatory, competitive, and environmental challenges, its diversified portfolio and continued investment in technology position it strongly for future growth.</w:t>
      </w:r>
      <w:bookmarkStart w:id="0" w:name="_Hlk212108679"/>
    </w:p>
    <w:p w14:paraId="42C3716D" w14:textId="746C3146" w:rsidR="000B6B75" w:rsidRPr="00CE02DF" w:rsidRDefault="004320C5" w:rsidP="00E162F6">
      <w:pPr>
        <w:spacing w:line="360" w:lineRule="auto"/>
        <w:jc w:val="both"/>
        <w:rPr>
          <w:rFonts w:ascii="Arial" w:hAnsi="Arial" w:cs="Arial"/>
          <w:sz w:val="24"/>
          <w:szCs w:val="24"/>
        </w:rPr>
      </w:pPr>
      <w:r w:rsidRPr="00284C24">
        <w:rPr>
          <w:rFonts w:ascii="Arial" w:hAnsi="Arial" w:cs="Arial"/>
          <w:b/>
          <w:bCs/>
          <w:sz w:val="36"/>
          <w:szCs w:val="36"/>
        </w:rPr>
        <w:t>T</w:t>
      </w:r>
      <w:r w:rsidRPr="00CE02DF">
        <w:rPr>
          <w:rFonts w:ascii="Arial" w:hAnsi="Arial" w:cs="Arial"/>
          <w:sz w:val="24"/>
          <w:szCs w:val="24"/>
        </w:rPr>
        <w:t>arget Market</w:t>
      </w:r>
    </w:p>
    <w:bookmarkEnd w:id="0"/>
    <w:p w14:paraId="4EA96553" w14:textId="1E6A60ED"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This paper proposes that Amazon should prioritise a full retail-marketplace and fulfilment expansion into Nigeria. Although Amazon has begun building African operations (notably launching services and seller support in South Africa and deploying AWS infrastructure in Cape Town), Nigeria remains an under-served, high-potential market where Amazon could leverage its marketplace, logistics, payments and AWS capabilities to capture long-term growth (Reuters, 2025; AWS, 2020).</w:t>
      </w:r>
    </w:p>
    <w:p w14:paraId="53A0FFF0"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Market opportunity and scale</w:t>
      </w:r>
    </w:p>
    <w:p w14:paraId="00307117" w14:textId="07E2AF43"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Nigeria is Africa’s most populous country (roughly 237–238 million people in 2025) and a rapidly urbanising, youthful market a demographic profile that strongly correlates with online consumption and mobile commerce adoption (UNFPA, 2025). Internet and mobile penetration have increased sharply: there were about 107 million internet users at the start of 2025 (c.45% penetration), with sustained growth in social and mobile usage that fuels e-commerce discovery and transactions (</w:t>
      </w:r>
      <w:proofErr w:type="spellStart"/>
      <w:r w:rsidRPr="00CE02DF">
        <w:rPr>
          <w:rFonts w:ascii="Arial" w:hAnsi="Arial" w:cs="Arial"/>
          <w:sz w:val="24"/>
          <w:szCs w:val="24"/>
        </w:rPr>
        <w:t>DataReportal</w:t>
      </w:r>
      <w:proofErr w:type="spellEnd"/>
      <w:r w:rsidRPr="00CE02DF">
        <w:rPr>
          <w:rFonts w:ascii="Arial" w:hAnsi="Arial" w:cs="Arial"/>
          <w:sz w:val="24"/>
          <w:szCs w:val="24"/>
        </w:rPr>
        <w:t xml:space="preserve">, 2025). Industry forecasts estimate the Nigerian e-commerce market at approximately USD 8–9 billion in 2025, with double-digit CAGR projections through the end of the decade as smartphone adoption, payment rails and logistics improve (Mordor Intelligence / industry reports, 2025). These headline indicators (population scale + fast digital adoption + sizable and growing e-commerce spend) create a compelling addressable market for Amazon’s core retail, Prime and third-party seller ecosystems. (UNFPA, 2025; </w:t>
      </w:r>
      <w:proofErr w:type="spellStart"/>
      <w:r w:rsidRPr="00CE02DF">
        <w:rPr>
          <w:rFonts w:ascii="Arial" w:hAnsi="Arial" w:cs="Arial"/>
          <w:sz w:val="24"/>
          <w:szCs w:val="24"/>
        </w:rPr>
        <w:t>DataReportal</w:t>
      </w:r>
      <w:proofErr w:type="spellEnd"/>
      <w:r w:rsidRPr="00CE02DF">
        <w:rPr>
          <w:rFonts w:ascii="Arial" w:hAnsi="Arial" w:cs="Arial"/>
          <w:sz w:val="24"/>
          <w:szCs w:val="24"/>
        </w:rPr>
        <w:t>, 2025; Mordor Intelligence, 2025).</w:t>
      </w:r>
    </w:p>
    <w:p w14:paraId="5D6F3FF1"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Strategic fit with Amazon’s capabilities</w:t>
      </w:r>
    </w:p>
    <w:p w14:paraId="42B8285D" w14:textId="56BE32A8"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lastRenderedPageBreak/>
        <w:t xml:space="preserve">Amazon’s </w:t>
      </w:r>
      <w:r w:rsidR="00716DDC" w:rsidRPr="00CE02DF">
        <w:rPr>
          <w:rFonts w:ascii="Arial" w:hAnsi="Arial" w:cs="Arial"/>
          <w:sz w:val="24"/>
          <w:szCs w:val="24"/>
        </w:rPr>
        <w:t>strengths a</w:t>
      </w:r>
      <w:r w:rsidRPr="00CE02DF">
        <w:rPr>
          <w:rFonts w:ascii="Arial" w:hAnsi="Arial" w:cs="Arial"/>
          <w:sz w:val="24"/>
          <w:szCs w:val="24"/>
        </w:rPr>
        <w:t xml:space="preserve"> marketplace that scales third-party sellers, sophisticated fulfilment &amp; last-mile logistics, Prime membership economics, and AWS cloud </w:t>
      </w:r>
      <w:proofErr w:type="gramStart"/>
      <w:r w:rsidRPr="00CE02DF">
        <w:rPr>
          <w:rFonts w:ascii="Arial" w:hAnsi="Arial" w:cs="Arial"/>
          <w:sz w:val="24"/>
          <w:szCs w:val="24"/>
        </w:rPr>
        <w:t>services  map</w:t>
      </w:r>
      <w:proofErr w:type="gramEnd"/>
      <w:r w:rsidRPr="00CE02DF">
        <w:rPr>
          <w:rFonts w:ascii="Arial" w:hAnsi="Arial" w:cs="Arial"/>
          <w:sz w:val="24"/>
          <w:szCs w:val="24"/>
        </w:rPr>
        <w:t xml:space="preserve"> directly onto Nigeria’s structural needs. Local retailers and SMEs struggle with digital listing, payments and fulfilment: Amazon can onboard sellers via local seller centres and training (the firm has already used similar seller walk-in centres in Cape Town) while offering Fulfilment by Amazon (FBA) to solve fulfilment constraints and improve delivery times (Reuters, 2025). AWS’s existing Africa (Cape Town) region also gives Amazon an operational foothold and technical capability to offer cloud services and localised digital infrastructure to Nigerian enterprises, complementing retail expansion and unlocking B2B revenue streams (AWS, 2020). By integrating marketplace, logistics and cloud offerings, Amazon can differentiate from local players that typically lack one or more of those capabilities. (Reuters, 2025; AWS, 2020).</w:t>
      </w:r>
    </w:p>
    <w:p w14:paraId="2DF15C6A"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Competitive landscape and differentiation</w:t>
      </w:r>
    </w:p>
    <w:p w14:paraId="1F8C53C2" w14:textId="51F8F43A"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Nigeria already hosts established e-commerce platforms (e.g., Jumia) and a mix of informal digital commerce via social commerce channels. However, incumbent platforms have struggled with profitability, logistical coverage and consumer trust; recent analyses of pan-African players highlight structural issues rather than lack of demand (FT, industry coverage). Amazon’s global seller base and logistics expertise would allow it to bring product breadth, reliable delivery and payment options that can win repeat customers and attract SMEs seeking international reach. Moreover, Amazon can adopt a localisation strategy partnering with dominant local logistics providers, integrating popular Nigerian payment methods, and offering tailored Prime benefits (local content, fast shipping options</w:t>
      </w:r>
      <w:r w:rsidR="00774A9D">
        <w:rPr>
          <w:rFonts w:ascii="Arial" w:hAnsi="Arial" w:cs="Arial"/>
          <w:sz w:val="24"/>
          <w:szCs w:val="24"/>
        </w:rPr>
        <w:t>)</w:t>
      </w:r>
      <w:r w:rsidRPr="00CE02DF">
        <w:rPr>
          <w:rFonts w:ascii="Arial" w:hAnsi="Arial" w:cs="Arial"/>
          <w:sz w:val="24"/>
          <w:szCs w:val="24"/>
        </w:rPr>
        <w:t xml:space="preserve"> to overcome barriers that have hindered purely Western models in Africa. (FT commentary; </w:t>
      </w:r>
      <w:proofErr w:type="spellStart"/>
      <w:r w:rsidRPr="00CE02DF">
        <w:rPr>
          <w:rFonts w:ascii="Arial" w:hAnsi="Arial" w:cs="Arial"/>
          <w:sz w:val="24"/>
          <w:szCs w:val="24"/>
        </w:rPr>
        <w:t>DataReportal</w:t>
      </w:r>
      <w:proofErr w:type="spellEnd"/>
      <w:r w:rsidRPr="00CE02DF">
        <w:rPr>
          <w:rFonts w:ascii="Arial" w:hAnsi="Arial" w:cs="Arial"/>
          <w:sz w:val="24"/>
          <w:szCs w:val="24"/>
        </w:rPr>
        <w:t>, 2025).</w:t>
      </w:r>
    </w:p>
    <w:p w14:paraId="6575F0EC"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Risks and mitigation</w:t>
      </w:r>
    </w:p>
    <w:p w14:paraId="71FBA8A8" w14:textId="593FA61A"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Key risks include macroeconomic volatility (inflation, exchange-rate instability), regulatory complexity, security concerns in some regions, and entrenched informal distribution networks. Recent economic data show Nigeria’s macro picture improving in some respects (GDP revisions and growth), but inflation and regional instability remain concerns that affect consumer spending patterns (FT; Reuters; World Bank data). To mitigate these risks Amazon should: (1) phase entry starting with Lagos and Abuja metropolitan corridors where logistics and digital payments are strongest, (2) </w:t>
      </w:r>
      <w:r w:rsidRPr="00CE02DF">
        <w:rPr>
          <w:rFonts w:ascii="Arial" w:hAnsi="Arial" w:cs="Arial"/>
          <w:sz w:val="24"/>
          <w:szCs w:val="24"/>
        </w:rPr>
        <w:lastRenderedPageBreak/>
        <w:t>use a marketplace-first model to limit inventory exposure while building local FBA capacity incrementally, (3) form joint ventures/partnerships with local logistics and payments firms to reduce regulatory friction, and (4) price-hedge and adopt dynamic pricing strategies to manage currency volatility. A cautious, localised rollout reduces capital intensity and reputational risk while allowing Amazon to learn the market quickly.</w:t>
      </w:r>
    </w:p>
    <w:p w14:paraId="3FC34446" w14:textId="59568ECB" w:rsidR="000B6B75" w:rsidRPr="009A5C41" w:rsidRDefault="000B6B75" w:rsidP="00E162F6">
      <w:pPr>
        <w:spacing w:line="360" w:lineRule="auto"/>
        <w:jc w:val="both"/>
        <w:rPr>
          <w:rFonts w:ascii="Arial" w:hAnsi="Arial" w:cs="Arial"/>
        </w:rPr>
      </w:pPr>
      <w:bookmarkStart w:id="1" w:name="_Hlk212108816"/>
      <w:r w:rsidRPr="00CD715B">
        <w:rPr>
          <w:rFonts w:ascii="Arial" w:hAnsi="Arial" w:cs="Arial"/>
          <w:b/>
          <w:bCs/>
          <w:sz w:val="36"/>
          <w:szCs w:val="36"/>
        </w:rPr>
        <w:t>R</w:t>
      </w:r>
      <w:r w:rsidRPr="00144C65">
        <w:rPr>
          <w:rFonts w:ascii="Arial" w:hAnsi="Arial" w:cs="Arial"/>
          <w:sz w:val="24"/>
          <w:szCs w:val="24"/>
        </w:rPr>
        <w:t>ecommended entry strategy and timeline</w:t>
      </w:r>
    </w:p>
    <w:bookmarkEnd w:id="1"/>
    <w:p w14:paraId="5FCC3E8E" w14:textId="61FE5E62" w:rsidR="000B6B75" w:rsidRPr="00144C65" w:rsidRDefault="000B6B75" w:rsidP="00E162F6">
      <w:pPr>
        <w:spacing w:line="360" w:lineRule="auto"/>
        <w:jc w:val="both"/>
        <w:rPr>
          <w:rFonts w:ascii="Arial" w:hAnsi="Arial" w:cs="Arial"/>
          <w:sz w:val="24"/>
          <w:szCs w:val="24"/>
        </w:rPr>
      </w:pPr>
      <w:r w:rsidRPr="00144C65">
        <w:rPr>
          <w:rFonts w:ascii="Arial" w:hAnsi="Arial" w:cs="Arial"/>
          <w:b/>
          <w:bCs/>
          <w:sz w:val="24"/>
          <w:szCs w:val="24"/>
        </w:rPr>
        <w:t>Phase</w:t>
      </w:r>
      <w:r w:rsidR="00716DDC" w:rsidRPr="00144C65">
        <w:rPr>
          <w:rFonts w:ascii="Arial" w:hAnsi="Arial" w:cs="Arial"/>
          <w:b/>
          <w:bCs/>
          <w:sz w:val="24"/>
          <w:szCs w:val="24"/>
        </w:rPr>
        <w:t xml:space="preserve"> 1-</w:t>
      </w:r>
      <w:r w:rsidRPr="00144C65">
        <w:rPr>
          <w:rFonts w:ascii="Arial" w:hAnsi="Arial" w:cs="Arial"/>
          <w:sz w:val="24"/>
          <w:szCs w:val="24"/>
        </w:rPr>
        <w:t xml:space="preserve"> Marketplace onboarding and seller enablement (0–12 months): Launch a Nigeria-facing Amazon storefront (local domain or dedicated country presence within Amazon.co.za cluster), open seller registration, and run seller training hubs like Amazon’s Cape Town walk-in centre to onboard SMEs quickly (Reuters, 2025).</w:t>
      </w:r>
    </w:p>
    <w:p w14:paraId="4C9F9A58" w14:textId="71DB3E63" w:rsidR="000B6B75" w:rsidRPr="00CE02DF" w:rsidRDefault="000B6B75" w:rsidP="00E162F6">
      <w:pPr>
        <w:spacing w:line="360" w:lineRule="auto"/>
        <w:jc w:val="both"/>
        <w:rPr>
          <w:rFonts w:ascii="Arial" w:hAnsi="Arial" w:cs="Arial"/>
          <w:sz w:val="24"/>
          <w:szCs w:val="24"/>
        </w:rPr>
      </w:pPr>
      <w:r w:rsidRPr="00144C65">
        <w:rPr>
          <w:rFonts w:ascii="Arial" w:hAnsi="Arial" w:cs="Arial"/>
          <w:b/>
          <w:bCs/>
          <w:sz w:val="24"/>
          <w:szCs w:val="24"/>
        </w:rPr>
        <w:t>Phase 2</w:t>
      </w:r>
      <w:r w:rsidRPr="00144C65">
        <w:rPr>
          <w:rFonts w:ascii="Arial" w:hAnsi="Arial" w:cs="Arial"/>
          <w:sz w:val="24"/>
          <w:szCs w:val="24"/>
        </w:rPr>
        <w:t>- Payments and trusted checkout integration (6–18 months): Integrate local payment rails (card, mobile money, local wallets), cash-on-delivery where necessary, and compliance measures for VAT and customs</w:t>
      </w:r>
      <w:r w:rsidRPr="00CE02DF">
        <w:rPr>
          <w:rFonts w:ascii="Arial" w:hAnsi="Arial" w:cs="Arial"/>
          <w:sz w:val="24"/>
          <w:szCs w:val="24"/>
        </w:rPr>
        <w:t>.</w:t>
      </w:r>
    </w:p>
    <w:p w14:paraId="35A29E3E" w14:textId="699AC743" w:rsidR="000B6B75" w:rsidRPr="00CE02DF" w:rsidRDefault="000B6B75" w:rsidP="00E162F6">
      <w:pPr>
        <w:spacing w:line="360" w:lineRule="auto"/>
        <w:jc w:val="both"/>
        <w:rPr>
          <w:rFonts w:ascii="Arial" w:hAnsi="Arial" w:cs="Arial"/>
          <w:sz w:val="24"/>
          <w:szCs w:val="24"/>
        </w:rPr>
      </w:pPr>
      <w:r w:rsidRPr="00CE02DF">
        <w:rPr>
          <w:rFonts w:ascii="Arial" w:hAnsi="Arial" w:cs="Arial"/>
          <w:b/>
          <w:bCs/>
          <w:sz w:val="24"/>
          <w:szCs w:val="24"/>
        </w:rPr>
        <w:t>Phase 3</w:t>
      </w:r>
      <w:r w:rsidRPr="00CE02DF">
        <w:rPr>
          <w:rFonts w:ascii="Arial" w:hAnsi="Arial" w:cs="Arial"/>
          <w:sz w:val="24"/>
          <w:szCs w:val="24"/>
        </w:rPr>
        <w:t>- Fulfilment &amp; logistics scale (12–36 months): Establish regional fulfilment centres in Lagos and Port Harcourt with hybrid models (Amazon-run fulfilment + third-party logistics partners) to improve delivery speed and returns handling.</w:t>
      </w:r>
    </w:p>
    <w:p w14:paraId="1BD3CE78" w14:textId="1866C8FD"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Parallel AWS commercial push: Expand AWS business development for Nigerian enterprises and government clients, leveraging Cape Town region proximity and local data-sovereignty assurances to cross-sell services to merchants and partners. (AWS, 2020).</w:t>
      </w:r>
    </w:p>
    <w:p w14:paraId="0378C2F9" w14:textId="29364820"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Nigeria represents a strategically attractive next step for Amazon’s African expansion: the country combines scale (largest population in Africa), accelerating digital adoption, an expanding e-commerce market, and a seller base eager for international channels. While macro and operational risks are real, Amazon’s marketplace, logistics, payments and cloud capabilities deployed via a phased, localised entry and strong partnership model offer a credible pathway to capture a significant share of Nigerian online retail over the medium term (</w:t>
      </w:r>
      <w:proofErr w:type="spellStart"/>
      <w:r w:rsidRPr="00CE02DF">
        <w:rPr>
          <w:rFonts w:ascii="Arial" w:hAnsi="Arial" w:cs="Arial"/>
          <w:sz w:val="24"/>
          <w:szCs w:val="24"/>
        </w:rPr>
        <w:t>DataReportal</w:t>
      </w:r>
      <w:proofErr w:type="spellEnd"/>
      <w:r w:rsidRPr="00CE02DF">
        <w:rPr>
          <w:rFonts w:ascii="Arial" w:hAnsi="Arial" w:cs="Arial"/>
          <w:sz w:val="24"/>
          <w:szCs w:val="24"/>
        </w:rPr>
        <w:t>, 2025; Mordor Intelligence, 2025; Reuters, 2025; AWS, 2020).</w:t>
      </w:r>
    </w:p>
    <w:p w14:paraId="3FB21D9D" w14:textId="77777777" w:rsidR="00144C65" w:rsidRDefault="00144C65" w:rsidP="00E162F6">
      <w:pPr>
        <w:spacing w:line="360" w:lineRule="auto"/>
        <w:jc w:val="both"/>
        <w:rPr>
          <w:rFonts w:ascii="Arial" w:hAnsi="Arial" w:cs="Arial"/>
          <w:b/>
          <w:bCs/>
          <w:sz w:val="36"/>
          <w:szCs w:val="36"/>
        </w:rPr>
      </w:pPr>
      <w:bookmarkStart w:id="2" w:name="_Hlk212108722"/>
    </w:p>
    <w:p w14:paraId="1EF2F506" w14:textId="606C8EE0" w:rsidR="000B6B75" w:rsidRPr="00CE02DF" w:rsidRDefault="000B6B75" w:rsidP="00E162F6">
      <w:pPr>
        <w:spacing w:line="360" w:lineRule="auto"/>
        <w:jc w:val="both"/>
        <w:rPr>
          <w:rFonts w:ascii="Arial" w:hAnsi="Arial" w:cs="Arial"/>
          <w:sz w:val="24"/>
          <w:szCs w:val="24"/>
        </w:rPr>
      </w:pPr>
      <w:r w:rsidRPr="00284C24">
        <w:rPr>
          <w:rFonts w:ascii="Arial" w:hAnsi="Arial" w:cs="Arial"/>
          <w:b/>
          <w:bCs/>
          <w:sz w:val="36"/>
          <w:szCs w:val="36"/>
        </w:rPr>
        <w:lastRenderedPageBreak/>
        <w:t>C</w:t>
      </w:r>
      <w:r w:rsidRPr="00CE02DF">
        <w:rPr>
          <w:rFonts w:ascii="Arial" w:hAnsi="Arial" w:cs="Arial"/>
          <w:sz w:val="24"/>
          <w:szCs w:val="24"/>
        </w:rPr>
        <w:t>omprehensive Strategic Analysis</w:t>
      </w:r>
    </w:p>
    <w:bookmarkEnd w:id="2"/>
    <w:p w14:paraId="6D16522E" w14:textId="5715D6C8"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In evaluating Amazon’s potential expansion into Nigeria, it is critical to apply robust strategic frameworks that assess both the macro-environmental context and the competitive landscape. Two widely adopted </w:t>
      </w:r>
      <w:r w:rsidR="00B12F7E" w:rsidRPr="00CE02DF">
        <w:rPr>
          <w:rFonts w:ascii="Arial" w:hAnsi="Arial" w:cs="Arial"/>
          <w:sz w:val="24"/>
          <w:szCs w:val="24"/>
        </w:rPr>
        <w:t>tools PESTLE</w:t>
      </w:r>
      <w:r w:rsidRPr="00CE02DF">
        <w:rPr>
          <w:rFonts w:ascii="Arial" w:hAnsi="Arial" w:cs="Arial"/>
          <w:sz w:val="24"/>
          <w:szCs w:val="24"/>
        </w:rPr>
        <w:t xml:space="preserve"> analysis and Porter’s Five Forces provide structured insights into external opportunities and threats. These frameworks help organisations like Amazon to make informed internationalisation decisions, although each has methodological limitations.</w:t>
      </w:r>
    </w:p>
    <w:p w14:paraId="323B70CF" w14:textId="5862592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2.1 </w:t>
      </w:r>
      <w:r w:rsidRPr="00CE02DF">
        <w:rPr>
          <w:rFonts w:ascii="Arial" w:hAnsi="Arial" w:cs="Arial"/>
          <w:b/>
          <w:bCs/>
          <w:sz w:val="24"/>
          <w:szCs w:val="24"/>
        </w:rPr>
        <w:t>PESTLE Analysis of Nigeria</w:t>
      </w:r>
    </w:p>
    <w:p w14:paraId="2D6394CF"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Political Factors:</w:t>
      </w:r>
    </w:p>
    <w:p w14:paraId="0F3E174F" w14:textId="55F5F91B"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Nigeria is a federal republic with a democratically elected government. Over the past decade, the country has experienced periodic political instability and security challenges in certain regions. However, the federal government has increasingly prioritised digital infrastructure, foreign investment, and trade facilitation to drive economic diversification (World Bank, 2025). Nigeria’s participation in the African Continental Free Trade Area (</w:t>
      </w:r>
      <w:proofErr w:type="spellStart"/>
      <w:r w:rsidRPr="00CE02DF">
        <w:rPr>
          <w:rFonts w:ascii="Arial" w:hAnsi="Arial" w:cs="Arial"/>
          <w:sz w:val="24"/>
          <w:szCs w:val="24"/>
        </w:rPr>
        <w:t>AfCFTA</w:t>
      </w:r>
      <w:proofErr w:type="spellEnd"/>
      <w:r w:rsidRPr="00CE02DF">
        <w:rPr>
          <w:rFonts w:ascii="Arial" w:hAnsi="Arial" w:cs="Arial"/>
          <w:sz w:val="24"/>
          <w:szCs w:val="24"/>
        </w:rPr>
        <w:t>) also creates a favourable environment for foreign entrants like Amazon by easing trade barriers and encouraging digital commerce integration across African markets (UNCTAD, 2024). Nevertheless, regulatory complexity, bureaucratic delays, and taxation issues may pose challenges for foreign investors.</w:t>
      </w:r>
    </w:p>
    <w:p w14:paraId="5C10F668"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Economic Factors:</w:t>
      </w:r>
    </w:p>
    <w:p w14:paraId="0920D910" w14:textId="61716329"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Nigeria is Africa’s largest economy by GDP, with a rapidly growing consumer base and increasing urbanisation. As of 2025, its GDP growth rate is estimated at 3.3%, supported by a recovering oil sector and rising non-oil economic activities (World Bank, 2025). Despite these positives, high inflation, exchange rate volatility, and income inequality can affect consumer purchasing power and pricing strategies. However, Nigeria’s middle-class population and expanding digital economy provide Amazon with an opportunity to target a young, tech-savvy demographic with growing disposable income (IMF, 2025).</w:t>
      </w:r>
    </w:p>
    <w:p w14:paraId="4C33EC1D"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Social Factors:</w:t>
      </w:r>
    </w:p>
    <w:p w14:paraId="3EC34826" w14:textId="1710253D"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lastRenderedPageBreak/>
        <w:t>Nigeria has one of the world’s youngest populations, with over 60% of citizens under 25 years old. This demographic trend correlates strongly with technology adoption and online retail growth (UNFPA, 2025). Social acceptance of e-commerce has improved significantly, driven by smartphone penetration and the popularity of digital payment platforms. However, consumer trust in online transactions remains a challenge due to concerns over fraud and product authenticity, which Amazon’s strong brand reputation and logistics reliability could help address.</w:t>
      </w:r>
    </w:p>
    <w:p w14:paraId="64B39D2A"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Technological Factors:</w:t>
      </w:r>
    </w:p>
    <w:p w14:paraId="1924533A" w14:textId="7FB327F0"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Technological infrastructure in Nigeria has improved markedly, particularly in mobile connectivity and fintech innovation. There were more than 107 million internet users in early 2025 (</w:t>
      </w:r>
      <w:proofErr w:type="spellStart"/>
      <w:r w:rsidRPr="00CE02DF">
        <w:rPr>
          <w:rFonts w:ascii="Arial" w:hAnsi="Arial" w:cs="Arial"/>
          <w:sz w:val="24"/>
          <w:szCs w:val="24"/>
        </w:rPr>
        <w:t>DataReportal</w:t>
      </w:r>
      <w:proofErr w:type="spellEnd"/>
      <w:r w:rsidRPr="00CE02DF">
        <w:rPr>
          <w:rFonts w:ascii="Arial" w:hAnsi="Arial" w:cs="Arial"/>
          <w:sz w:val="24"/>
          <w:szCs w:val="24"/>
        </w:rPr>
        <w:t xml:space="preserve">, 2025). The rapid growth of digital payments (e.g., </w:t>
      </w:r>
      <w:proofErr w:type="spellStart"/>
      <w:r w:rsidRPr="00CE02DF">
        <w:rPr>
          <w:rFonts w:ascii="Arial" w:hAnsi="Arial" w:cs="Arial"/>
          <w:sz w:val="24"/>
          <w:szCs w:val="24"/>
        </w:rPr>
        <w:t>Paystack</w:t>
      </w:r>
      <w:proofErr w:type="spellEnd"/>
      <w:r w:rsidRPr="00CE02DF">
        <w:rPr>
          <w:rFonts w:ascii="Arial" w:hAnsi="Arial" w:cs="Arial"/>
          <w:sz w:val="24"/>
          <w:szCs w:val="24"/>
        </w:rPr>
        <w:t xml:space="preserve">, </w:t>
      </w:r>
      <w:proofErr w:type="spellStart"/>
      <w:r w:rsidRPr="00CE02DF">
        <w:rPr>
          <w:rFonts w:ascii="Arial" w:hAnsi="Arial" w:cs="Arial"/>
          <w:sz w:val="24"/>
          <w:szCs w:val="24"/>
        </w:rPr>
        <w:t>Flutterwave</w:t>
      </w:r>
      <w:proofErr w:type="spellEnd"/>
      <w:r w:rsidRPr="00CE02DF">
        <w:rPr>
          <w:rFonts w:ascii="Arial" w:hAnsi="Arial" w:cs="Arial"/>
          <w:sz w:val="24"/>
          <w:szCs w:val="24"/>
        </w:rPr>
        <w:t>) enhances e-commerce readiness. However, broadband penetration remains uneven, with rural-urban disparities affecting service accessibility. Amazon could mitigate these issues by leveraging its mobile-first platforms and strategic partnerships with local telecommunications and fintech firms.</w:t>
      </w:r>
    </w:p>
    <w:p w14:paraId="2199A8FF"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Legal Factors:</w:t>
      </w:r>
    </w:p>
    <w:p w14:paraId="36F608D4" w14:textId="27C6470A"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Nigeria has made progress in strengthening its legal framework to support digital trade and consumer protection. Regulations such as the Nigerian Data Protection Regulation (NDPR) provide legal clarity on data handling. However, regulatory enforcement can be inconsistent, and foreign companies may face bureaucratic </w:t>
      </w:r>
      <w:r w:rsidR="002164AF" w:rsidRPr="00CE02DF">
        <w:rPr>
          <w:rFonts w:ascii="Arial" w:hAnsi="Arial" w:cs="Arial"/>
          <w:sz w:val="24"/>
          <w:szCs w:val="24"/>
        </w:rPr>
        <w:t xml:space="preserve">Environmental considerations in Nigeria include climate change impacts, waste management issues, and infrastructure challenges during extreme weather events. Amazon’s environmental strategy such as its “Climate Pledge” and investment in renewable energy could align with Nigeria’s growing interest in sustainability. However, infrastructural limitations like poor road networks could increase the environmental footprint of logistics operations if not mitigated through strategic partnerships and eco-friendly delivery </w:t>
      </w:r>
      <w:r w:rsidR="000C0E09" w:rsidRPr="00CE02DF">
        <w:rPr>
          <w:rFonts w:ascii="Arial" w:hAnsi="Arial" w:cs="Arial"/>
          <w:sz w:val="24"/>
          <w:szCs w:val="24"/>
        </w:rPr>
        <w:t>solutions hurdles</w:t>
      </w:r>
      <w:r w:rsidRPr="00CE02DF">
        <w:rPr>
          <w:rFonts w:ascii="Arial" w:hAnsi="Arial" w:cs="Arial"/>
          <w:sz w:val="24"/>
          <w:szCs w:val="24"/>
        </w:rPr>
        <w:t>. Intellectual property rights protection, while improving, remains weaker compared to developed markets, posing potential risks for Amazon’s proprietary technologies (UNCTAD, 2024).</w:t>
      </w:r>
    </w:p>
    <w:p w14:paraId="17BD7506"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Environmental Factors:</w:t>
      </w:r>
    </w:p>
    <w:p w14:paraId="4521ABD8" w14:textId="1DFAF047"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w:t>
      </w:r>
    </w:p>
    <w:p w14:paraId="37CA659F" w14:textId="77777777" w:rsidR="000B6B75" w:rsidRPr="00CE02DF" w:rsidRDefault="000B6B75" w:rsidP="00E162F6">
      <w:pPr>
        <w:spacing w:line="360" w:lineRule="auto"/>
        <w:jc w:val="both"/>
        <w:rPr>
          <w:rFonts w:ascii="Arial" w:hAnsi="Arial" w:cs="Arial"/>
          <w:sz w:val="24"/>
          <w:szCs w:val="24"/>
        </w:rPr>
      </w:pPr>
      <w:bookmarkStart w:id="3" w:name="_Hlk212108858"/>
      <w:r w:rsidRPr="00284C24">
        <w:rPr>
          <w:rFonts w:ascii="Arial" w:hAnsi="Arial" w:cs="Arial"/>
          <w:b/>
          <w:bCs/>
          <w:sz w:val="36"/>
          <w:szCs w:val="36"/>
        </w:rPr>
        <w:lastRenderedPageBreak/>
        <w:t>C</w:t>
      </w:r>
      <w:r w:rsidRPr="00CE02DF">
        <w:rPr>
          <w:rFonts w:ascii="Arial" w:hAnsi="Arial" w:cs="Arial"/>
          <w:sz w:val="24"/>
          <w:szCs w:val="24"/>
        </w:rPr>
        <w:t>ritical Evaluation of PESTLE:</w:t>
      </w:r>
    </w:p>
    <w:bookmarkEnd w:id="3"/>
    <w:p w14:paraId="7BA26E04" w14:textId="17AD369F"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PESTLE provides Amazon with a structured view of external factors shaping Nigeria’s market. It highlights both opportunities (e.g., digital adoption, youth population, </w:t>
      </w:r>
      <w:proofErr w:type="spellStart"/>
      <w:r w:rsidRPr="00CE02DF">
        <w:rPr>
          <w:rFonts w:ascii="Arial" w:hAnsi="Arial" w:cs="Arial"/>
          <w:sz w:val="24"/>
          <w:szCs w:val="24"/>
        </w:rPr>
        <w:t>AfCFTA</w:t>
      </w:r>
      <w:proofErr w:type="spellEnd"/>
      <w:r w:rsidRPr="00CE02DF">
        <w:rPr>
          <w:rFonts w:ascii="Arial" w:hAnsi="Arial" w:cs="Arial"/>
          <w:sz w:val="24"/>
          <w:szCs w:val="24"/>
        </w:rPr>
        <w:t xml:space="preserve"> integration) and threats (e.g., regulatory uncertainty, economic volatility). However, a key limitation of PESTLE is its descriptive rather than predictive nature. It does not quantify the relative impact or likelihood of these factors. Additionally, it treats each factor in isolation and may overlook interactions between them (Johnson et al., 2020). Therefore, while useful as a starting point, PESTLE should be complemented by other strategic tools.</w:t>
      </w:r>
    </w:p>
    <w:p w14:paraId="01070EC0" w14:textId="16E98558"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2.2 </w:t>
      </w:r>
      <w:r w:rsidRPr="00CE02DF">
        <w:rPr>
          <w:rFonts w:ascii="Arial" w:hAnsi="Arial" w:cs="Arial"/>
          <w:b/>
          <w:bCs/>
          <w:sz w:val="24"/>
          <w:szCs w:val="24"/>
        </w:rPr>
        <w:t>Porter’s Five Forces Analysis of Nigeria’s E-commerce Industry</w:t>
      </w:r>
    </w:p>
    <w:p w14:paraId="06CD9825" w14:textId="3A598253"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1. </w:t>
      </w:r>
      <w:r w:rsidRPr="00CE02DF">
        <w:rPr>
          <w:rFonts w:ascii="Arial" w:hAnsi="Arial" w:cs="Arial"/>
          <w:b/>
          <w:bCs/>
          <w:sz w:val="24"/>
          <w:szCs w:val="24"/>
        </w:rPr>
        <w:t>Threat of New Entrants Moderate:</w:t>
      </w:r>
    </w:p>
    <w:p w14:paraId="30F917E8" w14:textId="36717791"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Barriers to entry in Nigeria’s e-commerce sector are relatively low in terms of technology but high in terms of logistics and trust infrastructure. While small online retailers can emerge easily, achieving scale requires significant investment in warehousing, payments, and delivery networks. Amazon’s global capabilities in logistics and brand trust would give it a competitive edge. However, regulatory complexities and infrastructure constraints may still challenge new entrants.</w:t>
      </w:r>
    </w:p>
    <w:p w14:paraId="5F16DC02" w14:textId="6312A041"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2. </w:t>
      </w:r>
      <w:r w:rsidRPr="00CE02DF">
        <w:rPr>
          <w:rFonts w:ascii="Arial" w:hAnsi="Arial" w:cs="Arial"/>
          <w:b/>
          <w:bCs/>
          <w:sz w:val="24"/>
          <w:szCs w:val="24"/>
        </w:rPr>
        <w:t>Bargaining Power of Suppliers</w:t>
      </w:r>
      <w:r w:rsidR="00716DDC" w:rsidRPr="00CE02DF">
        <w:rPr>
          <w:rFonts w:ascii="Arial" w:hAnsi="Arial" w:cs="Arial"/>
          <w:b/>
          <w:bCs/>
          <w:sz w:val="24"/>
          <w:szCs w:val="24"/>
        </w:rPr>
        <w:t xml:space="preserve"> </w:t>
      </w:r>
      <w:r w:rsidRPr="00CE02DF">
        <w:rPr>
          <w:rFonts w:ascii="Arial" w:hAnsi="Arial" w:cs="Arial"/>
          <w:b/>
          <w:bCs/>
          <w:sz w:val="24"/>
          <w:szCs w:val="24"/>
        </w:rPr>
        <w:t>Low to Moderate:</w:t>
      </w:r>
    </w:p>
    <w:p w14:paraId="140F56A8" w14:textId="2836A025"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In the Nigerian e-commerce ecosystem, suppliers include manufacturers, SMEs, and importers. Most suppliers lack strong bargaining power due to fragmented market structures. Amazon could leverage this to negotiate favourable terms. However, dependence on imports and foreign currency can expose suppliers — and Amazon — to exchange rate volatility.</w:t>
      </w:r>
    </w:p>
    <w:p w14:paraId="2B7C2A7F" w14:textId="6F94B1AF"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3. </w:t>
      </w:r>
      <w:r w:rsidRPr="00CE02DF">
        <w:rPr>
          <w:rFonts w:ascii="Arial" w:hAnsi="Arial" w:cs="Arial"/>
          <w:b/>
          <w:bCs/>
          <w:sz w:val="24"/>
          <w:szCs w:val="24"/>
        </w:rPr>
        <w:t>Bargaining Power of Buyers High</w:t>
      </w:r>
      <w:r w:rsidRPr="00CE02DF">
        <w:rPr>
          <w:rFonts w:ascii="Arial" w:hAnsi="Arial" w:cs="Arial"/>
          <w:sz w:val="24"/>
          <w:szCs w:val="24"/>
        </w:rPr>
        <w:t>:</w:t>
      </w:r>
    </w:p>
    <w:p w14:paraId="55771E35" w14:textId="10E47A5B"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Nigerian consumers are highly price-sensitive and increasingly informed. The proliferation of local competitors such as Jumia and Konga has increased consumer options. High bargaining power of </w:t>
      </w:r>
      <w:r w:rsidR="00716DDC" w:rsidRPr="00CE02DF">
        <w:rPr>
          <w:rFonts w:ascii="Arial" w:hAnsi="Arial" w:cs="Arial"/>
          <w:sz w:val="24"/>
          <w:szCs w:val="24"/>
        </w:rPr>
        <w:t>buyer’s</w:t>
      </w:r>
      <w:r w:rsidRPr="00CE02DF">
        <w:rPr>
          <w:rFonts w:ascii="Arial" w:hAnsi="Arial" w:cs="Arial"/>
          <w:sz w:val="24"/>
          <w:szCs w:val="24"/>
        </w:rPr>
        <w:t xml:space="preserve"> pressures platforms to offer competitive prices, promotions, and fast delivery. Amazon’s Prime model and product diversity could help address this, but local pricing strategies must reflect sensitivity to income distribution.</w:t>
      </w:r>
    </w:p>
    <w:p w14:paraId="74478494" w14:textId="0BE8549E"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lastRenderedPageBreak/>
        <w:t xml:space="preserve">4. </w:t>
      </w:r>
      <w:r w:rsidRPr="00CE02DF">
        <w:rPr>
          <w:rFonts w:ascii="Arial" w:hAnsi="Arial" w:cs="Arial"/>
          <w:b/>
          <w:bCs/>
          <w:sz w:val="24"/>
          <w:szCs w:val="24"/>
        </w:rPr>
        <w:t>Threat of Substitutes</w:t>
      </w:r>
      <w:r w:rsidR="00716DDC" w:rsidRPr="00CE02DF">
        <w:rPr>
          <w:rFonts w:ascii="Arial" w:hAnsi="Arial" w:cs="Arial"/>
          <w:b/>
          <w:bCs/>
          <w:sz w:val="24"/>
          <w:szCs w:val="24"/>
        </w:rPr>
        <w:t xml:space="preserve"> </w:t>
      </w:r>
      <w:r w:rsidRPr="00CE02DF">
        <w:rPr>
          <w:rFonts w:ascii="Arial" w:hAnsi="Arial" w:cs="Arial"/>
          <w:b/>
          <w:bCs/>
          <w:sz w:val="24"/>
          <w:szCs w:val="24"/>
        </w:rPr>
        <w:t>Moderate:</w:t>
      </w:r>
    </w:p>
    <w:p w14:paraId="43F17C76" w14:textId="34F82A57"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Offline retail remains dominant in Nigeria, particularly in rural and semi-urban areas. Informal retail markets are a strong substitute for e-commerce, offering flexible pricing and immediate delivery. Amazon must localise its delivery model and expand pickup points to compete effectively with entrenched informal systems.</w:t>
      </w:r>
    </w:p>
    <w:p w14:paraId="22409B9A" w14:textId="7842C7CE"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5. </w:t>
      </w:r>
      <w:r w:rsidRPr="00CE02DF">
        <w:rPr>
          <w:rFonts w:ascii="Arial" w:hAnsi="Arial" w:cs="Arial"/>
          <w:b/>
          <w:bCs/>
          <w:sz w:val="24"/>
          <w:szCs w:val="24"/>
        </w:rPr>
        <w:t xml:space="preserve">Competitive </w:t>
      </w:r>
      <w:r w:rsidR="00716DDC" w:rsidRPr="00CE02DF">
        <w:rPr>
          <w:rFonts w:ascii="Arial" w:hAnsi="Arial" w:cs="Arial"/>
          <w:b/>
          <w:bCs/>
          <w:sz w:val="24"/>
          <w:szCs w:val="24"/>
        </w:rPr>
        <w:t>Rivalry High</w:t>
      </w:r>
      <w:r w:rsidRPr="00CE02DF">
        <w:rPr>
          <w:rFonts w:ascii="Arial" w:hAnsi="Arial" w:cs="Arial"/>
          <w:b/>
          <w:bCs/>
          <w:sz w:val="24"/>
          <w:szCs w:val="24"/>
        </w:rPr>
        <w:t>:</w:t>
      </w:r>
    </w:p>
    <w:p w14:paraId="05ABFDEF" w14:textId="5995CB5D"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Nigeria’s e-commerce market is competitive, with local players like Jumia, Konga, and informal digital commerce channels. Rivalry is intensified by low margins, logistics costs, and consumer acquisition battles. Amazon’s ability to scale rapidly, build trust, and invest in logistics would be crucial in gaining market share.</w:t>
      </w:r>
    </w:p>
    <w:p w14:paraId="32395DCA" w14:textId="77777777" w:rsidR="000B6B75" w:rsidRPr="00CE02DF" w:rsidRDefault="000B6B75" w:rsidP="00E162F6">
      <w:pPr>
        <w:spacing w:line="360" w:lineRule="auto"/>
        <w:jc w:val="both"/>
        <w:rPr>
          <w:rFonts w:ascii="Arial" w:hAnsi="Arial" w:cs="Arial"/>
          <w:b/>
          <w:bCs/>
          <w:sz w:val="24"/>
          <w:szCs w:val="24"/>
        </w:rPr>
      </w:pPr>
      <w:r w:rsidRPr="00CE02DF">
        <w:rPr>
          <w:rFonts w:ascii="Arial" w:hAnsi="Arial" w:cs="Arial"/>
          <w:b/>
          <w:bCs/>
          <w:sz w:val="24"/>
          <w:szCs w:val="24"/>
        </w:rPr>
        <w:t>Critical Evaluation of Porter’s Five Forces:</w:t>
      </w:r>
    </w:p>
    <w:p w14:paraId="0D2097F8" w14:textId="2475E318"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Porter’s framework is valuable because it provides Amazon with a structured view of industry competitiveness and profitability potential (Porter, 2008). It helps identify key strategic levers, such as managing buyer power through differentiation or mitigating rivalry through scale. However, its limitations include its static nature, which may not fully capture dynamic changes in fast-evolving digital markets like Nigeria’s. It also assumes clearly defined industry boundaries, whereas in practice, e-commerce often overlaps with informal retail, fintech, and logistics sectors (Johnson et al., 2020).</w:t>
      </w:r>
    </w:p>
    <w:p w14:paraId="6842602D" w14:textId="0EFC55EE"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2.3 </w:t>
      </w:r>
      <w:r w:rsidRPr="00CE02DF">
        <w:rPr>
          <w:rFonts w:ascii="Arial" w:hAnsi="Arial" w:cs="Arial"/>
          <w:b/>
          <w:bCs/>
          <w:sz w:val="24"/>
          <w:szCs w:val="24"/>
        </w:rPr>
        <w:t>Integrating Strategic Tools</w:t>
      </w:r>
    </w:p>
    <w:p w14:paraId="3F73019F" w14:textId="017945C2"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Using both PESTLE and Porter’s Five Forces provides Amazon with complementary perspectives. PESTLE explains macro-environmental factors such as political stability, demographics, and infrastructure. Porter’s model identifies industry structure and competitive pressures. Together, they help Amazon anticipate regulatory and technological enablers while recognising consumer power and competition. However, Amazon should also integrate quantitative scenario analysis and real-time market intelligence to overcome the static limitations of these models.</w:t>
      </w:r>
    </w:p>
    <w:p w14:paraId="45B426C1" w14:textId="7DB2EE3A"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Nigeria presents a complex but high-potential environment for Amazon’s international expansion. PESTLE analysis highlights macro-level enablers such as demographic trends and digital growth, while Porter’s Five Forces shows intense competition but manageable supplier power and opportunities to build differentiation. Although both </w:t>
      </w:r>
      <w:r w:rsidRPr="00CE02DF">
        <w:rPr>
          <w:rFonts w:ascii="Arial" w:hAnsi="Arial" w:cs="Arial"/>
          <w:sz w:val="24"/>
          <w:szCs w:val="24"/>
        </w:rPr>
        <w:lastRenderedPageBreak/>
        <w:t xml:space="preserve">tools are useful in structuring strategic thinking, their limitations particularly their static and descriptive </w:t>
      </w:r>
      <w:r w:rsidR="0038434F" w:rsidRPr="00CE02DF">
        <w:rPr>
          <w:rFonts w:ascii="Arial" w:hAnsi="Arial" w:cs="Arial"/>
          <w:sz w:val="24"/>
          <w:szCs w:val="24"/>
        </w:rPr>
        <w:t>nature mean</w:t>
      </w:r>
      <w:r w:rsidRPr="00CE02DF">
        <w:rPr>
          <w:rFonts w:ascii="Arial" w:hAnsi="Arial" w:cs="Arial"/>
          <w:sz w:val="24"/>
          <w:szCs w:val="24"/>
        </w:rPr>
        <w:t xml:space="preserve"> Amazon should supplement them with ongoing market analytics and adaptive strategy development.</w:t>
      </w:r>
    </w:p>
    <w:p w14:paraId="2942A9AB" w14:textId="4831ECDE" w:rsidR="000B6B75" w:rsidRPr="00CE02DF" w:rsidRDefault="000B6B75" w:rsidP="00E162F6">
      <w:pPr>
        <w:spacing w:line="360" w:lineRule="auto"/>
        <w:jc w:val="both"/>
        <w:rPr>
          <w:rFonts w:ascii="Arial" w:hAnsi="Arial" w:cs="Arial"/>
          <w:sz w:val="24"/>
          <w:szCs w:val="24"/>
        </w:rPr>
      </w:pPr>
      <w:bookmarkStart w:id="4" w:name="_Hlk212108919"/>
      <w:r w:rsidRPr="00284C24">
        <w:rPr>
          <w:rFonts w:ascii="Arial" w:hAnsi="Arial" w:cs="Arial"/>
          <w:b/>
          <w:bCs/>
          <w:sz w:val="36"/>
          <w:szCs w:val="36"/>
        </w:rPr>
        <w:t>S</w:t>
      </w:r>
      <w:r w:rsidRPr="00CE02DF">
        <w:rPr>
          <w:rFonts w:ascii="Arial" w:hAnsi="Arial" w:cs="Arial"/>
          <w:sz w:val="24"/>
          <w:szCs w:val="24"/>
        </w:rPr>
        <w:t>trategy Development and Formulation</w:t>
      </w:r>
      <w:bookmarkEnd w:id="4"/>
    </w:p>
    <w:p w14:paraId="7D73D42B" w14:textId="2E72B20B"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To develop a successful market entry strategy for Amazon in Nigeria, it is essential to align the firm’s global objectives with local market opportunities identified in the environmental and competitive analysis. Amazon’s strategic aim to be Earth’s most customer-centric </w:t>
      </w:r>
      <w:r w:rsidR="00716DDC" w:rsidRPr="00CE02DF">
        <w:rPr>
          <w:rFonts w:ascii="Arial" w:hAnsi="Arial" w:cs="Arial"/>
          <w:sz w:val="24"/>
          <w:szCs w:val="24"/>
        </w:rPr>
        <w:t>company” requires</w:t>
      </w:r>
      <w:r w:rsidRPr="00CE02DF">
        <w:rPr>
          <w:rFonts w:ascii="Arial" w:hAnsi="Arial" w:cs="Arial"/>
          <w:sz w:val="24"/>
          <w:szCs w:val="24"/>
        </w:rPr>
        <w:t xml:space="preserve"> adapting its e-commerce, logistics, and technology ecosystem to deliver superior value in emerging markets. This section applies two key strategic frameworks: Ansoff’s Growth Matrix and Porter’s Generic Strategies, supported by Dunning’s Eclectic Paradigm (OLI) for international market entry. Together, these models provide a structured approach to formulating a competitive and sustainable entry strategy.</w:t>
      </w:r>
    </w:p>
    <w:p w14:paraId="417B68F3" w14:textId="048AB5C8"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3.1 </w:t>
      </w:r>
      <w:r w:rsidRPr="00CE02DF">
        <w:rPr>
          <w:rFonts w:ascii="Arial" w:hAnsi="Arial" w:cs="Arial"/>
          <w:b/>
          <w:bCs/>
          <w:sz w:val="24"/>
          <w:szCs w:val="24"/>
        </w:rPr>
        <w:t>Strategic Direction: Ansoff’s Growth Matrix</w:t>
      </w:r>
    </w:p>
    <w:p w14:paraId="67A51016" w14:textId="51995F4D"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Ansoff’s Growth Matrix provides a clear framework for identifying strategic growth options through market penetration, market development, product development, or diversification (Ansoff, 1957). For Amazon, entering Nigeria represents market development expanding its existing product and service portfolio into a new international market.</w:t>
      </w:r>
    </w:p>
    <w:p w14:paraId="074FEBBF" w14:textId="34B574AB"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Market Penetration: This option is less relevant at this stage because Amazon currently has no direct consumer retail presence in Nigeria.</w:t>
      </w:r>
    </w:p>
    <w:p w14:paraId="2FC34FA3" w14:textId="5EDDF847"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Product Development: Amazon could later introduce new services tailored to the Nigerian market, such as locally curated Prime packages, but this should </w:t>
      </w:r>
      <w:r w:rsidR="00716DDC" w:rsidRPr="00CE02DF">
        <w:rPr>
          <w:rFonts w:ascii="Arial" w:hAnsi="Arial" w:cs="Arial"/>
          <w:sz w:val="24"/>
          <w:szCs w:val="24"/>
        </w:rPr>
        <w:t>follow</w:t>
      </w:r>
      <w:r w:rsidRPr="00CE02DF">
        <w:rPr>
          <w:rFonts w:ascii="Arial" w:hAnsi="Arial" w:cs="Arial"/>
          <w:sz w:val="24"/>
          <w:szCs w:val="24"/>
        </w:rPr>
        <w:t xml:space="preserve"> initial market establishment.</w:t>
      </w:r>
    </w:p>
    <w:p w14:paraId="225FA1CE" w14:textId="61EB8C8B"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Diversification: While diversification (e.g., launching new logistics tech solutions) may occur in the future, it carries higher risk.</w:t>
      </w:r>
    </w:p>
    <w:p w14:paraId="2893B5D7" w14:textId="29A2B44C"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Market Development (Chosen Strategy): Nigeria’s rapidly growing e-commerce sector, youthful demographic, and increasing mobile penetration make it an attractive new market for Amazon’s core offerings (</w:t>
      </w:r>
      <w:proofErr w:type="spellStart"/>
      <w:r w:rsidRPr="00CE02DF">
        <w:rPr>
          <w:rFonts w:ascii="Arial" w:hAnsi="Arial" w:cs="Arial"/>
          <w:sz w:val="24"/>
          <w:szCs w:val="24"/>
        </w:rPr>
        <w:t>DataReportal</w:t>
      </w:r>
      <w:proofErr w:type="spellEnd"/>
      <w:r w:rsidRPr="00CE02DF">
        <w:rPr>
          <w:rFonts w:ascii="Arial" w:hAnsi="Arial" w:cs="Arial"/>
          <w:sz w:val="24"/>
          <w:szCs w:val="24"/>
        </w:rPr>
        <w:t>, 2025).</w:t>
      </w:r>
    </w:p>
    <w:p w14:paraId="198BDAD2" w14:textId="68FC144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lastRenderedPageBreak/>
        <w:t>Through market development, Amazon can leverage its global e-commerce platform, logistics capabilities, and AWS infrastructure to create strong network effects. This aligns with Amazon’s international strategy in other emerging markets, where it often enters with a phased approach, starting with marketplace operations and gradually building local logistics capacity (Reuters, 2025).</w:t>
      </w:r>
    </w:p>
    <w:p w14:paraId="7E6BED75" w14:textId="4D87ACC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3.2 </w:t>
      </w:r>
      <w:r w:rsidRPr="00CE02DF">
        <w:rPr>
          <w:rFonts w:ascii="Arial" w:hAnsi="Arial" w:cs="Arial"/>
          <w:b/>
          <w:bCs/>
          <w:sz w:val="24"/>
          <w:szCs w:val="24"/>
        </w:rPr>
        <w:t>Competitive Advantage: Porter’s Generic Strategies</w:t>
      </w:r>
    </w:p>
    <w:p w14:paraId="3F4843F8" w14:textId="08C23F62"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To establish a competitive position in Nigeria, Amazon must select a generic competitive strategy that reflects both its global strengths and local market realities. Porter (1980) identifies three main strategies: cost leadership, differentiation, and focus.</w:t>
      </w:r>
    </w:p>
    <w:p w14:paraId="6F04345D" w14:textId="59E030F0"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Cost Leadership: Competing on price alone is risky in Nigeria due to high logistics costs, currency volatility, and entrenched informal retail channels that </w:t>
      </w:r>
      <w:r w:rsidR="00986695" w:rsidRPr="00CE02DF">
        <w:rPr>
          <w:rFonts w:ascii="Arial" w:hAnsi="Arial" w:cs="Arial"/>
          <w:sz w:val="24"/>
          <w:szCs w:val="24"/>
        </w:rPr>
        <w:t>often-undercut</w:t>
      </w:r>
      <w:r w:rsidRPr="00CE02DF">
        <w:rPr>
          <w:rFonts w:ascii="Arial" w:hAnsi="Arial" w:cs="Arial"/>
          <w:sz w:val="24"/>
          <w:szCs w:val="24"/>
        </w:rPr>
        <w:t xml:space="preserve"> prices.</w:t>
      </w:r>
    </w:p>
    <w:p w14:paraId="03770AA0" w14:textId="5563A0AC"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Focus: A niche focus strategy may limit Amazon’s scalability in such a large and diverse market.</w:t>
      </w:r>
    </w:p>
    <w:p w14:paraId="7970BEF3" w14:textId="3FE5290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Differentiation (Chosen Strategy): Amazon’s global brand strength, superior fulfilment infrastructure, reliable delivery, and digital ecosystem position it to compete on service quality and trust rather than price alone.</w:t>
      </w:r>
    </w:p>
    <w:p w14:paraId="2B0CBFAD" w14:textId="1F063E10"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Differentiation can be achieved through:</w:t>
      </w:r>
    </w:p>
    <w:p w14:paraId="6BA9D007" w14:textId="56095A97"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Fast and reliable delivery using Fulfilment by Amazon (FBA) in partnership with local logistics firms.</w:t>
      </w:r>
    </w:p>
    <w:p w14:paraId="1A1E7216" w14:textId="15616FC3"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Trusted payment systems integrated with Nigeria’s fintech ecosystem (e.g., </w:t>
      </w:r>
      <w:proofErr w:type="spellStart"/>
      <w:r w:rsidRPr="00CE02DF">
        <w:rPr>
          <w:rFonts w:ascii="Arial" w:hAnsi="Arial" w:cs="Arial"/>
          <w:sz w:val="24"/>
          <w:szCs w:val="24"/>
        </w:rPr>
        <w:t>Flutterwave</w:t>
      </w:r>
      <w:proofErr w:type="spellEnd"/>
      <w:r w:rsidRPr="00CE02DF">
        <w:rPr>
          <w:rFonts w:ascii="Arial" w:hAnsi="Arial" w:cs="Arial"/>
          <w:sz w:val="24"/>
          <w:szCs w:val="24"/>
        </w:rPr>
        <w:t xml:space="preserve">, </w:t>
      </w:r>
      <w:proofErr w:type="spellStart"/>
      <w:r w:rsidRPr="00CE02DF">
        <w:rPr>
          <w:rFonts w:ascii="Arial" w:hAnsi="Arial" w:cs="Arial"/>
          <w:sz w:val="24"/>
          <w:szCs w:val="24"/>
        </w:rPr>
        <w:t>Paystack</w:t>
      </w:r>
      <w:proofErr w:type="spellEnd"/>
      <w:r w:rsidRPr="00CE02DF">
        <w:rPr>
          <w:rFonts w:ascii="Arial" w:hAnsi="Arial" w:cs="Arial"/>
          <w:sz w:val="24"/>
          <w:szCs w:val="24"/>
        </w:rPr>
        <w:t>).</w:t>
      </w:r>
    </w:p>
    <w:p w14:paraId="5D270C3E" w14:textId="05688275"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Exclusive Prime membership benefits, including fast shipping and streaming content tailored to Nigerian consumers.</w:t>
      </w:r>
    </w:p>
    <w:p w14:paraId="2958268F" w14:textId="15875F87"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Brand trust and security, which addresses widespread consumer concerns about online fraud and product authenticity.</w:t>
      </w:r>
    </w:p>
    <w:p w14:paraId="6F618F97" w14:textId="3C5B4C35"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lastRenderedPageBreak/>
        <w:t>This differentiation strategy will help Amazon establish a loyal customer base, build high switching costs, and mitigate competitive rivalry from existing players like Jumia and Konga.</w:t>
      </w:r>
    </w:p>
    <w:p w14:paraId="696C73B7" w14:textId="30BC216E"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3.3 Entry Mode: Dunning’s Eclectic Paradigm (OLI Framework)</w:t>
      </w:r>
    </w:p>
    <w:p w14:paraId="1A2B51EF" w14:textId="35F3B22C"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To operationalise its market development and differentiation strategy, Amazon must select an appropriate entry mode. Dunning’s Eclectic Paradigm (OLI) — Ownership, Location, and Internalisation advantages</w:t>
      </w:r>
      <w:r w:rsidR="00BE52B5" w:rsidRPr="00CE02DF">
        <w:rPr>
          <w:rFonts w:ascii="Arial" w:hAnsi="Arial" w:cs="Arial"/>
          <w:sz w:val="24"/>
          <w:szCs w:val="24"/>
        </w:rPr>
        <w:t xml:space="preserve"> </w:t>
      </w:r>
      <w:r w:rsidRPr="00CE02DF">
        <w:rPr>
          <w:rFonts w:ascii="Arial" w:hAnsi="Arial" w:cs="Arial"/>
          <w:sz w:val="24"/>
          <w:szCs w:val="24"/>
        </w:rPr>
        <w:t>provides a structured rationale for choosing entry modes in international markets (Dunning, 1988).</w:t>
      </w:r>
    </w:p>
    <w:p w14:paraId="26E33FD8" w14:textId="4D6EA1AC"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Ownership Advantage (O): Amazon possesses significant global assets: a powerful brand, technological infrastructure (AWS), fulfilment expertise, and an established global marketplace. These give it a strong foundation to compete effectively in Nigeria.</w:t>
      </w:r>
    </w:p>
    <w:p w14:paraId="7CECC827" w14:textId="4EE2250F"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Location Advantage (L): Nigeria offers a large consumer base, improving digital infrastructure, and proximity to other West African markets. This provides Amazon with economies of scale and opportunities for regional expansion. Lagos</w:t>
      </w:r>
      <w:r w:rsidR="00986695" w:rsidRPr="00CE02DF">
        <w:rPr>
          <w:rFonts w:ascii="Arial" w:hAnsi="Arial" w:cs="Arial"/>
          <w:sz w:val="24"/>
          <w:szCs w:val="24"/>
        </w:rPr>
        <w:t xml:space="preserve"> offers</w:t>
      </w:r>
      <w:r w:rsidRPr="00CE02DF">
        <w:rPr>
          <w:rFonts w:ascii="Arial" w:hAnsi="Arial" w:cs="Arial"/>
          <w:sz w:val="24"/>
          <w:szCs w:val="24"/>
        </w:rPr>
        <w:t xml:space="preserve"> strategic advantages as a logistics and fintech hub.</w:t>
      </w:r>
    </w:p>
    <w:p w14:paraId="58FC609F" w14:textId="598BE5DF"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Internalisation Advantage (I): By maintaining control over its core platform and fulfilment systems while partnering locally for last-mile delivery and payment processing, Amazon can protect its intellectual property, ensure service quality, and maintain operational flexibility.</w:t>
      </w:r>
    </w:p>
    <w:p w14:paraId="65139DDC" w14:textId="6987AEC5" w:rsidR="000B6B75" w:rsidRPr="00CE02DF" w:rsidRDefault="000B6B75" w:rsidP="00E162F6">
      <w:pPr>
        <w:spacing w:line="360" w:lineRule="auto"/>
        <w:jc w:val="both"/>
        <w:rPr>
          <w:rFonts w:ascii="Arial" w:hAnsi="Arial" w:cs="Arial"/>
          <w:b/>
          <w:bCs/>
          <w:sz w:val="24"/>
          <w:szCs w:val="24"/>
        </w:rPr>
      </w:pPr>
      <w:bookmarkStart w:id="5" w:name="_Hlk212108965"/>
      <w:r w:rsidRPr="00284C24">
        <w:rPr>
          <w:rFonts w:ascii="Arial" w:hAnsi="Arial" w:cs="Arial"/>
          <w:b/>
          <w:bCs/>
          <w:sz w:val="36"/>
          <w:szCs w:val="36"/>
        </w:rPr>
        <w:t>R</w:t>
      </w:r>
      <w:r w:rsidRPr="00CE02DF">
        <w:rPr>
          <w:rFonts w:ascii="Arial" w:hAnsi="Arial" w:cs="Arial"/>
          <w:sz w:val="24"/>
          <w:szCs w:val="24"/>
        </w:rPr>
        <w:t>ecommended Entry Mode</w:t>
      </w:r>
      <w:bookmarkEnd w:id="5"/>
      <w:r w:rsidRPr="00CE02DF">
        <w:rPr>
          <w:rFonts w:ascii="Arial" w:hAnsi="Arial" w:cs="Arial"/>
          <w:b/>
          <w:bCs/>
          <w:sz w:val="24"/>
          <w:szCs w:val="24"/>
        </w:rPr>
        <w:t>:</w:t>
      </w:r>
    </w:p>
    <w:p w14:paraId="434F2F10" w14:textId="0F471F94"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A hybrid entry mode combining wholly owned marketplace operations with strategic joint ventures and partnerships is recommended. Amazon should:</w:t>
      </w:r>
    </w:p>
    <w:p w14:paraId="11DA6E80" w14:textId="34507FE4"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Establish a local subsidiary for marketplace management and AWS operations.</w:t>
      </w:r>
    </w:p>
    <w:p w14:paraId="0B61DDCE" w14:textId="5FAE1460"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Partner with local logistics firms for last-mile delivery to reduce infrastructure costs.</w:t>
      </w:r>
    </w:p>
    <w:p w14:paraId="06198C69" w14:textId="314C8599"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Collaborate with fintech partners to ensure trusted and convenient payment solutions.</w:t>
      </w:r>
    </w:p>
    <w:p w14:paraId="4507FF55" w14:textId="2BBA9E02"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Build local seller enablement hubs to onboard Nigerian SMEs, replicating its model in South Africa (Reuters, 2025).</w:t>
      </w:r>
    </w:p>
    <w:p w14:paraId="1D2AC388" w14:textId="060FEB18"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lastRenderedPageBreak/>
        <w:t>This hybrid approach allows Amazon to retain strategic control while reducing financial and operational risks in an emerging market.</w:t>
      </w:r>
    </w:p>
    <w:p w14:paraId="58E25EAA" w14:textId="288E8660"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3.4 Implementation Framework: Phased Market Entry</w:t>
      </w:r>
    </w:p>
    <w:p w14:paraId="33ABF272" w14:textId="7EC5D1D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Amazon’s entry should follow a phased strategy to align with market readiness, mitigate risks, and build consumer trust incrementally:</w:t>
      </w:r>
    </w:p>
    <w:p w14:paraId="7524866D" w14:textId="4CEC83F1"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Phase 1: Market Activation (0–12 months)</w:t>
      </w:r>
    </w:p>
    <w:p w14:paraId="364C8C6A" w14:textId="06141EC1"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Launch Nigeria-specific online marketplace platform.</w:t>
      </w:r>
    </w:p>
    <w:p w14:paraId="52303CC5" w14:textId="437BF934"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Begin onboarding local sellers through training hubs.</w:t>
      </w:r>
    </w:p>
    <w:p w14:paraId="2D839269" w14:textId="04FEF14E"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Integrate local payment gateways (e.g., </w:t>
      </w:r>
      <w:proofErr w:type="spellStart"/>
      <w:r w:rsidRPr="00CE02DF">
        <w:rPr>
          <w:rFonts w:ascii="Arial" w:hAnsi="Arial" w:cs="Arial"/>
          <w:sz w:val="24"/>
          <w:szCs w:val="24"/>
        </w:rPr>
        <w:t>Flutterwave</w:t>
      </w:r>
      <w:proofErr w:type="spellEnd"/>
      <w:r w:rsidRPr="00CE02DF">
        <w:rPr>
          <w:rFonts w:ascii="Arial" w:hAnsi="Arial" w:cs="Arial"/>
          <w:sz w:val="24"/>
          <w:szCs w:val="24"/>
        </w:rPr>
        <w:t xml:space="preserve">, </w:t>
      </w:r>
      <w:proofErr w:type="spellStart"/>
      <w:r w:rsidRPr="00CE02DF">
        <w:rPr>
          <w:rFonts w:ascii="Arial" w:hAnsi="Arial" w:cs="Arial"/>
          <w:sz w:val="24"/>
          <w:szCs w:val="24"/>
        </w:rPr>
        <w:t>Paystack</w:t>
      </w:r>
      <w:proofErr w:type="spellEnd"/>
      <w:r w:rsidRPr="00CE02DF">
        <w:rPr>
          <w:rFonts w:ascii="Arial" w:hAnsi="Arial" w:cs="Arial"/>
          <w:sz w:val="24"/>
          <w:szCs w:val="24"/>
        </w:rPr>
        <w:t>).</w:t>
      </w:r>
    </w:p>
    <w:p w14:paraId="7BFBE40F" w14:textId="1EDC503D"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Build brand awareness campaigns focused on security, trust, and speed.</w:t>
      </w:r>
    </w:p>
    <w:p w14:paraId="1BB706F0" w14:textId="3D847DD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Phase 2: Logistics and Fulfilment (12–36 months)</w:t>
      </w:r>
    </w:p>
    <w:p w14:paraId="11DB5BCD" w14:textId="168D15A8"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Establish fulfilment centres in Lagos and Abuja using a hub-and-spoke model.</w:t>
      </w:r>
    </w:p>
    <w:p w14:paraId="4BFFC2E2" w14:textId="25004613"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Implement hybrid last-mile delivery partnerships.</w:t>
      </w:r>
    </w:p>
    <w:p w14:paraId="279BCDDF" w14:textId="63BEAD03"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Introduce Prime membership with tiered benefits.</w:t>
      </w:r>
    </w:p>
    <w:p w14:paraId="666043D0" w14:textId="594C6B5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Phase 3: Service Expansion (36–60 months)</w:t>
      </w:r>
    </w:p>
    <w:p w14:paraId="75702FBB" w14:textId="42E276BE"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Launch Amazon Fresh or Amazon Grocery pilot projects.</w:t>
      </w:r>
    </w:p>
    <w:p w14:paraId="265D9FA4" w14:textId="700675CF"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Expand AWS offerings to Nigerian SMEs and public sector.</w:t>
      </w:r>
    </w:p>
    <w:p w14:paraId="639D57FE" w14:textId="04F22A4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Localise streaming content to boost Prime subscriptions.</w:t>
      </w:r>
    </w:p>
    <w:p w14:paraId="5501F058" w14:textId="62FF1CF3"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This gradual expansion allows Amazon to minimise initial capital exposure, learn from local consumer behaviour, and scale sustainably.</w:t>
      </w:r>
    </w:p>
    <w:p w14:paraId="0D78CE34" w14:textId="1A54A3C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3.5 </w:t>
      </w:r>
      <w:r w:rsidRPr="00CE02DF">
        <w:rPr>
          <w:rFonts w:ascii="Arial" w:hAnsi="Arial" w:cs="Arial"/>
          <w:b/>
          <w:bCs/>
          <w:sz w:val="24"/>
          <w:szCs w:val="24"/>
        </w:rPr>
        <w:t>Risk Mitigation Strategies</w:t>
      </w:r>
    </w:p>
    <w:p w14:paraId="71BD70FE" w14:textId="7145B599"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While Nigeria offers significant opportunities, Amazon must address several potential risks:</w:t>
      </w:r>
    </w:p>
    <w:p w14:paraId="46628924" w14:textId="414AE526"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Regulatory and Policy Risks: Amazon should maintain close engagement with Nigerian regulatory agencies to ensure compliance with data protection, tax, and trade regulations (UNCTAD, 2024).</w:t>
      </w:r>
    </w:p>
    <w:p w14:paraId="6116AE11" w14:textId="41F724C8"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lastRenderedPageBreak/>
        <w:t>Currency and Economic Volatility: Using local partnerships and dynamic pricing models can help mitigate foreign exchange exposure.</w:t>
      </w:r>
    </w:p>
    <w:p w14:paraId="04617361" w14:textId="01A56A99"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Logistics and Infrastructure Risks: Partnering with local logistics companies reduces capital investment and operational bottlenecks.</w:t>
      </w:r>
    </w:p>
    <w:p w14:paraId="2DA47D8F" w14:textId="533A60EE"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Consumer Trust Issues: Emphasising Amazon’s A-to-Z Guarantee, secure payment systems, and transparent return policies will enhance credibility.</w:t>
      </w:r>
    </w:p>
    <w:p w14:paraId="166CE8FF" w14:textId="7DB2E64F"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Competition: Amazon should differentiate through service quality, not just pricing, to avoid direct price wars with Jumia and informal markets.</w:t>
      </w:r>
    </w:p>
    <w:p w14:paraId="2988CC81" w14:textId="2F95E30C"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3.6 Creating Sustainable Competitive Advantage</w:t>
      </w:r>
    </w:p>
    <w:p w14:paraId="0BC1EC4A" w14:textId="24341914"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Amazon’s competitive advantage in Nigeria will be based on three strategic pillars:</w:t>
      </w:r>
    </w:p>
    <w:p w14:paraId="773340B5" w14:textId="25866322"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Ecosystem Integration: Leveraging the synergy between marketplace, logistics, fintech, and AWS cloud services.</w:t>
      </w:r>
    </w:p>
    <w:p w14:paraId="1853D8E1" w14:textId="232D8CFC"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Customer Trust and Experience: Building on Amazon’s global reputation for reliable service to differentiate from local competitors.</w:t>
      </w:r>
    </w:p>
    <w:p w14:paraId="08DE129C" w14:textId="21AA73EA"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Local Adaptation: Balancing global standards with local partnerships, payment preferences, and cultural nuances.</w:t>
      </w:r>
    </w:p>
    <w:p w14:paraId="62DCB437" w14:textId="53BEFE49" w:rsidR="000B6B75" w:rsidRPr="00CE02DF" w:rsidRDefault="000C15CF" w:rsidP="00E162F6">
      <w:pPr>
        <w:spacing w:line="360" w:lineRule="auto"/>
        <w:jc w:val="both"/>
        <w:rPr>
          <w:rFonts w:ascii="Arial" w:hAnsi="Arial" w:cs="Arial"/>
          <w:sz w:val="24"/>
          <w:szCs w:val="24"/>
        </w:rPr>
      </w:pPr>
      <w:r w:rsidRPr="00CE02DF">
        <w:rPr>
          <w:rFonts w:ascii="Arial" w:hAnsi="Arial" w:cs="Arial"/>
          <w:sz w:val="24"/>
          <w:szCs w:val="24"/>
        </w:rPr>
        <w:t xml:space="preserve">These pillars are consistent with the Resource-Based View (RBV), which holds that enterprises gain a sustained advantage through unique, valuable, and difficult-to-imitate resources (Barney, 1991). Amazon's technological infrastructure, logistics experience, and brand reputation all meet </w:t>
      </w:r>
      <w:r w:rsidR="00FC1168" w:rsidRPr="00CE02DF">
        <w:rPr>
          <w:rFonts w:ascii="Arial" w:hAnsi="Arial" w:cs="Arial"/>
          <w:sz w:val="24"/>
          <w:szCs w:val="24"/>
        </w:rPr>
        <w:t>these criteria. Amazon’s</w:t>
      </w:r>
      <w:r w:rsidR="000B6B75" w:rsidRPr="00CE02DF">
        <w:rPr>
          <w:rFonts w:ascii="Arial" w:hAnsi="Arial" w:cs="Arial"/>
          <w:sz w:val="24"/>
          <w:szCs w:val="24"/>
        </w:rPr>
        <w:t xml:space="preserve"> expansion into Nigeria should follow a market development strategy using differentiation as its competitive approach. By applying Dunning’s OLI framework, a hybrid entry mode combining ownership and partnerships can be implemented effectively. A phased entry plan supported by robust risk mitigation measures will help Amazon leverage Nigeria’s e-commerce growth while managing political, economic, and logistical uncertainties. Through ecosystem integration, customer trust, and local adaptation, Amazon can build a sustainable competitive advantage and establish itself as a dominant player in the Nigerian digital economy.</w:t>
      </w:r>
    </w:p>
    <w:p w14:paraId="55C6C85C" w14:textId="70404E2B" w:rsidR="000B6B75" w:rsidRPr="00CE02DF" w:rsidRDefault="000B6B75" w:rsidP="00E162F6">
      <w:pPr>
        <w:spacing w:line="360" w:lineRule="auto"/>
        <w:jc w:val="both"/>
        <w:rPr>
          <w:rFonts w:ascii="Arial" w:hAnsi="Arial" w:cs="Arial"/>
          <w:sz w:val="24"/>
          <w:szCs w:val="24"/>
        </w:rPr>
      </w:pPr>
      <w:bookmarkStart w:id="6" w:name="_Hlk212109009"/>
      <w:r w:rsidRPr="00284C24">
        <w:rPr>
          <w:rFonts w:ascii="Arial" w:hAnsi="Arial" w:cs="Arial"/>
          <w:b/>
          <w:bCs/>
          <w:sz w:val="36"/>
          <w:szCs w:val="36"/>
        </w:rPr>
        <w:t>P</w:t>
      </w:r>
      <w:r w:rsidRPr="00CE02DF">
        <w:rPr>
          <w:rFonts w:ascii="Arial" w:hAnsi="Arial" w:cs="Arial"/>
          <w:sz w:val="24"/>
          <w:szCs w:val="24"/>
        </w:rPr>
        <w:t>erformance Evaluation Framework</w:t>
      </w:r>
      <w:bookmarkEnd w:id="6"/>
    </w:p>
    <w:p w14:paraId="3ECA4BCF" w14:textId="22AAAC57"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lastRenderedPageBreak/>
        <w:t>Evaluating the success of Amazon’s market entry into Nigeria requires a robust performance measurement framework that aligns strategic objectives with operational execution. Effective performance evaluation ensures that strategic goals — such as market growth, profitability, customer trust, and sustainable development — are systematically tracked and managed.</w:t>
      </w:r>
    </w:p>
    <w:p w14:paraId="170765EC" w14:textId="2D1369BD"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This section applies Kaplan and Norton’s Balanced Scorecard (BSC) framework as the primary tool, integrated with Triple Bottom Line (TBL) dimensions to capture financial, customer, internal process, learning and growth, and sustainability performance. The BSC provides a structured approach to link strategy with measurable outcomes, while TBL ensures Amazon’s growth is economically viable, socially responsible, and environmentally sustainable (Kaplan and Norton, 1992; Elkington, 1997).</w:t>
      </w:r>
    </w:p>
    <w:p w14:paraId="042E1AC2" w14:textId="540709E5" w:rsidR="000B6B75" w:rsidRPr="00CE02DF" w:rsidRDefault="000B6B75" w:rsidP="00E162F6">
      <w:pPr>
        <w:spacing w:line="360" w:lineRule="auto"/>
        <w:jc w:val="both"/>
        <w:rPr>
          <w:rFonts w:ascii="Arial" w:hAnsi="Arial" w:cs="Arial"/>
          <w:b/>
          <w:bCs/>
          <w:sz w:val="24"/>
          <w:szCs w:val="24"/>
        </w:rPr>
      </w:pPr>
      <w:r w:rsidRPr="00CE02DF">
        <w:rPr>
          <w:rFonts w:ascii="Arial" w:hAnsi="Arial" w:cs="Arial"/>
          <w:sz w:val="24"/>
          <w:szCs w:val="24"/>
        </w:rPr>
        <w:t xml:space="preserve">4.1 </w:t>
      </w:r>
      <w:r w:rsidRPr="00CE02DF">
        <w:rPr>
          <w:rFonts w:ascii="Arial" w:hAnsi="Arial" w:cs="Arial"/>
          <w:b/>
          <w:bCs/>
          <w:sz w:val="24"/>
          <w:szCs w:val="24"/>
        </w:rPr>
        <w:t>Rationale for the Balanced Scorecard and TBL Integration</w:t>
      </w:r>
    </w:p>
    <w:p w14:paraId="636AE409" w14:textId="79CF9EAB" w:rsidR="000B6B75" w:rsidRPr="00CE02DF" w:rsidRDefault="00F820CD" w:rsidP="00E162F6">
      <w:pPr>
        <w:spacing w:line="360" w:lineRule="auto"/>
        <w:jc w:val="both"/>
        <w:rPr>
          <w:rFonts w:ascii="Arial" w:hAnsi="Arial" w:cs="Arial"/>
          <w:sz w:val="24"/>
          <w:szCs w:val="24"/>
        </w:rPr>
      </w:pPr>
      <w:r w:rsidRPr="00CE02DF">
        <w:rPr>
          <w:rFonts w:ascii="Arial" w:hAnsi="Arial" w:cs="Arial"/>
          <w:sz w:val="24"/>
          <w:szCs w:val="24"/>
        </w:rPr>
        <w:t xml:space="preserve">The Balanced Scorecard converts an organization's strategic vision into measurable Key Performance Indicators (KPIs) from four perspectives: financial, customer, internal business processes, and learning and growth (Kaplan and Norton, 1992). </w:t>
      </w:r>
      <w:r w:rsidR="000B6B75" w:rsidRPr="00CE02DF">
        <w:rPr>
          <w:rFonts w:ascii="Arial" w:hAnsi="Arial" w:cs="Arial"/>
          <w:sz w:val="24"/>
          <w:szCs w:val="24"/>
        </w:rPr>
        <w:t>This aligns well with Amazon’s strategic priorities in Nigeria, which involve building a scalable business model, ensuring customer trust, developing logistics capabilities, and fostering long-term growth.</w:t>
      </w:r>
    </w:p>
    <w:p w14:paraId="39803FD3" w14:textId="32994A9E" w:rsidR="004320C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However, in emerging markets like Nigeria, social and environmental factors are equally significant. By incorporating the Triple Bottom Line, Amazon can assess economic, social, and environmental performance alongside traditional business metrics (Elkington, 1997). This hybrid model provides a more holistic evaluation of Amazon’s impact.</w:t>
      </w:r>
    </w:p>
    <w:p w14:paraId="2A5A65C8" w14:textId="2919D424" w:rsidR="000B6B75" w:rsidRPr="00CE02DF" w:rsidRDefault="000B6B75" w:rsidP="00E162F6">
      <w:pPr>
        <w:spacing w:line="360" w:lineRule="auto"/>
        <w:jc w:val="both"/>
        <w:rPr>
          <w:rFonts w:ascii="Arial" w:hAnsi="Arial" w:cs="Arial"/>
          <w:sz w:val="24"/>
          <w:szCs w:val="24"/>
        </w:rPr>
      </w:pPr>
      <w:r w:rsidRPr="00CE02DF">
        <w:rPr>
          <w:rFonts w:ascii="Arial" w:hAnsi="Arial" w:cs="Arial"/>
          <w:sz w:val="24"/>
          <w:szCs w:val="24"/>
        </w:rPr>
        <w:t xml:space="preserve">4.2 </w:t>
      </w:r>
      <w:r w:rsidRPr="00CE02DF">
        <w:rPr>
          <w:rFonts w:ascii="Arial" w:hAnsi="Arial" w:cs="Arial"/>
          <w:b/>
          <w:bCs/>
          <w:sz w:val="24"/>
          <w:szCs w:val="24"/>
        </w:rPr>
        <w:t>Amazon Nigeria Balanced Scorecard Framework</w:t>
      </w:r>
    </w:p>
    <w:tbl>
      <w:tblPr>
        <w:tblStyle w:val="TableGrid"/>
        <w:tblW w:w="9067" w:type="dxa"/>
        <w:tblLook w:val="04A0" w:firstRow="1" w:lastRow="0" w:firstColumn="1" w:lastColumn="0" w:noHBand="0" w:noVBand="1"/>
      </w:tblPr>
      <w:tblGrid>
        <w:gridCol w:w="1555"/>
        <w:gridCol w:w="2693"/>
        <w:gridCol w:w="2577"/>
        <w:gridCol w:w="2242"/>
      </w:tblGrid>
      <w:tr w:rsidR="004320C5" w:rsidRPr="00301374" w14:paraId="5C2C270E" w14:textId="77777777" w:rsidTr="00CF22EB">
        <w:tc>
          <w:tcPr>
            <w:tcW w:w="1555" w:type="dxa"/>
          </w:tcPr>
          <w:p w14:paraId="77E4AA18" w14:textId="2B2FE23E" w:rsidR="004320C5" w:rsidRPr="00301374" w:rsidRDefault="004320C5" w:rsidP="00E162F6">
            <w:pPr>
              <w:spacing w:line="360" w:lineRule="auto"/>
              <w:jc w:val="both"/>
              <w:rPr>
                <w:rFonts w:ascii="Arial" w:hAnsi="Arial" w:cs="Arial"/>
                <w:sz w:val="18"/>
                <w:szCs w:val="18"/>
              </w:rPr>
            </w:pPr>
            <w:r w:rsidRPr="00301374">
              <w:rPr>
                <w:rFonts w:ascii="Arial" w:hAnsi="Arial" w:cs="Arial"/>
                <w:sz w:val="18"/>
                <w:szCs w:val="18"/>
              </w:rPr>
              <w:t>Perspective</w:t>
            </w:r>
          </w:p>
        </w:tc>
        <w:tc>
          <w:tcPr>
            <w:tcW w:w="2693" w:type="dxa"/>
          </w:tcPr>
          <w:p w14:paraId="1A5E56CD" w14:textId="6855DD7D" w:rsidR="004320C5" w:rsidRPr="00301374" w:rsidRDefault="004320C5" w:rsidP="00E162F6">
            <w:pPr>
              <w:spacing w:line="360" w:lineRule="auto"/>
              <w:jc w:val="both"/>
              <w:rPr>
                <w:rFonts w:ascii="Arial" w:hAnsi="Arial" w:cs="Arial"/>
                <w:sz w:val="18"/>
                <w:szCs w:val="18"/>
              </w:rPr>
            </w:pPr>
            <w:r w:rsidRPr="00301374">
              <w:rPr>
                <w:rFonts w:ascii="Arial" w:hAnsi="Arial" w:cs="Arial"/>
                <w:sz w:val="18"/>
                <w:szCs w:val="18"/>
              </w:rPr>
              <w:t>Strategic Objective</w:t>
            </w:r>
          </w:p>
        </w:tc>
        <w:tc>
          <w:tcPr>
            <w:tcW w:w="2577" w:type="dxa"/>
          </w:tcPr>
          <w:p w14:paraId="3034C885" w14:textId="324A8120" w:rsidR="004320C5" w:rsidRPr="00301374" w:rsidRDefault="004320C5" w:rsidP="00E162F6">
            <w:pPr>
              <w:spacing w:line="360" w:lineRule="auto"/>
              <w:jc w:val="both"/>
              <w:rPr>
                <w:rFonts w:ascii="Arial" w:hAnsi="Arial" w:cs="Arial"/>
                <w:sz w:val="18"/>
                <w:szCs w:val="18"/>
              </w:rPr>
            </w:pPr>
            <w:r w:rsidRPr="00301374">
              <w:rPr>
                <w:rFonts w:ascii="Arial" w:hAnsi="Arial" w:cs="Arial"/>
                <w:sz w:val="18"/>
                <w:szCs w:val="18"/>
              </w:rPr>
              <w:t>KPIs</w:t>
            </w:r>
            <w:r w:rsidR="00CF22EB" w:rsidRPr="00301374">
              <w:rPr>
                <w:rFonts w:ascii="Arial" w:hAnsi="Arial" w:cs="Arial"/>
                <w:sz w:val="18"/>
                <w:szCs w:val="18"/>
              </w:rPr>
              <w:t xml:space="preserve"> </w:t>
            </w:r>
            <w:r w:rsidRPr="00301374">
              <w:rPr>
                <w:rFonts w:ascii="Arial" w:hAnsi="Arial" w:cs="Arial"/>
                <w:sz w:val="18"/>
                <w:szCs w:val="18"/>
              </w:rPr>
              <w:t>(Key</w:t>
            </w:r>
            <w:r w:rsidR="00CF22EB" w:rsidRPr="00301374">
              <w:rPr>
                <w:rFonts w:ascii="Arial" w:hAnsi="Arial" w:cs="Arial"/>
                <w:sz w:val="18"/>
                <w:szCs w:val="18"/>
              </w:rPr>
              <w:t xml:space="preserve"> </w:t>
            </w:r>
            <w:r w:rsidRPr="00301374">
              <w:rPr>
                <w:rFonts w:ascii="Arial" w:hAnsi="Arial" w:cs="Arial"/>
                <w:sz w:val="18"/>
                <w:szCs w:val="18"/>
              </w:rPr>
              <w:t>Performance Indicators)</w:t>
            </w:r>
          </w:p>
        </w:tc>
        <w:tc>
          <w:tcPr>
            <w:tcW w:w="2242" w:type="dxa"/>
          </w:tcPr>
          <w:p w14:paraId="73FD6C2E" w14:textId="07C4DC3D"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Success Metrics / Targets</w:t>
            </w:r>
          </w:p>
        </w:tc>
      </w:tr>
      <w:tr w:rsidR="004320C5" w:rsidRPr="00301374" w14:paraId="1AD08B56" w14:textId="77777777" w:rsidTr="00CF22EB">
        <w:tc>
          <w:tcPr>
            <w:tcW w:w="1555" w:type="dxa"/>
          </w:tcPr>
          <w:p w14:paraId="24E33827" w14:textId="481DDAC1"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Financial</w:t>
            </w:r>
          </w:p>
        </w:tc>
        <w:tc>
          <w:tcPr>
            <w:tcW w:w="2693" w:type="dxa"/>
          </w:tcPr>
          <w:p w14:paraId="3BEDF182" w14:textId="11051D7B"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Achieve sustainable revenue growth and operational efficiency</w:t>
            </w:r>
          </w:p>
        </w:tc>
        <w:tc>
          <w:tcPr>
            <w:tcW w:w="2577" w:type="dxa"/>
          </w:tcPr>
          <w:p w14:paraId="1C87E1DE"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Gross merchandise value (GMV)</w:t>
            </w:r>
          </w:p>
          <w:p w14:paraId="23F0C576"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Net revenue growth rate</w:t>
            </w:r>
          </w:p>
          <w:p w14:paraId="66D4021A"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Cost-to-serve per order</w:t>
            </w:r>
          </w:p>
          <w:p w14:paraId="3256CAB0" w14:textId="6E618F29"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Operating margin</w:t>
            </w:r>
          </w:p>
        </w:tc>
        <w:tc>
          <w:tcPr>
            <w:tcW w:w="2242" w:type="dxa"/>
          </w:tcPr>
          <w:p w14:paraId="40291517"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Achieve $500M GMV within 3 years</w:t>
            </w:r>
          </w:p>
          <w:p w14:paraId="031AFD15"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- 15% YoY revenue growth</w:t>
            </w:r>
          </w:p>
          <w:p w14:paraId="46AAA032" w14:textId="3D6BCD6B"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Reduce cost-to-serve by 20% after 3 years</w:t>
            </w:r>
          </w:p>
        </w:tc>
      </w:tr>
      <w:tr w:rsidR="004320C5" w:rsidRPr="00301374" w14:paraId="113EF78A" w14:textId="77777777" w:rsidTr="00CF22EB">
        <w:tc>
          <w:tcPr>
            <w:tcW w:w="1555" w:type="dxa"/>
          </w:tcPr>
          <w:p w14:paraId="4D7E2EAB" w14:textId="680A2F7D"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lastRenderedPageBreak/>
              <w:t>Customer</w:t>
            </w:r>
          </w:p>
        </w:tc>
        <w:tc>
          <w:tcPr>
            <w:tcW w:w="2693" w:type="dxa"/>
          </w:tcPr>
          <w:p w14:paraId="7CD13A72" w14:textId="2C301BE6"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Build strong brand trust and increase market share</w:t>
            </w:r>
          </w:p>
        </w:tc>
        <w:tc>
          <w:tcPr>
            <w:tcW w:w="2577" w:type="dxa"/>
          </w:tcPr>
          <w:p w14:paraId="5F8246D8"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Customer satisfaction index (CSAT)</w:t>
            </w:r>
          </w:p>
          <w:p w14:paraId="23E4C87A"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Net Promoter Score (NPS)</w:t>
            </w:r>
          </w:p>
          <w:p w14:paraId="1AEBBB67"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Market penetration rate</w:t>
            </w:r>
          </w:p>
          <w:p w14:paraId="01BC2FF0" w14:textId="6081120B"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Repeat purchase rate</w:t>
            </w:r>
          </w:p>
        </w:tc>
        <w:tc>
          <w:tcPr>
            <w:tcW w:w="2242" w:type="dxa"/>
          </w:tcPr>
          <w:p w14:paraId="6DB8900A"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CSAT &gt; 80% within 2 years</w:t>
            </w:r>
          </w:p>
          <w:p w14:paraId="5C7AB6F5"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NPS above 50</w:t>
            </w:r>
          </w:p>
          <w:p w14:paraId="2B87BBDE" w14:textId="6AC9C16C"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- 5M active users within 3 years</w:t>
            </w:r>
          </w:p>
        </w:tc>
      </w:tr>
      <w:tr w:rsidR="004320C5" w:rsidRPr="00301374" w14:paraId="2070F06D" w14:textId="77777777" w:rsidTr="00CF22EB">
        <w:tc>
          <w:tcPr>
            <w:tcW w:w="1555" w:type="dxa"/>
          </w:tcPr>
          <w:p w14:paraId="37AB22FA" w14:textId="4F0BA906"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Internal Processes</w:t>
            </w:r>
          </w:p>
        </w:tc>
        <w:tc>
          <w:tcPr>
            <w:tcW w:w="2693" w:type="dxa"/>
          </w:tcPr>
          <w:p w14:paraId="3B69B35A" w14:textId="7293B226"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Develop efficient logistics and payment infrastructure</w:t>
            </w:r>
          </w:p>
        </w:tc>
        <w:tc>
          <w:tcPr>
            <w:tcW w:w="2577" w:type="dxa"/>
          </w:tcPr>
          <w:p w14:paraId="7B06D265"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Fulfilment centre throughput</w:t>
            </w:r>
          </w:p>
          <w:p w14:paraId="4FC26720"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On-time delivery rate</w:t>
            </w:r>
          </w:p>
          <w:p w14:paraId="6FFB08F8"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Payment transaction success rate</w:t>
            </w:r>
          </w:p>
          <w:p w14:paraId="61125810" w14:textId="0C9403D7"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Return processing time</w:t>
            </w:r>
          </w:p>
        </w:tc>
        <w:tc>
          <w:tcPr>
            <w:tcW w:w="2242" w:type="dxa"/>
          </w:tcPr>
          <w:p w14:paraId="07E6619C"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- 90% on-time delivery within 24 months</w:t>
            </w:r>
          </w:p>
          <w:p w14:paraId="2C3B55F2"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- 98% payment success rate</w:t>
            </w:r>
          </w:p>
          <w:p w14:paraId="17C94BE3" w14:textId="7B5CE832"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Return processing time &lt;5 days</w:t>
            </w:r>
          </w:p>
        </w:tc>
      </w:tr>
      <w:tr w:rsidR="004320C5" w:rsidRPr="00301374" w14:paraId="4956D142" w14:textId="77777777" w:rsidTr="00CF22EB">
        <w:tc>
          <w:tcPr>
            <w:tcW w:w="1555" w:type="dxa"/>
          </w:tcPr>
          <w:p w14:paraId="27C4387A" w14:textId="0127D6C3"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Learning &amp; Growth</w:t>
            </w:r>
          </w:p>
        </w:tc>
        <w:tc>
          <w:tcPr>
            <w:tcW w:w="2693" w:type="dxa"/>
          </w:tcPr>
          <w:p w14:paraId="2DB7609C" w14:textId="4036ADAB"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Strengthen local workforce capabilities and innovation</w:t>
            </w:r>
          </w:p>
        </w:tc>
        <w:tc>
          <w:tcPr>
            <w:tcW w:w="2577" w:type="dxa"/>
          </w:tcPr>
          <w:p w14:paraId="12D45B16"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Employee training hours</w:t>
            </w:r>
          </w:p>
          <w:p w14:paraId="77B70C97"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Retention rate</w:t>
            </w:r>
          </w:p>
          <w:p w14:paraId="446B0680"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Innovation adoption index (e.g., logistics tech, AI)</w:t>
            </w:r>
          </w:p>
          <w:p w14:paraId="6F0214AA" w14:textId="58E529E6"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Number of local partnerships</w:t>
            </w:r>
          </w:p>
        </w:tc>
        <w:tc>
          <w:tcPr>
            <w:tcW w:w="2242" w:type="dxa"/>
          </w:tcPr>
          <w:p w14:paraId="76528D3D"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- 20 hours of training per employee annually</w:t>
            </w:r>
          </w:p>
          <w:p w14:paraId="58015365"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- 85% employee retention rate</w:t>
            </w:r>
          </w:p>
          <w:p w14:paraId="3DDFAF59" w14:textId="45E93BCF"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- 15 active local partnerships in 3 years</w:t>
            </w:r>
          </w:p>
        </w:tc>
      </w:tr>
      <w:tr w:rsidR="004320C5" w:rsidRPr="00301374" w14:paraId="79041726" w14:textId="77777777" w:rsidTr="00CF22EB">
        <w:tc>
          <w:tcPr>
            <w:tcW w:w="1555" w:type="dxa"/>
          </w:tcPr>
          <w:p w14:paraId="22A6A858" w14:textId="28FDA0BF"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Sustainability (TBL)</w:t>
            </w:r>
          </w:p>
        </w:tc>
        <w:tc>
          <w:tcPr>
            <w:tcW w:w="2693" w:type="dxa"/>
          </w:tcPr>
          <w:p w14:paraId="6E9509DD" w14:textId="52A5384D"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Promote environmental and social responsibility</w:t>
            </w:r>
          </w:p>
        </w:tc>
        <w:tc>
          <w:tcPr>
            <w:tcW w:w="2577" w:type="dxa"/>
          </w:tcPr>
          <w:p w14:paraId="7BE1A048"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Carbon emissions per delivery</w:t>
            </w:r>
          </w:p>
          <w:p w14:paraId="19CEF2C1"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 renewable energy use</w:t>
            </w:r>
          </w:p>
          <w:p w14:paraId="33438EAF"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Number of SME sellers onboarded</w:t>
            </w:r>
          </w:p>
          <w:p w14:paraId="66A85194" w14:textId="41C5AEBC"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Local job creation</w:t>
            </w:r>
          </w:p>
        </w:tc>
        <w:tc>
          <w:tcPr>
            <w:tcW w:w="2242" w:type="dxa"/>
          </w:tcPr>
          <w:p w14:paraId="0D0EC4FE"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Reduce carbon footprint by 30% in 5 years</w:t>
            </w:r>
          </w:p>
          <w:p w14:paraId="0AA7F0EF"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- 50% renewable energy in operations</w:t>
            </w:r>
          </w:p>
          <w:p w14:paraId="67D2BE30" w14:textId="77777777" w:rsidR="00255214"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Onboard 50,000 local SMEs</w:t>
            </w:r>
          </w:p>
          <w:p w14:paraId="624E82FD" w14:textId="1AD72E93" w:rsidR="004320C5" w:rsidRPr="00301374" w:rsidRDefault="00255214" w:rsidP="00E162F6">
            <w:pPr>
              <w:spacing w:line="360" w:lineRule="auto"/>
              <w:jc w:val="both"/>
              <w:rPr>
                <w:rFonts w:ascii="Arial" w:hAnsi="Arial" w:cs="Arial"/>
                <w:sz w:val="18"/>
                <w:szCs w:val="18"/>
              </w:rPr>
            </w:pPr>
            <w:r w:rsidRPr="00301374">
              <w:rPr>
                <w:rFonts w:ascii="Arial" w:hAnsi="Arial" w:cs="Arial"/>
                <w:sz w:val="18"/>
                <w:szCs w:val="18"/>
              </w:rPr>
              <w:t>- Create 10,000 direct and indirect jobs</w:t>
            </w:r>
          </w:p>
        </w:tc>
      </w:tr>
    </w:tbl>
    <w:p w14:paraId="2D47DECA" w14:textId="77777777" w:rsidR="000B6B75" w:rsidRPr="00301374" w:rsidRDefault="000B6B75" w:rsidP="00E162F6">
      <w:pPr>
        <w:spacing w:line="360" w:lineRule="auto"/>
        <w:jc w:val="both"/>
        <w:rPr>
          <w:rFonts w:ascii="Arial" w:hAnsi="Arial" w:cs="Arial"/>
          <w:sz w:val="18"/>
          <w:szCs w:val="18"/>
        </w:rPr>
      </w:pPr>
    </w:p>
    <w:p w14:paraId="104BC1EF" w14:textId="5106874D" w:rsidR="00CF22EB" w:rsidRPr="00796E0E" w:rsidRDefault="00770C4E" w:rsidP="00E162F6">
      <w:pPr>
        <w:tabs>
          <w:tab w:val="left" w:pos="930"/>
        </w:tabs>
        <w:spacing w:line="360" w:lineRule="auto"/>
        <w:jc w:val="both"/>
        <w:rPr>
          <w:rFonts w:ascii="Arial" w:hAnsi="Arial" w:cs="Arial"/>
          <w:b/>
          <w:bCs/>
          <w:sz w:val="18"/>
          <w:szCs w:val="18"/>
        </w:rPr>
      </w:pPr>
      <w:r>
        <w:rPr>
          <w:rFonts w:ascii="Arial" w:hAnsi="Arial" w:cs="Arial"/>
          <w:sz w:val="18"/>
          <w:szCs w:val="18"/>
        </w:rPr>
        <w:t xml:space="preserve">                                                                            </w:t>
      </w:r>
      <w:r w:rsidR="00796E0E" w:rsidRPr="00796E0E">
        <w:rPr>
          <w:rFonts w:ascii="Arial" w:hAnsi="Arial" w:cs="Arial"/>
          <w:b/>
          <w:bCs/>
          <w:sz w:val="18"/>
          <w:szCs w:val="18"/>
        </w:rPr>
        <w:t>Fig 1</w:t>
      </w:r>
    </w:p>
    <w:p w14:paraId="659E6BC8" w14:textId="77777777" w:rsidR="00CF22EB" w:rsidRDefault="00CF22EB" w:rsidP="00E162F6">
      <w:pPr>
        <w:tabs>
          <w:tab w:val="left" w:pos="930"/>
        </w:tabs>
        <w:spacing w:line="360" w:lineRule="auto"/>
        <w:jc w:val="both"/>
        <w:rPr>
          <w:rFonts w:ascii="Arial" w:hAnsi="Arial" w:cs="Arial"/>
        </w:rPr>
      </w:pPr>
    </w:p>
    <w:p w14:paraId="0031CA2B" w14:textId="455B9636"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 xml:space="preserve">4.3 </w:t>
      </w:r>
      <w:r w:rsidRPr="00CE02DF">
        <w:rPr>
          <w:rFonts w:ascii="Arial" w:hAnsi="Arial" w:cs="Arial"/>
          <w:b/>
          <w:bCs/>
          <w:sz w:val="24"/>
          <w:szCs w:val="24"/>
        </w:rPr>
        <w:t>Financial Performance Indicators</w:t>
      </w:r>
    </w:p>
    <w:p w14:paraId="65E530F6" w14:textId="2F56E8AB"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Financial performance remains central to Amazon’s market entry strategy. Gross Merchandise Value (GMV) and net revenue growth are core indicators of market adoption and commercial success. Reducing cost-to-serve per order and improving operating margins are essential in a price-sensitive market like Nigeria, where logistics costs are relatively high (IMF, 2025).</w:t>
      </w:r>
    </w:p>
    <w:p w14:paraId="6853350E" w14:textId="649B27E8"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Target: Achieving $500 million GMV within the first three years would indicate a strong foothold in Nigeria’s e-commerce landscape. This is supported by expanding the seller base, increasing average order size, and optimising fulfilment costs.</w:t>
      </w:r>
    </w:p>
    <w:p w14:paraId="0AC633D9" w14:textId="2B5B3208"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 xml:space="preserve">4.4 </w:t>
      </w:r>
      <w:r w:rsidRPr="00CE02DF">
        <w:rPr>
          <w:rFonts w:ascii="Arial" w:hAnsi="Arial" w:cs="Arial"/>
          <w:b/>
          <w:bCs/>
          <w:sz w:val="24"/>
          <w:szCs w:val="24"/>
        </w:rPr>
        <w:t>Customer Performance Indicators</w:t>
      </w:r>
    </w:p>
    <w:p w14:paraId="0A6B0539" w14:textId="16617D30"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lastRenderedPageBreak/>
        <w:t>Building consumer trust is critical in Nigeria’s e-commerce market, where concerns about fraud and delivery reliability persist (UNCTAD, 2024). Amazon should track Customer Satisfaction Index (CSAT) and Net Promoter Score (NPS) to measure customer experience quality. Repeat purchase rate is another key indicator of loyalty, while market penetration rate reflects brand acceptance and competitive positioning.</w:t>
      </w:r>
    </w:p>
    <w:p w14:paraId="0671FBD5" w14:textId="6998F0CF"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Target: Achieving an NPS above 50 and CSAT over 80% would signal that Amazon has successfully differentiated itself from local competitors like Jumia and informal markets.</w:t>
      </w:r>
    </w:p>
    <w:p w14:paraId="5DD6DEF0"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 xml:space="preserve">4.5 </w:t>
      </w:r>
      <w:r w:rsidRPr="00CE02DF">
        <w:rPr>
          <w:rFonts w:ascii="Arial" w:hAnsi="Arial" w:cs="Arial"/>
          <w:b/>
          <w:bCs/>
          <w:sz w:val="24"/>
          <w:szCs w:val="24"/>
        </w:rPr>
        <w:t>Internal Process Indicators</w:t>
      </w:r>
    </w:p>
    <w:p w14:paraId="5BAAC71B" w14:textId="19AB872E"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Efficient logistics and payment processes are essential enablers of Amazon’s strategy. KPIs such as fulfilment centre throughput, on-time delivery rates, payment transaction success, and return processing time directly influence customer satisfaction and operational efficiency (Porter, 2008).</w:t>
      </w:r>
    </w:p>
    <w:p w14:paraId="41A54B9F"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Target: Within two years, Amazon should achieve 90% on-time delivery rates, enabled through a hybrid logistics model combining Amazon’s infrastructure with local delivery partners. A payment success rate of 98% will be facilitated through collaborations with fintech firms.</w:t>
      </w:r>
    </w:p>
    <w:p w14:paraId="725135D9"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 xml:space="preserve">4.6 </w:t>
      </w:r>
      <w:r w:rsidRPr="00CE02DF">
        <w:rPr>
          <w:rFonts w:ascii="Arial" w:hAnsi="Arial" w:cs="Arial"/>
          <w:b/>
          <w:bCs/>
          <w:sz w:val="24"/>
          <w:szCs w:val="24"/>
        </w:rPr>
        <w:t>Learning and Growth Indicators</w:t>
      </w:r>
    </w:p>
    <w:p w14:paraId="78B58D01"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Long-term success in Nigeria requires investment in human capital, innovation, and local partnerships. Amazon should measure employee training hours to track capacity building and retention rates to assess organisational stability. An innovation adoption index can capture the degree of local technology integration, while the number of partnerships with logistics, fintech, and SMEs reflects ecosystem development (Kaplan and Norton, 1992).</w:t>
      </w:r>
    </w:p>
    <w:p w14:paraId="3778B8EA" w14:textId="646DADD3"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Target: By year three, Amazon should achieve 85% employee retention and establish at least 15 active partnerships to support its operational ecosystem.</w:t>
      </w:r>
    </w:p>
    <w:p w14:paraId="2D5AAE51" w14:textId="77777777" w:rsidR="007471FD" w:rsidRPr="00CE02DF" w:rsidRDefault="007471FD" w:rsidP="00E162F6">
      <w:pPr>
        <w:tabs>
          <w:tab w:val="left" w:pos="930"/>
        </w:tabs>
        <w:spacing w:line="360" w:lineRule="auto"/>
        <w:jc w:val="both"/>
        <w:rPr>
          <w:rFonts w:ascii="Arial" w:hAnsi="Arial" w:cs="Arial"/>
          <w:b/>
          <w:bCs/>
          <w:sz w:val="24"/>
          <w:szCs w:val="24"/>
        </w:rPr>
      </w:pPr>
      <w:r w:rsidRPr="00CE02DF">
        <w:rPr>
          <w:rFonts w:ascii="Arial" w:hAnsi="Arial" w:cs="Arial"/>
          <w:sz w:val="24"/>
          <w:szCs w:val="24"/>
        </w:rPr>
        <w:t xml:space="preserve">4.7 </w:t>
      </w:r>
      <w:r w:rsidRPr="00CE02DF">
        <w:rPr>
          <w:rFonts w:ascii="Arial" w:hAnsi="Arial" w:cs="Arial"/>
          <w:b/>
          <w:bCs/>
          <w:sz w:val="24"/>
          <w:szCs w:val="24"/>
        </w:rPr>
        <w:t>Sustainability Indicators (Triple Bottom Line)</w:t>
      </w:r>
    </w:p>
    <w:p w14:paraId="5E59BA47" w14:textId="5EB267BE"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 xml:space="preserve">Incorporating sustainability metrics ensures Amazon’s expansion aligns with its global Climate Pledge and Nigeria’s socio-economic development goals. Key KPIs include </w:t>
      </w:r>
      <w:r w:rsidRPr="00CE02DF">
        <w:rPr>
          <w:rFonts w:ascii="Arial" w:hAnsi="Arial" w:cs="Arial"/>
          <w:sz w:val="24"/>
          <w:szCs w:val="24"/>
        </w:rPr>
        <w:lastRenderedPageBreak/>
        <w:t>carbon emissions per delivery, percentage of renewable energy usage, SME onboarding, and job creation.</w:t>
      </w:r>
    </w:p>
    <w:p w14:paraId="0C84178A" w14:textId="7D42DA08"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Environmental Goals: Reduce carbon footprint by 30% within five years and use 50% renewable energy in operations.</w:t>
      </w:r>
    </w:p>
    <w:p w14:paraId="6B3C0B46" w14:textId="350C4692"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Social Goals: Onboard 50,000 SMEs and create 10,000 direct and indirect jobs.</w:t>
      </w:r>
    </w:p>
    <w:p w14:paraId="28F27672" w14:textId="08B36856"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This reflects Amazon’s commitment to shared value creation, ensuring that its expansion contributes positively to Nigeria’s economy and environment (Elkington, 1997).</w:t>
      </w:r>
    </w:p>
    <w:p w14:paraId="78B6CD1A"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 xml:space="preserve">4.8 </w:t>
      </w:r>
      <w:r w:rsidRPr="00CE02DF">
        <w:rPr>
          <w:rFonts w:ascii="Arial" w:hAnsi="Arial" w:cs="Arial"/>
          <w:b/>
          <w:bCs/>
          <w:sz w:val="24"/>
          <w:szCs w:val="24"/>
        </w:rPr>
        <w:t>Evaluation Mechanisms and Reporting Structure</w:t>
      </w:r>
    </w:p>
    <w:p w14:paraId="1ED6DE21"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To ensure accountability and continuous improvement, Amazon should establish a performance monitoring dashboard linked to its BSC and TBL framework. This should include:</w:t>
      </w:r>
    </w:p>
    <w:p w14:paraId="0D855908"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Quarterly performance reviews to track progress against KPIs.</w:t>
      </w:r>
    </w:p>
    <w:p w14:paraId="750D6348"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Annual sustainability reporting to highlight environmental and social impacts.</w:t>
      </w:r>
    </w:p>
    <w:p w14:paraId="200FE6DC"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Data-driven decision-making using real-time analytics and predictive modelling.</w:t>
      </w:r>
    </w:p>
    <w:p w14:paraId="48304F44" w14:textId="7777777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Stakeholder reporting, ensuring transparency to local regulators, suppliers, and customers.</w:t>
      </w:r>
    </w:p>
    <w:p w14:paraId="0FA65E98" w14:textId="65B64F6E"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Performance evaluations should be integrated with strategic decision cycles to allow rapid adjustments in marketing, logistics, or pricing strategies when needed.</w:t>
      </w:r>
    </w:p>
    <w:p w14:paraId="7B51D124" w14:textId="1E1224E7"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 xml:space="preserve">4.9 </w:t>
      </w:r>
      <w:r w:rsidRPr="00CE02DF">
        <w:rPr>
          <w:rFonts w:ascii="Arial" w:hAnsi="Arial" w:cs="Arial"/>
          <w:b/>
          <w:bCs/>
          <w:sz w:val="24"/>
          <w:szCs w:val="24"/>
        </w:rPr>
        <w:t>Critical Evaluation of the Framework</w:t>
      </w:r>
    </w:p>
    <w:p w14:paraId="557C63D5" w14:textId="391E61A6"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The Balanced Scorecard is a powerful tool for aligning strategy and performance measurement because it captures both financial and non-financial metrics (Kaplan and Norton, 1992). Its strength lies in its structured approach and balanced view across organisational dimensions. However, its limitation is its relative static nature — it requires continuous updates to reflect changing market dynamics in Nigeria.</w:t>
      </w:r>
    </w:p>
    <w:p w14:paraId="35870789" w14:textId="5D94EBD4"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Integrating Triple Bottom Line addresses this gap by incorporating sustainability and social impact, which are critical in emerging markets where corporate reputation and local engagement can determine long-term success (Elkington, 1997; Johnson et al., 2020).</w:t>
      </w:r>
    </w:p>
    <w:p w14:paraId="578FB43C" w14:textId="35280BA4"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lastRenderedPageBreak/>
        <w:t>A hybrid Balanced Scorecard–Triple Bottom Line framework provides Amazon with a comprehensive tool to measure, manage, and communicate its performance in Nigeria. By linking strategic objectives with clear KPIs across financial, customer, internal, learning, and sustainability dimensions, Amazon can effectively assess the impact and progress of its expansion initiative.</w:t>
      </w:r>
    </w:p>
    <w:p w14:paraId="2CDAA19A" w14:textId="3F024D65" w:rsidR="007471FD" w:rsidRPr="00CE02DF" w:rsidRDefault="007471FD" w:rsidP="00E162F6">
      <w:pPr>
        <w:tabs>
          <w:tab w:val="left" w:pos="930"/>
        </w:tabs>
        <w:spacing w:line="360" w:lineRule="auto"/>
        <w:jc w:val="both"/>
        <w:rPr>
          <w:rFonts w:ascii="Arial" w:hAnsi="Arial" w:cs="Arial"/>
          <w:sz w:val="24"/>
          <w:szCs w:val="24"/>
        </w:rPr>
      </w:pPr>
      <w:r w:rsidRPr="00CE02DF">
        <w:rPr>
          <w:rFonts w:ascii="Arial" w:hAnsi="Arial" w:cs="Arial"/>
          <w:sz w:val="24"/>
          <w:szCs w:val="24"/>
        </w:rPr>
        <w:t>This performance framework will help Amazon not only achieve commercial success but also contribute to economic development, environmental sustainability, and social value creation in Nigeria. This aligns with Amazon’s global mission and reinforces its long-term competitiveness in emerging markets.</w:t>
      </w:r>
    </w:p>
    <w:p w14:paraId="0C614D64" w14:textId="77777777" w:rsidR="007471FD" w:rsidRPr="00591915" w:rsidRDefault="007471FD" w:rsidP="00E162F6">
      <w:pPr>
        <w:spacing w:line="360" w:lineRule="auto"/>
        <w:jc w:val="both"/>
        <w:rPr>
          <w:rFonts w:ascii="Arial" w:hAnsi="Arial" w:cs="Arial"/>
        </w:rPr>
      </w:pPr>
    </w:p>
    <w:p w14:paraId="5C5786B2" w14:textId="77777777" w:rsidR="00986695" w:rsidRPr="00591915" w:rsidRDefault="00986695" w:rsidP="00E162F6">
      <w:pPr>
        <w:spacing w:line="360" w:lineRule="auto"/>
        <w:jc w:val="both"/>
        <w:rPr>
          <w:rFonts w:ascii="Arial" w:hAnsi="Arial" w:cs="Arial"/>
          <w:b/>
          <w:bCs/>
        </w:rPr>
      </w:pPr>
    </w:p>
    <w:p w14:paraId="0EA4F252" w14:textId="77777777" w:rsidR="00986695" w:rsidRPr="00591915" w:rsidRDefault="00986695" w:rsidP="00E162F6">
      <w:pPr>
        <w:spacing w:line="360" w:lineRule="auto"/>
        <w:jc w:val="both"/>
        <w:rPr>
          <w:rFonts w:ascii="Arial" w:hAnsi="Arial" w:cs="Arial"/>
          <w:b/>
          <w:bCs/>
        </w:rPr>
      </w:pPr>
    </w:p>
    <w:p w14:paraId="7B669E92" w14:textId="77777777" w:rsidR="00986695" w:rsidRPr="00591915" w:rsidRDefault="00986695" w:rsidP="00E162F6">
      <w:pPr>
        <w:spacing w:line="360" w:lineRule="auto"/>
        <w:jc w:val="both"/>
        <w:rPr>
          <w:rFonts w:ascii="Arial" w:hAnsi="Arial" w:cs="Arial"/>
          <w:b/>
          <w:bCs/>
        </w:rPr>
      </w:pPr>
    </w:p>
    <w:p w14:paraId="2DF534F6" w14:textId="77777777" w:rsidR="00986695" w:rsidRPr="00591915" w:rsidRDefault="00986695" w:rsidP="00E162F6">
      <w:pPr>
        <w:spacing w:line="360" w:lineRule="auto"/>
        <w:jc w:val="both"/>
        <w:rPr>
          <w:rFonts w:ascii="Arial" w:hAnsi="Arial" w:cs="Arial"/>
          <w:b/>
          <w:bCs/>
        </w:rPr>
      </w:pPr>
    </w:p>
    <w:p w14:paraId="454F3C67" w14:textId="77777777" w:rsidR="00986695" w:rsidRPr="00591915" w:rsidRDefault="00986695" w:rsidP="00E162F6">
      <w:pPr>
        <w:spacing w:line="360" w:lineRule="auto"/>
        <w:jc w:val="both"/>
        <w:rPr>
          <w:rFonts w:ascii="Arial" w:hAnsi="Arial" w:cs="Arial"/>
          <w:b/>
          <w:bCs/>
        </w:rPr>
      </w:pPr>
    </w:p>
    <w:p w14:paraId="53EC4B36" w14:textId="77777777" w:rsidR="00986695" w:rsidRPr="00591915" w:rsidRDefault="00986695" w:rsidP="00E162F6">
      <w:pPr>
        <w:spacing w:line="360" w:lineRule="auto"/>
        <w:jc w:val="both"/>
        <w:rPr>
          <w:rFonts w:ascii="Arial" w:hAnsi="Arial" w:cs="Arial"/>
          <w:b/>
          <w:bCs/>
        </w:rPr>
      </w:pPr>
    </w:p>
    <w:p w14:paraId="5ACA65A6" w14:textId="77777777" w:rsidR="00986695" w:rsidRPr="00591915" w:rsidRDefault="00986695" w:rsidP="00E162F6">
      <w:pPr>
        <w:spacing w:line="360" w:lineRule="auto"/>
        <w:jc w:val="both"/>
        <w:rPr>
          <w:rFonts w:ascii="Arial" w:hAnsi="Arial" w:cs="Arial"/>
          <w:b/>
          <w:bCs/>
        </w:rPr>
      </w:pPr>
    </w:p>
    <w:p w14:paraId="39B5FC8C" w14:textId="77777777" w:rsidR="00796E0E" w:rsidRDefault="00796E0E" w:rsidP="00E162F6">
      <w:pPr>
        <w:spacing w:line="360" w:lineRule="auto"/>
        <w:jc w:val="both"/>
        <w:rPr>
          <w:rFonts w:ascii="Arial" w:hAnsi="Arial" w:cs="Arial"/>
          <w:b/>
          <w:bCs/>
          <w:sz w:val="36"/>
          <w:szCs w:val="36"/>
        </w:rPr>
      </w:pPr>
      <w:bookmarkStart w:id="7" w:name="_Hlk212109066"/>
    </w:p>
    <w:p w14:paraId="29406E11" w14:textId="77777777" w:rsidR="00796E0E" w:rsidRDefault="00796E0E" w:rsidP="00E162F6">
      <w:pPr>
        <w:spacing w:line="360" w:lineRule="auto"/>
        <w:jc w:val="both"/>
        <w:rPr>
          <w:rFonts w:ascii="Arial" w:hAnsi="Arial" w:cs="Arial"/>
          <w:b/>
          <w:bCs/>
          <w:sz w:val="36"/>
          <w:szCs w:val="36"/>
        </w:rPr>
      </w:pPr>
    </w:p>
    <w:p w14:paraId="3F9E76BD" w14:textId="77777777" w:rsidR="00796E0E" w:rsidRDefault="00796E0E" w:rsidP="00E162F6">
      <w:pPr>
        <w:spacing w:line="360" w:lineRule="auto"/>
        <w:jc w:val="both"/>
        <w:rPr>
          <w:rFonts w:ascii="Arial" w:hAnsi="Arial" w:cs="Arial"/>
          <w:b/>
          <w:bCs/>
          <w:sz w:val="36"/>
          <w:szCs w:val="36"/>
        </w:rPr>
      </w:pPr>
    </w:p>
    <w:p w14:paraId="0E3A184A" w14:textId="77777777" w:rsidR="00796E0E" w:rsidRDefault="00796E0E" w:rsidP="00E162F6">
      <w:pPr>
        <w:spacing w:line="360" w:lineRule="auto"/>
        <w:jc w:val="both"/>
        <w:rPr>
          <w:rFonts w:ascii="Arial" w:hAnsi="Arial" w:cs="Arial"/>
          <w:b/>
          <w:bCs/>
          <w:sz w:val="36"/>
          <w:szCs w:val="36"/>
        </w:rPr>
      </w:pPr>
    </w:p>
    <w:p w14:paraId="741DDD6D" w14:textId="77777777" w:rsidR="00796E0E" w:rsidRDefault="00796E0E" w:rsidP="00E162F6">
      <w:pPr>
        <w:spacing w:line="360" w:lineRule="auto"/>
        <w:jc w:val="both"/>
        <w:rPr>
          <w:rFonts w:ascii="Arial" w:hAnsi="Arial" w:cs="Arial"/>
          <w:b/>
          <w:bCs/>
          <w:sz w:val="36"/>
          <w:szCs w:val="36"/>
        </w:rPr>
      </w:pPr>
    </w:p>
    <w:p w14:paraId="6632FC80" w14:textId="77777777" w:rsidR="00796E0E" w:rsidRDefault="00796E0E" w:rsidP="00E162F6">
      <w:pPr>
        <w:spacing w:line="360" w:lineRule="auto"/>
        <w:jc w:val="both"/>
        <w:rPr>
          <w:rFonts w:ascii="Arial" w:hAnsi="Arial" w:cs="Arial"/>
          <w:b/>
          <w:bCs/>
          <w:sz w:val="36"/>
          <w:szCs w:val="36"/>
        </w:rPr>
      </w:pPr>
    </w:p>
    <w:p w14:paraId="21CC080F" w14:textId="77777777" w:rsidR="00796E0E" w:rsidRDefault="00796E0E" w:rsidP="00E162F6">
      <w:pPr>
        <w:spacing w:line="360" w:lineRule="auto"/>
        <w:jc w:val="both"/>
        <w:rPr>
          <w:rFonts w:ascii="Arial" w:hAnsi="Arial" w:cs="Arial"/>
          <w:b/>
          <w:bCs/>
          <w:sz w:val="36"/>
          <w:szCs w:val="36"/>
        </w:rPr>
      </w:pPr>
    </w:p>
    <w:p w14:paraId="17EDB073" w14:textId="4C374494" w:rsidR="007471FD" w:rsidRPr="00CE02DF" w:rsidRDefault="007471FD" w:rsidP="00E162F6">
      <w:pPr>
        <w:spacing w:line="360" w:lineRule="auto"/>
        <w:jc w:val="both"/>
        <w:rPr>
          <w:rFonts w:ascii="Arial" w:hAnsi="Arial" w:cs="Arial"/>
          <w:b/>
          <w:bCs/>
          <w:sz w:val="24"/>
          <w:szCs w:val="24"/>
        </w:rPr>
      </w:pPr>
      <w:r w:rsidRPr="00284C24">
        <w:rPr>
          <w:rFonts w:ascii="Arial" w:hAnsi="Arial" w:cs="Arial"/>
          <w:b/>
          <w:bCs/>
          <w:sz w:val="36"/>
          <w:szCs w:val="36"/>
        </w:rPr>
        <w:lastRenderedPageBreak/>
        <w:t>C</w:t>
      </w:r>
      <w:r w:rsidRPr="00144C65">
        <w:rPr>
          <w:rFonts w:ascii="Arial" w:hAnsi="Arial" w:cs="Arial"/>
          <w:sz w:val="24"/>
          <w:szCs w:val="24"/>
        </w:rPr>
        <w:t>onclusion</w:t>
      </w:r>
    </w:p>
    <w:bookmarkEnd w:id="7"/>
    <w:p w14:paraId="5B08FEF5" w14:textId="24D74789" w:rsidR="007471FD" w:rsidRPr="00CE02DF" w:rsidRDefault="007471FD" w:rsidP="00E162F6">
      <w:pPr>
        <w:spacing w:line="360" w:lineRule="auto"/>
        <w:jc w:val="both"/>
        <w:rPr>
          <w:rFonts w:ascii="Arial" w:hAnsi="Arial" w:cs="Arial"/>
          <w:sz w:val="24"/>
          <w:szCs w:val="24"/>
        </w:rPr>
      </w:pPr>
      <w:r w:rsidRPr="00CE02DF">
        <w:rPr>
          <w:rFonts w:ascii="Arial" w:hAnsi="Arial" w:cs="Arial"/>
          <w:sz w:val="24"/>
          <w:szCs w:val="24"/>
        </w:rPr>
        <w:t>In conclusion, Amazon’s proposed expansion into Nigeria presents a strategically significant opportunity to tap into one of Africa’s most dynamic and rapidly growing e-commerce markets. The strategic analysis using frameworks such as PESTLE and Porter’s Five Forces highlighted Nigeria’s favourable demographic trends, rising internet penetration, and a growing middle class as key drivers that can support Amazon’s market growth. However, the analysis also revealed notable infrastructure, regulatory, and security challenges, which Amazon must address through a robust entry strategy.</w:t>
      </w:r>
    </w:p>
    <w:p w14:paraId="76EA70B9" w14:textId="71E029AF" w:rsidR="007471FD" w:rsidRPr="00CE02DF" w:rsidRDefault="007471FD" w:rsidP="00E162F6">
      <w:pPr>
        <w:spacing w:line="360" w:lineRule="auto"/>
        <w:jc w:val="both"/>
        <w:rPr>
          <w:rFonts w:ascii="Arial" w:hAnsi="Arial" w:cs="Arial"/>
          <w:sz w:val="24"/>
          <w:szCs w:val="24"/>
        </w:rPr>
      </w:pPr>
      <w:r w:rsidRPr="00CE02DF">
        <w:rPr>
          <w:rFonts w:ascii="Arial" w:hAnsi="Arial" w:cs="Arial"/>
          <w:sz w:val="24"/>
          <w:szCs w:val="24"/>
        </w:rPr>
        <w:t>By leveraging a market entry strategy that combines joint ventures, technological innovation, and localized operations, Amazon can establish a strong competitive position and build trust among Nigerian consumers. Integrating the Balanced Scorecard with the Triple Bottom Line provides Amazon with a comprehensive performance measurement framework that captures financial performance, customer satisfaction, operational efficiency, innovation capacity, and sustainability impact. This holistic approach ensures that Amazon not only achieves profitable growth but also contributes positively to social and environmental objectives.</w:t>
      </w:r>
    </w:p>
    <w:p w14:paraId="14CE31D8" w14:textId="1AF36EA9" w:rsidR="007471FD" w:rsidRPr="00CE02DF" w:rsidRDefault="007471FD" w:rsidP="00E162F6">
      <w:pPr>
        <w:spacing w:line="360" w:lineRule="auto"/>
        <w:jc w:val="both"/>
        <w:rPr>
          <w:rFonts w:ascii="Arial" w:hAnsi="Arial" w:cs="Arial"/>
          <w:sz w:val="24"/>
          <w:szCs w:val="24"/>
        </w:rPr>
      </w:pPr>
      <w:r w:rsidRPr="00CE02DF">
        <w:rPr>
          <w:rFonts w:ascii="Arial" w:hAnsi="Arial" w:cs="Arial"/>
          <w:sz w:val="24"/>
          <w:szCs w:val="24"/>
        </w:rPr>
        <w:t>Ultimately, Amazon’s success in Nigeria will depend on its ability to adapt its global model to local market dynamics. Strategic investment in logistics, digital payment systems, and local partnerships will be essential in overcoming operational barriers and gaining competitive advantage. Furthermore, embedding sustainability and social responsibility into its expansion strategy will enhance its corporate reputation and foster long-term stakeholder trust (Elkington, 1997). With a clear strategic direction and effective performance evaluation mechanisms, Amazon is well positioned to create a scalable, sustainable, and profitable presence in Nigeria’s emerging e-commerce ecosystem (Johnson et al., 2020).</w:t>
      </w:r>
    </w:p>
    <w:p w14:paraId="0CD126E0" w14:textId="77777777" w:rsidR="00E162F6" w:rsidRDefault="00E162F6" w:rsidP="007471FD">
      <w:pPr>
        <w:rPr>
          <w:rFonts w:ascii="Arial" w:hAnsi="Arial" w:cs="Arial"/>
          <w:b/>
          <w:bCs/>
          <w:sz w:val="36"/>
          <w:szCs w:val="36"/>
        </w:rPr>
      </w:pPr>
    </w:p>
    <w:p w14:paraId="5DAF9C75" w14:textId="3F53CC4B" w:rsidR="007471FD" w:rsidRPr="007471FD" w:rsidRDefault="00204C3E" w:rsidP="007471FD">
      <w:pPr>
        <w:rPr>
          <w:rFonts w:ascii="Arial" w:hAnsi="Arial" w:cs="Arial"/>
        </w:rPr>
      </w:pPr>
      <w:r w:rsidRPr="00204C3E">
        <w:rPr>
          <w:rFonts w:ascii="Arial" w:hAnsi="Arial" w:cs="Arial"/>
          <w:b/>
          <w:bCs/>
          <w:sz w:val="36"/>
          <w:szCs w:val="36"/>
        </w:rPr>
        <w:t>R</w:t>
      </w:r>
      <w:r w:rsidRPr="00E162F6">
        <w:rPr>
          <w:rFonts w:ascii="Arial" w:hAnsi="Arial" w:cs="Arial"/>
          <w:sz w:val="24"/>
          <w:szCs w:val="24"/>
        </w:rPr>
        <w:t>eferences</w:t>
      </w:r>
    </w:p>
    <w:p w14:paraId="2BE845F4" w14:textId="77777777" w:rsidR="00D71921" w:rsidRDefault="00D71921" w:rsidP="00D71921">
      <w:pPr>
        <w:pStyle w:val="NormalWeb"/>
      </w:pPr>
      <w:r>
        <w:t xml:space="preserve">Amazon (2023) </w:t>
      </w:r>
      <w:r>
        <w:rPr>
          <w:rStyle w:val="Emphasis"/>
          <w:rFonts w:eastAsiaTheme="majorEastAsia"/>
        </w:rPr>
        <w:t>Amazon Annual Report 2023.</w:t>
      </w:r>
      <w:r>
        <w:t xml:space="preserve"> Available at: </w:t>
      </w:r>
      <w:hyperlink r:id="rId7" w:tgtFrame="_new" w:history="1">
        <w:r>
          <w:rPr>
            <w:rStyle w:val="Hyperlink"/>
            <w:rFonts w:eastAsiaTheme="majorEastAsia"/>
          </w:rPr>
          <w:t>https://www.aboutamazon.com</w:t>
        </w:r>
      </w:hyperlink>
      <w:r>
        <w:t xml:space="preserve"> (Accessed: 22 October 2025).</w:t>
      </w:r>
    </w:p>
    <w:p w14:paraId="08D07617" w14:textId="77777777" w:rsidR="00D71921" w:rsidRDefault="00D71921" w:rsidP="00D71921">
      <w:pPr>
        <w:pStyle w:val="NormalWeb"/>
      </w:pPr>
      <w:r>
        <w:lastRenderedPageBreak/>
        <w:t xml:space="preserve">Ansoff, H. I. (1957) ‘Strategies for diversification’, </w:t>
      </w:r>
      <w:r>
        <w:rPr>
          <w:rStyle w:val="Emphasis"/>
          <w:rFonts w:eastAsiaTheme="majorEastAsia"/>
        </w:rPr>
        <w:t>Harvard Business Review,</w:t>
      </w:r>
      <w:r>
        <w:t xml:space="preserve"> 35(5), pp. 113–124.</w:t>
      </w:r>
    </w:p>
    <w:p w14:paraId="404EF8AB" w14:textId="77777777" w:rsidR="00D71921" w:rsidRDefault="00D71921" w:rsidP="00D71921">
      <w:pPr>
        <w:pStyle w:val="NormalWeb"/>
      </w:pPr>
      <w:r>
        <w:t xml:space="preserve">AWS (2020) </w:t>
      </w:r>
      <w:r>
        <w:rPr>
          <w:rStyle w:val="Emphasis"/>
          <w:rFonts w:eastAsiaTheme="majorEastAsia"/>
        </w:rPr>
        <w:t>Now Open – AWS Africa (Cape Town) Region.</w:t>
      </w:r>
      <w:r>
        <w:t xml:space="preserve"> Amazon Web Services Blog. Available at: </w:t>
      </w:r>
      <w:hyperlink r:id="rId8" w:tgtFrame="_new" w:history="1">
        <w:r>
          <w:rPr>
            <w:rStyle w:val="Hyperlink"/>
            <w:rFonts w:eastAsiaTheme="majorEastAsia"/>
          </w:rPr>
          <w:t>https://aws.amazon.com/blogs/aws/now-open-aws-africa-cape-town-region/</w:t>
        </w:r>
      </w:hyperlink>
      <w:r>
        <w:t xml:space="preserve"> (Accessed: 22 October 2025).</w:t>
      </w:r>
    </w:p>
    <w:p w14:paraId="30A68752" w14:textId="77777777" w:rsidR="00D71921" w:rsidRDefault="00D71921" w:rsidP="00D71921">
      <w:pPr>
        <w:pStyle w:val="NormalWeb"/>
      </w:pPr>
      <w:r>
        <w:t xml:space="preserve">Barney, J. (1991) ‘Firm resources and sustained competitive advantage’, </w:t>
      </w:r>
      <w:r>
        <w:rPr>
          <w:rStyle w:val="Emphasis"/>
          <w:rFonts w:eastAsiaTheme="majorEastAsia"/>
        </w:rPr>
        <w:t>Journal of Management,</w:t>
      </w:r>
      <w:r>
        <w:t xml:space="preserve"> 17(1), pp. 99–120.</w:t>
      </w:r>
    </w:p>
    <w:p w14:paraId="7FA22E66" w14:textId="77777777" w:rsidR="00D71921" w:rsidRDefault="00D71921" w:rsidP="00D71921">
      <w:pPr>
        <w:pStyle w:val="NormalWeb"/>
      </w:pPr>
      <w:r w:rsidRPr="00D71921">
        <w:rPr>
          <w:lang w:val="pt-BR"/>
        </w:rPr>
        <w:t xml:space="preserve">DataReportal (2025) </w:t>
      </w:r>
      <w:r w:rsidRPr="00D71921">
        <w:rPr>
          <w:rStyle w:val="Emphasis"/>
          <w:rFonts w:eastAsiaTheme="majorEastAsia"/>
          <w:lang w:val="pt-BR"/>
        </w:rPr>
        <w:t>Digital 2025: Nigeria.</w:t>
      </w:r>
      <w:r w:rsidRPr="00D71921">
        <w:rPr>
          <w:lang w:val="pt-BR"/>
        </w:rPr>
        <w:t xml:space="preserve"> Kepios / DataReportal. </w:t>
      </w:r>
      <w:r>
        <w:t xml:space="preserve">Available at: </w:t>
      </w:r>
      <w:hyperlink r:id="rId9" w:tgtFrame="_new" w:history="1">
        <w:r>
          <w:rPr>
            <w:rStyle w:val="Hyperlink"/>
            <w:rFonts w:eastAsiaTheme="majorEastAsia"/>
          </w:rPr>
          <w:t>https://datareportal.com/reports/digital-2025-nigeria</w:t>
        </w:r>
      </w:hyperlink>
      <w:r>
        <w:t xml:space="preserve"> (Accessed: 22 October 2025).</w:t>
      </w:r>
    </w:p>
    <w:p w14:paraId="0BDB088D" w14:textId="77777777" w:rsidR="00D71921" w:rsidRDefault="00D71921" w:rsidP="00D71921">
      <w:pPr>
        <w:pStyle w:val="NormalWeb"/>
      </w:pPr>
      <w:r>
        <w:t xml:space="preserve">Dunning, J. H. (1988) ‘The eclectic paradigm of international production: A restatement and some possible extensions’, </w:t>
      </w:r>
      <w:r>
        <w:rPr>
          <w:rStyle w:val="Emphasis"/>
          <w:rFonts w:eastAsiaTheme="majorEastAsia"/>
        </w:rPr>
        <w:t>Journal of International Business Studies,</w:t>
      </w:r>
      <w:r>
        <w:t xml:space="preserve"> 19(1), pp. 1–31.</w:t>
      </w:r>
    </w:p>
    <w:p w14:paraId="6CE3C8AF" w14:textId="77777777" w:rsidR="00D71921" w:rsidRDefault="00D71921" w:rsidP="00D71921">
      <w:pPr>
        <w:pStyle w:val="NormalWeb"/>
      </w:pPr>
      <w:r>
        <w:t xml:space="preserve">Elkington, J. (1997) </w:t>
      </w:r>
      <w:r>
        <w:rPr>
          <w:rStyle w:val="Emphasis"/>
          <w:rFonts w:eastAsiaTheme="majorEastAsia"/>
        </w:rPr>
        <w:t>Cannibals with Forks: The Triple Bottom Line of 21st Century Business.</w:t>
      </w:r>
      <w:r>
        <w:t xml:space="preserve"> Oxford: Capstone.</w:t>
      </w:r>
    </w:p>
    <w:p w14:paraId="7996DC01" w14:textId="77777777" w:rsidR="00D71921" w:rsidRDefault="00D71921" w:rsidP="00D71921">
      <w:pPr>
        <w:pStyle w:val="NormalWeb"/>
      </w:pPr>
      <w:r>
        <w:t xml:space="preserve">IMF (2025) </w:t>
      </w:r>
      <w:r>
        <w:rPr>
          <w:rStyle w:val="Emphasis"/>
          <w:rFonts w:eastAsiaTheme="majorEastAsia"/>
        </w:rPr>
        <w:t>World Economic Outlook: Sub-Saharan Africa Regional Economic Update.</w:t>
      </w:r>
      <w:r>
        <w:t xml:space="preserve"> International Monetary Fund. Available at: </w:t>
      </w:r>
      <w:hyperlink r:id="rId10" w:tgtFrame="_new" w:history="1">
        <w:r>
          <w:rPr>
            <w:rStyle w:val="Hyperlink"/>
            <w:rFonts w:eastAsiaTheme="majorEastAsia"/>
          </w:rPr>
          <w:t>https://www.imf.org</w:t>
        </w:r>
      </w:hyperlink>
      <w:r>
        <w:t xml:space="preserve"> (Accessed: 22 October 2025).</w:t>
      </w:r>
    </w:p>
    <w:p w14:paraId="2B830B13" w14:textId="77777777" w:rsidR="00D71921" w:rsidRDefault="00D71921" w:rsidP="00D71921">
      <w:pPr>
        <w:pStyle w:val="NormalWeb"/>
      </w:pPr>
      <w:r>
        <w:t xml:space="preserve">Johnson, G., Whittington, R. and Scholes, K. (2020) </w:t>
      </w:r>
      <w:r>
        <w:rPr>
          <w:rStyle w:val="Emphasis"/>
          <w:rFonts w:eastAsiaTheme="majorEastAsia"/>
        </w:rPr>
        <w:t>Exploring Corporate Strategy.</w:t>
      </w:r>
      <w:r>
        <w:t xml:space="preserve"> 12th </w:t>
      </w:r>
      <w:proofErr w:type="spellStart"/>
      <w:r>
        <w:t>edn</w:t>
      </w:r>
      <w:proofErr w:type="spellEnd"/>
      <w:r>
        <w:t>. Harlow: Pearson.</w:t>
      </w:r>
    </w:p>
    <w:p w14:paraId="5D4CA35B" w14:textId="77777777" w:rsidR="00D71921" w:rsidRDefault="00D71921" w:rsidP="00D71921">
      <w:pPr>
        <w:pStyle w:val="NormalWeb"/>
      </w:pPr>
      <w:r>
        <w:t xml:space="preserve">Johnson, M. (2022) </w:t>
      </w:r>
      <w:r>
        <w:rPr>
          <w:rStyle w:val="Emphasis"/>
          <w:rFonts w:eastAsiaTheme="majorEastAsia"/>
        </w:rPr>
        <w:t>Amazon: Strategic Analysis of the E-commerce Giant.</w:t>
      </w:r>
      <w:r>
        <w:t xml:space="preserve"> London: Routledge.</w:t>
      </w:r>
    </w:p>
    <w:p w14:paraId="6023B086" w14:textId="77777777" w:rsidR="00D71921" w:rsidRDefault="00D71921" w:rsidP="00D71921">
      <w:pPr>
        <w:pStyle w:val="NormalWeb"/>
      </w:pPr>
      <w:r>
        <w:t xml:space="preserve">Kaplan, R. S. and Norton, D. P. (1992) ‘The Balanced Scorecard — Measures That Drive Performance’, </w:t>
      </w:r>
      <w:r>
        <w:rPr>
          <w:rStyle w:val="Emphasis"/>
          <w:rFonts w:eastAsiaTheme="majorEastAsia"/>
        </w:rPr>
        <w:t>Harvard Business Review,</w:t>
      </w:r>
      <w:r>
        <w:t xml:space="preserve"> 70(1), pp. 71–79.</w:t>
      </w:r>
    </w:p>
    <w:p w14:paraId="5437F60C" w14:textId="77777777" w:rsidR="00D71921" w:rsidRDefault="00D71921" w:rsidP="00D71921">
      <w:pPr>
        <w:pStyle w:val="NormalWeb"/>
      </w:pPr>
      <w:r>
        <w:t xml:space="preserve">Mordor Intelligence (2025) </w:t>
      </w:r>
      <w:r>
        <w:rPr>
          <w:rStyle w:val="Emphasis"/>
          <w:rFonts w:eastAsiaTheme="majorEastAsia"/>
        </w:rPr>
        <w:t>Nigeria E-commerce Market Size &amp; Share Analysis 2025.</w:t>
      </w:r>
      <w:r>
        <w:t xml:space="preserve"> Mordor Intelligence. Available at: </w:t>
      </w:r>
      <w:hyperlink r:id="rId11" w:tgtFrame="_new" w:history="1">
        <w:r>
          <w:rPr>
            <w:rStyle w:val="Hyperlink"/>
            <w:rFonts w:eastAsiaTheme="majorEastAsia"/>
          </w:rPr>
          <w:t>https://www.mordorintelligence.com/industry-reports/nigeria-ecommerce-market</w:t>
        </w:r>
      </w:hyperlink>
      <w:r>
        <w:t xml:space="preserve"> (Accessed: 22 October 2025).</w:t>
      </w:r>
    </w:p>
    <w:p w14:paraId="01E6FD62" w14:textId="77777777" w:rsidR="00D71921" w:rsidRDefault="00D71921" w:rsidP="00D71921">
      <w:pPr>
        <w:pStyle w:val="NormalWeb"/>
      </w:pPr>
      <w:r>
        <w:t xml:space="preserve">Porter, M. E. (1980) </w:t>
      </w:r>
      <w:r>
        <w:rPr>
          <w:rStyle w:val="Emphasis"/>
          <w:rFonts w:eastAsiaTheme="majorEastAsia"/>
        </w:rPr>
        <w:t xml:space="preserve">Competitive Strategy: Techniques for </w:t>
      </w:r>
      <w:proofErr w:type="spellStart"/>
      <w:r>
        <w:rPr>
          <w:rStyle w:val="Emphasis"/>
          <w:rFonts w:eastAsiaTheme="majorEastAsia"/>
        </w:rPr>
        <w:t>Analyzing</w:t>
      </w:r>
      <w:proofErr w:type="spellEnd"/>
      <w:r>
        <w:rPr>
          <w:rStyle w:val="Emphasis"/>
          <w:rFonts w:eastAsiaTheme="majorEastAsia"/>
        </w:rPr>
        <w:t xml:space="preserve"> Industries and Competitors.</w:t>
      </w:r>
      <w:r>
        <w:t xml:space="preserve"> New York: Free Press.</w:t>
      </w:r>
    </w:p>
    <w:p w14:paraId="159355F9" w14:textId="77777777" w:rsidR="00D71921" w:rsidRDefault="00D71921" w:rsidP="00D71921">
      <w:pPr>
        <w:pStyle w:val="NormalWeb"/>
      </w:pPr>
      <w:r>
        <w:t xml:space="preserve">Porter, M. E. (2008) </w:t>
      </w:r>
      <w:r>
        <w:rPr>
          <w:rStyle w:val="Emphasis"/>
          <w:rFonts w:eastAsiaTheme="majorEastAsia"/>
        </w:rPr>
        <w:t>The Five Competitive Forces That Shape Strategy.</w:t>
      </w:r>
      <w:r>
        <w:t xml:space="preserve"> Boston: Harvard Business School Press.</w:t>
      </w:r>
    </w:p>
    <w:p w14:paraId="5055DBDE" w14:textId="77777777" w:rsidR="00D71921" w:rsidRDefault="00D71921" w:rsidP="00D71921">
      <w:pPr>
        <w:pStyle w:val="NormalWeb"/>
      </w:pPr>
      <w:r>
        <w:t xml:space="preserve">Reuters (2025) </w:t>
      </w:r>
      <w:r>
        <w:rPr>
          <w:rStyle w:val="Emphasis"/>
          <w:rFonts w:eastAsiaTheme="majorEastAsia"/>
        </w:rPr>
        <w:t>Amazon opens Cape Town walk-in centre as strives for market-share,</w:t>
      </w:r>
      <w:r>
        <w:t xml:space="preserve"> 16 January 2025. Available at: </w:t>
      </w:r>
      <w:hyperlink r:id="rId12" w:tgtFrame="_new" w:history="1">
        <w:r>
          <w:rPr>
            <w:rStyle w:val="Hyperlink"/>
            <w:rFonts w:eastAsiaTheme="majorEastAsia"/>
          </w:rPr>
          <w:t>https://www.reuters.com/technology/amazon-opens-cape-town-walk-in-centre-strives-market-share-2025-01-16/</w:t>
        </w:r>
      </w:hyperlink>
      <w:r>
        <w:t xml:space="preserve"> (Accessed: 22 October 2025).</w:t>
      </w:r>
    </w:p>
    <w:p w14:paraId="08E0BD27" w14:textId="77777777" w:rsidR="00D71921" w:rsidRDefault="00D71921" w:rsidP="00D71921">
      <w:pPr>
        <w:pStyle w:val="NormalWeb"/>
      </w:pPr>
      <w:r>
        <w:t xml:space="preserve">UNCTAD (2024) </w:t>
      </w:r>
      <w:r>
        <w:rPr>
          <w:rStyle w:val="Emphasis"/>
          <w:rFonts w:eastAsiaTheme="majorEastAsia"/>
        </w:rPr>
        <w:t>Digital Economy Report 2024.</w:t>
      </w:r>
      <w:r>
        <w:t xml:space="preserve"> United Nations Conference on Trade and Development. Available at: </w:t>
      </w:r>
      <w:hyperlink r:id="rId13" w:tgtFrame="_new" w:history="1">
        <w:r>
          <w:rPr>
            <w:rStyle w:val="Hyperlink"/>
            <w:rFonts w:eastAsiaTheme="majorEastAsia"/>
          </w:rPr>
          <w:t>https://unctad.org</w:t>
        </w:r>
      </w:hyperlink>
      <w:r>
        <w:t xml:space="preserve"> (Accessed: 22 October 2025).</w:t>
      </w:r>
    </w:p>
    <w:p w14:paraId="30C52B0E" w14:textId="77777777" w:rsidR="00D71921" w:rsidRDefault="00D71921" w:rsidP="00D71921">
      <w:pPr>
        <w:pStyle w:val="NormalWeb"/>
      </w:pPr>
      <w:r>
        <w:lastRenderedPageBreak/>
        <w:t xml:space="preserve">UNFPA (2025) </w:t>
      </w:r>
      <w:r>
        <w:rPr>
          <w:rStyle w:val="Emphasis"/>
          <w:rFonts w:eastAsiaTheme="majorEastAsia"/>
        </w:rPr>
        <w:t>World Population Dashboard — Nigeria.</w:t>
      </w:r>
      <w:r>
        <w:t xml:space="preserve"> United Nations Population Fund. Available at: </w:t>
      </w:r>
      <w:hyperlink r:id="rId14" w:tgtFrame="_new" w:history="1">
        <w:r>
          <w:rPr>
            <w:rStyle w:val="Hyperlink"/>
            <w:rFonts w:eastAsiaTheme="majorEastAsia"/>
          </w:rPr>
          <w:t>https://www.unfpa.org/data/world-population/NG</w:t>
        </w:r>
      </w:hyperlink>
      <w:r>
        <w:t xml:space="preserve"> (Accessed: 22 October 2025).</w:t>
      </w:r>
    </w:p>
    <w:p w14:paraId="1711802B" w14:textId="77777777" w:rsidR="00D71921" w:rsidRDefault="00D71921" w:rsidP="00D71921">
      <w:pPr>
        <w:pStyle w:val="NormalWeb"/>
      </w:pPr>
      <w:r>
        <w:t xml:space="preserve">World Bank (2025) </w:t>
      </w:r>
      <w:r>
        <w:rPr>
          <w:rStyle w:val="Emphasis"/>
          <w:rFonts w:eastAsiaTheme="majorEastAsia"/>
        </w:rPr>
        <w:t>Nigeria Economic Update.</w:t>
      </w:r>
      <w:r>
        <w:t xml:space="preserve"> The World Bank Group. Available at: </w:t>
      </w:r>
      <w:hyperlink r:id="rId15" w:tgtFrame="_new" w:history="1">
        <w:r>
          <w:rPr>
            <w:rStyle w:val="Hyperlink"/>
            <w:rFonts w:eastAsiaTheme="majorEastAsia"/>
          </w:rPr>
          <w:t>https://www.worldbank.org</w:t>
        </w:r>
      </w:hyperlink>
      <w:r>
        <w:t xml:space="preserve"> (Accessed: 22 October 2025).</w:t>
      </w:r>
    </w:p>
    <w:p w14:paraId="7ABF4AB5" w14:textId="77777777" w:rsidR="007471FD" w:rsidRPr="007471FD" w:rsidRDefault="007471FD" w:rsidP="007471FD">
      <w:pPr>
        <w:rPr>
          <w:rFonts w:ascii="Arial" w:hAnsi="Arial" w:cs="Arial"/>
        </w:rPr>
      </w:pPr>
    </w:p>
    <w:p w14:paraId="3D96814D" w14:textId="77777777" w:rsidR="007471FD" w:rsidRPr="007471FD" w:rsidRDefault="007471FD" w:rsidP="007471FD">
      <w:pPr>
        <w:rPr>
          <w:rFonts w:ascii="Arial" w:hAnsi="Arial" w:cs="Arial"/>
        </w:rPr>
      </w:pPr>
    </w:p>
    <w:p w14:paraId="46C97843" w14:textId="77777777" w:rsidR="007471FD" w:rsidRPr="007471FD" w:rsidRDefault="007471FD" w:rsidP="007471FD">
      <w:pPr>
        <w:rPr>
          <w:rFonts w:ascii="Arial" w:hAnsi="Arial" w:cs="Arial"/>
        </w:rPr>
      </w:pPr>
    </w:p>
    <w:p w14:paraId="348A8549" w14:textId="77777777" w:rsidR="007471FD" w:rsidRPr="007471FD" w:rsidRDefault="007471FD" w:rsidP="007471FD">
      <w:pPr>
        <w:rPr>
          <w:rFonts w:ascii="Arial" w:hAnsi="Arial" w:cs="Arial"/>
        </w:rPr>
      </w:pPr>
    </w:p>
    <w:p w14:paraId="39A3161F" w14:textId="77777777" w:rsidR="007471FD" w:rsidRPr="007471FD" w:rsidRDefault="007471FD" w:rsidP="007471FD">
      <w:pPr>
        <w:rPr>
          <w:rFonts w:ascii="Arial" w:hAnsi="Arial" w:cs="Arial"/>
        </w:rPr>
      </w:pPr>
    </w:p>
    <w:p w14:paraId="1B70818B" w14:textId="77777777" w:rsidR="007471FD" w:rsidRPr="007471FD" w:rsidRDefault="007471FD" w:rsidP="007471FD">
      <w:pPr>
        <w:rPr>
          <w:rFonts w:ascii="Arial" w:hAnsi="Arial" w:cs="Arial"/>
        </w:rPr>
      </w:pPr>
    </w:p>
    <w:p w14:paraId="4AF68AE1" w14:textId="77777777" w:rsidR="007471FD" w:rsidRPr="007471FD" w:rsidRDefault="007471FD" w:rsidP="007471FD">
      <w:pPr>
        <w:rPr>
          <w:rFonts w:ascii="Arial" w:hAnsi="Arial" w:cs="Arial"/>
        </w:rPr>
      </w:pPr>
    </w:p>
    <w:p w14:paraId="37F9FE1B" w14:textId="77777777" w:rsidR="007471FD" w:rsidRPr="007471FD" w:rsidRDefault="007471FD" w:rsidP="007471FD">
      <w:pPr>
        <w:rPr>
          <w:rFonts w:ascii="Arial" w:hAnsi="Arial" w:cs="Arial"/>
        </w:rPr>
      </w:pPr>
    </w:p>
    <w:p w14:paraId="760FE841" w14:textId="77777777" w:rsidR="007471FD" w:rsidRPr="007471FD" w:rsidRDefault="007471FD" w:rsidP="007471FD">
      <w:pPr>
        <w:rPr>
          <w:rFonts w:ascii="Arial" w:hAnsi="Arial" w:cs="Arial"/>
        </w:rPr>
      </w:pPr>
    </w:p>
    <w:p w14:paraId="575F616B" w14:textId="77777777" w:rsidR="007471FD" w:rsidRPr="007471FD" w:rsidRDefault="007471FD" w:rsidP="007471FD">
      <w:pPr>
        <w:rPr>
          <w:rFonts w:ascii="Arial" w:hAnsi="Arial" w:cs="Arial"/>
        </w:rPr>
      </w:pPr>
    </w:p>
    <w:p w14:paraId="23A3A46B" w14:textId="77777777" w:rsidR="007471FD" w:rsidRPr="007471FD" w:rsidRDefault="007471FD" w:rsidP="007471FD">
      <w:pPr>
        <w:rPr>
          <w:rFonts w:ascii="Arial" w:hAnsi="Arial" w:cs="Arial"/>
        </w:rPr>
      </w:pPr>
    </w:p>
    <w:p w14:paraId="625548BC" w14:textId="77777777" w:rsidR="007471FD" w:rsidRPr="007471FD" w:rsidRDefault="007471FD" w:rsidP="007471FD">
      <w:pPr>
        <w:rPr>
          <w:rFonts w:ascii="Arial" w:hAnsi="Arial" w:cs="Arial"/>
        </w:rPr>
      </w:pPr>
    </w:p>
    <w:sectPr w:rsidR="007471FD" w:rsidRPr="00747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A44F71"/>
    <w:multiLevelType w:val="hybridMultilevel"/>
    <w:tmpl w:val="C33C860E"/>
    <w:lvl w:ilvl="0" w:tplc="AFE212A8">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0009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B75"/>
    <w:rsid w:val="00013578"/>
    <w:rsid w:val="00015D89"/>
    <w:rsid w:val="00094BDE"/>
    <w:rsid w:val="00097144"/>
    <w:rsid w:val="000B6B75"/>
    <w:rsid w:val="000C01C6"/>
    <w:rsid w:val="000C0E09"/>
    <w:rsid w:val="000C15CF"/>
    <w:rsid w:val="00131662"/>
    <w:rsid w:val="00135319"/>
    <w:rsid w:val="00141C07"/>
    <w:rsid w:val="00144C65"/>
    <w:rsid w:val="00161A20"/>
    <w:rsid w:val="0019771D"/>
    <w:rsid w:val="001C529E"/>
    <w:rsid w:val="00204C3E"/>
    <w:rsid w:val="002164AF"/>
    <w:rsid w:val="002501E0"/>
    <w:rsid w:val="00255214"/>
    <w:rsid w:val="00284C24"/>
    <w:rsid w:val="00296051"/>
    <w:rsid w:val="002979BB"/>
    <w:rsid w:val="002D7C04"/>
    <w:rsid w:val="00301374"/>
    <w:rsid w:val="00340669"/>
    <w:rsid w:val="0034199E"/>
    <w:rsid w:val="0038434F"/>
    <w:rsid w:val="003C2FE7"/>
    <w:rsid w:val="003D52E9"/>
    <w:rsid w:val="003E02B1"/>
    <w:rsid w:val="003F19C3"/>
    <w:rsid w:val="004320C5"/>
    <w:rsid w:val="0044249D"/>
    <w:rsid w:val="0045065F"/>
    <w:rsid w:val="0048114D"/>
    <w:rsid w:val="004830E1"/>
    <w:rsid w:val="004A477A"/>
    <w:rsid w:val="00591915"/>
    <w:rsid w:val="005B2D7F"/>
    <w:rsid w:val="005B2EB4"/>
    <w:rsid w:val="005C5AB4"/>
    <w:rsid w:val="00611A01"/>
    <w:rsid w:val="006446AE"/>
    <w:rsid w:val="006534FF"/>
    <w:rsid w:val="00672702"/>
    <w:rsid w:val="0068174D"/>
    <w:rsid w:val="00716DDC"/>
    <w:rsid w:val="0072644A"/>
    <w:rsid w:val="00731AC3"/>
    <w:rsid w:val="007471FD"/>
    <w:rsid w:val="00770C4E"/>
    <w:rsid w:val="00774A9D"/>
    <w:rsid w:val="00796E0E"/>
    <w:rsid w:val="007A00B6"/>
    <w:rsid w:val="007C4B9D"/>
    <w:rsid w:val="007D2871"/>
    <w:rsid w:val="00812C90"/>
    <w:rsid w:val="00815742"/>
    <w:rsid w:val="008576DE"/>
    <w:rsid w:val="00885F7F"/>
    <w:rsid w:val="008D755F"/>
    <w:rsid w:val="008E427C"/>
    <w:rsid w:val="00905C7D"/>
    <w:rsid w:val="00936B90"/>
    <w:rsid w:val="00955C8A"/>
    <w:rsid w:val="009759AB"/>
    <w:rsid w:val="00976B54"/>
    <w:rsid w:val="00986695"/>
    <w:rsid w:val="009A5C41"/>
    <w:rsid w:val="009E6DAF"/>
    <w:rsid w:val="00A03ACC"/>
    <w:rsid w:val="00A55EA7"/>
    <w:rsid w:val="00A75874"/>
    <w:rsid w:val="00AF0787"/>
    <w:rsid w:val="00AF5AC2"/>
    <w:rsid w:val="00AF7B63"/>
    <w:rsid w:val="00B12F7E"/>
    <w:rsid w:val="00B309CE"/>
    <w:rsid w:val="00B566B5"/>
    <w:rsid w:val="00B970F5"/>
    <w:rsid w:val="00BA2233"/>
    <w:rsid w:val="00BD6E2A"/>
    <w:rsid w:val="00BE52B5"/>
    <w:rsid w:val="00C22321"/>
    <w:rsid w:val="00C6711F"/>
    <w:rsid w:val="00C84519"/>
    <w:rsid w:val="00CD715B"/>
    <w:rsid w:val="00CE02DF"/>
    <w:rsid w:val="00CF22EB"/>
    <w:rsid w:val="00D71921"/>
    <w:rsid w:val="00E162F6"/>
    <w:rsid w:val="00E23E1C"/>
    <w:rsid w:val="00EB0BF6"/>
    <w:rsid w:val="00EB29AD"/>
    <w:rsid w:val="00EB6E0B"/>
    <w:rsid w:val="00ED0462"/>
    <w:rsid w:val="00F0052B"/>
    <w:rsid w:val="00F11530"/>
    <w:rsid w:val="00F820CD"/>
    <w:rsid w:val="00FC1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F1C27"/>
  <w15:chartTrackingRefBased/>
  <w15:docId w15:val="{C80CE74A-832E-4CB6-863F-D348250CE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B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B6B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6B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6B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6B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6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B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B6B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6B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6B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6B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6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B75"/>
    <w:rPr>
      <w:rFonts w:eastAsiaTheme="majorEastAsia" w:cstheme="majorBidi"/>
      <w:color w:val="272727" w:themeColor="text1" w:themeTint="D8"/>
    </w:rPr>
  </w:style>
  <w:style w:type="paragraph" w:styleId="Title">
    <w:name w:val="Title"/>
    <w:basedOn w:val="Normal"/>
    <w:next w:val="Normal"/>
    <w:link w:val="TitleChar"/>
    <w:uiPriority w:val="10"/>
    <w:qFormat/>
    <w:rsid w:val="000B6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B75"/>
    <w:pPr>
      <w:spacing w:before="160"/>
      <w:jc w:val="center"/>
    </w:pPr>
    <w:rPr>
      <w:i/>
      <w:iCs/>
      <w:color w:val="404040" w:themeColor="text1" w:themeTint="BF"/>
    </w:rPr>
  </w:style>
  <w:style w:type="character" w:customStyle="1" w:styleId="QuoteChar">
    <w:name w:val="Quote Char"/>
    <w:basedOn w:val="DefaultParagraphFont"/>
    <w:link w:val="Quote"/>
    <w:uiPriority w:val="29"/>
    <w:rsid w:val="000B6B75"/>
    <w:rPr>
      <w:i/>
      <w:iCs/>
      <w:color w:val="404040" w:themeColor="text1" w:themeTint="BF"/>
    </w:rPr>
  </w:style>
  <w:style w:type="paragraph" w:styleId="ListParagraph">
    <w:name w:val="List Paragraph"/>
    <w:basedOn w:val="Normal"/>
    <w:uiPriority w:val="34"/>
    <w:qFormat/>
    <w:rsid w:val="000B6B75"/>
    <w:pPr>
      <w:ind w:left="720"/>
      <w:contextualSpacing/>
    </w:pPr>
  </w:style>
  <w:style w:type="character" w:styleId="IntenseEmphasis">
    <w:name w:val="Intense Emphasis"/>
    <w:basedOn w:val="DefaultParagraphFont"/>
    <w:uiPriority w:val="21"/>
    <w:qFormat/>
    <w:rsid w:val="000B6B75"/>
    <w:rPr>
      <w:i/>
      <w:iCs/>
      <w:color w:val="2F5496" w:themeColor="accent1" w:themeShade="BF"/>
    </w:rPr>
  </w:style>
  <w:style w:type="paragraph" w:styleId="IntenseQuote">
    <w:name w:val="Intense Quote"/>
    <w:basedOn w:val="Normal"/>
    <w:next w:val="Normal"/>
    <w:link w:val="IntenseQuoteChar"/>
    <w:uiPriority w:val="30"/>
    <w:qFormat/>
    <w:rsid w:val="000B6B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6B75"/>
    <w:rPr>
      <w:i/>
      <w:iCs/>
      <w:color w:val="2F5496" w:themeColor="accent1" w:themeShade="BF"/>
    </w:rPr>
  </w:style>
  <w:style w:type="character" w:styleId="IntenseReference">
    <w:name w:val="Intense Reference"/>
    <w:basedOn w:val="DefaultParagraphFont"/>
    <w:uiPriority w:val="32"/>
    <w:qFormat/>
    <w:rsid w:val="000B6B75"/>
    <w:rPr>
      <w:b/>
      <w:bCs/>
      <w:smallCaps/>
      <w:color w:val="2F5496" w:themeColor="accent1" w:themeShade="BF"/>
      <w:spacing w:val="5"/>
    </w:rPr>
  </w:style>
  <w:style w:type="table" w:styleId="TableGrid">
    <w:name w:val="Table Grid"/>
    <w:basedOn w:val="TableNormal"/>
    <w:uiPriority w:val="39"/>
    <w:rsid w:val="000B6B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19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71921"/>
    <w:rPr>
      <w:i/>
      <w:iCs/>
    </w:rPr>
  </w:style>
  <w:style w:type="character" w:styleId="Hyperlink">
    <w:name w:val="Hyperlink"/>
    <w:basedOn w:val="DefaultParagraphFont"/>
    <w:uiPriority w:val="99"/>
    <w:semiHidden/>
    <w:unhideWhenUsed/>
    <w:rsid w:val="00D719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ws.amazon.com/blogs/aws/now-open-aws-africa-cape-town-region/" TargetMode="External"/><Relationship Id="rId13" Type="http://schemas.openxmlformats.org/officeDocument/2006/relationships/hyperlink" Target="https://unctad.org" TargetMode="External"/><Relationship Id="rId3" Type="http://schemas.openxmlformats.org/officeDocument/2006/relationships/settings" Target="settings.xml"/><Relationship Id="rId7" Type="http://schemas.openxmlformats.org/officeDocument/2006/relationships/hyperlink" Target="https://www.aboutamazon.com" TargetMode="External"/><Relationship Id="rId12" Type="http://schemas.openxmlformats.org/officeDocument/2006/relationships/hyperlink" Target="https://www.reuters.com/technology/amazon-opens-cape-town-walk-in-centre-strives-market-share-2025-01-1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ordorintelligence.com/industry-reports/nigeria-ecommerce-market" TargetMode="External"/><Relationship Id="rId5" Type="http://schemas.openxmlformats.org/officeDocument/2006/relationships/image" Target="media/image1.png"/><Relationship Id="rId15" Type="http://schemas.openxmlformats.org/officeDocument/2006/relationships/hyperlink" Target="https://www.worldbank.org" TargetMode="External"/><Relationship Id="rId10" Type="http://schemas.openxmlformats.org/officeDocument/2006/relationships/hyperlink" Target="https://www.imf.org" TargetMode="External"/><Relationship Id="rId4" Type="http://schemas.openxmlformats.org/officeDocument/2006/relationships/webSettings" Target="webSettings.xml"/><Relationship Id="rId9" Type="http://schemas.openxmlformats.org/officeDocument/2006/relationships/hyperlink" Target="https://datareportal.com/reports/digital-2025-nigeria" TargetMode="External"/><Relationship Id="rId14" Type="http://schemas.openxmlformats.org/officeDocument/2006/relationships/hyperlink" Target="https://www.unfpa.org/data/world-population/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24</Pages>
  <Words>6547</Words>
  <Characters>37324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84</cp:revision>
  <dcterms:created xsi:type="dcterms:W3CDTF">2025-10-22T18:01:00Z</dcterms:created>
  <dcterms:modified xsi:type="dcterms:W3CDTF">2025-11-16T10:01:00Z</dcterms:modified>
</cp:coreProperties>
</file>