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5847EB" w14:textId="011335CF" w:rsidR="00E32405" w:rsidRPr="00510F55" w:rsidRDefault="00E32405" w:rsidP="00510F55">
      <w:pPr>
        <w:jc w:val="both"/>
        <w:rPr>
          <w:rFonts w:ascii="Times New Roman" w:hAnsi="Times New Roman" w:cs="Times New Roman"/>
        </w:rPr>
      </w:pPr>
      <w:r w:rsidRPr="00510F55">
        <w:rPr>
          <w:rFonts w:ascii="Times New Roman" w:hAnsi="Times New Roman" w:cs="Times New Roman"/>
          <w:lang w:val="ro-RO"/>
        </w:rPr>
        <w:t xml:space="preserve">STUDENT NAME </w:t>
      </w:r>
      <w:r w:rsidRPr="00510F55">
        <w:rPr>
          <w:rFonts w:ascii="Times New Roman" w:hAnsi="Times New Roman" w:cs="Times New Roman"/>
        </w:rPr>
        <w:t xml:space="preserve">: ION CARAMAN </w:t>
      </w:r>
    </w:p>
    <w:p w14:paraId="50C07610" w14:textId="059AC223" w:rsidR="00E32405" w:rsidRPr="00510F55" w:rsidRDefault="00E32405" w:rsidP="00510F55">
      <w:pPr>
        <w:jc w:val="both"/>
        <w:rPr>
          <w:rFonts w:ascii="Times New Roman" w:hAnsi="Times New Roman" w:cs="Times New Roman"/>
        </w:rPr>
      </w:pPr>
      <w:r w:rsidRPr="00510F55">
        <w:rPr>
          <w:rFonts w:ascii="Times New Roman" w:hAnsi="Times New Roman" w:cs="Times New Roman"/>
        </w:rPr>
        <w:t>STUDENT ID: 2213755</w:t>
      </w:r>
    </w:p>
    <w:p w14:paraId="420F937F" w14:textId="56F0840C" w:rsidR="00E32405" w:rsidRPr="00510F55" w:rsidRDefault="00E32405" w:rsidP="00510F55">
      <w:pPr>
        <w:jc w:val="both"/>
        <w:rPr>
          <w:rFonts w:ascii="Times New Roman" w:hAnsi="Times New Roman" w:cs="Times New Roman"/>
        </w:rPr>
      </w:pPr>
      <w:r w:rsidRPr="00510F55">
        <w:rPr>
          <w:rFonts w:ascii="Times New Roman" w:hAnsi="Times New Roman" w:cs="Times New Roman"/>
        </w:rPr>
        <w:t>MODULE CODE: LCBB5012</w:t>
      </w:r>
    </w:p>
    <w:p w14:paraId="110D8B89" w14:textId="46A53113" w:rsidR="00E32405" w:rsidRPr="00510F55" w:rsidRDefault="00E32405" w:rsidP="00510F55">
      <w:pPr>
        <w:jc w:val="both"/>
        <w:rPr>
          <w:rFonts w:ascii="Times New Roman" w:hAnsi="Times New Roman" w:cs="Times New Roman"/>
        </w:rPr>
      </w:pPr>
      <w:r w:rsidRPr="00510F55">
        <w:rPr>
          <w:rFonts w:ascii="Times New Roman" w:hAnsi="Times New Roman" w:cs="Times New Roman"/>
        </w:rPr>
        <w:t xml:space="preserve">LECTURE NAME: LIYANGE RODRIGO </w:t>
      </w:r>
    </w:p>
    <w:p w14:paraId="639B415F" w14:textId="5B942E7E" w:rsidR="00E32405" w:rsidRPr="00510F55" w:rsidRDefault="00E32405" w:rsidP="00510F55">
      <w:pPr>
        <w:jc w:val="both"/>
        <w:rPr>
          <w:rFonts w:ascii="Times New Roman" w:hAnsi="Times New Roman" w:cs="Times New Roman"/>
        </w:rPr>
      </w:pPr>
      <w:r w:rsidRPr="00510F55">
        <w:rPr>
          <w:rFonts w:ascii="Times New Roman" w:hAnsi="Times New Roman" w:cs="Times New Roman"/>
        </w:rPr>
        <w:t>COMPONENT 2 (2000 WORDS)</w:t>
      </w:r>
    </w:p>
    <w:p w14:paraId="4F570FFE" w14:textId="77777777" w:rsidR="00E32405" w:rsidRPr="00510F55" w:rsidRDefault="00E32405" w:rsidP="00510F55">
      <w:pPr>
        <w:jc w:val="both"/>
        <w:rPr>
          <w:rFonts w:ascii="Times New Roman" w:hAnsi="Times New Roman" w:cs="Times New Roman"/>
        </w:rPr>
      </w:pPr>
    </w:p>
    <w:p w14:paraId="4D6696F5" w14:textId="77777777" w:rsidR="00E32405" w:rsidRDefault="00E32405"/>
    <w:p w14:paraId="44709F49" w14:textId="77777777" w:rsidR="00E32405" w:rsidRDefault="00E32405"/>
    <w:p w14:paraId="7F3FC06F" w14:textId="77777777" w:rsidR="00E32405" w:rsidRDefault="00E32405"/>
    <w:p w14:paraId="12CA7D4C" w14:textId="63366BB5" w:rsidR="00E32405" w:rsidRDefault="00E32405">
      <w:r>
        <w:t xml:space="preserve">                                                     ORGANISATION CHOSE MICROSOFT CORPORATION (USA)</w:t>
      </w:r>
      <w:r>
        <w:rPr>
          <w:noProof/>
        </w:rPr>
        <w:drawing>
          <wp:inline distT="0" distB="0" distL="0" distR="0" wp14:anchorId="06748635" wp14:editId="5BAB9E4A">
            <wp:extent cx="5722620" cy="3810000"/>
            <wp:effectExtent l="0" t="0" r="3810" b="6350"/>
            <wp:docPr id="1018045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2620" cy="3810000"/>
                    </a:xfrm>
                    <a:prstGeom prst="rect">
                      <a:avLst/>
                    </a:prstGeom>
                    <a:noFill/>
                    <a:ln>
                      <a:noFill/>
                    </a:ln>
                  </pic:spPr>
                </pic:pic>
              </a:graphicData>
            </a:graphic>
          </wp:inline>
        </w:drawing>
      </w:r>
    </w:p>
    <w:p w14:paraId="3EB69E61" w14:textId="77777777" w:rsidR="00E32405" w:rsidRDefault="00E32405"/>
    <w:p w14:paraId="75D9C027" w14:textId="77777777" w:rsidR="00E32405" w:rsidRDefault="00E32405"/>
    <w:p w14:paraId="44B8E8EB" w14:textId="77777777" w:rsidR="00E32405" w:rsidRDefault="00E32405"/>
    <w:p w14:paraId="2E4AE102" w14:textId="77777777" w:rsidR="00E32405" w:rsidRDefault="00E32405"/>
    <w:p w14:paraId="5E1C9565" w14:textId="77777777" w:rsidR="00E32405" w:rsidRDefault="00E32405"/>
    <w:p w14:paraId="485EB6F6" w14:textId="77777777" w:rsidR="00E32405" w:rsidRDefault="00E32405"/>
    <w:p w14:paraId="66F1F973" w14:textId="77777777" w:rsidR="00E32405" w:rsidRDefault="00E32405"/>
    <w:sdt>
      <w:sdtPr>
        <w:rPr>
          <w:rFonts w:asciiTheme="minorHAnsi" w:eastAsiaTheme="minorHAnsi" w:hAnsiTheme="minorHAnsi" w:cstheme="minorBidi"/>
          <w:color w:val="auto"/>
          <w:kern w:val="2"/>
          <w:sz w:val="24"/>
          <w:szCs w:val="24"/>
          <w:lang w:eastAsia="en-US"/>
          <w14:ligatures w14:val="standardContextual"/>
        </w:rPr>
        <w:id w:val="-296069419"/>
        <w:docPartObj>
          <w:docPartGallery w:val="Table of Contents"/>
          <w:docPartUnique/>
        </w:docPartObj>
      </w:sdtPr>
      <w:sdtEndPr>
        <w:rPr>
          <w:b/>
          <w:bCs/>
        </w:rPr>
      </w:sdtEndPr>
      <w:sdtContent>
        <w:p w14:paraId="69C45ACA" w14:textId="039E9E5A" w:rsidR="00510F55" w:rsidRDefault="00510F55">
          <w:pPr>
            <w:pStyle w:val="TOCHeading"/>
          </w:pPr>
          <w:r>
            <w:t>Table of Contents</w:t>
          </w:r>
        </w:p>
        <w:p w14:paraId="7FAF1A4F" w14:textId="006FF259" w:rsidR="00510F55" w:rsidRDefault="00510F55">
          <w:pPr>
            <w:pStyle w:val="TOC1"/>
            <w:tabs>
              <w:tab w:val="right" w:leader="dot" w:pos="9016"/>
            </w:tabs>
            <w:rPr>
              <w:noProof/>
            </w:rPr>
          </w:pPr>
          <w:r>
            <w:fldChar w:fldCharType="begin"/>
          </w:r>
          <w:r>
            <w:instrText xml:space="preserve"> TOC \o "1-3" \h \z \u </w:instrText>
          </w:r>
          <w:r>
            <w:fldChar w:fldCharType="separate"/>
          </w:r>
          <w:hyperlink w:anchor="_Toc212979412" w:history="1">
            <w:r w:rsidRPr="00711572">
              <w:rPr>
                <w:rStyle w:val="Hyperlink"/>
                <w:noProof/>
              </w:rPr>
              <w:t>Introduction</w:t>
            </w:r>
            <w:r>
              <w:rPr>
                <w:noProof/>
                <w:webHidden/>
              </w:rPr>
              <w:tab/>
            </w:r>
            <w:r>
              <w:rPr>
                <w:noProof/>
                <w:webHidden/>
              </w:rPr>
              <w:fldChar w:fldCharType="begin"/>
            </w:r>
            <w:r>
              <w:rPr>
                <w:noProof/>
                <w:webHidden/>
              </w:rPr>
              <w:instrText xml:space="preserve"> PAGEREF _Toc212979412 \h </w:instrText>
            </w:r>
            <w:r>
              <w:rPr>
                <w:noProof/>
                <w:webHidden/>
              </w:rPr>
            </w:r>
            <w:r>
              <w:rPr>
                <w:noProof/>
                <w:webHidden/>
              </w:rPr>
              <w:fldChar w:fldCharType="separate"/>
            </w:r>
            <w:r>
              <w:rPr>
                <w:noProof/>
                <w:webHidden/>
              </w:rPr>
              <w:t>3</w:t>
            </w:r>
            <w:r>
              <w:rPr>
                <w:noProof/>
                <w:webHidden/>
              </w:rPr>
              <w:fldChar w:fldCharType="end"/>
            </w:r>
          </w:hyperlink>
        </w:p>
        <w:p w14:paraId="7B9154A9" w14:textId="6D20516F" w:rsidR="00510F55" w:rsidRDefault="00510F55" w:rsidP="00510F55">
          <w:pPr>
            <w:pStyle w:val="TOC2"/>
            <w:tabs>
              <w:tab w:val="right" w:leader="dot" w:pos="9016"/>
            </w:tabs>
            <w:ind w:left="0"/>
            <w:rPr>
              <w:noProof/>
            </w:rPr>
          </w:pPr>
          <w:hyperlink w:anchor="_Toc212979413" w:history="1">
            <w:r w:rsidRPr="00711572">
              <w:rPr>
                <w:rStyle w:val="Hyperlink"/>
                <w:noProof/>
              </w:rPr>
              <w:t>Impact of Internal and External Forces on L&amp;D Design and HR: A PESTEL Analysis of</w:t>
            </w:r>
            <w:r>
              <w:rPr>
                <w:rStyle w:val="Hyperlink"/>
                <w:noProof/>
              </w:rPr>
              <w:t xml:space="preserve"> </w:t>
            </w:r>
            <w:r w:rsidRPr="00711572">
              <w:rPr>
                <w:rStyle w:val="Hyperlink"/>
                <w:noProof/>
              </w:rPr>
              <w:t>Microsoft Corporation (USA)</w:t>
            </w:r>
            <w:r>
              <w:rPr>
                <w:noProof/>
                <w:webHidden/>
              </w:rPr>
              <w:tab/>
            </w:r>
            <w:r>
              <w:rPr>
                <w:noProof/>
                <w:webHidden/>
              </w:rPr>
              <w:fldChar w:fldCharType="begin"/>
            </w:r>
            <w:r>
              <w:rPr>
                <w:noProof/>
                <w:webHidden/>
              </w:rPr>
              <w:instrText xml:space="preserve"> PAGEREF _Toc212979413 \h </w:instrText>
            </w:r>
            <w:r>
              <w:rPr>
                <w:noProof/>
                <w:webHidden/>
              </w:rPr>
            </w:r>
            <w:r>
              <w:rPr>
                <w:noProof/>
                <w:webHidden/>
              </w:rPr>
              <w:fldChar w:fldCharType="separate"/>
            </w:r>
            <w:r>
              <w:rPr>
                <w:noProof/>
                <w:webHidden/>
              </w:rPr>
              <w:t>3</w:t>
            </w:r>
            <w:r>
              <w:rPr>
                <w:noProof/>
                <w:webHidden/>
              </w:rPr>
              <w:fldChar w:fldCharType="end"/>
            </w:r>
          </w:hyperlink>
        </w:p>
        <w:p w14:paraId="1169E34A" w14:textId="3C1B0BCC" w:rsidR="00510F55" w:rsidRDefault="00510F55" w:rsidP="00510F55">
          <w:pPr>
            <w:pStyle w:val="TOC3"/>
            <w:tabs>
              <w:tab w:val="right" w:leader="dot" w:pos="9016"/>
            </w:tabs>
            <w:ind w:left="0"/>
            <w:rPr>
              <w:noProof/>
            </w:rPr>
          </w:pPr>
          <w:hyperlink w:anchor="_Toc212979414" w:history="1">
            <w:r w:rsidRPr="00711572">
              <w:rPr>
                <w:rStyle w:val="Hyperlink"/>
                <w:noProof/>
              </w:rPr>
              <w:t>Learning and Development Supporting Adaptation to Environmental Factors</w:t>
            </w:r>
            <w:r>
              <w:rPr>
                <w:noProof/>
                <w:webHidden/>
              </w:rPr>
              <w:tab/>
            </w:r>
            <w:r>
              <w:rPr>
                <w:noProof/>
                <w:webHidden/>
              </w:rPr>
              <w:fldChar w:fldCharType="begin"/>
            </w:r>
            <w:r>
              <w:rPr>
                <w:noProof/>
                <w:webHidden/>
              </w:rPr>
              <w:instrText xml:space="preserve"> PAGEREF _Toc212979414 \h </w:instrText>
            </w:r>
            <w:r>
              <w:rPr>
                <w:noProof/>
                <w:webHidden/>
              </w:rPr>
            </w:r>
            <w:r>
              <w:rPr>
                <w:noProof/>
                <w:webHidden/>
              </w:rPr>
              <w:fldChar w:fldCharType="separate"/>
            </w:r>
            <w:r>
              <w:rPr>
                <w:noProof/>
                <w:webHidden/>
              </w:rPr>
              <w:t>5</w:t>
            </w:r>
            <w:r>
              <w:rPr>
                <w:noProof/>
                <w:webHidden/>
              </w:rPr>
              <w:fldChar w:fldCharType="end"/>
            </w:r>
          </w:hyperlink>
        </w:p>
        <w:p w14:paraId="26414628" w14:textId="48A9C428" w:rsidR="00510F55" w:rsidRDefault="00510F55" w:rsidP="00510F55">
          <w:pPr>
            <w:pStyle w:val="TOC3"/>
            <w:tabs>
              <w:tab w:val="right" w:leader="dot" w:pos="9016"/>
            </w:tabs>
            <w:ind w:left="0"/>
            <w:rPr>
              <w:noProof/>
            </w:rPr>
          </w:pPr>
          <w:hyperlink w:anchor="_Toc212979415" w:history="1">
            <w:r w:rsidRPr="00711572">
              <w:rPr>
                <w:rStyle w:val="Hyperlink"/>
                <w:noProof/>
              </w:rPr>
              <w:t>L&amp;D as a Tool for Maintaining Competitive Advantage</w:t>
            </w:r>
            <w:r>
              <w:rPr>
                <w:noProof/>
                <w:webHidden/>
              </w:rPr>
              <w:tab/>
            </w:r>
            <w:r>
              <w:rPr>
                <w:noProof/>
                <w:webHidden/>
              </w:rPr>
              <w:fldChar w:fldCharType="begin"/>
            </w:r>
            <w:r>
              <w:rPr>
                <w:noProof/>
                <w:webHidden/>
              </w:rPr>
              <w:instrText xml:space="preserve"> PAGEREF _Toc212979415 \h </w:instrText>
            </w:r>
            <w:r>
              <w:rPr>
                <w:noProof/>
                <w:webHidden/>
              </w:rPr>
            </w:r>
            <w:r>
              <w:rPr>
                <w:noProof/>
                <w:webHidden/>
              </w:rPr>
              <w:fldChar w:fldCharType="separate"/>
            </w:r>
            <w:r>
              <w:rPr>
                <w:noProof/>
                <w:webHidden/>
              </w:rPr>
              <w:t>5</w:t>
            </w:r>
            <w:r>
              <w:rPr>
                <w:noProof/>
                <w:webHidden/>
              </w:rPr>
              <w:fldChar w:fldCharType="end"/>
            </w:r>
          </w:hyperlink>
        </w:p>
        <w:p w14:paraId="312D2FD1" w14:textId="5CDCE05A" w:rsidR="00510F55" w:rsidRDefault="00510F55" w:rsidP="00510F55">
          <w:pPr>
            <w:pStyle w:val="TOC3"/>
            <w:tabs>
              <w:tab w:val="right" w:leader="dot" w:pos="9016"/>
            </w:tabs>
            <w:ind w:left="0"/>
            <w:rPr>
              <w:noProof/>
            </w:rPr>
          </w:pPr>
          <w:hyperlink w:anchor="_Toc212979416" w:history="1">
            <w:r w:rsidRPr="00711572">
              <w:rPr>
                <w:rStyle w:val="Hyperlink"/>
                <w:noProof/>
              </w:rPr>
              <w:t>Supporting Employees from Diverse Backgrounds</w:t>
            </w:r>
            <w:r>
              <w:rPr>
                <w:noProof/>
                <w:webHidden/>
              </w:rPr>
              <w:tab/>
            </w:r>
            <w:r>
              <w:rPr>
                <w:noProof/>
                <w:webHidden/>
              </w:rPr>
              <w:fldChar w:fldCharType="begin"/>
            </w:r>
            <w:r>
              <w:rPr>
                <w:noProof/>
                <w:webHidden/>
              </w:rPr>
              <w:instrText xml:space="preserve"> PAGEREF _Toc212979416 \h </w:instrText>
            </w:r>
            <w:r>
              <w:rPr>
                <w:noProof/>
                <w:webHidden/>
              </w:rPr>
            </w:r>
            <w:r>
              <w:rPr>
                <w:noProof/>
                <w:webHidden/>
              </w:rPr>
              <w:fldChar w:fldCharType="separate"/>
            </w:r>
            <w:r>
              <w:rPr>
                <w:noProof/>
                <w:webHidden/>
              </w:rPr>
              <w:t>6</w:t>
            </w:r>
            <w:r>
              <w:rPr>
                <w:noProof/>
                <w:webHidden/>
              </w:rPr>
              <w:fldChar w:fldCharType="end"/>
            </w:r>
          </w:hyperlink>
        </w:p>
        <w:p w14:paraId="2D90431D" w14:textId="7BFF80DD" w:rsidR="00510F55" w:rsidRDefault="00510F55" w:rsidP="00510F55">
          <w:pPr>
            <w:pStyle w:val="TOC2"/>
            <w:tabs>
              <w:tab w:val="right" w:leader="dot" w:pos="9016"/>
            </w:tabs>
            <w:ind w:left="0"/>
            <w:rPr>
              <w:noProof/>
            </w:rPr>
          </w:pPr>
          <w:hyperlink w:anchor="_Toc212979417" w:history="1">
            <w:r w:rsidRPr="00711572">
              <w:rPr>
                <w:rStyle w:val="Hyperlink"/>
                <w:noProof/>
              </w:rPr>
              <w:t>Application of a Relevant L&amp;D Model</w:t>
            </w:r>
            <w:r>
              <w:rPr>
                <w:noProof/>
                <w:webHidden/>
              </w:rPr>
              <w:tab/>
            </w:r>
            <w:r>
              <w:rPr>
                <w:noProof/>
                <w:webHidden/>
              </w:rPr>
              <w:fldChar w:fldCharType="begin"/>
            </w:r>
            <w:r>
              <w:rPr>
                <w:noProof/>
                <w:webHidden/>
              </w:rPr>
              <w:instrText xml:space="preserve"> PAGEREF _Toc212979417 \h </w:instrText>
            </w:r>
            <w:r>
              <w:rPr>
                <w:noProof/>
                <w:webHidden/>
              </w:rPr>
            </w:r>
            <w:r>
              <w:rPr>
                <w:noProof/>
                <w:webHidden/>
              </w:rPr>
              <w:fldChar w:fldCharType="separate"/>
            </w:r>
            <w:r>
              <w:rPr>
                <w:noProof/>
                <w:webHidden/>
              </w:rPr>
              <w:t>7</w:t>
            </w:r>
            <w:r>
              <w:rPr>
                <w:noProof/>
                <w:webHidden/>
              </w:rPr>
              <w:fldChar w:fldCharType="end"/>
            </w:r>
          </w:hyperlink>
        </w:p>
        <w:p w14:paraId="126B6F61" w14:textId="4E7609EB" w:rsidR="00510F55" w:rsidRDefault="00510F55" w:rsidP="00510F55">
          <w:pPr>
            <w:pStyle w:val="TOC2"/>
            <w:tabs>
              <w:tab w:val="right" w:leader="dot" w:pos="9016"/>
            </w:tabs>
            <w:ind w:left="0"/>
            <w:rPr>
              <w:noProof/>
            </w:rPr>
          </w:pPr>
          <w:hyperlink w:anchor="_Toc212979418" w:history="1">
            <w:r w:rsidRPr="00711572">
              <w:rPr>
                <w:rStyle w:val="Hyperlink"/>
                <w:noProof/>
              </w:rPr>
              <w:t>Challenges and Recommendations</w:t>
            </w:r>
            <w:r>
              <w:rPr>
                <w:noProof/>
                <w:webHidden/>
              </w:rPr>
              <w:tab/>
            </w:r>
            <w:r>
              <w:rPr>
                <w:noProof/>
                <w:webHidden/>
              </w:rPr>
              <w:fldChar w:fldCharType="begin"/>
            </w:r>
            <w:r>
              <w:rPr>
                <w:noProof/>
                <w:webHidden/>
              </w:rPr>
              <w:instrText xml:space="preserve"> PAGEREF _Toc212979418 \h </w:instrText>
            </w:r>
            <w:r>
              <w:rPr>
                <w:noProof/>
                <w:webHidden/>
              </w:rPr>
            </w:r>
            <w:r>
              <w:rPr>
                <w:noProof/>
                <w:webHidden/>
              </w:rPr>
              <w:fldChar w:fldCharType="separate"/>
            </w:r>
            <w:r>
              <w:rPr>
                <w:noProof/>
                <w:webHidden/>
              </w:rPr>
              <w:t>8</w:t>
            </w:r>
            <w:r>
              <w:rPr>
                <w:noProof/>
                <w:webHidden/>
              </w:rPr>
              <w:fldChar w:fldCharType="end"/>
            </w:r>
          </w:hyperlink>
        </w:p>
        <w:p w14:paraId="3E9C866C" w14:textId="14D34240" w:rsidR="00510F55" w:rsidRDefault="00510F55">
          <w:pPr>
            <w:pStyle w:val="TOC1"/>
            <w:tabs>
              <w:tab w:val="right" w:leader="dot" w:pos="9016"/>
            </w:tabs>
            <w:rPr>
              <w:noProof/>
            </w:rPr>
          </w:pPr>
          <w:hyperlink w:anchor="_Toc212979419" w:history="1">
            <w:r w:rsidRPr="00711572">
              <w:rPr>
                <w:rStyle w:val="Hyperlink"/>
                <w:noProof/>
              </w:rPr>
              <w:t>Conclusion</w:t>
            </w:r>
            <w:r>
              <w:rPr>
                <w:noProof/>
                <w:webHidden/>
              </w:rPr>
              <w:tab/>
            </w:r>
            <w:r>
              <w:rPr>
                <w:noProof/>
                <w:webHidden/>
              </w:rPr>
              <w:fldChar w:fldCharType="begin"/>
            </w:r>
            <w:r>
              <w:rPr>
                <w:noProof/>
                <w:webHidden/>
              </w:rPr>
              <w:instrText xml:space="preserve"> PAGEREF _Toc212979419 \h </w:instrText>
            </w:r>
            <w:r>
              <w:rPr>
                <w:noProof/>
                <w:webHidden/>
              </w:rPr>
            </w:r>
            <w:r>
              <w:rPr>
                <w:noProof/>
                <w:webHidden/>
              </w:rPr>
              <w:fldChar w:fldCharType="separate"/>
            </w:r>
            <w:r>
              <w:rPr>
                <w:noProof/>
                <w:webHidden/>
              </w:rPr>
              <w:t>9</w:t>
            </w:r>
            <w:r>
              <w:rPr>
                <w:noProof/>
                <w:webHidden/>
              </w:rPr>
              <w:fldChar w:fldCharType="end"/>
            </w:r>
          </w:hyperlink>
        </w:p>
        <w:p w14:paraId="15DDC131" w14:textId="4FAE5290" w:rsidR="00510F55" w:rsidRDefault="00510F55">
          <w:pPr>
            <w:pStyle w:val="TOC1"/>
            <w:tabs>
              <w:tab w:val="right" w:leader="dot" w:pos="9016"/>
            </w:tabs>
            <w:rPr>
              <w:noProof/>
            </w:rPr>
          </w:pPr>
          <w:hyperlink w:anchor="_Toc212979420" w:history="1">
            <w:r w:rsidRPr="00711572">
              <w:rPr>
                <w:rStyle w:val="Hyperlink"/>
                <w:noProof/>
              </w:rPr>
              <w:t>REFERENCES:</w:t>
            </w:r>
            <w:r>
              <w:rPr>
                <w:noProof/>
                <w:webHidden/>
              </w:rPr>
              <w:tab/>
            </w:r>
            <w:r>
              <w:rPr>
                <w:noProof/>
                <w:webHidden/>
              </w:rPr>
              <w:fldChar w:fldCharType="begin"/>
            </w:r>
            <w:r>
              <w:rPr>
                <w:noProof/>
                <w:webHidden/>
              </w:rPr>
              <w:instrText xml:space="preserve"> PAGEREF _Toc212979420 \h </w:instrText>
            </w:r>
            <w:r>
              <w:rPr>
                <w:noProof/>
                <w:webHidden/>
              </w:rPr>
            </w:r>
            <w:r>
              <w:rPr>
                <w:noProof/>
                <w:webHidden/>
              </w:rPr>
              <w:fldChar w:fldCharType="separate"/>
            </w:r>
            <w:r>
              <w:rPr>
                <w:noProof/>
                <w:webHidden/>
              </w:rPr>
              <w:t>9</w:t>
            </w:r>
            <w:r>
              <w:rPr>
                <w:noProof/>
                <w:webHidden/>
              </w:rPr>
              <w:fldChar w:fldCharType="end"/>
            </w:r>
          </w:hyperlink>
        </w:p>
        <w:p w14:paraId="2CDBECA6" w14:textId="6DA23A2C" w:rsidR="00510F55" w:rsidRDefault="00510F55">
          <w:r>
            <w:rPr>
              <w:b/>
              <w:bCs/>
            </w:rPr>
            <w:fldChar w:fldCharType="end"/>
          </w:r>
        </w:p>
      </w:sdtContent>
    </w:sdt>
    <w:p w14:paraId="2DAB0DEE" w14:textId="77777777" w:rsidR="00E32405" w:rsidRDefault="00E32405"/>
    <w:p w14:paraId="06C07E71" w14:textId="77777777" w:rsidR="00E32405" w:rsidRDefault="00E32405"/>
    <w:p w14:paraId="46229FD6" w14:textId="77777777" w:rsidR="00E32405" w:rsidRDefault="00E32405"/>
    <w:p w14:paraId="6835CCCC" w14:textId="77777777" w:rsidR="00E32405" w:rsidRDefault="00E32405"/>
    <w:p w14:paraId="2CBA6408" w14:textId="77777777" w:rsidR="00E32405" w:rsidRDefault="00E32405"/>
    <w:p w14:paraId="5B215218" w14:textId="77777777" w:rsidR="00E32405" w:rsidRDefault="00E32405"/>
    <w:p w14:paraId="34DAD5B6" w14:textId="77777777" w:rsidR="00E32405" w:rsidRDefault="00E32405"/>
    <w:p w14:paraId="63CDB293" w14:textId="77777777" w:rsidR="00E32405" w:rsidRDefault="00E32405"/>
    <w:p w14:paraId="2FA1A6B1" w14:textId="77777777" w:rsidR="00E32405" w:rsidRDefault="00E32405"/>
    <w:p w14:paraId="64819622" w14:textId="77777777" w:rsidR="00E32405" w:rsidRDefault="00E32405"/>
    <w:p w14:paraId="1C18816C" w14:textId="77777777" w:rsidR="00E32405" w:rsidRDefault="00E32405"/>
    <w:p w14:paraId="23B7FA46" w14:textId="77777777" w:rsidR="00E32405" w:rsidRDefault="00E32405"/>
    <w:p w14:paraId="4BFD2AB5" w14:textId="77777777" w:rsidR="00E32405" w:rsidRDefault="00E32405"/>
    <w:p w14:paraId="4FB1C487" w14:textId="77777777" w:rsidR="00E32405" w:rsidRDefault="00E32405"/>
    <w:p w14:paraId="6C914AD7" w14:textId="77777777" w:rsidR="00E32405" w:rsidRDefault="00E32405"/>
    <w:p w14:paraId="3C848AB9" w14:textId="77777777" w:rsidR="00E32405" w:rsidRDefault="00E32405"/>
    <w:p w14:paraId="74ECE6AE" w14:textId="77777777" w:rsidR="00E32405" w:rsidRPr="00510F55" w:rsidRDefault="00E32405" w:rsidP="00510F55">
      <w:pPr>
        <w:pStyle w:val="Heading1"/>
      </w:pPr>
      <w:bookmarkStart w:id="0" w:name="_Toc212979412"/>
      <w:r w:rsidRPr="00510F55">
        <w:lastRenderedPageBreak/>
        <w:t>Introduction</w:t>
      </w:r>
      <w:bookmarkEnd w:id="0"/>
    </w:p>
    <w:p w14:paraId="3F5AA576" w14:textId="77777777" w:rsidR="00E32405" w:rsidRPr="00510F55" w:rsidRDefault="00E32405" w:rsidP="00510F55">
      <w:pPr>
        <w:spacing w:line="360" w:lineRule="auto"/>
        <w:jc w:val="both"/>
        <w:rPr>
          <w:rFonts w:ascii="Times New Roman" w:hAnsi="Times New Roman" w:cs="Times New Roman"/>
        </w:rPr>
      </w:pPr>
    </w:p>
    <w:p w14:paraId="138A6A46" w14:textId="03925B1B" w:rsidR="00E32405" w:rsidRPr="00510F55" w:rsidRDefault="00E32405" w:rsidP="00510F55">
      <w:pPr>
        <w:spacing w:line="360" w:lineRule="auto"/>
        <w:jc w:val="both"/>
        <w:rPr>
          <w:rFonts w:ascii="Times New Roman" w:hAnsi="Times New Roman" w:cs="Times New Roman"/>
        </w:rPr>
      </w:pPr>
      <w:r w:rsidRPr="00510F55">
        <w:rPr>
          <w:rFonts w:ascii="Times New Roman" w:hAnsi="Times New Roman" w:cs="Times New Roman"/>
        </w:rPr>
        <w:t xml:space="preserve">In Human Resource Management (HRM), Learning and Development (L&amp;D) represents a planned and continuous effort to enhance employees’ capabilities, knowledge, and attitudes to improve both individual and organisational outcomes (Saks &amp; </w:t>
      </w:r>
      <w:proofErr w:type="spellStart"/>
      <w:r w:rsidRPr="00510F55">
        <w:rPr>
          <w:rFonts w:ascii="Times New Roman" w:hAnsi="Times New Roman" w:cs="Times New Roman"/>
        </w:rPr>
        <w:t>Haccoun</w:t>
      </w:r>
      <w:proofErr w:type="spellEnd"/>
      <w:r w:rsidRPr="00510F55">
        <w:rPr>
          <w:rFonts w:ascii="Times New Roman" w:hAnsi="Times New Roman" w:cs="Times New Roman"/>
        </w:rPr>
        <w:t>, 2019). Within today’s volatile and technology-driven environment, L&amp;D is essential for helping organisations adapt to constant change, foster innovation, and sustain competitive advantage (Werner, 2022). Beyond skill enhancement, L&amp;D initiatives also advance diversity and inclusion by ensuring equal access to professional growth and promoting cultural understanding across a global workforce (Salas et al., 2015).</w:t>
      </w:r>
    </w:p>
    <w:p w14:paraId="401BC111" w14:textId="77777777" w:rsidR="00E32405" w:rsidRPr="00510F55" w:rsidRDefault="00E32405" w:rsidP="00510F55">
      <w:pPr>
        <w:spacing w:line="360" w:lineRule="auto"/>
        <w:jc w:val="both"/>
        <w:rPr>
          <w:rFonts w:ascii="Times New Roman" w:hAnsi="Times New Roman" w:cs="Times New Roman"/>
        </w:rPr>
      </w:pPr>
    </w:p>
    <w:p w14:paraId="7F0C3073" w14:textId="4FEBFB39" w:rsidR="00E32405" w:rsidRPr="00510F55" w:rsidRDefault="008D6795" w:rsidP="00510F55">
      <w:pPr>
        <w:spacing w:line="360" w:lineRule="auto"/>
        <w:jc w:val="both"/>
        <w:rPr>
          <w:rFonts w:ascii="Times New Roman" w:hAnsi="Times New Roman" w:cs="Times New Roman"/>
        </w:rPr>
      </w:pPr>
      <w:r w:rsidRPr="00510F55">
        <w:rPr>
          <w:rFonts w:ascii="Times New Roman" w:hAnsi="Times New Roman" w:cs="Times New Roman"/>
        </w:rPr>
        <w:t>One of the key theoretical backgrounds influencing modern L&amp;D practice is Kolb’s Experiential Learning Model. He presented learning as a cycle which consists of four steps: Concrete Experience, Reflective Observation, Abstract Conceptualisation, and Active Experimentation. Since the basis of the proposed model is the experience and reflection, it allows creating adaptive learning through developing the individual who can always re-invent. For this task, I choose the type of organisation Microsoft Corporation (USA), which is an international technology enterprise. One of the identities of this company is promoting learning, which affects its corporate philosophy. Now, under the leadership of Satya Nadella, Microsoft promotes the culture of “Growth Mindset”. In this manner, Microsoft always emphasizes the values of curiosity and life-long study. Also, the company holds Microsoft Learn and Aspire Experience Program, which help to develop state-of-the-art skills and keep the company competitive in the global technology market</w:t>
      </w:r>
      <w:r w:rsidR="00E32405" w:rsidRPr="00510F55">
        <w:rPr>
          <w:rFonts w:ascii="Times New Roman" w:hAnsi="Times New Roman" w:cs="Times New Roman"/>
        </w:rPr>
        <w:t xml:space="preserve"> (Nadella, 2017; Garvin et al., 2008).</w:t>
      </w:r>
    </w:p>
    <w:p w14:paraId="755A9260" w14:textId="77777777" w:rsidR="008D6795" w:rsidRPr="00510F55" w:rsidRDefault="008D6795" w:rsidP="00510F55">
      <w:pPr>
        <w:spacing w:line="360" w:lineRule="auto"/>
        <w:jc w:val="both"/>
        <w:rPr>
          <w:rFonts w:ascii="Times New Roman" w:hAnsi="Times New Roman" w:cs="Times New Roman"/>
        </w:rPr>
      </w:pPr>
    </w:p>
    <w:p w14:paraId="22AACFD8" w14:textId="77777777" w:rsidR="00E32405" w:rsidRPr="00510F55" w:rsidRDefault="00E32405" w:rsidP="00510F55">
      <w:pPr>
        <w:pStyle w:val="Heading2"/>
      </w:pPr>
      <w:bookmarkStart w:id="1" w:name="_Toc212979413"/>
      <w:r w:rsidRPr="00510F55">
        <w:t>Impact of Internal and External Forces on L&amp;D Design and HR: A PESTEL Analysis of Microsoft Corporation (USA)</w:t>
      </w:r>
      <w:bookmarkEnd w:id="1"/>
    </w:p>
    <w:p w14:paraId="0DF44865" w14:textId="77777777" w:rsidR="00E32405" w:rsidRPr="00510F55" w:rsidRDefault="00E32405" w:rsidP="00510F55">
      <w:pPr>
        <w:spacing w:line="360" w:lineRule="auto"/>
        <w:jc w:val="both"/>
        <w:rPr>
          <w:rFonts w:ascii="Times New Roman" w:hAnsi="Times New Roman" w:cs="Times New Roman"/>
        </w:rPr>
      </w:pPr>
    </w:p>
    <w:p w14:paraId="34FC0DBB" w14:textId="26CD39CF" w:rsidR="00E32405" w:rsidRPr="00510F55" w:rsidRDefault="008D6795" w:rsidP="00510F55">
      <w:pPr>
        <w:spacing w:line="360" w:lineRule="auto"/>
        <w:jc w:val="both"/>
        <w:rPr>
          <w:rFonts w:ascii="Times New Roman" w:hAnsi="Times New Roman" w:cs="Times New Roman"/>
        </w:rPr>
      </w:pPr>
      <w:r w:rsidRPr="00510F55">
        <w:rPr>
          <w:rFonts w:ascii="Times New Roman" w:hAnsi="Times New Roman" w:cs="Times New Roman"/>
        </w:rPr>
        <w:t xml:space="preserve">Shapes of Learning and Development Microsoft Corporation (USA) design heavily affected by both internal and external forces that influence the Human Resource strategies. When investigating these factors through the PESTEL structure, the way Microsoft’s HR policies, </w:t>
      </w:r>
      <w:r w:rsidRPr="00510F55">
        <w:rPr>
          <w:rFonts w:ascii="Times New Roman" w:hAnsi="Times New Roman" w:cs="Times New Roman"/>
        </w:rPr>
        <w:lastRenderedPageBreak/>
        <w:t>workforce planning, and training initiatives will be affected can be understood. Political. Such political influences as global labour laws or data protection regulations will force Microsoft HR Department to prepare programs falling under the liability measure and focused on ethics. For instance, the compliance with the General Data Protection Regulation of Europe means Microsoft HR must include data security and compliance modules in employee training</w:t>
      </w:r>
      <w:r w:rsidR="00E32405" w:rsidRPr="00510F55">
        <w:rPr>
          <w:rFonts w:ascii="Times New Roman" w:hAnsi="Times New Roman" w:cs="Times New Roman"/>
        </w:rPr>
        <w:t xml:space="preserve"> (Werner, 2022).</w:t>
      </w:r>
    </w:p>
    <w:p w14:paraId="44A7891D" w14:textId="77777777" w:rsidR="00E32405" w:rsidRPr="00510F55" w:rsidRDefault="00E32405" w:rsidP="00510F55">
      <w:pPr>
        <w:spacing w:line="360" w:lineRule="auto"/>
        <w:jc w:val="both"/>
        <w:rPr>
          <w:rFonts w:ascii="Times New Roman" w:hAnsi="Times New Roman" w:cs="Times New Roman"/>
        </w:rPr>
      </w:pPr>
    </w:p>
    <w:p w14:paraId="5731D708" w14:textId="77777777" w:rsidR="00E165CA" w:rsidRPr="00510F55" w:rsidRDefault="00E165CA" w:rsidP="00510F55">
      <w:pPr>
        <w:spacing w:line="360" w:lineRule="auto"/>
        <w:jc w:val="both"/>
        <w:rPr>
          <w:rFonts w:ascii="Times New Roman" w:hAnsi="Times New Roman" w:cs="Times New Roman"/>
        </w:rPr>
      </w:pPr>
      <w:r w:rsidRPr="00510F55">
        <w:rPr>
          <w:rFonts w:ascii="Times New Roman" w:hAnsi="Times New Roman" w:cs="Times New Roman"/>
        </w:rPr>
        <w:t xml:space="preserve">HR budgeting and investment are also influenced by economic factors such as global inflation and workforce costs. To cut costs while maintaining an inexpensive source of skills, Microsoft Human Resources function supported digital learning by Microsoft Learn despite the impact of COVID-19 on the economy (Saks &amp; </w:t>
      </w:r>
      <w:proofErr w:type="spellStart"/>
      <w:r w:rsidRPr="00510F55">
        <w:rPr>
          <w:rFonts w:ascii="Times New Roman" w:hAnsi="Times New Roman" w:cs="Times New Roman"/>
        </w:rPr>
        <w:t>Haccoun</w:t>
      </w:r>
      <w:proofErr w:type="spellEnd"/>
      <w:r w:rsidRPr="00510F55">
        <w:rPr>
          <w:rFonts w:ascii="Times New Roman" w:hAnsi="Times New Roman" w:cs="Times New Roman"/>
        </w:rPr>
        <w:t xml:space="preserve">, 2019). </w:t>
      </w:r>
    </w:p>
    <w:p w14:paraId="2ED4A87A" w14:textId="77777777" w:rsidR="00E165CA" w:rsidRPr="00510F55" w:rsidRDefault="00E165CA" w:rsidP="00510F55">
      <w:pPr>
        <w:spacing w:line="360" w:lineRule="auto"/>
        <w:jc w:val="both"/>
        <w:rPr>
          <w:rFonts w:ascii="Times New Roman" w:hAnsi="Times New Roman" w:cs="Times New Roman"/>
        </w:rPr>
      </w:pPr>
      <w:r w:rsidRPr="00510F55">
        <w:rPr>
          <w:rFonts w:ascii="Times New Roman" w:hAnsi="Times New Roman" w:cs="Times New Roman"/>
        </w:rPr>
        <w:t xml:space="preserve">Social trends also significantly defined HR policies like demand for diverse workplace and flexible learning. As such, Microsoft HR built diversity and inclusion principle in leadership programs which included a white variety such as mentoring for women in technology and inclusive learning design. </w:t>
      </w:r>
    </w:p>
    <w:p w14:paraId="373EF34D" w14:textId="2E13208E" w:rsidR="00E32405" w:rsidRPr="00510F55" w:rsidRDefault="00E165CA" w:rsidP="00510F55">
      <w:pPr>
        <w:spacing w:line="360" w:lineRule="auto"/>
        <w:jc w:val="both"/>
        <w:rPr>
          <w:rFonts w:ascii="Times New Roman" w:hAnsi="Times New Roman" w:cs="Times New Roman"/>
        </w:rPr>
      </w:pPr>
      <w:r w:rsidRPr="00510F55">
        <w:rPr>
          <w:rFonts w:ascii="Times New Roman" w:hAnsi="Times New Roman" w:cs="Times New Roman"/>
        </w:rPr>
        <w:t>The influence of technological factors is especially critical for Microsoft Human Resource and L&amp;D evolution. AI and mixed-reality simulations intensified the role of L&amp;D in technology performance. Thus, AI facilitated HRM’s personalized learning experience and performance analysis</w:t>
      </w:r>
      <w:r w:rsidR="00E32405" w:rsidRPr="00510F55">
        <w:rPr>
          <w:rFonts w:ascii="Times New Roman" w:hAnsi="Times New Roman" w:cs="Times New Roman"/>
        </w:rPr>
        <w:t xml:space="preserve"> (</w:t>
      </w:r>
      <w:proofErr w:type="spellStart"/>
      <w:r w:rsidR="00E32405" w:rsidRPr="00510F55">
        <w:rPr>
          <w:rFonts w:ascii="Times New Roman" w:hAnsi="Times New Roman" w:cs="Times New Roman"/>
        </w:rPr>
        <w:t>Garavan</w:t>
      </w:r>
      <w:proofErr w:type="spellEnd"/>
      <w:r w:rsidR="00E32405" w:rsidRPr="00510F55">
        <w:rPr>
          <w:rFonts w:ascii="Times New Roman" w:hAnsi="Times New Roman" w:cs="Times New Roman"/>
        </w:rPr>
        <w:t xml:space="preserve"> et al., 2019).</w:t>
      </w:r>
    </w:p>
    <w:p w14:paraId="37576435" w14:textId="37891E77" w:rsidR="00E32405" w:rsidRPr="00510F55" w:rsidRDefault="00E32405" w:rsidP="00510F55">
      <w:pPr>
        <w:spacing w:line="360" w:lineRule="auto"/>
        <w:jc w:val="both"/>
        <w:rPr>
          <w:rFonts w:ascii="Times New Roman" w:hAnsi="Times New Roman" w:cs="Times New Roman"/>
        </w:rPr>
      </w:pPr>
      <w:r w:rsidRPr="00510F55">
        <w:rPr>
          <w:rFonts w:ascii="Times New Roman" w:hAnsi="Times New Roman" w:cs="Times New Roman"/>
        </w:rPr>
        <w:t>Environmental factors also impact HR planning, with Microsoft integrating sustainability training into employee development to align with its carbon-negative by 2030 commitment.</w:t>
      </w:r>
    </w:p>
    <w:p w14:paraId="187A3833" w14:textId="51F23EAE" w:rsidR="00E32405" w:rsidRPr="00510F55" w:rsidRDefault="00E32405" w:rsidP="00510F55">
      <w:pPr>
        <w:spacing w:line="360" w:lineRule="auto"/>
        <w:jc w:val="both"/>
        <w:rPr>
          <w:rFonts w:ascii="Times New Roman" w:hAnsi="Times New Roman" w:cs="Times New Roman"/>
        </w:rPr>
      </w:pPr>
      <w:r w:rsidRPr="00510F55">
        <w:rPr>
          <w:rFonts w:ascii="Times New Roman" w:hAnsi="Times New Roman" w:cs="Times New Roman"/>
        </w:rPr>
        <w:t>Legal influences such as anti-discrimination, health and safety, and equal employment legislation compel HR to continually update compliance training and promote ethical workplace behaviour (Salas et al., 2015).</w:t>
      </w:r>
    </w:p>
    <w:p w14:paraId="2EFE1CE8" w14:textId="23CAC4E9" w:rsidR="00E32405" w:rsidRPr="00510F55" w:rsidRDefault="00E32405" w:rsidP="00510F55">
      <w:pPr>
        <w:spacing w:line="360" w:lineRule="auto"/>
        <w:jc w:val="both"/>
        <w:rPr>
          <w:rFonts w:ascii="Times New Roman" w:hAnsi="Times New Roman" w:cs="Times New Roman"/>
        </w:rPr>
      </w:pPr>
      <w:r w:rsidRPr="00510F55">
        <w:rPr>
          <w:rFonts w:ascii="Times New Roman" w:hAnsi="Times New Roman" w:cs="Times New Roman"/>
        </w:rPr>
        <w:t>In summary, these PESTEL factors collectively shape Microsoft’s HR and L&amp;D strategy—driving continuous learning, promoting diversity, and ensuring global competitiveness through a future-ready workforce.</w:t>
      </w:r>
    </w:p>
    <w:p w14:paraId="311A22BB" w14:textId="77777777" w:rsidR="00E165CA" w:rsidRPr="00510F55" w:rsidRDefault="00E165CA" w:rsidP="00510F55">
      <w:pPr>
        <w:spacing w:line="360" w:lineRule="auto"/>
        <w:jc w:val="both"/>
        <w:rPr>
          <w:rFonts w:ascii="Times New Roman" w:hAnsi="Times New Roman" w:cs="Times New Roman"/>
        </w:rPr>
      </w:pPr>
    </w:p>
    <w:p w14:paraId="3CD5FBD8" w14:textId="77777777" w:rsidR="00E32405" w:rsidRPr="00510F55" w:rsidRDefault="00E32405" w:rsidP="00510F55">
      <w:pPr>
        <w:pStyle w:val="Heading3"/>
      </w:pPr>
      <w:bookmarkStart w:id="2" w:name="_Toc212979414"/>
      <w:r w:rsidRPr="00510F55">
        <w:lastRenderedPageBreak/>
        <w:t>Learning and Development Supporting Adaptation to Environmental Factors</w:t>
      </w:r>
      <w:bookmarkEnd w:id="2"/>
    </w:p>
    <w:p w14:paraId="0C79C5E7" w14:textId="1EED3069" w:rsidR="0025639D" w:rsidRPr="0025639D" w:rsidRDefault="0025639D" w:rsidP="00510F55">
      <w:pPr>
        <w:spacing w:line="360" w:lineRule="auto"/>
        <w:jc w:val="both"/>
        <w:rPr>
          <w:rFonts w:ascii="Times New Roman" w:hAnsi="Times New Roman" w:cs="Times New Roman"/>
        </w:rPr>
      </w:pPr>
      <w:r w:rsidRPr="0025639D">
        <w:rPr>
          <w:rFonts w:ascii="Times New Roman" w:hAnsi="Times New Roman" w:cs="Times New Roman"/>
        </w:rPr>
        <w:t xml:space="preserve">Organisations need to remodel their workforce capabilities due to rapidly changing technology and environments. Within Microsoft Corporation, Learning and Development functions are critical in ensuring that organisations can rapidly respond to changes such as increased digital revolution and a more remote workforce. One of the most significant benefits of continuous learning, according to Bersin, is improving the organisation’s ability to quickly change by increasing employees’ digital literacy and critical problem-solving skills Microsoft provides one with the opportunity to continuously upskill employees through Microsoft Learn and LinkedIn Learning to stay updated on new technologies such as Artificial Intelligence and cloud computing. Remote working and remote hybrid working have also changed the design of L&amp;D in the post-COVID-19 time. Research by Meister indicates that flexible, virtual learning options are necessary for sustaining employee engagement in distributed teams. One of the Microsoft L&amp;D initiatives in response to the pandemic was digital collaboration training through Microsoft Teams and online training sessions. Leadership development aimed at ensuring managers are well suited to manage their teams remotely and globally was also planned. Additionally, continuous learning offers employees the opportunity to adapt to new technology and Microsoft’s sustainability objectives. Bratton and Gold </w:t>
      </w:r>
      <w:r w:rsidRPr="00510F55">
        <w:rPr>
          <w:rFonts w:ascii="Times New Roman" w:hAnsi="Times New Roman" w:cs="Times New Roman"/>
        </w:rPr>
        <w:t>(2002</w:t>
      </w:r>
      <w:proofErr w:type="gramStart"/>
      <w:r w:rsidRPr="00510F55">
        <w:rPr>
          <w:rFonts w:ascii="Times New Roman" w:hAnsi="Times New Roman" w:cs="Times New Roman"/>
        </w:rPr>
        <w:t>) ,</w:t>
      </w:r>
      <w:proofErr w:type="gramEnd"/>
      <w:r w:rsidRPr="00510F55">
        <w:rPr>
          <w:rFonts w:ascii="Times New Roman" w:hAnsi="Times New Roman" w:cs="Times New Roman"/>
        </w:rPr>
        <w:t xml:space="preserve"> </w:t>
      </w:r>
      <w:r w:rsidRPr="0025639D">
        <w:rPr>
          <w:rFonts w:ascii="Times New Roman" w:hAnsi="Times New Roman" w:cs="Times New Roman"/>
        </w:rPr>
        <w:t>claim that a culture of learning encourages employees to anticipate environmental and organisational changes rather than react to them. Microsoft growth-mindset philosophy makes it safe to try out new things, learn from the experience, and become more resilient, essential qualities in a fast-changing and technological industry. With a focus on the given trend, the adaptive learning programs would enable Microsoft to be adaptive enough to thrive in the fast-changing world of business.</w:t>
      </w:r>
    </w:p>
    <w:p w14:paraId="782B5C24" w14:textId="1212A84E" w:rsidR="00E32405" w:rsidRPr="00510F55" w:rsidRDefault="00E32405" w:rsidP="00510F55">
      <w:pPr>
        <w:spacing w:line="360" w:lineRule="auto"/>
        <w:jc w:val="both"/>
        <w:rPr>
          <w:rFonts w:ascii="Times New Roman" w:hAnsi="Times New Roman" w:cs="Times New Roman"/>
        </w:rPr>
      </w:pPr>
    </w:p>
    <w:p w14:paraId="31FEF60A" w14:textId="77777777" w:rsidR="00E32405" w:rsidRPr="00510F55" w:rsidRDefault="00E32405" w:rsidP="00510F55">
      <w:pPr>
        <w:pStyle w:val="Heading3"/>
      </w:pPr>
      <w:bookmarkStart w:id="3" w:name="_Toc212979415"/>
      <w:r w:rsidRPr="00510F55">
        <w:t>L&amp;D as a Tool for Maintaining Competitive Advantage</w:t>
      </w:r>
      <w:bookmarkEnd w:id="3"/>
    </w:p>
    <w:p w14:paraId="1D3198AE" w14:textId="77777777" w:rsidR="00E32405" w:rsidRPr="00510F55" w:rsidRDefault="00E32405" w:rsidP="00510F55">
      <w:pPr>
        <w:spacing w:line="360" w:lineRule="auto"/>
        <w:jc w:val="both"/>
        <w:rPr>
          <w:rFonts w:ascii="Times New Roman" w:hAnsi="Times New Roman" w:cs="Times New Roman"/>
        </w:rPr>
      </w:pPr>
    </w:p>
    <w:p w14:paraId="2B8CEED1" w14:textId="6304F844" w:rsidR="00E32405" w:rsidRPr="00510F55" w:rsidRDefault="00E32405" w:rsidP="00510F55">
      <w:pPr>
        <w:spacing w:line="360" w:lineRule="auto"/>
        <w:jc w:val="both"/>
        <w:rPr>
          <w:rFonts w:ascii="Times New Roman" w:hAnsi="Times New Roman" w:cs="Times New Roman"/>
        </w:rPr>
      </w:pPr>
      <w:r w:rsidRPr="00510F55">
        <w:rPr>
          <w:rFonts w:ascii="Times New Roman" w:hAnsi="Times New Roman" w:cs="Times New Roman"/>
        </w:rPr>
        <w:t xml:space="preserve">Learning and Development (L&amp;D) is a strategic mechanism through which organisations maintain a competitive advantage by enhancing employee engagement, retention, and productivity. As noted by Boxall and Purcell (2016), investing in workforce development fosters commitment and reduces turnover by aligning individual growth with organisational goals. At Microsoft Corporation (USA), L&amp;D initiatives such as Microsoft Learn and the </w:t>
      </w:r>
      <w:r w:rsidRPr="00510F55">
        <w:rPr>
          <w:rFonts w:ascii="Times New Roman" w:hAnsi="Times New Roman" w:cs="Times New Roman"/>
        </w:rPr>
        <w:lastRenderedPageBreak/>
        <w:t>Aspire Experience Program provide continuous professional development, ensuring employees remain skilled, motivated, and future-ready.</w:t>
      </w:r>
    </w:p>
    <w:p w14:paraId="724CE214" w14:textId="40579652" w:rsidR="0025639D" w:rsidRPr="00510F55" w:rsidRDefault="0025639D" w:rsidP="00510F55">
      <w:pPr>
        <w:spacing w:line="360" w:lineRule="auto"/>
        <w:jc w:val="both"/>
        <w:rPr>
          <w:rFonts w:ascii="Times New Roman" w:hAnsi="Times New Roman" w:cs="Times New Roman"/>
        </w:rPr>
      </w:pPr>
      <w:r w:rsidRPr="0025639D">
        <w:rPr>
          <w:rFonts w:ascii="Times New Roman" w:hAnsi="Times New Roman" w:cs="Times New Roman"/>
        </w:rPr>
        <w:t xml:space="preserve">Finally, L&amp;D is also effective in promoting employee engagement which underpin the culture of high performance and innovation in an organization. Ulrich </w:t>
      </w:r>
      <w:r w:rsidRPr="00510F55">
        <w:rPr>
          <w:rFonts w:ascii="Times New Roman" w:hAnsi="Times New Roman" w:cs="Times New Roman"/>
        </w:rPr>
        <w:t>et al. (2017), assert</w:t>
      </w:r>
      <w:r w:rsidRPr="0025639D">
        <w:rPr>
          <w:rFonts w:ascii="Times New Roman" w:hAnsi="Times New Roman" w:cs="Times New Roman"/>
        </w:rPr>
        <w:t xml:space="preserve"> that high levels of employee engagement increase the organizational productivity whilst supporting sustainable success. One of the ways the culture of engagement is developed at Microsoft is its Growth Mindset which encourages employees to refer to challenges as lessons leading to subsequent opportunities to learn, as opposed to failures. Lastly, L&amp;D promotes long-term competitiveness through leadership practices. For example, the LEAP Engineering Program and Manger Excellence Framework are models developed by Microsoft to prepare future leaders with both technical skills and the ability to manage and inspire diverse </w:t>
      </w:r>
      <w:r w:rsidRPr="00510F55">
        <w:rPr>
          <w:rFonts w:ascii="Times New Roman" w:hAnsi="Times New Roman" w:cs="Times New Roman"/>
        </w:rPr>
        <w:t>regions (Morrison, 2020).</w:t>
      </w:r>
      <w:r w:rsidRPr="0025639D">
        <w:rPr>
          <w:rFonts w:ascii="Times New Roman" w:hAnsi="Times New Roman" w:cs="Times New Roman"/>
        </w:rPr>
        <w:t xml:space="preserve"> The latter establishes the development of leadership continuity, which is crucial in ensuring organizational agility in a rapidly changing technology market. In conclusion, strategic L&amp;D practices at Microsoft not only build a highly capable pool of employees but also ensue the company remains an innovative global market leader.</w:t>
      </w:r>
    </w:p>
    <w:p w14:paraId="3D94ADBA" w14:textId="77777777" w:rsidR="00E32405" w:rsidRPr="00510F55" w:rsidRDefault="00E32405" w:rsidP="00510F55">
      <w:pPr>
        <w:pStyle w:val="Heading3"/>
      </w:pPr>
      <w:bookmarkStart w:id="4" w:name="_Toc212979416"/>
      <w:r w:rsidRPr="00510F55">
        <w:t>Supporting Employees from Diverse Backgrounds</w:t>
      </w:r>
      <w:bookmarkEnd w:id="4"/>
    </w:p>
    <w:p w14:paraId="0BD99137" w14:textId="77777777" w:rsidR="00E32405" w:rsidRPr="00510F55" w:rsidRDefault="00E32405" w:rsidP="00510F55">
      <w:pPr>
        <w:spacing w:line="360" w:lineRule="auto"/>
        <w:jc w:val="both"/>
        <w:rPr>
          <w:rFonts w:ascii="Times New Roman" w:hAnsi="Times New Roman" w:cs="Times New Roman"/>
        </w:rPr>
      </w:pPr>
    </w:p>
    <w:p w14:paraId="34A499E3" w14:textId="77777777" w:rsidR="00E32405" w:rsidRPr="00510F55" w:rsidRDefault="00E32405" w:rsidP="00510F55">
      <w:pPr>
        <w:spacing w:line="360" w:lineRule="auto"/>
        <w:jc w:val="both"/>
        <w:rPr>
          <w:rFonts w:ascii="Times New Roman" w:hAnsi="Times New Roman" w:cs="Times New Roman"/>
        </w:rPr>
      </w:pPr>
      <w:r w:rsidRPr="00510F55">
        <w:rPr>
          <w:rFonts w:ascii="Times New Roman" w:hAnsi="Times New Roman" w:cs="Times New Roman"/>
        </w:rPr>
        <w:t>In global organisations such as Microsoft Corporation (USA), inclusive Learning and Development (L&amp;D) programmes play a crucial role in supporting employees from diverse cultural, linguistic, and social backgrounds. According to Noon (2018), inclusive L&amp;D fosters equality by ensuring all employees have fair access to learning opportunities and career progression. Microsoft actively promotes cultural sensitivity training to enhance awareness and understanding among its global workforce, thereby reducing unconscious bias and promoting collaboration across diverse teams (Shore et al., 2019).</w:t>
      </w:r>
    </w:p>
    <w:p w14:paraId="29B06811" w14:textId="53E66A33" w:rsidR="00E32405" w:rsidRPr="00510F55" w:rsidRDefault="00EA3C61" w:rsidP="00510F55">
      <w:pPr>
        <w:spacing w:line="360" w:lineRule="auto"/>
        <w:jc w:val="both"/>
        <w:rPr>
          <w:rFonts w:ascii="Times New Roman" w:hAnsi="Times New Roman" w:cs="Times New Roman"/>
        </w:rPr>
      </w:pPr>
      <w:r w:rsidRPr="00510F55">
        <w:rPr>
          <w:rFonts w:ascii="Times New Roman" w:hAnsi="Times New Roman" w:cs="Times New Roman"/>
        </w:rPr>
        <w:t xml:space="preserve">Another aspect that enhances inclusion is language support and accessible learning resources. According to Cox (2020), multilingual materials and adaptive technologies help create access equality by ensuring that workers in non-English-speaking regions take advantage of training opportunities. Microsoft offers learning opportunities in many languages on its global e-learning platforms, including Microsoft Learn. Second, recognising different learning styles, including visual, auditory, and kinaesthetic, is fundamental in inclusivity. The learning Styles Model by Honey and Mumford emphasises the importance of ‘how’ learning is delivered in ensuring the learner is engaged and retains vital concepts. Microsoft incorporates varying </w:t>
      </w:r>
      <w:r w:rsidRPr="00510F55">
        <w:rPr>
          <w:rFonts w:ascii="Times New Roman" w:hAnsi="Times New Roman" w:cs="Times New Roman"/>
        </w:rPr>
        <w:lastRenderedPageBreak/>
        <w:t>learning modes such as interactive simulations, videos, and mentorship meetings, among others, to cater to different learning desire. Additionally, Microsoft’s mentorship programs for underrepresented groups such as Women at Microsoft and the Black and African American Talent Initiative provide coaching and leadership skills. By nurturing talent, such initiatives ensure that provided inclusivity is retained, resulting in equity, public participation and competitiveness.</w:t>
      </w:r>
    </w:p>
    <w:p w14:paraId="6EE1DD18" w14:textId="77777777" w:rsidR="00E32405" w:rsidRPr="00510F55" w:rsidRDefault="00E32405" w:rsidP="00510F55">
      <w:pPr>
        <w:pStyle w:val="Heading2"/>
      </w:pPr>
      <w:bookmarkStart w:id="5" w:name="_Toc212979417"/>
      <w:r w:rsidRPr="00510F55">
        <w:t>Application of a Relevant L&amp;D Model</w:t>
      </w:r>
      <w:bookmarkEnd w:id="5"/>
    </w:p>
    <w:p w14:paraId="69EBE511" w14:textId="77777777" w:rsidR="00E32405" w:rsidRPr="00510F55" w:rsidRDefault="00E32405" w:rsidP="00510F55">
      <w:pPr>
        <w:spacing w:line="360" w:lineRule="auto"/>
        <w:jc w:val="both"/>
        <w:rPr>
          <w:rFonts w:ascii="Times New Roman" w:hAnsi="Times New Roman" w:cs="Times New Roman"/>
        </w:rPr>
      </w:pPr>
    </w:p>
    <w:p w14:paraId="19BFA70D" w14:textId="2C56E275" w:rsidR="00E32405" w:rsidRPr="00510F55" w:rsidRDefault="000E7153" w:rsidP="00510F55">
      <w:pPr>
        <w:spacing w:line="360" w:lineRule="auto"/>
        <w:jc w:val="both"/>
        <w:rPr>
          <w:rFonts w:ascii="Times New Roman" w:hAnsi="Times New Roman" w:cs="Times New Roman"/>
        </w:rPr>
      </w:pPr>
      <w:r w:rsidRPr="000E7153">
        <w:rPr>
          <w:rFonts w:ascii="Times New Roman" w:hAnsi="Times New Roman" w:cs="Times New Roman"/>
        </w:rPr>
        <w:t xml:space="preserve">Kolb’s Experiential Learning Model (1984) has become a well-recognised pattern in Learning and Development (L&amp;D), and explains learning as a cycle process composed of four stages: Concrete Experience, Reflective Observation, Abstract Conceptualization; and Active Experimentation (innovations).According to Kolb (1984), effective learning occurs when people personally experience the task or information, reflect on how well they did by comparing it to earlier demonstrations of their own skill with similar tasks involving very different levels or kinds of knowledge, make inductive </w:t>
      </w:r>
      <w:r w:rsidRPr="00510F55">
        <w:rPr>
          <w:rFonts w:ascii="Times New Roman" w:hAnsi="Times New Roman" w:cs="Times New Roman"/>
        </w:rPr>
        <w:t>generalisations. We</w:t>
      </w:r>
      <w:r w:rsidRPr="000E7153">
        <w:rPr>
          <w:rFonts w:ascii="Times New Roman" w:hAnsi="Times New Roman" w:cs="Times New Roman"/>
        </w:rPr>
        <w:t xml:space="preserve"> promote deep learning by reflection and practice with this model, which is in line with today’s corporate training</w:t>
      </w:r>
      <w:r w:rsidR="00E32405" w:rsidRPr="00510F55">
        <w:rPr>
          <w:rFonts w:ascii="Times New Roman" w:hAnsi="Times New Roman" w:cs="Times New Roman"/>
        </w:rPr>
        <w:t xml:space="preserve"> (Beard &amp; Wilson, 2018).</w:t>
      </w:r>
    </w:p>
    <w:p w14:paraId="68786A72" w14:textId="77777777" w:rsidR="00E32405" w:rsidRPr="00510F55" w:rsidRDefault="00E32405" w:rsidP="00510F55">
      <w:pPr>
        <w:spacing w:line="360" w:lineRule="auto"/>
        <w:jc w:val="both"/>
        <w:rPr>
          <w:rFonts w:ascii="Times New Roman" w:hAnsi="Times New Roman" w:cs="Times New Roman"/>
        </w:rPr>
      </w:pPr>
    </w:p>
    <w:p w14:paraId="6EFD5A11" w14:textId="318E359E" w:rsidR="00E32405" w:rsidRPr="00510F55" w:rsidRDefault="00E32405" w:rsidP="00510F55">
      <w:pPr>
        <w:spacing w:line="360" w:lineRule="auto"/>
        <w:jc w:val="both"/>
        <w:rPr>
          <w:rFonts w:ascii="Times New Roman" w:hAnsi="Times New Roman" w:cs="Times New Roman"/>
        </w:rPr>
      </w:pPr>
      <w:r w:rsidRPr="00510F55">
        <w:rPr>
          <w:rFonts w:ascii="Times New Roman" w:hAnsi="Times New Roman" w:cs="Times New Roman"/>
        </w:rPr>
        <w:t>At Microsoft Corporation (USA), Kolb’s model is evident in programmes such as the Aspire Experience and LEAP Engineering Program, where employees engage in real-world projects (Concrete Experience), reflect through coaching sessions (Reflective Observation), apply insights in simulations (Abstract Conceptualisation), and test new solutions in operational settings (Active Experimentation). Such cyclical learning ensures that theoretical knowledge is transformed into practical innovation, enhancing both performance and engagement (Garvin et al., 2008).</w:t>
      </w:r>
    </w:p>
    <w:p w14:paraId="5505E0FA" w14:textId="4E620CFF" w:rsidR="000E7153" w:rsidRPr="00510F55" w:rsidRDefault="000E7153" w:rsidP="00510F55">
      <w:pPr>
        <w:spacing w:line="360" w:lineRule="auto"/>
        <w:jc w:val="both"/>
        <w:rPr>
          <w:rFonts w:ascii="Times New Roman" w:hAnsi="Times New Roman" w:cs="Times New Roman"/>
        </w:rPr>
      </w:pPr>
      <w:r w:rsidRPr="00510F55">
        <w:rPr>
          <w:rFonts w:ascii="Times New Roman" w:hAnsi="Times New Roman" w:cs="Times New Roman"/>
        </w:rPr>
        <w:t xml:space="preserve">Kolb’s experiential approach helps to train a reflective, innovative, and globally competent workforce for Microsoft as an example of a highly diverse global organization. The model has the following strengths: the ability to adapt for different learning styles, which is necessary for Microsoft’s diverse workforce. It also promotes relevant key attributes such as autonomy, collaboration, and creativity, which are highly valuable for a technology-driven firm (Jarvis, 2010). However, Kolb’s model has its limitations due to the assumption that all learners </w:t>
      </w:r>
      <w:r w:rsidRPr="00510F55">
        <w:rPr>
          <w:rFonts w:ascii="Times New Roman" w:hAnsi="Times New Roman" w:cs="Times New Roman"/>
        </w:rPr>
        <w:lastRenderedPageBreak/>
        <w:t>inevitably follow this linear cycle, which may not be suitable for all cultural-specific or different cognitive. In multicultural teams, for instance, reflection or communication patterns may differ. Hence, Kolb’s model must be adjusted to ensure inclusivity and the equal participation of all team members.</w:t>
      </w:r>
    </w:p>
    <w:p w14:paraId="4360ED77" w14:textId="77777777" w:rsidR="00E32405" w:rsidRPr="00510F55" w:rsidRDefault="00E32405" w:rsidP="00510F55">
      <w:pPr>
        <w:pStyle w:val="Heading2"/>
      </w:pPr>
      <w:bookmarkStart w:id="6" w:name="_Toc212979418"/>
      <w:r w:rsidRPr="00510F55">
        <w:t>Challenges and Recommendations</w:t>
      </w:r>
      <w:bookmarkEnd w:id="6"/>
    </w:p>
    <w:p w14:paraId="7882D627" w14:textId="77777777" w:rsidR="00E32405" w:rsidRPr="00510F55" w:rsidRDefault="00E32405" w:rsidP="00510F55">
      <w:pPr>
        <w:spacing w:line="360" w:lineRule="auto"/>
        <w:jc w:val="both"/>
        <w:rPr>
          <w:rFonts w:ascii="Times New Roman" w:hAnsi="Times New Roman" w:cs="Times New Roman"/>
        </w:rPr>
      </w:pPr>
    </w:p>
    <w:p w14:paraId="1783E08C" w14:textId="6980EBC6" w:rsidR="00E32405" w:rsidRPr="00510F55" w:rsidRDefault="000E7153" w:rsidP="00510F55">
      <w:pPr>
        <w:spacing w:line="360" w:lineRule="auto"/>
        <w:jc w:val="both"/>
        <w:rPr>
          <w:rFonts w:ascii="Times New Roman" w:hAnsi="Times New Roman" w:cs="Times New Roman"/>
        </w:rPr>
      </w:pPr>
      <w:r w:rsidRPr="00510F55">
        <w:rPr>
          <w:rFonts w:ascii="Times New Roman" w:hAnsi="Times New Roman" w:cs="Times New Roman"/>
        </w:rPr>
        <w:t xml:space="preserve">However, independent of its worldwide success, Microsoft Corporation faces trouble enforcing Learning and Development approaches throughout a varied built-in multi-national manpower. One of the issues is defiance to modify, which is mostly obvious among workers that are distant to incorporate new learning platforms or technologies. According to Kotter: “people fight what they do not comprehend and perhaps what looks not helpful”. Here, the corporation may confront uncertainty and debates when applying AI-driven and digital learning systems rather than conventional learning tactics. Additionally, there is non-uniform budget preparation amongst numerous regions of the planet for the business. According to De Grip and </w:t>
      </w:r>
      <w:proofErr w:type="spellStart"/>
      <w:proofErr w:type="gramStart"/>
      <w:r w:rsidRPr="00510F55">
        <w:rPr>
          <w:rFonts w:ascii="Times New Roman" w:hAnsi="Times New Roman" w:cs="Times New Roman"/>
        </w:rPr>
        <w:t>Sauermann</w:t>
      </w:r>
      <w:proofErr w:type="spellEnd"/>
      <w:r w:rsidRPr="00510F55">
        <w:rPr>
          <w:rFonts w:ascii="Times New Roman" w:hAnsi="Times New Roman" w:cs="Times New Roman"/>
        </w:rPr>
        <w:t xml:space="preserve"> :</w:t>
      </w:r>
      <w:proofErr w:type="gramEnd"/>
      <w:r w:rsidRPr="00510F55">
        <w:rPr>
          <w:rFonts w:ascii="Times New Roman" w:hAnsi="Times New Roman" w:cs="Times New Roman"/>
        </w:rPr>
        <w:t xml:space="preserve"> “Prior to utilizing cross-sectional information the papers establish that the reluctance to invest on the mid-thirties Bleeped insulation. Thus, we learned that the overall training spends have declined because of the recent recession”. Furthermore, insufficient time at fast performing circumstances including Microsoft may anticipate taking part in constant training applications</w:t>
      </w:r>
      <w:r w:rsidR="00E32405" w:rsidRPr="00510F55">
        <w:rPr>
          <w:rFonts w:ascii="Times New Roman" w:hAnsi="Times New Roman" w:cs="Times New Roman"/>
        </w:rPr>
        <w:t xml:space="preserve"> (Noe &amp; Kodwani, 2018).</w:t>
      </w:r>
    </w:p>
    <w:p w14:paraId="526D3202" w14:textId="6C8041DA" w:rsidR="00E32405" w:rsidRPr="00510F55" w:rsidRDefault="00E32405" w:rsidP="00510F55">
      <w:pPr>
        <w:spacing w:line="360" w:lineRule="auto"/>
        <w:jc w:val="both"/>
        <w:rPr>
          <w:rFonts w:ascii="Times New Roman" w:hAnsi="Times New Roman" w:cs="Times New Roman"/>
        </w:rPr>
      </w:pPr>
      <w:r w:rsidRPr="00510F55">
        <w:rPr>
          <w:rFonts w:ascii="Times New Roman" w:hAnsi="Times New Roman" w:cs="Times New Roman"/>
        </w:rPr>
        <w:t xml:space="preserve">To overcome these barriers, Microsoft could leverage Artificial Intelligence (AI) to personalise learning experiences and improve engagement. AI-powered platforms can analyse learning patterns and recommend tailored content, increasing efficiency and motivation (Bersin, 2020). </w:t>
      </w:r>
      <w:r w:rsidR="000E7153" w:rsidRPr="00510F55">
        <w:rPr>
          <w:rFonts w:ascii="Times New Roman" w:hAnsi="Times New Roman" w:cs="Times New Roman"/>
        </w:rPr>
        <w:t>Moreover, the use of multilingual digital platforms and integration of microlearning modules would further democratize access and improve inclusivity. Microsoft’s HR leadership should also provide stronger change management by stressing the strategic importance of L&amp;D, offering attractive benefits, and formal embedding learning processes in operational routines. According to Garvin et al., (2008) creating a “learning organization” mentality guarantees continued innovation and long-term competitive edge. These measures would empower Microsoft to overcome the challenges and scale the scope and effectiveness of the learning process seamlessly.</w:t>
      </w:r>
    </w:p>
    <w:p w14:paraId="34E0274A" w14:textId="77777777" w:rsidR="00E32405" w:rsidRPr="00510F55" w:rsidRDefault="00E32405" w:rsidP="00510F55">
      <w:pPr>
        <w:pStyle w:val="Heading1"/>
      </w:pPr>
      <w:bookmarkStart w:id="7" w:name="_Toc212979419"/>
      <w:r w:rsidRPr="00510F55">
        <w:lastRenderedPageBreak/>
        <w:t>Conclusion</w:t>
      </w:r>
      <w:bookmarkEnd w:id="7"/>
    </w:p>
    <w:p w14:paraId="16500ED6" w14:textId="77777777" w:rsidR="00E32405" w:rsidRPr="00510F55" w:rsidRDefault="00E32405" w:rsidP="00510F55">
      <w:pPr>
        <w:spacing w:line="360" w:lineRule="auto"/>
        <w:jc w:val="both"/>
        <w:rPr>
          <w:rFonts w:ascii="Times New Roman" w:hAnsi="Times New Roman" w:cs="Times New Roman"/>
        </w:rPr>
      </w:pPr>
    </w:p>
    <w:p w14:paraId="33E9C0EF" w14:textId="2CFE78D9" w:rsidR="00E32405" w:rsidRPr="00510F55" w:rsidRDefault="00510F55" w:rsidP="00510F55">
      <w:pPr>
        <w:spacing w:line="360" w:lineRule="auto"/>
        <w:jc w:val="both"/>
        <w:rPr>
          <w:rFonts w:ascii="Times New Roman" w:hAnsi="Times New Roman" w:cs="Times New Roman"/>
        </w:rPr>
      </w:pPr>
      <w:r w:rsidRPr="00510F55">
        <w:rPr>
          <w:rFonts w:ascii="Times New Roman" w:hAnsi="Times New Roman" w:cs="Times New Roman"/>
        </w:rPr>
        <w:t>In conclusion, Learning and Development is an essential pillar of the Human Resource Management strategy of Microsoft Corporation, helping the organisation to be more agile and responsive, inclusive and competitive in while operating in fast-changing global surroundings. The learning also implies the process of fine-tuning the response to environmental changes, such as foreign competitors’ international business entry and pandemics (Bersin, 2019). Microsoft’s approach to inclusivity is central to programmes and initiatives such as cultural t sensitivity and language training and mentorship proves that the corporation acts in good faith when insisting on the importance of ethics and diversity.</w:t>
      </w:r>
      <w:r w:rsidR="00E32405" w:rsidRPr="00510F55">
        <w:rPr>
          <w:rFonts w:ascii="Times New Roman" w:hAnsi="Times New Roman" w:cs="Times New Roman"/>
        </w:rPr>
        <w:t xml:space="preserve"> (Shore et al., 2019).</w:t>
      </w:r>
    </w:p>
    <w:p w14:paraId="4A71AC44" w14:textId="76085BCE" w:rsidR="00E32405" w:rsidRPr="00510F55" w:rsidRDefault="00E32405" w:rsidP="00510F55">
      <w:pPr>
        <w:spacing w:line="360" w:lineRule="auto"/>
        <w:jc w:val="both"/>
        <w:rPr>
          <w:rFonts w:ascii="Times New Roman" w:hAnsi="Times New Roman" w:cs="Times New Roman"/>
        </w:rPr>
      </w:pPr>
      <w:r w:rsidRPr="00510F55">
        <w:rPr>
          <w:rFonts w:ascii="Times New Roman" w:hAnsi="Times New Roman" w:cs="Times New Roman"/>
        </w:rPr>
        <w:t>The application of Kolb’s Experiential Learning Model (1984) has strengthened learning effectiveness by integrating reflection, experimentation, and practical application into development programmes such as Microsoft Learn and Aspire Experience. These initiatives not only enhance employee engagement and retention but also prepare future leaders capable of driving innovation (Garvin et al., 2008).</w:t>
      </w:r>
    </w:p>
    <w:p w14:paraId="2BE825B1" w14:textId="77777777" w:rsidR="008D6795" w:rsidRPr="00510F55" w:rsidRDefault="00E32405" w:rsidP="00510F55">
      <w:pPr>
        <w:spacing w:line="360" w:lineRule="auto"/>
        <w:jc w:val="both"/>
        <w:rPr>
          <w:rFonts w:ascii="Times New Roman" w:hAnsi="Times New Roman" w:cs="Times New Roman"/>
        </w:rPr>
      </w:pPr>
      <w:r w:rsidRPr="00510F55">
        <w:rPr>
          <w:rFonts w:ascii="Times New Roman" w:hAnsi="Times New Roman" w:cs="Times New Roman"/>
        </w:rPr>
        <w:t xml:space="preserve">However, challenges such as resistance to change and unequal access to training persist across global operations. To sustain success, Microsoft should further leverage AI-driven personalised learning and expand accessibility to all regions (Bersin, 2020). </w:t>
      </w:r>
    </w:p>
    <w:p w14:paraId="05EA875F" w14:textId="16E3600A" w:rsidR="00E32405" w:rsidRPr="00510F55" w:rsidRDefault="00E32405" w:rsidP="00510F55">
      <w:pPr>
        <w:spacing w:line="360" w:lineRule="auto"/>
        <w:jc w:val="both"/>
        <w:rPr>
          <w:rFonts w:ascii="Times New Roman" w:hAnsi="Times New Roman" w:cs="Times New Roman"/>
        </w:rPr>
      </w:pPr>
      <w:r w:rsidRPr="00510F55">
        <w:rPr>
          <w:rFonts w:ascii="Times New Roman" w:hAnsi="Times New Roman" w:cs="Times New Roman"/>
        </w:rPr>
        <w:t>Overall, Microsoft’s strategic investment in L&amp;D continues to foster organisational resilience, inclusivity, and long-term competitive advantage.</w:t>
      </w:r>
    </w:p>
    <w:p w14:paraId="7CCBA6E4" w14:textId="77777777" w:rsidR="00E32405" w:rsidRPr="00510F55" w:rsidRDefault="00E32405" w:rsidP="00510F55">
      <w:pPr>
        <w:spacing w:line="360" w:lineRule="auto"/>
        <w:jc w:val="both"/>
        <w:rPr>
          <w:rFonts w:ascii="Times New Roman" w:hAnsi="Times New Roman" w:cs="Times New Roman"/>
        </w:rPr>
      </w:pPr>
    </w:p>
    <w:p w14:paraId="4741CEBE" w14:textId="77777777" w:rsidR="008D6795" w:rsidRPr="00510F55" w:rsidRDefault="008D6795" w:rsidP="00510F55">
      <w:pPr>
        <w:spacing w:line="360" w:lineRule="auto"/>
        <w:jc w:val="both"/>
        <w:rPr>
          <w:rFonts w:ascii="Times New Roman" w:hAnsi="Times New Roman" w:cs="Times New Roman"/>
        </w:rPr>
      </w:pPr>
    </w:p>
    <w:p w14:paraId="55CCD011" w14:textId="4D320D84" w:rsidR="008D6795" w:rsidRPr="00510F55" w:rsidRDefault="008D6795" w:rsidP="00510F55">
      <w:pPr>
        <w:pStyle w:val="Heading1"/>
      </w:pPr>
      <w:bookmarkStart w:id="8" w:name="_Toc212979420"/>
      <w:r w:rsidRPr="00510F55">
        <w:t>REFERENCES:</w:t>
      </w:r>
      <w:bookmarkEnd w:id="8"/>
    </w:p>
    <w:p w14:paraId="487A15F0" w14:textId="77777777" w:rsidR="008D6795" w:rsidRPr="00510F55" w:rsidRDefault="008D6795" w:rsidP="00510F55">
      <w:pPr>
        <w:spacing w:line="360" w:lineRule="auto"/>
        <w:jc w:val="both"/>
        <w:rPr>
          <w:rFonts w:ascii="Times New Roman" w:hAnsi="Times New Roman" w:cs="Times New Roman"/>
        </w:rPr>
      </w:pPr>
    </w:p>
    <w:p w14:paraId="46D790A8" w14:textId="77777777" w:rsidR="008D6795" w:rsidRPr="00510F55" w:rsidRDefault="008D6795" w:rsidP="00510F55">
      <w:pPr>
        <w:spacing w:line="360" w:lineRule="auto"/>
        <w:jc w:val="both"/>
        <w:rPr>
          <w:rFonts w:ascii="Times New Roman" w:hAnsi="Times New Roman" w:cs="Times New Roman"/>
        </w:rPr>
      </w:pPr>
      <w:r w:rsidRPr="00510F55">
        <w:rPr>
          <w:rFonts w:ascii="Times New Roman" w:hAnsi="Times New Roman" w:cs="Times New Roman"/>
        </w:rPr>
        <w:t>1.</w:t>
      </w:r>
      <w:r w:rsidRPr="00510F55">
        <w:rPr>
          <w:rFonts w:ascii="Times New Roman" w:hAnsi="Times New Roman" w:cs="Times New Roman"/>
        </w:rPr>
        <w:tab/>
        <w:t>Beard, C. &amp; Wilson, J.P. (2018) Experiential Learning: A Handbook for Education, Training and Coaching. 4th ed. London: Kogan Page.</w:t>
      </w:r>
    </w:p>
    <w:p w14:paraId="56D5476F" w14:textId="77777777" w:rsidR="008D6795" w:rsidRPr="00510F55" w:rsidRDefault="008D6795" w:rsidP="00510F55">
      <w:pPr>
        <w:spacing w:line="360" w:lineRule="auto"/>
        <w:jc w:val="both"/>
        <w:rPr>
          <w:rFonts w:ascii="Times New Roman" w:hAnsi="Times New Roman" w:cs="Times New Roman"/>
        </w:rPr>
      </w:pPr>
      <w:r w:rsidRPr="00510F55">
        <w:rPr>
          <w:rFonts w:ascii="Times New Roman" w:hAnsi="Times New Roman" w:cs="Times New Roman"/>
        </w:rPr>
        <w:tab/>
        <w:t>2.</w:t>
      </w:r>
      <w:r w:rsidRPr="00510F55">
        <w:rPr>
          <w:rFonts w:ascii="Times New Roman" w:hAnsi="Times New Roman" w:cs="Times New Roman"/>
        </w:rPr>
        <w:tab/>
        <w:t>Bersin, J. (2019) Building a Culture of Continuous Learning. Oakland: Bersin by Deloitte.</w:t>
      </w:r>
    </w:p>
    <w:p w14:paraId="4F225553" w14:textId="77777777" w:rsidR="008D6795" w:rsidRPr="00510F55" w:rsidRDefault="008D6795" w:rsidP="00510F55">
      <w:pPr>
        <w:spacing w:line="360" w:lineRule="auto"/>
        <w:jc w:val="both"/>
        <w:rPr>
          <w:rFonts w:ascii="Times New Roman" w:hAnsi="Times New Roman" w:cs="Times New Roman"/>
        </w:rPr>
      </w:pPr>
      <w:r w:rsidRPr="00510F55">
        <w:rPr>
          <w:rFonts w:ascii="Times New Roman" w:hAnsi="Times New Roman" w:cs="Times New Roman"/>
        </w:rPr>
        <w:lastRenderedPageBreak/>
        <w:tab/>
        <w:t>3.</w:t>
      </w:r>
      <w:r w:rsidRPr="00510F55">
        <w:rPr>
          <w:rFonts w:ascii="Times New Roman" w:hAnsi="Times New Roman" w:cs="Times New Roman"/>
        </w:rPr>
        <w:tab/>
        <w:t>Bersin, J. (2020) Building a Modern Learning Organization. Oakland: Bersin by Deloitte.</w:t>
      </w:r>
    </w:p>
    <w:p w14:paraId="73302F7C" w14:textId="77777777" w:rsidR="008D6795" w:rsidRPr="00510F55" w:rsidRDefault="008D6795" w:rsidP="00510F55">
      <w:pPr>
        <w:spacing w:line="360" w:lineRule="auto"/>
        <w:jc w:val="both"/>
        <w:rPr>
          <w:rFonts w:ascii="Times New Roman" w:hAnsi="Times New Roman" w:cs="Times New Roman"/>
        </w:rPr>
      </w:pPr>
      <w:r w:rsidRPr="00510F55">
        <w:rPr>
          <w:rFonts w:ascii="Times New Roman" w:hAnsi="Times New Roman" w:cs="Times New Roman"/>
        </w:rPr>
        <w:tab/>
        <w:t>4.</w:t>
      </w:r>
      <w:r w:rsidRPr="00510F55">
        <w:rPr>
          <w:rFonts w:ascii="Times New Roman" w:hAnsi="Times New Roman" w:cs="Times New Roman"/>
        </w:rPr>
        <w:tab/>
        <w:t>Boxall, P. &amp; Purcell, J. (2016) Strategy and Human Resource Management. 4th ed. London: Palgrave Macmillan.</w:t>
      </w:r>
    </w:p>
    <w:p w14:paraId="1A9A9C30" w14:textId="77777777" w:rsidR="008D6795" w:rsidRPr="00510F55" w:rsidRDefault="008D6795" w:rsidP="00510F55">
      <w:pPr>
        <w:spacing w:line="360" w:lineRule="auto"/>
        <w:jc w:val="both"/>
        <w:rPr>
          <w:rFonts w:ascii="Times New Roman" w:hAnsi="Times New Roman" w:cs="Times New Roman"/>
        </w:rPr>
      </w:pPr>
      <w:r w:rsidRPr="00510F55">
        <w:rPr>
          <w:rFonts w:ascii="Times New Roman" w:hAnsi="Times New Roman" w:cs="Times New Roman"/>
        </w:rPr>
        <w:tab/>
        <w:t>5.</w:t>
      </w:r>
      <w:r w:rsidRPr="00510F55">
        <w:rPr>
          <w:rFonts w:ascii="Times New Roman" w:hAnsi="Times New Roman" w:cs="Times New Roman"/>
        </w:rPr>
        <w:tab/>
        <w:t>Bratton, J. &amp; Gold, J. (2022) Human Resource Management: Theory and Practice. 8th ed. London: Palgrave Macmillan.</w:t>
      </w:r>
    </w:p>
    <w:p w14:paraId="3866A5E5" w14:textId="77777777" w:rsidR="008D6795" w:rsidRPr="00510F55" w:rsidRDefault="008D6795" w:rsidP="00510F55">
      <w:pPr>
        <w:spacing w:line="360" w:lineRule="auto"/>
        <w:jc w:val="both"/>
        <w:rPr>
          <w:rFonts w:ascii="Times New Roman" w:hAnsi="Times New Roman" w:cs="Times New Roman"/>
        </w:rPr>
      </w:pPr>
      <w:r w:rsidRPr="00510F55">
        <w:rPr>
          <w:rFonts w:ascii="Times New Roman" w:hAnsi="Times New Roman" w:cs="Times New Roman"/>
        </w:rPr>
        <w:tab/>
        <w:t>6.</w:t>
      </w:r>
      <w:r w:rsidRPr="00510F55">
        <w:rPr>
          <w:rFonts w:ascii="Times New Roman" w:hAnsi="Times New Roman" w:cs="Times New Roman"/>
        </w:rPr>
        <w:tab/>
        <w:t>Cox, T. (2020) Cultural Diversity in Organizations: Theory, Research and Practice. 2nd ed. San Francisco: Berrett-Koehler.</w:t>
      </w:r>
    </w:p>
    <w:p w14:paraId="54F70E78" w14:textId="77777777" w:rsidR="008D6795" w:rsidRPr="00510F55" w:rsidRDefault="008D6795" w:rsidP="00510F55">
      <w:pPr>
        <w:spacing w:line="360" w:lineRule="auto"/>
        <w:jc w:val="both"/>
        <w:rPr>
          <w:rFonts w:ascii="Times New Roman" w:hAnsi="Times New Roman" w:cs="Times New Roman"/>
        </w:rPr>
      </w:pPr>
      <w:r w:rsidRPr="00510F55">
        <w:rPr>
          <w:rFonts w:ascii="Times New Roman" w:hAnsi="Times New Roman" w:cs="Times New Roman"/>
        </w:rPr>
        <w:tab/>
        <w:t>7.</w:t>
      </w:r>
      <w:r w:rsidRPr="00510F55">
        <w:rPr>
          <w:rFonts w:ascii="Times New Roman" w:hAnsi="Times New Roman" w:cs="Times New Roman"/>
        </w:rPr>
        <w:tab/>
        <w:t xml:space="preserve">De Grip, A. &amp; </w:t>
      </w:r>
      <w:proofErr w:type="spellStart"/>
      <w:r w:rsidRPr="00510F55">
        <w:rPr>
          <w:rFonts w:ascii="Times New Roman" w:hAnsi="Times New Roman" w:cs="Times New Roman"/>
        </w:rPr>
        <w:t>Sauermann</w:t>
      </w:r>
      <w:proofErr w:type="spellEnd"/>
      <w:r w:rsidRPr="00510F55">
        <w:rPr>
          <w:rFonts w:ascii="Times New Roman" w:hAnsi="Times New Roman" w:cs="Times New Roman"/>
        </w:rPr>
        <w:t>, J. (2013) ‘The effect of training on productivity: The transfer of on-the-job training to practice’, Economic Journal, 123(567), pp. 543–561.</w:t>
      </w:r>
    </w:p>
    <w:p w14:paraId="24F2E7FD" w14:textId="77777777" w:rsidR="008D6795" w:rsidRPr="00510F55" w:rsidRDefault="008D6795" w:rsidP="00510F55">
      <w:pPr>
        <w:spacing w:line="360" w:lineRule="auto"/>
        <w:jc w:val="both"/>
        <w:rPr>
          <w:rFonts w:ascii="Times New Roman" w:hAnsi="Times New Roman" w:cs="Times New Roman"/>
        </w:rPr>
      </w:pPr>
      <w:r w:rsidRPr="00510F55">
        <w:rPr>
          <w:rFonts w:ascii="Times New Roman" w:hAnsi="Times New Roman" w:cs="Times New Roman"/>
        </w:rPr>
        <w:tab/>
        <w:t>8.</w:t>
      </w:r>
      <w:r w:rsidRPr="00510F55">
        <w:rPr>
          <w:rFonts w:ascii="Times New Roman" w:hAnsi="Times New Roman" w:cs="Times New Roman"/>
        </w:rPr>
        <w:tab/>
      </w:r>
      <w:proofErr w:type="spellStart"/>
      <w:r w:rsidRPr="00510F55">
        <w:rPr>
          <w:rFonts w:ascii="Times New Roman" w:hAnsi="Times New Roman" w:cs="Times New Roman"/>
        </w:rPr>
        <w:t>Garavan</w:t>
      </w:r>
      <w:proofErr w:type="spellEnd"/>
      <w:r w:rsidRPr="00510F55">
        <w:rPr>
          <w:rFonts w:ascii="Times New Roman" w:hAnsi="Times New Roman" w:cs="Times New Roman"/>
        </w:rPr>
        <w:t>, T., Carbery, R. &amp; Rock, A. (2019) Strategic Human Resource Development: Concepts, Practices and Challenges. 3rd ed. London: Routledge.</w:t>
      </w:r>
    </w:p>
    <w:p w14:paraId="15BA98F3" w14:textId="77777777" w:rsidR="008D6795" w:rsidRPr="00510F55" w:rsidRDefault="008D6795" w:rsidP="00510F55">
      <w:pPr>
        <w:spacing w:line="360" w:lineRule="auto"/>
        <w:jc w:val="both"/>
        <w:rPr>
          <w:rFonts w:ascii="Times New Roman" w:hAnsi="Times New Roman" w:cs="Times New Roman"/>
        </w:rPr>
      </w:pPr>
      <w:r w:rsidRPr="00510F55">
        <w:rPr>
          <w:rFonts w:ascii="Times New Roman" w:hAnsi="Times New Roman" w:cs="Times New Roman"/>
        </w:rPr>
        <w:tab/>
        <w:t>9.</w:t>
      </w:r>
      <w:r w:rsidRPr="00510F55">
        <w:rPr>
          <w:rFonts w:ascii="Times New Roman" w:hAnsi="Times New Roman" w:cs="Times New Roman"/>
        </w:rPr>
        <w:tab/>
        <w:t>Garvin, D.A., Edmondson, A.C. &amp; Gino, F. (2008) ‘Is yours a learning organization?’, Harvard Business Review, 86(3), pp. 109–116.</w:t>
      </w:r>
    </w:p>
    <w:p w14:paraId="328A530F" w14:textId="77777777" w:rsidR="008D6795" w:rsidRPr="00510F55" w:rsidRDefault="008D6795" w:rsidP="00510F55">
      <w:pPr>
        <w:spacing w:line="360" w:lineRule="auto"/>
        <w:jc w:val="both"/>
        <w:rPr>
          <w:rFonts w:ascii="Times New Roman" w:hAnsi="Times New Roman" w:cs="Times New Roman"/>
        </w:rPr>
      </w:pPr>
      <w:r w:rsidRPr="00510F55">
        <w:rPr>
          <w:rFonts w:ascii="Times New Roman" w:hAnsi="Times New Roman" w:cs="Times New Roman"/>
        </w:rPr>
        <w:tab/>
        <w:t>10.</w:t>
      </w:r>
      <w:r w:rsidRPr="00510F55">
        <w:rPr>
          <w:rFonts w:ascii="Times New Roman" w:hAnsi="Times New Roman" w:cs="Times New Roman"/>
        </w:rPr>
        <w:tab/>
        <w:t>Honey, P. &amp; Mumford, A. (1986) The Manual of Learning Styles. Maidenhead: Peter Honey Publications.</w:t>
      </w:r>
    </w:p>
    <w:p w14:paraId="7FA12370" w14:textId="77777777" w:rsidR="008D6795" w:rsidRPr="00510F55" w:rsidRDefault="008D6795" w:rsidP="00510F55">
      <w:pPr>
        <w:spacing w:line="360" w:lineRule="auto"/>
        <w:jc w:val="both"/>
        <w:rPr>
          <w:rFonts w:ascii="Times New Roman" w:hAnsi="Times New Roman" w:cs="Times New Roman"/>
        </w:rPr>
      </w:pPr>
      <w:r w:rsidRPr="00510F55">
        <w:rPr>
          <w:rFonts w:ascii="Times New Roman" w:hAnsi="Times New Roman" w:cs="Times New Roman"/>
        </w:rPr>
        <w:tab/>
        <w:t>11.</w:t>
      </w:r>
      <w:r w:rsidRPr="00510F55">
        <w:rPr>
          <w:rFonts w:ascii="Times New Roman" w:hAnsi="Times New Roman" w:cs="Times New Roman"/>
        </w:rPr>
        <w:tab/>
        <w:t>Kolb, D.A. (1984) Experiential Learning: Experience as the Source of Learning and Development. Englewood Cliffs, NJ: Prentice Hall.</w:t>
      </w:r>
    </w:p>
    <w:p w14:paraId="63D97A58" w14:textId="77777777" w:rsidR="008D6795" w:rsidRPr="00510F55" w:rsidRDefault="008D6795" w:rsidP="00510F55">
      <w:pPr>
        <w:spacing w:line="360" w:lineRule="auto"/>
        <w:jc w:val="both"/>
        <w:rPr>
          <w:rFonts w:ascii="Times New Roman" w:hAnsi="Times New Roman" w:cs="Times New Roman"/>
        </w:rPr>
      </w:pPr>
      <w:r w:rsidRPr="00510F55">
        <w:rPr>
          <w:rFonts w:ascii="Times New Roman" w:hAnsi="Times New Roman" w:cs="Times New Roman"/>
        </w:rPr>
        <w:tab/>
        <w:t>12.</w:t>
      </w:r>
      <w:r w:rsidRPr="00510F55">
        <w:rPr>
          <w:rFonts w:ascii="Times New Roman" w:hAnsi="Times New Roman" w:cs="Times New Roman"/>
        </w:rPr>
        <w:tab/>
        <w:t>Nadella, S. (2017) Hit Refresh: The Quest to Rediscover Microsoft’s Soul and Imagine a Better Future for Everyone. New York: HarperCollins.</w:t>
      </w:r>
    </w:p>
    <w:p w14:paraId="131B550A" w14:textId="29376926" w:rsidR="008D6795" w:rsidRPr="00510F55" w:rsidRDefault="008D6795" w:rsidP="00510F55">
      <w:pPr>
        <w:spacing w:line="360" w:lineRule="auto"/>
        <w:jc w:val="both"/>
        <w:rPr>
          <w:rFonts w:ascii="Times New Roman" w:hAnsi="Times New Roman" w:cs="Times New Roman"/>
        </w:rPr>
      </w:pPr>
      <w:r w:rsidRPr="00510F55">
        <w:rPr>
          <w:rFonts w:ascii="Times New Roman" w:hAnsi="Times New Roman" w:cs="Times New Roman"/>
        </w:rPr>
        <w:tab/>
        <w:t>13.</w:t>
      </w:r>
      <w:r w:rsidRPr="00510F55">
        <w:rPr>
          <w:rFonts w:ascii="Times New Roman" w:hAnsi="Times New Roman" w:cs="Times New Roman"/>
        </w:rPr>
        <w:tab/>
        <w:t>Shore, L.M., Cleveland, J.N. &amp; Sanchez, D. (2019) ‘Inclusive workplaces: A review and model’, Human Resource Management Review, 28(2), pp. 176–189.</w:t>
      </w:r>
    </w:p>
    <w:p w14:paraId="061B27D6" w14:textId="77777777" w:rsidR="00E32405" w:rsidRPr="00510F55" w:rsidRDefault="00E32405" w:rsidP="00510F55">
      <w:pPr>
        <w:spacing w:line="360" w:lineRule="auto"/>
        <w:jc w:val="both"/>
        <w:rPr>
          <w:rFonts w:ascii="Times New Roman" w:hAnsi="Times New Roman" w:cs="Times New Roman"/>
        </w:rPr>
      </w:pPr>
    </w:p>
    <w:p w14:paraId="4F8E01B1" w14:textId="77777777" w:rsidR="00E32405" w:rsidRPr="00510F55" w:rsidRDefault="00E32405" w:rsidP="00510F55">
      <w:pPr>
        <w:spacing w:line="360" w:lineRule="auto"/>
        <w:jc w:val="both"/>
        <w:rPr>
          <w:rFonts w:ascii="Times New Roman" w:hAnsi="Times New Roman" w:cs="Times New Roman"/>
        </w:rPr>
      </w:pPr>
    </w:p>
    <w:sectPr w:rsidR="00E32405" w:rsidRPr="00510F5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818B83" w14:textId="77777777" w:rsidR="00C5060D" w:rsidRDefault="00C5060D" w:rsidP="00E32405">
      <w:pPr>
        <w:spacing w:after="0" w:line="240" w:lineRule="auto"/>
      </w:pPr>
      <w:r>
        <w:separator/>
      </w:r>
    </w:p>
  </w:endnote>
  <w:endnote w:type="continuationSeparator" w:id="0">
    <w:p w14:paraId="49811FA2" w14:textId="77777777" w:rsidR="00C5060D" w:rsidRDefault="00C5060D" w:rsidP="00E324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3426A6" w14:textId="77777777" w:rsidR="00C5060D" w:rsidRDefault="00C5060D" w:rsidP="00E32405">
      <w:pPr>
        <w:spacing w:after="0" w:line="240" w:lineRule="auto"/>
      </w:pPr>
      <w:r>
        <w:separator/>
      </w:r>
    </w:p>
  </w:footnote>
  <w:footnote w:type="continuationSeparator" w:id="0">
    <w:p w14:paraId="4F5745A1" w14:textId="77777777" w:rsidR="00C5060D" w:rsidRDefault="00C5060D" w:rsidP="00E324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4993534"/>
      <w:docPartObj>
        <w:docPartGallery w:val="Page Numbers (Top of Page)"/>
        <w:docPartUnique/>
      </w:docPartObj>
    </w:sdtPr>
    <w:sdtContent>
      <w:p w14:paraId="358233D3" w14:textId="42E462DC" w:rsidR="00E32405" w:rsidRDefault="00E32405">
        <w:pPr>
          <w:pStyle w:val="Header"/>
        </w:pPr>
        <w:r>
          <w:fldChar w:fldCharType="begin"/>
        </w:r>
        <w:r>
          <w:instrText>PAGE   \* MERGEFORMAT</w:instrText>
        </w:r>
        <w:r>
          <w:fldChar w:fldCharType="separate"/>
        </w:r>
        <w:r>
          <w:t>2</w:t>
        </w:r>
        <w:r>
          <w:fldChar w:fldCharType="end"/>
        </w:r>
      </w:p>
    </w:sdtContent>
  </w:sdt>
  <w:p w14:paraId="21DA9335" w14:textId="77777777" w:rsidR="00E32405" w:rsidRDefault="00E3240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405"/>
    <w:rsid w:val="000E7153"/>
    <w:rsid w:val="0025639D"/>
    <w:rsid w:val="00510F55"/>
    <w:rsid w:val="008B583B"/>
    <w:rsid w:val="008D6795"/>
    <w:rsid w:val="008E3950"/>
    <w:rsid w:val="00951857"/>
    <w:rsid w:val="00A929BF"/>
    <w:rsid w:val="00C5060D"/>
    <w:rsid w:val="00D671C2"/>
    <w:rsid w:val="00E165CA"/>
    <w:rsid w:val="00E32405"/>
    <w:rsid w:val="00E87538"/>
    <w:rsid w:val="00EA3C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D2E2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E324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2405"/>
  </w:style>
  <w:style w:type="paragraph" w:styleId="Footer">
    <w:name w:val="footer"/>
    <w:basedOn w:val="Normal"/>
    <w:link w:val="FooterChar"/>
    <w:uiPriority w:val="99"/>
    <w:unhideWhenUsed/>
    <w:rsid w:val="00E324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2405"/>
  </w:style>
  <w:style w:type="paragraph" w:styleId="TOCHeading">
    <w:name w:val="TOC Heading"/>
    <w:basedOn w:val="Heading1"/>
    <w:next w:val="Normal"/>
    <w:uiPriority w:val="39"/>
    <w:unhideWhenUsed/>
    <w:qFormat/>
    <w:rsid w:val="00510F5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10F55"/>
    <w:pPr>
      <w:spacing w:after="100"/>
    </w:pPr>
  </w:style>
  <w:style w:type="paragraph" w:styleId="TOC2">
    <w:name w:val="toc 2"/>
    <w:basedOn w:val="Normal"/>
    <w:next w:val="Normal"/>
    <w:autoRedefine/>
    <w:uiPriority w:val="39"/>
    <w:unhideWhenUsed/>
    <w:rsid w:val="00510F55"/>
    <w:pPr>
      <w:spacing w:after="100"/>
      <w:ind w:left="240"/>
    </w:pPr>
  </w:style>
  <w:style w:type="paragraph" w:styleId="TOC3">
    <w:name w:val="toc 3"/>
    <w:basedOn w:val="Normal"/>
    <w:next w:val="Normal"/>
    <w:autoRedefine/>
    <w:uiPriority w:val="39"/>
    <w:unhideWhenUsed/>
    <w:rsid w:val="00510F55"/>
    <w:pPr>
      <w:spacing w:after="100"/>
      <w:ind w:left="480"/>
    </w:pPr>
  </w:style>
  <w:style w:type="character" w:styleId="Hyperlink">
    <w:name w:val="Hyperlink"/>
    <w:basedOn w:val="DefaultParagraphFont"/>
    <w:uiPriority w:val="99"/>
    <w:unhideWhenUsed/>
    <w:rsid w:val="00510F5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6F7FF1-3B38-4661-AA9A-3D9AA17E86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2770</Words>
  <Characters>15792</Characters>
  <Application>Microsoft Office Word</Application>
  <DocSecurity>0</DocSecurity>
  <Lines>131</Lines>
  <Paragraphs>37</Paragraphs>
  <ScaleCrop>false</ScaleCrop>
  <Company/>
  <LinksUpToDate>false</LinksUpToDate>
  <CharactersWithSpaces>18525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2025-11-02T12:39:00Z</dcterms:created>
  <dcterms:modified xsi:type="dcterms:W3CDTF">2025-11-02T12:39:00Z</dcterms:modified>
</cp:coreProperties>
</file>