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43611" w14:textId="094340F6" w:rsidR="00684032" w:rsidRDefault="00613B05" w:rsidP="00613B05">
      <w:pPr>
        <w:spacing w:after="353"/>
        <w:ind w:right="0"/>
        <w:jc w:val="left"/>
      </w:pPr>
      <w:r>
        <w:rPr>
          <w:b/>
          <w:sz w:val="48"/>
        </w:rPr>
        <w:t xml:space="preserve">             LCBB5002: </w:t>
      </w:r>
      <w:r w:rsidR="00000000">
        <w:rPr>
          <w:b/>
          <w:sz w:val="48"/>
        </w:rPr>
        <w:t>Management Accounting</w:t>
      </w:r>
    </w:p>
    <w:p w14:paraId="11DA875C" w14:textId="2DE94009" w:rsidR="00613B05" w:rsidRDefault="00000000">
      <w:pPr>
        <w:spacing w:after="0"/>
        <w:ind w:left="0" w:right="2" w:firstLine="0"/>
        <w:jc w:val="center"/>
        <w:rPr>
          <w:b/>
          <w:sz w:val="48"/>
        </w:rPr>
      </w:pPr>
      <w:r>
        <w:rPr>
          <w:b/>
          <w:sz w:val="48"/>
        </w:rPr>
        <w:t>Assignment 2</w:t>
      </w:r>
    </w:p>
    <w:p w14:paraId="684A664B" w14:textId="77777777" w:rsidR="00613B05" w:rsidRDefault="00613B05">
      <w:pPr>
        <w:spacing w:after="0"/>
        <w:ind w:left="0" w:right="2" w:firstLine="0"/>
        <w:jc w:val="center"/>
        <w:rPr>
          <w:b/>
          <w:sz w:val="48"/>
        </w:rPr>
      </w:pPr>
    </w:p>
    <w:p w14:paraId="6A00DAC4" w14:textId="77777777" w:rsidR="00613B05" w:rsidRPr="00613B05" w:rsidRDefault="00613B05" w:rsidP="00613B05">
      <w:pPr>
        <w:spacing w:after="160"/>
        <w:ind w:left="0" w:right="0" w:firstLine="0"/>
        <w:jc w:val="left"/>
        <w:rPr>
          <w:rFonts w:ascii="Times New Roman" w:eastAsiaTheme="minorHAnsi" w:hAnsi="Times New Roman" w:cs="Times New Roman"/>
          <w:b/>
          <w:bCs/>
          <w:color w:val="auto"/>
          <w:sz w:val="44"/>
          <w:szCs w:val="44"/>
          <w:lang w:eastAsia="en-US"/>
        </w:rPr>
      </w:pPr>
      <w:r w:rsidRPr="00613B05">
        <w:rPr>
          <w:rFonts w:ascii="Times New Roman" w:eastAsiaTheme="minorHAnsi" w:hAnsi="Times New Roman" w:cs="Times New Roman"/>
          <w:b/>
          <w:bCs/>
          <w:color w:val="auto"/>
          <w:sz w:val="44"/>
          <w:szCs w:val="44"/>
          <w:lang w:eastAsia="en-US"/>
        </w:rPr>
        <w:t xml:space="preserve">       Student name: Bilyana Todorova</w:t>
      </w:r>
    </w:p>
    <w:p w14:paraId="3DD578D4" w14:textId="77777777" w:rsidR="00613B05" w:rsidRPr="00613B05" w:rsidRDefault="00613B05" w:rsidP="00613B05">
      <w:pPr>
        <w:spacing w:after="160"/>
        <w:ind w:left="0" w:right="0" w:firstLine="0"/>
        <w:jc w:val="left"/>
        <w:rPr>
          <w:rFonts w:ascii="Times New Roman" w:eastAsiaTheme="minorHAnsi" w:hAnsi="Times New Roman" w:cs="Times New Roman"/>
          <w:b/>
          <w:bCs/>
          <w:color w:val="auto"/>
          <w:sz w:val="44"/>
          <w:szCs w:val="44"/>
          <w:lang w:eastAsia="en-US"/>
        </w:rPr>
      </w:pPr>
      <w:r w:rsidRPr="00613B05">
        <w:rPr>
          <w:rFonts w:ascii="Times New Roman" w:eastAsiaTheme="minorHAnsi" w:hAnsi="Times New Roman" w:cs="Times New Roman"/>
          <w:b/>
          <w:bCs/>
          <w:color w:val="auto"/>
          <w:sz w:val="44"/>
          <w:szCs w:val="44"/>
          <w:lang w:eastAsia="en-US"/>
        </w:rPr>
        <w:t xml:space="preserve">       Student number: 2010307</w:t>
      </w:r>
    </w:p>
    <w:p w14:paraId="49CAD5F0" w14:textId="48377043" w:rsidR="00684032" w:rsidRDefault="00000000">
      <w:pPr>
        <w:spacing w:after="0"/>
        <w:ind w:left="0" w:right="2" w:firstLine="0"/>
        <w:jc w:val="center"/>
      </w:pPr>
      <w:r>
        <w:br w:type="page"/>
      </w:r>
    </w:p>
    <w:p w14:paraId="057E25AB" w14:textId="77777777" w:rsidR="00684032" w:rsidRDefault="00000000">
      <w:pPr>
        <w:spacing w:after="258"/>
        <w:ind w:left="-5" w:right="0"/>
        <w:jc w:val="left"/>
      </w:pPr>
      <w:r>
        <w:rPr>
          <w:b/>
        </w:rPr>
        <w:lastRenderedPageBreak/>
        <w:t>Executive Summary</w:t>
      </w:r>
    </w:p>
    <w:p w14:paraId="33AFBF69" w14:textId="5A981C61" w:rsidR="00684032" w:rsidRDefault="00D55785">
      <w:pPr>
        <w:ind w:left="-5" w:right="0"/>
      </w:pPr>
      <w:r w:rsidRPr="00D55785">
        <w:t xml:space="preserve">Management accounting is a subfield of accounting in which managers assess their present condition in comparison to their budget as well as their actual costs in order to have a better understanding of the overall state of their firm before making any managerial decisions. In this study, we conduct an examination of the initial budget, the flexible budget, the actual costs, and their respective deviations pertaining to Amana Ltd.'s tourism company. An analysis will be carried out in the first phase of the report, and </w:t>
      </w:r>
      <w:proofErr w:type="gramStart"/>
      <w:r w:rsidRPr="00D55785">
        <w:t>later on</w:t>
      </w:r>
      <w:proofErr w:type="gramEnd"/>
      <w:r w:rsidRPr="00D55785">
        <w:t>, a complete report will be generated based on the analysis. Additionally, some possible recommendations will be presented to Amana Ltd. A comprehensive study of Amana Limited's choice to conduct business online is going to be created in the second half of this report. This section will also take into account the costs associated with conducting business online.</w:t>
      </w:r>
      <w:r>
        <w:br w:type="page"/>
      </w:r>
    </w:p>
    <w:sdt>
      <w:sdtPr>
        <w:id w:val="-525869326"/>
        <w:docPartObj>
          <w:docPartGallery w:val="Table of Contents"/>
        </w:docPartObj>
      </w:sdtPr>
      <w:sdtContent>
        <w:p w14:paraId="784EFC47" w14:textId="77777777" w:rsidR="00684032" w:rsidRDefault="00000000">
          <w:pPr>
            <w:spacing w:after="0"/>
            <w:ind w:left="0" w:right="1" w:firstLine="0"/>
            <w:jc w:val="center"/>
          </w:pPr>
          <w:r>
            <w:rPr>
              <w:color w:val="2F5496"/>
              <w:sz w:val="32"/>
            </w:rPr>
            <w:t>Table of Contents</w:t>
          </w:r>
        </w:p>
        <w:p w14:paraId="09312788" w14:textId="77777777" w:rsidR="00684032" w:rsidRDefault="00000000">
          <w:pPr>
            <w:pStyle w:val="TOC1"/>
            <w:tabs>
              <w:tab w:val="right" w:leader="dot" w:pos="9360"/>
            </w:tabs>
          </w:pPr>
          <w:r>
            <w:fldChar w:fldCharType="begin"/>
          </w:r>
          <w:r>
            <w:instrText xml:space="preserve"> TOC \o "1-2" \h \z \u </w:instrText>
          </w:r>
          <w:r>
            <w:fldChar w:fldCharType="separate"/>
          </w:r>
          <w:hyperlink w:anchor="_Toc10751">
            <w:r>
              <w:t>Introduction</w:t>
            </w:r>
            <w:r>
              <w:tab/>
            </w:r>
            <w:r>
              <w:fldChar w:fldCharType="begin"/>
            </w:r>
            <w:r>
              <w:instrText>PAGEREF _Toc10751 \h</w:instrText>
            </w:r>
            <w:r>
              <w:fldChar w:fldCharType="separate"/>
            </w:r>
            <w:r>
              <w:t>4</w:t>
            </w:r>
            <w:r>
              <w:fldChar w:fldCharType="end"/>
            </w:r>
          </w:hyperlink>
        </w:p>
        <w:p w14:paraId="3DC64A13" w14:textId="77777777" w:rsidR="00684032" w:rsidRDefault="00000000">
          <w:pPr>
            <w:pStyle w:val="TOC1"/>
            <w:tabs>
              <w:tab w:val="right" w:leader="dot" w:pos="9360"/>
            </w:tabs>
          </w:pPr>
          <w:hyperlink w:anchor="_Toc10752">
            <w:r>
              <w:t>Part A</w:t>
            </w:r>
            <w:r>
              <w:tab/>
            </w:r>
            <w:r>
              <w:fldChar w:fldCharType="begin"/>
            </w:r>
            <w:r>
              <w:instrText>PAGEREF _Toc10752 \h</w:instrText>
            </w:r>
            <w:r>
              <w:fldChar w:fldCharType="separate"/>
            </w:r>
            <w:r>
              <w:t>4</w:t>
            </w:r>
            <w:r>
              <w:fldChar w:fldCharType="end"/>
            </w:r>
          </w:hyperlink>
        </w:p>
        <w:p w14:paraId="7B14812F" w14:textId="77777777" w:rsidR="00684032" w:rsidRDefault="00000000">
          <w:pPr>
            <w:pStyle w:val="TOC2"/>
            <w:tabs>
              <w:tab w:val="right" w:leader="dot" w:pos="9360"/>
            </w:tabs>
          </w:pPr>
          <w:hyperlink w:anchor="_Toc10753">
            <w:r>
              <w:t>Requirement 1</w:t>
            </w:r>
            <w:r>
              <w:tab/>
            </w:r>
            <w:r>
              <w:fldChar w:fldCharType="begin"/>
            </w:r>
            <w:r>
              <w:instrText>PAGEREF _Toc10753 \h</w:instrText>
            </w:r>
            <w:r>
              <w:fldChar w:fldCharType="separate"/>
            </w:r>
            <w:r>
              <w:t>4</w:t>
            </w:r>
            <w:r>
              <w:fldChar w:fldCharType="end"/>
            </w:r>
          </w:hyperlink>
        </w:p>
        <w:p w14:paraId="5CACD073" w14:textId="77777777" w:rsidR="00684032" w:rsidRDefault="00000000">
          <w:pPr>
            <w:pStyle w:val="TOC2"/>
            <w:tabs>
              <w:tab w:val="right" w:leader="dot" w:pos="9360"/>
            </w:tabs>
          </w:pPr>
          <w:hyperlink w:anchor="_Toc10754">
            <w:r>
              <w:t>Requirement 2</w:t>
            </w:r>
            <w:r>
              <w:tab/>
            </w:r>
            <w:r>
              <w:fldChar w:fldCharType="begin"/>
            </w:r>
            <w:r>
              <w:instrText>PAGEREF _Toc10754 \h</w:instrText>
            </w:r>
            <w:r>
              <w:fldChar w:fldCharType="separate"/>
            </w:r>
            <w:r>
              <w:t>5</w:t>
            </w:r>
            <w:r>
              <w:fldChar w:fldCharType="end"/>
            </w:r>
          </w:hyperlink>
        </w:p>
        <w:p w14:paraId="6CC5A6AA" w14:textId="77777777" w:rsidR="00684032" w:rsidRDefault="00000000">
          <w:pPr>
            <w:pStyle w:val="TOC2"/>
            <w:tabs>
              <w:tab w:val="right" w:leader="dot" w:pos="9360"/>
            </w:tabs>
          </w:pPr>
          <w:hyperlink w:anchor="_Toc10755">
            <w:r>
              <w:t>Requirement 3</w:t>
            </w:r>
            <w:r>
              <w:tab/>
            </w:r>
            <w:r>
              <w:fldChar w:fldCharType="begin"/>
            </w:r>
            <w:r>
              <w:instrText>PAGEREF _Toc10755 \h</w:instrText>
            </w:r>
            <w:r>
              <w:fldChar w:fldCharType="separate"/>
            </w:r>
            <w:r>
              <w:t>6</w:t>
            </w:r>
            <w:r>
              <w:fldChar w:fldCharType="end"/>
            </w:r>
          </w:hyperlink>
        </w:p>
        <w:p w14:paraId="7597AE42" w14:textId="77777777" w:rsidR="00684032" w:rsidRDefault="00000000">
          <w:pPr>
            <w:pStyle w:val="TOC1"/>
            <w:tabs>
              <w:tab w:val="right" w:leader="dot" w:pos="9360"/>
            </w:tabs>
          </w:pPr>
          <w:hyperlink w:anchor="_Toc10756">
            <w:r>
              <w:t>Conclusion</w:t>
            </w:r>
            <w:r>
              <w:tab/>
            </w:r>
            <w:r>
              <w:fldChar w:fldCharType="begin"/>
            </w:r>
            <w:r>
              <w:instrText>PAGEREF _Toc10756 \h</w:instrText>
            </w:r>
            <w:r>
              <w:fldChar w:fldCharType="separate"/>
            </w:r>
            <w:r>
              <w:t>7</w:t>
            </w:r>
            <w:r>
              <w:fldChar w:fldCharType="end"/>
            </w:r>
          </w:hyperlink>
        </w:p>
        <w:p w14:paraId="57050666" w14:textId="77777777" w:rsidR="00684032" w:rsidRDefault="00000000">
          <w:pPr>
            <w:pStyle w:val="TOC1"/>
            <w:tabs>
              <w:tab w:val="right" w:leader="dot" w:pos="9360"/>
            </w:tabs>
          </w:pPr>
          <w:hyperlink w:anchor="_Toc10757">
            <w:r>
              <w:t>Part B</w:t>
            </w:r>
            <w:r>
              <w:tab/>
            </w:r>
            <w:r>
              <w:fldChar w:fldCharType="begin"/>
            </w:r>
            <w:r>
              <w:instrText>PAGEREF _Toc10757 \h</w:instrText>
            </w:r>
            <w:r>
              <w:fldChar w:fldCharType="separate"/>
            </w:r>
            <w:r>
              <w:t>8</w:t>
            </w:r>
            <w:r>
              <w:fldChar w:fldCharType="end"/>
            </w:r>
          </w:hyperlink>
        </w:p>
        <w:p w14:paraId="76D34A99" w14:textId="77777777" w:rsidR="00684032" w:rsidRDefault="00000000">
          <w:pPr>
            <w:pStyle w:val="TOC2"/>
            <w:tabs>
              <w:tab w:val="right" w:leader="dot" w:pos="9360"/>
            </w:tabs>
          </w:pPr>
          <w:hyperlink w:anchor="_Toc10758">
            <w:r>
              <w:t>Option 1</w:t>
            </w:r>
            <w:r>
              <w:tab/>
            </w:r>
            <w:r>
              <w:fldChar w:fldCharType="begin"/>
            </w:r>
            <w:r>
              <w:instrText>PAGEREF _Toc10758 \h</w:instrText>
            </w:r>
            <w:r>
              <w:fldChar w:fldCharType="separate"/>
            </w:r>
            <w:r>
              <w:t>8</w:t>
            </w:r>
            <w:r>
              <w:fldChar w:fldCharType="end"/>
            </w:r>
          </w:hyperlink>
        </w:p>
        <w:p w14:paraId="22E1BDBB" w14:textId="0C2C39EE" w:rsidR="00684032" w:rsidRDefault="00000000">
          <w:pPr>
            <w:pStyle w:val="TOC2"/>
            <w:tabs>
              <w:tab w:val="right" w:leader="dot" w:pos="9360"/>
            </w:tabs>
          </w:pPr>
          <w:hyperlink w:anchor="_Toc10759">
            <w:r>
              <w:t>Option 2</w:t>
            </w:r>
            <w:r>
              <w:tab/>
            </w:r>
            <w:r>
              <w:fldChar w:fldCharType="begin"/>
            </w:r>
            <w:r>
              <w:instrText>PAGEREF _Toc10759 \h</w:instrText>
            </w:r>
            <w:r>
              <w:fldChar w:fldCharType="separate"/>
            </w:r>
            <w:r>
              <w:t>1</w:t>
            </w:r>
            <w:r w:rsidR="007B11DE">
              <w:t>1</w:t>
            </w:r>
            <w:r>
              <w:fldChar w:fldCharType="end"/>
            </w:r>
          </w:hyperlink>
        </w:p>
        <w:p w14:paraId="49386302" w14:textId="68755427" w:rsidR="00684032" w:rsidRDefault="00000000">
          <w:pPr>
            <w:pStyle w:val="TOC2"/>
            <w:tabs>
              <w:tab w:val="right" w:leader="dot" w:pos="9360"/>
            </w:tabs>
          </w:pPr>
          <w:hyperlink w:anchor="_Toc10760">
            <w:r>
              <w:t>Recommendation</w:t>
            </w:r>
            <w:r>
              <w:tab/>
            </w:r>
            <w:r>
              <w:fldChar w:fldCharType="begin"/>
            </w:r>
            <w:r>
              <w:instrText>PAGEREF _Toc10760 \h</w:instrText>
            </w:r>
            <w:r>
              <w:fldChar w:fldCharType="separate"/>
            </w:r>
            <w:r>
              <w:t>1</w:t>
            </w:r>
            <w:r w:rsidR="007B11DE">
              <w:t>3</w:t>
            </w:r>
            <w:r>
              <w:fldChar w:fldCharType="end"/>
            </w:r>
          </w:hyperlink>
        </w:p>
        <w:p w14:paraId="133B26C9" w14:textId="41CD7923" w:rsidR="00684032" w:rsidRDefault="00000000">
          <w:pPr>
            <w:pStyle w:val="TOC1"/>
            <w:tabs>
              <w:tab w:val="right" w:leader="dot" w:pos="9360"/>
            </w:tabs>
          </w:pPr>
          <w:hyperlink w:anchor="_Toc10761">
            <w:r>
              <w:t>Reference</w:t>
            </w:r>
            <w:r w:rsidR="007B11DE">
              <w:t>s</w:t>
            </w:r>
            <w:r>
              <w:tab/>
            </w:r>
            <w:r>
              <w:fldChar w:fldCharType="begin"/>
            </w:r>
            <w:r>
              <w:instrText>PAGEREF _Toc10761 \h</w:instrText>
            </w:r>
            <w:r>
              <w:fldChar w:fldCharType="separate"/>
            </w:r>
            <w:r>
              <w:t>1</w:t>
            </w:r>
            <w:r w:rsidR="007B11DE">
              <w:t>5</w:t>
            </w:r>
            <w:r>
              <w:fldChar w:fldCharType="end"/>
            </w:r>
          </w:hyperlink>
        </w:p>
        <w:p w14:paraId="5F4BA570" w14:textId="77777777" w:rsidR="00684032" w:rsidRDefault="00000000">
          <w:r>
            <w:fldChar w:fldCharType="end"/>
          </w:r>
        </w:p>
      </w:sdtContent>
    </w:sdt>
    <w:p w14:paraId="7416B145" w14:textId="77777777" w:rsidR="00684032" w:rsidRDefault="00000000">
      <w:pPr>
        <w:spacing w:after="0" w:line="421" w:lineRule="auto"/>
        <w:ind w:left="-15" w:right="0" w:firstLine="240"/>
      </w:pPr>
      <w:r>
        <w:br w:type="page"/>
      </w:r>
    </w:p>
    <w:p w14:paraId="259BA060" w14:textId="77777777" w:rsidR="00684032" w:rsidRDefault="00000000">
      <w:pPr>
        <w:pStyle w:val="Heading1"/>
        <w:ind w:left="-5"/>
      </w:pPr>
      <w:bookmarkStart w:id="0" w:name="_Toc10751"/>
      <w:r>
        <w:lastRenderedPageBreak/>
        <w:t>Introduction</w:t>
      </w:r>
      <w:bookmarkEnd w:id="0"/>
    </w:p>
    <w:p w14:paraId="417EC37E" w14:textId="77777777" w:rsidR="00D55785" w:rsidRDefault="00D55785">
      <w:pPr>
        <w:pStyle w:val="Heading1"/>
        <w:spacing w:after="132"/>
        <w:ind w:left="-5"/>
        <w:rPr>
          <w:b w:val="0"/>
          <w:color w:val="000000"/>
          <w:sz w:val="24"/>
        </w:rPr>
      </w:pPr>
      <w:bookmarkStart w:id="1" w:name="_Toc10752"/>
      <w:r w:rsidRPr="00D55785">
        <w:rPr>
          <w:b w:val="0"/>
          <w:color w:val="000000"/>
          <w:sz w:val="24"/>
        </w:rPr>
        <w:t xml:space="preserve">Amana Ltd. is a tourism firm based in England, however as a result of the COVID-19 scenario, they have had to contend with a great deal of difficulty in running their company. They conduct </w:t>
      </w:r>
      <w:proofErr w:type="gramStart"/>
      <w:r w:rsidRPr="00D55785">
        <w:rPr>
          <w:b w:val="0"/>
          <w:color w:val="000000"/>
          <w:sz w:val="24"/>
        </w:rPr>
        <w:t>all of</w:t>
      </w:r>
      <w:proofErr w:type="gramEnd"/>
      <w:r w:rsidRPr="00D55785">
        <w:rPr>
          <w:b w:val="0"/>
          <w:color w:val="000000"/>
          <w:sz w:val="24"/>
        </w:rPr>
        <w:t xml:space="preserve"> their commercial transactions in their physical location, while utilising their website primarily as a way to engage media. They have supplied a breakdown of their costs according to the budget. Let's </w:t>
      </w:r>
      <w:proofErr w:type="gramStart"/>
      <w:r w:rsidRPr="00D55785">
        <w:rPr>
          <w:b w:val="0"/>
          <w:color w:val="000000"/>
          <w:sz w:val="24"/>
        </w:rPr>
        <w:t>take a look</w:t>
      </w:r>
      <w:proofErr w:type="gramEnd"/>
      <w:r w:rsidRPr="00D55785">
        <w:rPr>
          <w:b w:val="0"/>
          <w:color w:val="000000"/>
          <w:sz w:val="24"/>
        </w:rPr>
        <w:t xml:space="preserve"> at the variance analysis of his company while also taking into account the initial budget, the flexible budget, and the actual cost.</w:t>
      </w:r>
    </w:p>
    <w:p w14:paraId="477FD59B" w14:textId="374A8937" w:rsidR="00684032" w:rsidRDefault="00000000">
      <w:pPr>
        <w:pStyle w:val="Heading1"/>
        <w:spacing w:after="132"/>
        <w:ind w:left="-5"/>
      </w:pPr>
      <w:r>
        <w:t>Part A</w:t>
      </w:r>
      <w:bookmarkEnd w:id="1"/>
    </w:p>
    <w:p w14:paraId="0E32784C" w14:textId="77777777" w:rsidR="00684032" w:rsidRDefault="00000000">
      <w:pPr>
        <w:pStyle w:val="Heading2"/>
        <w:ind w:left="-5"/>
      </w:pPr>
      <w:bookmarkStart w:id="2" w:name="_Toc10753"/>
      <w:r>
        <w:t>Requirement 1</w:t>
      </w:r>
      <w:bookmarkEnd w:id="2"/>
    </w:p>
    <w:p w14:paraId="413DBF0C" w14:textId="2177FF19" w:rsidR="00684032" w:rsidRDefault="00000000">
      <w:pPr>
        <w:spacing w:after="263"/>
        <w:ind w:left="11" w:right="0"/>
        <w:jc w:val="center"/>
      </w:pPr>
      <w:r>
        <w:rPr>
          <w:b/>
        </w:rPr>
        <w:t>Amana</w:t>
      </w:r>
      <w:r w:rsidR="00D55785">
        <w:rPr>
          <w:b/>
        </w:rPr>
        <w:t xml:space="preserve"> Ltd</w:t>
      </w:r>
    </w:p>
    <w:p w14:paraId="78D6F51D" w14:textId="77777777" w:rsidR="00684032" w:rsidRDefault="00000000">
      <w:pPr>
        <w:spacing w:after="263"/>
        <w:ind w:left="11" w:right="2"/>
        <w:jc w:val="center"/>
      </w:pPr>
      <w:r>
        <w:rPr>
          <w:b/>
        </w:rPr>
        <w:t>Monthly Control Report</w:t>
      </w:r>
    </w:p>
    <w:p w14:paraId="69865DDB" w14:textId="77777777" w:rsidR="00684032" w:rsidRDefault="00000000">
      <w:pPr>
        <w:spacing w:after="0"/>
        <w:ind w:left="3178" w:right="0" w:hanging="2240"/>
      </w:pPr>
      <w:r>
        <w:t xml:space="preserve">Particular Original Flexible Actual </w:t>
      </w:r>
      <w:proofErr w:type="gramStart"/>
      <w:r>
        <w:t>cost</w:t>
      </w:r>
      <w:proofErr w:type="gramEnd"/>
      <w:r>
        <w:t xml:space="preserve"> Activity Cost budget </w:t>
      </w:r>
      <w:proofErr w:type="spellStart"/>
      <w:r>
        <w:t>budget</w:t>
      </w:r>
      <w:proofErr w:type="spellEnd"/>
      <w:r>
        <w:t xml:space="preserve"> (2) (3) variance </w:t>
      </w:r>
      <w:proofErr w:type="spellStart"/>
      <w:r>
        <w:t>Variance</w:t>
      </w:r>
      <w:proofErr w:type="spellEnd"/>
    </w:p>
    <w:p w14:paraId="62CB925E" w14:textId="77777777" w:rsidR="00684032" w:rsidRDefault="00000000">
      <w:pPr>
        <w:tabs>
          <w:tab w:val="center" w:pos="3506"/>
          <w:tab w:val="center" w:pos="7432"/>
          <w:tab w:val="center" w:pos="8706"/>
        </w:tabs>
        <w:spacing w:after="0"/>
        <w:ind w:left="0" w:right="0" w:firstLine="0"/>
        <w:jc w:val="left"/>
      </w:pPr>
      <w:r>
        <w:rPr>
          <w:sz w:val="22"/>
        </w:rPr>
        <w:tab/>
      </w:r>
      <w:r>
        <w:t>(1)</w:t>
      </w:r>
      <w:r>
        <w:tab/>
        <w:t>(1-2)</w:t>
      </w:r>
      <w:r>
        <w:tab/>
        <w:t>(2-3)</w:t>
      </w:r>
    </w:p>
    <w:p w14:paraId="36BB0AFF" w14:textId="77777777" w:rsidR="00684032" w:rsidRDefault="00000000">
      <w:pPr>
        <w:pStyle w:val="Heading3"/>
        <w:spacing w:after="0"/>
        <w:ind w:left="-5"/>
      </w:pPr>
      <w:r>
        <w:rPr>
          <w:u w:val="single" w:color="000000"/>
        </w:rPr>
        <w:t>Units</w:t>
      </w:r>
      <w:r>
        <w:rPr>
          <w:u w:val="single" w:color="000000"/>
        </w:rPr>
        <w:tab/>
        <w:t>100,000</w:t>
      </w:r>
      <w:r>
        <w:rPr>
          <w:u w:val="single" w:color="000000"/>
        </w:rPr>
        <w:tab/>
        <w:t>80,000</w:t>
      </w:r>
      <w:r>
        <w:rPr>
          <w:u w:val="single" w:color="000000"/>
        </w:rPr>
        <w:tab/>
        <w:t>80,000 Variable cost</w:t>
      </w:r>
    </w:p>
    <w:p w14:paraId="40A1B33A" w14:textId="77777777" w:rsidR="00684032" w:rsidRDefault="00000000">
      <w:pPr>
        <w:tabs>
          <w:tab w:val="center" w:pos="3418"/>
          <w:tab w:val="center" w:pos="4594"/>
          <w:tab w:val="center" w:pos="5852"/>
          <w:tab w:val="center" w:pos="7403"/>
          <w:tab w:val="center" w:pos="8596"/>
        </w:tabs>
        <w:spacing w:after="0"/>
        <w:ind w:left="-15" w:right="0" w:firstLine="0"/>
        <w:jc w:val="left"/>
      </w:pPr>
      <w:r>
        <w:t xml:space="preserve">Materials (Note 1) </w:t>
      </w:r>
      <w:r>
        <w:tab/>
        <w:t>250,000</w:t>
      </w:r>
      <w:r>
        <w:tab/>
        <w:t>200,000</w:t>
      </w:r>
      <w:r>
        <w:tab/>
        <w:t>280,000</w:t>
      </w:r>
      <w:r>
        <w:tab/>
        <w:t>50,000 (F)</w:t>
      </w:r>
      <w:r>
        <w:tab/>
        <w:t xml:space="preserve">(80,000) </w:t>
      </w:r>
    </w:p>
    <w:p w14:paraId="166582B4" w14:textId="77777777" w:rsidR="00684032" w:rsidRDefault="00000000">
      <w:pPr>
        <w:spacing w:after="0"/>
        <w:ind w:right="840"/>
        <w:jc w:val="right"/>
      </w:pPr>
      <w:r>
        <w:t>(U)</w:t>
      </w:r>
    </w:p>
    <w:p w14:paraId="4F53E392" w14:textId="0311E604" w:rsidR="00684032" w:rsidRDefault="007B1AC6">
      <w:pPr>
        <w:tabs>
          <w:tab w:val="center" w:pos="3418"/>
          <w:tab w:val="center" w:pos="4594"/>
          <w:tab w:val="center" w:pos="5852"/>
          <w:tab w:val="center" w:pos="7403"/>
          <w:tab w:val="center" w:pos="8656"/>
        </w:tabs>
        <w:spacing w:after="0"/>
        <w:ind w:left="-15" w:right="0" w:firstLine="0"/>
        <w:jc w:val="left"/>
      </w:pPr>
      <w:r>
        <w:t>Labour (Note 2)</w:t>
      </w:r>
      <w:r>
        <w:tab/>
        <w:t>400,000</w:t>
      </w:r>
      <w:r>
        <w:tab/>
        <w:t>320,000</w:t>
      </w:r>
      <w:r>
        <w:tab/>
        <w:t>440,000</w:t>
      </w:r>
      <w:r>
        <w:tab/>
        <w:t>80,000 (F)</w:t>
      </w:r>
      <w:r>
        <w:tab/>
        <w:t xml:space="preserve">(120,000) </w:t>
      </w:r>
    </w:p>
    <w:p w14:paraId="604E2A02" w14:textId="77777777" w:rsidR="00684032" w:rsidRDefault="00000000">
      <w:pPr>
        <w:spacing w:after="0"/>
        <w:ind w:right="840"/>
        <w:jc w:val="right"/>
      </w:pPr>
      <w:r>
        <w:t>(U)</w:t>
      </w:r>
    </w:p>
    <w:p w14:paraId="31AE83FE" w14:textId="77777777" w:rsidR="00684032" w:rsidRDefault="00000000">
      <w:pPr>
        <w:tabs>
          <w:tab w:val="center" w:pos="3418"/>
          <w:tab w:val="center" w:pos="4594"/>
          <w:tab w:val="center" w:pos="5852"/>
          <w:tab w:val="center" w:pos="7403"/>
          <w:tab w:val="center" w:pos="8226"/>
        </w:tabs>
        <w:spacing w:after="0"/>
        <w:ind w:left="-15" w:right="0" w:firstLine="0"/>
        <w:jc w:val="left"/>
      </w:pPr>
      <w:r>
        <w:t>Overhead (Note 3)</w:t>
      </w:r>
      <w:r>
        <w:tab/>
        <w:t>150,000</w:t>
      </w:r>
      <w:r>
        <w:tab/>
        <w:t>120,000</w:t>
      </w:r>
      <w:r>
        <w:tab/>
        <w:t>120,000</w:t>
      </w:r>
      <w:r>
        <w:tab/>
        <w:t>30,000 (F)</w:t>
      </w:r>
      <w:r>
        <w:tab/>
        <w:t>-</w:t>
      </w:r>
    </w:p>
    <w:p w14:paraId="0F0A6505" w14:textId="77777777" w:rsidR="00684032" w:rsidRDefault="00000000">
      <w:pPr>
        <w:tabs>
          <w:tab w:val="center" w:pos="3418"/>
          <w:tab w:val="center" w:pos="4594"/>
          <w:tab w:val="center" w:pos="5852"/>
          <w:tab w:val="center" w:pos="7393"/>
        </w:tabs>
        <w:spacing w:after="0"/>
        <w:ind w:left="0" w:right="0" w:firstLine="0"/>
        <w:jc w:val="left"/>
      </w:pPr>
      <w:r>
        <w:rPr>
          <w:sz w:val="22"/>
        </w:rPr>
        <w:tab/>
      </w:r>
      <w:r>
        <w:rPr>
          <w:u w:val="single" w:color="000000"/>
        </w:rPr>
        <w:t>800,000</w:t>
      </w:r>
      <w:r>
        <w:rPr>
          <w:u w:val="single" w:color="000000"/>
        </w:rPr>
        <w:tab/>
        <w:t>640,000</w:t>
      </w:r>
      <w:r>
        <w:rPr>
          <w:u w:val="single" w:color="000000"/>
        </w:rPr>
        <w:tab/>
        <w:t>840,000</w:t>
      </w:r>
      <w:r>
        <w:rPr>
          <w:u w:val="single" w:color="000000"/>
        </w:rPr>
        <w:tab/>
        <w:t>160,000(F</w:t>
      </w:r>
    </w:p>
    <w:p w14:paraId="1CD217B5" w14:textId="77777777" w:rsidR="00684032" w:rsidRDefault="00000000">
      <w:pPr>
        <w:spacing w:after="0"/>
        <w:ind w:left="4512" w:right="0" w:firstLine="0"/>
        <w:jc w:val="center"/>
      </w:pPr>
      <w:r>
        <w:rPr>
          <w:u w:val="single" w:color="000000"/>
        </w:rPr>
        <w:t>)</w:t>
      </w:r>
    </w:p>
    <w:p w14:paraId="42E438A5" w14:textId="77777777" w:rsidR="00684032" w:rsidRDefault="00000000">
      <w:pPr>
        <w:pStyle w:val="Heading3"/>
        <w:spacing w:after="0"/>
        <w:ind w:left="-5"/>
      </w:pPr>
      <w:r>
        <w:rPr>
          <w:u w:val="single" w:color="000000"/>
        </w:rPr>
        <w:t>Fixed cost</w:t>
      </w:r>
    </w:p>
    <w:p w14:paraId="485DED21" w14:textId="77777777" w:rsidR="00684032" w:rsidRDefault="00000000">
      <w:pPr>
        <w:tabs>
          <w:tab w:val="center" w:pos="3418"/>
          <w:tab w:val="center" w:pos="4594"/>
          <w:tab w:val="center" w:pos="5852"/>
          <w:tab w:val="center" w:pos="6936"/>
          <w:tab w:val="right" w:pos="9360"/>
        </w:tabs>
        <w:spacing w:after="0"/>
        <w:ind w:left="-15" w:right="0" w:firstLine="0"/>
        <w:jc w:val="left"/>
      </w:pPr>
      <w:r>
        <w:t>Warehouse rent</w:t>
      </w:r>
      <w:r>
        <w:tab/>
        <w:t>200,000</w:t>
      </w:r>
      <w:r>
        <w:tab/>
        <w:t>200,000</w:t>
      </w:r>
      <w:r>
        <w:tab/>
        <w:t>170,000</w:t>
      </w:r>
      <w:r>
        <w:tab/>
        <w:t>-</w:t>
      </w:r>
      <w:r>
        <w:tab/>
        <w:t>30,000 (F)</w:t>
      </w:r>
    </w:p>
    <w:p w14:paraId="565EE700" w14:textId="77777777" w:rsidR="00684032" w:rsidRDefault="00000000">
      <w:pPr>
        <w:tabs>
          <w:tab w:val="center" w:pos="3418"/>
          <w:tab w:val="center" w:pos="4594"/>
          <w:tab w:val="center" w:pos="5852"/>
          <w:tab w:val="center" w:pos="6936"/>
          <w:tab w:val="center" w:pos="8226"/>
        </w:tabs>
        <w:spacing w:after="0"/>
        <w:ind w:left="-15" w:right="0" w:firstLine="0"/>
        <w:jc w:val="left"/>
      </w:pPr>
      <w:r>
        <w:t>Insurance</w:t>
      </w:r>
      <w:r>
        <w:tab/>
        <w:t>100,000</w:t>
      </w:r>
      <w:r>
        <w:tab/>
        <w:t>100,000</w:t>
      </w:r>
      <w:r>
        <w:tab/>
        <w:t>100,000</w:t>
      </w:r>
      <w:r>
        <w:tab/>
        <w:t>-</w:t>
      </w:r>
      <w:r>
        <w:tab/>
        <w:t>-</w:t>
      </w:r>
    </w:p>
    <w:p w14:paraId="11D0C6F1" w14:textId="77777777" w:rsidR="00684032" w:rsidRDefault="00000000">
      <w:pPr>
        <w:tabs>
          <w:tab w:val="center" w:pos="3358"/>
          <w:tab w:val="center" w:pos="4534"/>
          <w:tab w:val="center" w:pos="5792"/>
          <w:tab w:val="center" w:pos="6936"/>
          <w:tab w:val="right" w:pos="9360"/>
        </w:tabs>
        <w:spacing w:after="0"/>
        <w:ind w:left="-15" w:right="0" w:firstLine="0"/>
        <w:jc w:val="left"/>
      </w:pPr>
      <w:r>
        <w:t>Supervisor salary</w:t>
      </w:r>
      <w:r>
        <w:tab/>
      </w:r>
      <w:r>
        <w:rPr>
          <w:u w:val="single" w:color="000000"/>
        </w:rPr>
        <w:t>50,000</w:t>
      </w:r>
      <w:r>
        <w:rPr>
          <w:u w:val="single" w:color="000000"/>
        </w:rPr>
        <w:tab/>
        <w:t>50,000</w:t>
      </w:r>
      <w:r>
        <w:rPr>
          <w:u w:val="single" w:color="000000"/>
        </w:rPr>
        <w:tab/>
        <w:t>35,000</w:t>
      </w:r>
      <w:r>
        <w:rPr>
          <w:u w:val="single" w:color="000000"/>
        </w:rPr>
        <w:tab/>
        <w:t>-</w:t>
      </w:r>
      <w:r>
        <w:rPr>
          <w:u w:val="single" w:color="000000"/>
        </w:rPr>
        <w:tab/>
        <w:t>15,000 (F)</w:t>
      </w:r>
    </w:p>
    <w:p w14:paraId="116CBA29" w14:textId="59E0AD39" w:rsidR="00684032" w:rsidRDefault="00000000">
      <w:pPr>
        <w:spacing w:after="0" w:line="240" w:lineRule="auto"/>
        <w:ind w:left="0" w:right="0" w:firstLine="3028"/>
        <w:jc w:val="left"/>
      </w:pPr>
      <w:r>
        <w:rPr>
          <w:noProof/>
        </w:rPr>
        <w:drawing>
          <wp:anchor distT="0" distB="0" distL="114300" distR="114300" simplePos="0" relativeHeight="251658240" behindDoc="1" locked="0" layoutInCell="1" allowOverlap="0" wp14:anchorId="7BD15B29" wp14:editId="29A329C2">
            <wp:simplePos x="0" y="0"/>
            <wp:positionH relativeFrom="column">
              <wp:posOffset>-78485</wp:posOffset>
            </wp:positionH>
            <wp:positionV relativeFrom="paragraph">
              <wp:posOffset>-2891619</wp:posOffset>
            </wp:positionV>
            <wp:extent cx="6007609" cy="3425953"/>
            <wp:effectExtent l="0" t="0" r="0" b="0"/>
            <wp:wrapNone/>
            <wp:docPr id="10597" name="Picture 10597"/>
            <wp:cNvGraphicFramePr/>
            <a:graphic xmlns:a="http://schemas.openxmlformats.org/drawingml/2006/main">
              <a:graphicData uri="http://schemas.openxmlformats.org/drawingml/2006/picture">
                <pic:pic xmlns:pic="http://schemas.openxmlformats.org/drawingml/2006/picture">
                  <pic:nvPicPr>
                    <pic:cNvPr id="10597" name="Picture 10597"/>
                    <pic:cNvPicPr/>
                  </pic:nvPicPr>
                  <pic:blipFill>
                    <a:blip r:embed="rId8"/>
                    <a:stretch>
                      <a:fillRect/>
                    </a:stretch>
                  </pic:blipFill>
                  <pic:spPr>
                    <a:xfrm>
                      <a:off x="0" y="0"/>
                      <a:ext cx="6007609" cy="3425953"/>
                    </a:xfrm>
                    <a:prstGeom prst="rect">
                      <a:avLst/>
                    </a:prstGeom>
                  </pic:spPr>
                </pic:pic>
              </a:graphicData>
            </a:graphic>
          </wp:anchor>
        </w:drawing>
      </w:r>
      <w:r>
        <w:rPr>
          <w:u w:val="single" w:color="000000"/>
        </w:rPr>
        <w:t>350,000</w:t>
      </w:r>
      <w:r>
        <w:rPr>
          <w:u w:val="single" w:color="000000"/>
        </w:rPr>
        <w:tab/>
        <w:t>350,000</w:t>
      </w:r>
      <w:r>
        <w:rPr>
          <w:u w:val="single" w:color="000000"/>
        </w:rPr>
        <w:tab/>
        <w:t>305,000</w:t>
      </w:r>
      <w:r>
        <w:rPr>
          <w:u w:val="single" w:color="000000"/>
        </w:rPr>
        <w:tab/>
        <w:t>-</w:t>
      </w:r>
      <w:r>
        <w:rPr>
          <w:u w:val="single" w:color="000000"/>
        </w:rPr>
        <w:tab/>
        <w:t xml:space="preserve">45,000 (F) </w:t>
      </w:r>
      <w:r>
        <w:t>Total overhead cost</w:t>
      </w:r>
      <w:r>
        <w:tab/>
      </w:r>
      <w:r w:rsidR="007B1AC6">
        <w:t xml:space="preserve">                 </w:t>
      </w:r>
      <w:r>
        <w:rPr>
          <w:b/>
          <w:color w:val="0070C0"/>
          <w:u w:val="double" w:color="0070C0"/>
        </w:rPr>
        <w:t>1150,000</w:t>
      </w:r>
      <w:r>
        <w:rPr>
          <w:b/>
          <w:color w:val="0070C0"/>
          <w:u w:val="double" w:color="0070C0"/>
        </w:rPr>
        <w:tab/>
        <w:t>990,000</w:t>
      </w:r>
      <w:r w:rsidR="007B1AC6">
        <w:rPr>
          <w:b/>
          <w:color w:val="0070C0"/>
          <w:u w:val="double" w:color="0070C0"/>
        </w:rPr>
        <w:t xml:space="preserve">          </w:t>
      </w:r>
      <w:r>
        <w:rPr>
          <w:b/>
          <w:color w:val="0070C0"/>
          <w:u w:val="double" w:color="0070C0"/>
        </w:rPr>
        <w:t>1145,00</w:t>
      </w:r>
      <w:r w:rsidR="007B1AC6">
        <w:rPr>
          <w:b/>
          <w:color w:val="0070C0"/>
          <w:u w:val="double" w:color="0070C0"/>
        </w:rPr>
        <w:t xml:space="preserve">0         </w:t>
      </w:r>
      <w:r>
        <w:rPr>
          <w:b/>
          <w:color w:val="0070C0"/>
          <w:u w:val="double" w:color="0070C0"/>
        </w:rPr>
        <w:t xml:space="preserve">160,000 </w:t>
      </w:r>
      <w:r>
        <w:rPr>
          <w:b/>
          <w:color w:val="0070C0"/>
          <w:u w:val="double" w:color="0070C0"/>
        </w:rPr>
        <w:tab/>
      </w:r>
      <w:r w:rsidR="007B1AC6">
        <w:rPr>
          <w:b/>
          <w:color w:val="0070C0"/>
          <w:u w:val="double" w:color="0070C0"/>
        </w:rPr>
        <w:t xml:space="preserve">        </w:t>
      </w:r>
      <w:r>
        <w:rPr>
          <w:b/>
          <w:color w:val="0070C0"/>
          <w:u w:val="double" w:color="0070C0"/>
        </w:rPr>
        <w:t xml:space="preserve">155,000 </w:t>
      </w:r>
    </w:p>
    <w:p w14:paraId="132E69A0" w14:textId="4D29EA04" w:rsidR="00684032" w:rsidRDefault="00000000">
      <w:pPr>
        <w:tabs>
          <w:tab w:val="center" w:pos="7049"/>
          <w:tab w:val="center" w:pos="8353"/>
        </w:tabs>
        <w:spacing w:after="0"/>
        <w:ind w:left="0" w:right="0" w:firstLine="0"/>
        <w:jc w:val="left"/>
      </w:pPr>
      <w:r>
        <w:rPr>
          <w:sz w:val="22"/>
        </w:rPr>
        <w:tab/>
      </w:r>
      <w:r w:rsidR="007B1AC6">
        <w:rPr>
          <w:sz w:val="22"/>
        </w:rPr>
        <w:t xml:space="preserve">                  </w:t>
      </w:r>
      <w:r>
        <w:rPr>
          <w:b/>
          <w:color w:val="0070C0"/>
          <w:u w:val="double" w:color="0070C0"/>
        </w:rPr>
        <w:t>(F)</w:t>
      </w:r>
      <w:r>
        <w:rPr>
          <w:b/>
          <w:color w:val="0070C0"/>
          <w:u w:val="double" w:color="0070C0"/>
        </w:rPr>
        <w:tab/>
      </w:r>
      <w:r w:rsidR="007B1AC6">
        <w:rPr>
          <w:b/>
          <w:color w:val="0070C0"/>
          <w:u w:val="double" w:color="0070C0"/>
        </w:rPr>
        <w:t xml:space="preserve">            </w:t>
      </w:r>
      <w:proofErr w:type="gramStart"/>
      <w:r w:rsidR="007B1AC6">
        <w:rPr>
          <w:b/>
          <w:color w:val="0070C0"/>
          <w:u w:val="double" w:color="0070C0"/>
        </w:rPr>
        <w:t xml:space="preserve">   </w:t>
      </w:r>
      <w:r>
        <w:rPr>
          <w:b/>
          <w:color w:val="0070C0"/>
          <w:u w:val="double" w:color="0070C0"/>
        </w:rPr>
        <w:t>(</w:t>
      </w:r>
      <w:proofErr w:type="gramEnd"/>
      <w:r>
        <w:rPr>
          <w:b/>
          <w:color w:val="0070C0"/>
          <w:u w:val="double" w:color="0070C0"/>
        </w:rPr>
        <w:t>U)</w:t>
      </w:r>
    </w:p>
    <w:p w14:paraId="7696D179" w14:textId="77777777" w:rsidR="00684032" w:rsidRDefault="00000000">
      <w:pPr>
        <w:ind w:left="-5" w:right="0"/>
      </w:pPr>
      <w:r>
        <w:t xml:space="preserve">*F = </w:t>
      </w:r>
      <w:proofErr w:type="spellStart"/>
      <w:r>
        <w:t>Favorable</w:t>
      </w:r>
      <w:proofErr w:type="spellEnd"/>
    </w:p>
    <w:p w14:paraId="12EF118F" w14:textId="77777777" w:rsidR="00684032" w:rsidRDefault="00000000">
      <w:pPr>
        <w:ind w:left="-5" w:right="0"/>
      </w:pPr>
      <w:r>
        <w:t xml:space="preserve">*U = </w:t>
      </w:r>
      <w:proofErr w:type="spellStart"/>
      <w:r>
        <w:t>Unfavorable</w:t>
      </w:r>
      <w:proofErr w:type="spellEnd"/>
    </w:p>
    <w:p w14:paraId="78816580" w14:textId="77777777" w:rsidR="00684032" w:rsidRDefault="00000000">
      <w:pPr>
        <w:pStyle w:val="Heading4"/>
        <w:ind w:left="-5"/>
      </w:pPr>
      <w:r>
        <w:t>Note 1: Materials cost</w:t>
      </w:r>
    </w:p>
    <w:p w14:paraId="171FD571" w14:textId="77777777" w:rsidR="00684032" w:rsidRDefault="00000000">
      <w:pPr>
        <w:ind w:left="-5" w:right="0"/>
      </w:pPr>
      <w:r>
        <w:t>Original budget = (100,000*2.50) = 250,000.</w:t>
      </w:r>
    </w:p>
    <w:p w14:paraId="3B4BFFEE" w14:textId="77777777" w:rsidR="00684032" w:rsidRDefault="00000000">
      <w:pPr>
        <w:ind w:left="-5" w:right="0"/>
      </w:pPr>
      <w:r>
        <w:lastRenderedPageBreak/>
        <w:t>Flexible budget = (80,000*2.50) = 200,000.</w:t>
      </w:r>
    </w:p>
    <w:p w14:paraId="6DA629EC" w14:textId="1DB3EDBC" w:rsidR="00684032" w:rsidRDefault="00000000">
      <w:pPr>
        <w:pStyle w:val="Heading4"/>
        <w:ind w:left="-5"/>
      </w:pPr>
      <w:r>
        <w:t xml:space="preserve">Note 2: </w:t>
      </w:r>
      <w:r w:rsidR="007B1AC6">
        <w:t>Labour</w:t>
      </w:r>
    </w:p>
    <w:p w14:paraId="1AA3221F" w14:textId="77777777" w:rsidR="00684032" w:rsidRDefault="00000000">
      <w:pPr>
        <w:ind w:left="-5" w:right="0"/>
      </w:pPr>
      <w:r>
        <w:t>Original budget = (100,000*4) = 400,000.</w:t>
      </w:r>
    </w:p>
    <w:p w14:paraId="7F60BB93" w14:textId="77777777" w:rsidR="00684032" w:rsidRDefault="00000000">
      <w:pPr>
        <w:ind w:left="-5" w:right="0"/>
      </w:pPr>
      <w:r>
        <w:t>Flexible budget = (80,000*4) = 320,000.</w:t>
      </w:r>
    </w:p>
    <w:p w14:paraId="3D08FF12" w14:textId="77777777" w:rsidR="00684032" w:rsidRDefault="00000000">
      <w:pPr>
        <w:pStyle w:val="Heading4"/>
        <w:ind w:left="-5"/>
      </w:pPr>
      <w:r>
        <w:t>Note 3: Overhead</w:t>
      </w:r>
    </w:p>
    <w:p w14:paraId="1D2E3B5E" w14:textId="77777777" w:rsidR="00684032" w:rsidRDefault="00000000">
      <w:pPr>
        <w:ind w:left="-5" w:right="0"/>
      </w:pPr>
      <w:r>
        <w:t>Original budget = (100,000*1.50) = 150,000.</w:t>
      </w:r>
    </w:p>
    <w:p w14:paraId="11A85939" w14:textId="77777777" w:rsidR="00684032" w:rsidRDefault="00000000">
      <w:pPr>
        <w:spacing w:after="296"/>
        <w:ind w:left="-5" w:right="0"/>
      </w:pPr>
      <w:r>
        <w:t>Flexible budget = (80,000*1.50) = 120,000.</w:t>
      </w:r>
    </w:p>
    <w:p w14:paraId="02738B8B" w14:textId="77777777" w:rsidR="00684032" w:rsidRDefault="00000000">
      <w:pPr>
        <w:pStyle w:val="Heading2"/>
        <w:ind w:left="-5"/>
      </w:pPr>
      <w:bookmarkStart w:id="3" w:name="_Toc10754"/>
      <w:r>
        <w:lastRenderedPageBreak/>
        <w:t>Requirement 2</w:t>
      </w:r>
      <w:bookmarkEnd w:id="3"/>
    </w:p>
    <w:p w14:paraId="25BD10F0" w14:textId="77777777" w:rsidR="00684032" w:rsidRDefault="00000000">
      <w:pPr>
        <w:pStyle w:val="Heading3"/>
        <w:ind w:left="-5"/>
      </w:pPr>
      <w:r>
        <w:t>Report on Variance analysis</w:t>
      </w:r>
    </w:p>
    <w:p w14:paraId="1A7EFA50" w14:textId="424FD3FD" w:rsidR="003421AC" w:rsidRPr="003421AC" w:rsidRDefault="003421AC" w:rsidP="003421AC">
      <w:pPr>
        <w:pStyle w:val="Heading2"/>
        <w:ind w:left="-5"/>
        <w:rPr>
          <w:color w:val="000000"/>
          <w:sz w:val="24"/>
        </w:rPr>
      </w:pPr>
      <w:bookmarkStart w:id="4" w:name="_Toc10755"/>
      <w:r w:rsidRPr="003421AC">
        <w:rPr>
          <w:color w:val="000000"/>
          <w:sz w:val="24"/>
        </w:rPr>
        <w:t xml:space="preserve">We have developed a monthly control analysis for this business in order to examine the present </w:t>
      </w:r>
      <w:proofErr w:type="gramStart"/>
      <w:r w:rsidRPr="003421AC">
        <w:rPr>
          <w:color w:val="000000"/>
          <w:sz w:val="24"/>
        </w:rPr>
        <w:t>state of affairs</w:t>
      </w:r>
      <w:proofErr w:type="gramEnd"/>
      <w:r w:rsidRPr="003421AC">
        <w:rPr>
          <w:color w:val="000000"/>
          <w:sz w:val="24"/>
        </w:rPr>
        <w:t xml:space="preserve"> at this company. This report has a static budget, a flexible budget, real costs, and variations in the cases of activity and cost control. We </w:t>
      </w:r>
      <w:proofErr w:type="gramStart"/>
      <w:r w:rsidRPr="003421AC">
        <w:rPr>
          <w:color w:val="000000"/>
          <w:sz w:val="24"/>
        </w:rPr>
        <w:t>have to</w:t>
      </w:r>
      <w:proofErr w:type="gramEnd"/>
      <w:r w:rsidRPr="003421AC">
        <w:rPr>
          <w:color w:val="000000"/>
          <w:sz w:val="24"/>
        </w:rPr>
        <w:t xml:space="preserve"> do an analysis of both activity and cost control variations before we can make an informed selection. Otherwise, we risk making a rash choice. </w:t>
      </w:r>
      <w:proofErr w:type="gramStart"/>
      <w:r w:rsidRPr="003421AC">
        <w:rPr>
          <w:color w:val="000000"/>
          <w:sz w:val="24"/>
        </w:rPr>
        <w:t>It is clear that</w:t>
      </w:r>
      <w:r w:rsidR="00EF1873">
        <w:rPr>
          <w:color w:val="000000"/>
          <w:sz w:val="24"/>
        </w:rPr>
        <w:t xml:space="preserve"> </w:t>
      </w:r>
      <w:r w:rsidRPr="003421AC">
        <w:rPr>
          <w:color w:val="000000"/>
          <w:sz w:val="24"/>
        </w:rPr>
        <w:t>Amana</w:t>
      </w:r>
      <w:proofErr w:type="gramEnd"/>
      <w:r w:rsidRPr="003421AC">
        <w:rPr>
          <w:color w:val="000000"/>
          <w:sz w:val="24"/>
        </w:rPr>
        <w:t xml:space="preserve"> has favourable variation not only in terms of activity but also in terms of cost management variance. The following is an explanation of the details:</w:t>
      </w:r>
    </w:p>
    <w:p w14:paraId="1455841D" w14:textId="77777777" w:rsidR="003421AC" w:rsidRPr="003421AC" w:rsidRDefault="003421AC" w:rsidP="003421AC">
      <w:pPr>
        <w:pStyle w:val="Heading2"/>
        <w:ind w:left="-5"/>
        <w:rPr>
          <w:color w:val="000000"/>
          <w:sz w:val="24"/>
        </w:rPr>
      </w:pPr>
    </w:p>
    <w:p w14:paraId="2FBA1717" w14:textId="750FC1D7" w:rsidR="003421AC" w:rsidRPr="003421AC" w:rsidRDefault="003421AC" w:rsidP="003421AC">
      <w:pPr>
        <w:pStyle w:val="Heading2"/>
        <w:ind w:left="-5"/>
        <w:rPr>
          <w:color w:val="000000"/>
          <w:sz w:val="24"/>
        </w:rPr>
      </w:pPr>
      <w:r w:rsidRPr="003421AC">
        <w:rPr>
          <w:color w:val="000000"/>
          <w:sz w:val="24"/>
        </w:rPr>
        <w:t xml:space="preserve">We have carried out variance analysis for both the static and the flexible versions of the budget. The distinction between a static budget and a flexible budget is, in essence, an indication of activity variation. Since the only distinction between the two spending plans is the cost per item (100,000 and 80,000). We have just altered the unit amount to examine the activity variation, and we are able to draw the conclusion that, as a result of the reduction in the unit price, the variable expenditures have been cut in </w:t>
      </w:r>
      <w:proofErr w:type="gramStart"/>
      <w:r w:rsidRPr="003421AC">
        <w:rPr>
          <w:color w:val="000000"/>
          <w:sz w:val="24"/>
        </w:rPr>
        <w:t>each and every</w:t>
      </w:r>
      <w:proofErr w:type="gramEnd"/>
      <w:r w:rsidRPr="003421AC">
        <w:rPr>
          <w:color w:val="000000"/>
          <w:sz w:val="24"/>
        </w:rPr>
        <w:t xml:space="preserve"> instance of the variable costs. Although overall fixed costs do not change with the variations of unit (activities), per unit fixed cost has risen since there has been a 20,000-unit drop in the number of units sold. This is the reason for the rise. </w:t>
      </w:r>
      <w:proofErr w:type="gramStart"/>
      <w:r w:rsidRPr="003421AC">
        <w:rPr>
          <w:color w:val="000000"/>
          <w:sz w:val="24"/>
        </w:rPr>
        <w:t>As a consequence of</w:t>
      </w:r>
      <w:proofErr w:type="gramEnd"/>
      <w:r w:rsidRPr="003421AC">
        <w:rPr>
          <w:color w:val="000000"/>
          <w:sz w:val="24"/>
        </w:rPr>
        <w:t xml:space="preserve"> this, the fixed expenditures incurred per unit have gone up</w:t>
      </w:r>
      <w:r w:rsidR="00EF1873">
        <w:rPr>
          <w:color w:val="000000"/>
          <w:sz w:val="24"/>
        </w:rPr>
        <w:t xml:space="preserve"> </w:t>
      </w:r>
      <w:r w:rsidR="00EF1873" w:rsidRPr="00EF1873">
        <w:rPr>
          <w:color w:val="000000"/>
          <w:sz w:val="24"/>
        </w:rPr>
        <w:t>(Drury, 2019</w:t>
      </w:r>
      <w:r w:rsidR="00EF1873">
        <w:rPr>
          <w:color w:val="000000"/>
          <w:sz w:val="24"/>
        </w:rPr>
        <w:t>)</w:t>
      </w:r>
      <w:r w:rsidRPr="003421AC">
        <w:rPr>
          <w:color w:val="000000"/>
          <w:sz w:val="24"/>
        </w:rPr>
        <w:t>.</w:t>
      </w:r>
    </w:p>
    <w:p w14:paraId="11149CEF" w14:textId="77777777" w:rsidR="003421AC" w:rsidRPr="003421AC" w:rsidRDefault="003421AC" w:rsidP="003421AC">
      <w:pPr>
        <w:pStyle w:val="Heading2"/>
        <w:ind w:left="-5"/>
        <w:rPr>
          <w:color w:val="000000"/>
          <w:sz w:val="24"/>
        </w:rPr>
      </w:pPr>
    </w:p>
    <w:p w14:paraId="5ED52C8D" w14:textId="10216C6C" w:rsidR="003421AC" w:rsidRPr="003421AC" w:rsidRDefault="003421AC" w:rsidP="003421AC">
      <w:pPr>
        <w:pStyle w:val="Heading2"/>
        <w:ind w:left="-5"/>
        <w:rPr>
          <w:color w:val="000000"/>
          <w:sz w:val="24"/>
        </w:rPr>
      </w:pPr>
      <w:r w:rsidRPr="003421AC">
        <w:rPr>
          <w:color w:val="000000"/>
          <w:sz w:val="24"/>
        </w:rPr>
        <w:t>In addition, a cost-control analysis of variance has been completed and included in the monthly control statement. Since it is completely nonsensical to contrast the actual expense with the fixed budget since in the case of the fixed budget there has been a completely different unit quantity that has been utilised (100,000), however in fact, the unit has indeed been dropped to (80,000) owing to the COVID circumstance. If we examine the actual costs to the fixed budget, then we will see that there are all favourable deviations, as shown in the control report</w:t>
      </w:r>
      <w:r w:rsidR="00EF1873">
        <w:rPr>
          <w:color w:val="000000"/>
          <w:sz w:val="24"/>
        </w:rPr>
        <w:t xml:space="preserve"> </w:t>
      </w:r>
      <w:r w:rsidR="00EF1873" w:rsidRPr="00EF1873">
        <w:rPr>
          <w:color w:val="000000"/>
          <w:sz w:val="24"/>
        </w:rPr>
        <w:t>(Holtzman, 2013</w:t>
      </w:r>
      <w:r w:rsidR="00EF1873">
        <w:rPr>
          <w:color w:val="000000"/>
          <w:sz w:val="24"/>
        </w:rPr>
        <w:t>)</w:t>
      </w:r>
      <w:r w:rsidRPr="003421AC">
        <w:rPr>
          <w:color w:val="000000"/>
          <w:sz w:val="24"/>
        </w:rPr>
        <w:t>.</w:t>
      </w:r>
    </w:p>
    <w:p w14:paraId="331B121D" w14:textId="77777777" w:rsidR="003421AC" w:rsidRPr="003421AC" w:rsidRDefault="003421AC" w:rsidP="003421AC">
      <w:pPr>
        <w:pStyle w:val="Heading2"/>
        <w:ind w:left="-5"/>
        <w:rPr>
          <w:color w:val="000000"/>
          <w:sz w:val="24"/>
        </w:rPr>
      </w:pPr>
    </w:p>
    <w:p w14:paraId="3092A3CD" w14:textId="73E23CA5" w:rsidR="003421AC" w:rsidRPr="003421AC" w:rsidRDefault="003421AC" w:rsidP="003421AC">
      <w:pPr>
        <w:pStyle w:val="Heading2"/>
        <w:ind w:left="-5"/>
        <w:rPr>
          <w:color w:val="000000"/>
          <w:sz w:val="24"/>
        </w:rPr>
      </w:pPr>
      <w:r w:rsidRPr="003421AC">
        <w:rPr>
          <w:color w:val="000000"/>
          <w:sz w:val="24"/>
        </w:rPr>
        <w:lastRenderedPageBreak/>
        <w:t xml:space="preserve">In order to resolve the cost variation, we have carried out an investigation of the difference between the flexible budget and the actual costs. There, we can see that the costs of the materials have an unfavourable variance, increasing by 80,000 compared to the real amount. The real amount sold has also resulted in an increase of 120,000 in the cost of labour. On the other hand, there was a </w:t>
      </w:r>
      <w:r w:rsidR="00EF1873">
        <w:rPr>
          <w:color w:val="000000"/>
          <w:sz w:val="24"/>
        </w:rPr>
        <w:t>£</w:t>
      </w:r>
      <w:r w:rsidRPr="003421AC">
        <w:rPr>
          <w:color w:val="000000"/>
          <w:sz w:val="24"/>
        </w:rPr>
        <w:t xml:space="preserve">200,000 cut to the building costs. There, on the other hand, we can see an excellent budget </w:t>
      </w:r>
      <w:proofErr w:type="gramStart"/>
      <w:r w:rsidRPr="003421AC">
        <w:rPr>
          <w:color w:val="000000"/>
          <w:sz w:val="24"/>
        </w:rPr>
        <w:t>with regard to</w:t>
      </w:r>
      <w:proofErr w:type="gramEnd"/>
      <w:r w:rsidRPr="003421AC">
        <w:rPr>
          <w:color w:val="000000"/>
          <w:sz w:val="24"/>
        </w:rPr>
        <w:t xml:space="preserve"> the fixed costs. </w:t>
      </w:r>
      <w:proofErr w:type="gramStart"/>
      <w:r w:rsidRPr="003421AC">
        <w:rPr>
          <w:color w:val="000000"/>
          <w:sz w:val="24"/>
        </w:rPr>
        <w:t>Despite the fact that</w:t>
      </w:r>
      <w:proofErr w:type="gramEnd"/>
      <w:r w:rsidRPr="003421AC">
        <w:rPr>
          <w:color w:val="000000"/>
          <w:sz w:val="24"/>
        </w:rPr>
        <w:t xml:space="preserve"> we are aware that fixed expenses did not alter as the units did, However, as a result of the lockout scenario, this firm has cut its fixed expenses by the equivalent of </w:t>
      </w:r>
      <w:r w:rsidR="00EF1873">
        <w:rPr>
          <w:color w:val="000000"/>
          <w:sz w:val="24"/>
        </w:rPr>
        <w:t>£</w:t>
      </w:r>
      <w:r w:rsidRPr="003421AC">
        <w:rPr>
          <w:color w:val="000000"/>
          <w:sz w:val="24"/>
        </w:rPr>
        <w:t>45,000. There was a reduction of 30,000 dollars in rent, and 15,000 dollars was taken off the income of the supervisor. Both events took place as a direct result of the lockdown, which led to the absence of tourists and, consequently, the elimination of the requirement to pay an additional amount of rent for the warehouse. On the other hand, the supervisor's salary was reduced by 15,000 as a direct result of the loss that the company faced</w:t>
      </w:r>
      <w:r w:rsidR="00EF1873">
        <w:rPr>
          <w:color w:val="000000"/>
          <w:sz w:val="24"/>
        </w:rPr>
        <w:t xml:space="preserve"> </w:t>
      </w:r>
      <w:r w:rsidR="00EF1873" w:rsidRPr="00EF1873">
        <w:rPr>
          <w:color w:val="000000"/>
          <w:sz w:val="24"/>
        </w:rPr>
        <w:t>(Kaplan &amp; Atkinson, 2013</w:t>
      </w:r>
      <w:r w:rsidR="00EF1873">
        <w:rPr>
          <w:color w:val="000000"/>
          <w:sz w:val="24"/>
        </w:rPr>
        <w:t>)</w:t>
      </w:r>
      <w:r w:rsidRPr="003421AC">
        <w:rPr>
          <w:color w:val="000000"/>
          <w:sz w:val="24"/>
        </w:rPr>
        <w:t>.</w:t>
      </w:r>
    </w:p>
    <w:p w14:paraId="04A2AAF8" w14:textId="77777777" w:rsidR="003421AC" w:rsidRPr="003421AC" w:rsidRDefault="003421AC" w:rsidP="003421AC">
      <w:pPr>
        <w:pStyle w:val="Heading2"/>
        <w:ind w:left="-5"/>
        <w:rPr>
          <w:color w:val="000000"/>
          <w:sz w:val="24"/>
        </w:rPr>
      </w:pPr>
    </w:p>
    <w:p w14:paraId="32EA1F51" w14:textId="77777777" w:rsidR="003421AC" w:rsidRDefault="003421AC" w:rsidP="003421AC">
      <w:pPr>
        <w:pStyle w:val="Heading2"/>
        <w:ind w:left="-5"/>
        <w:rPr>
          <w:color w:val="000000"/>
          <w:sz w:val="24"/>
        </w:rPr>
      </w:pPr>
      <w:r w:rsidRPr="003421AC">
        <w:rPr>
          <w:color w:val="000000"/>
          <w:sz w:val="24"/>
        </w:rPr>
        <w:t xml:space="preserve">As a result of the epidemic crisis, both the cost of materials and the cost of labour soared. We are aware that during the year 2020, virtually all commercial establishments continued to be closed. Therefore, </w:t>
      </w:r>
      <w:proofErr w:type="gramStart"/>
      <w:r w:rsidRPr="003421AC">
        <w:rPr>
          <w:color w:val="000000"/>
          <w:sz w:val="24"/>
        </w:rPr>
        <w:t>in spite of the fact that</w:t>
      </w:r>
      <w:proofErr w:type="gramEnd"/>
      <w:r w:rsidRPr="003421AC">
        <w:rPr>
          <w:color w:val="000000"/>
          <w:sz w:val="24"/>
        </w:rPr>
        <w:t xml:space="preserve"> they have opened or begun running their business, they have raised the prices of both the materials and the labour in order to compensate for the losses they incurred during the COVID period. As a result of this circumstance, their variable expenditures have grown, even if the total number of units sold was lower than the static budget.</w:t>
      </w:r>
    </w:p>
    <w:p w14:paraId="60FA2162" w14:textId="704C1C64" w:rsidR="00684032" w:rsidRDefault="00000000" w:rsidP="003421AC">
      <w:pPr>
        <w:pStyle w:val="Heading2"/>
        <w:ind w:left="-5"/>
      </w:pPr>
      <w:r>
        <w:t>Requirement 3</w:t>
      </w:r>
      <w:bookmarkEnd w:id="4"/>
    </w:p>
    <w:p w14:paraId="76DFA9E1" w14:textId="77777777" w:rsidR="00684032" w:rsidRDefault="00000000">
      <w:pPr>
        <w:pStyle w:val="Heading3"/>
        <w:ind w:left="-5"/>
      </w:pPr>
      <w:r>
        <w:t>Recommendation on areas of improvement</w:t>
      </w:r>
    </w:p>
    <w:p w14:paraId="3CAA075B" w14:textId="77777777" w:rsidR="003421AC" w:rsidRPr="003421AC" w:rsidRDefault="003421AC" w:rsidP="003421AC">
      <w:pPr>
        <w:pStyle w:val="Heading1"/>
        <w:ind w:left="-5"/>
        <w:rPr>
          <w:b w:val="0"/>
          <w:color w:val="000000"/>
          <w:sz w:val="24"/>
        </w:rPr>
      </w:pPr>
      <w:bookmarkStart w:id="5" w:name="_Toc10756"/>
      <w:proofErr w:type="gramStart"/>
      <w:r w:rsidRPr="003421AC">
        <w:rPr>
          <w:b w:val="0"/>
          <w:color w:val="000000"/>
          <w:sz w:val="24"/>
        </w:rPr>
        <w:t>Due to the fact that</w:t>
      </w:r>
      <w:proofErr w:type="gramEnd"/>
      <w:r w:rsidRPr="003421AC">
        <w:rPr>
          <w:b w:val="0"/>
          <w:color w:val="000000"/>
          <w:sz w:val="24"/>
        </w:rPr>
        <w:t xml:space="preserve"> Mr. Amana's firm is in the tourism industry, he is having some trouble running his business as a result of the government's imposition of certain regulations on travelling. However, there are several aspects of its cost structure that should be improved. </w:t>
      </w:r>
      <w:proofErr w:type="gramStart"/>
      <w:r w:rsidRPr="003421AC">
        <w:rPr>
          <w:b w:val="0"/>
          <w:color w:val="000000"/>
          <w:sz w:val="24"/>
        </w:rPr>
        <w:t>On the basis of</w:t>
      </w:r>
      <w:proofErr w:type="gramEnd"/>
      <w:r w:rsidRPr="003421AC">
        <w:rPr>
          <w:b w:val="0"/>
          <w:color w:val="000000"/>
          <w:sz w:val="24"/>
        </w:rPr>
        <w:t xml:space="preserve"> the report presented in the part before this one, the following suggestions have been made:</w:t>
      </w:r>
    </w:p>
    <w:p w14:paraId="61E908F2" w14:textId="77777777" w:rsidR="003421AC" w:rsidRPr="003421AC" w:rsidRDefault="003421AC" w:rsidP="003421AC">
      <w:pPr>
        <w:pStyle w:val="Heading1"/>
        <w:ind w:left="-5"/>
        <w:rPr>
          <w:b w:val="0"/>
          <w:color w:val="000000"/>
          <w:sz w:val="24"/>
        </w:rPr>
      </w:pPr>
    </w:p>
    <w:p w14:paraId="4409126B" w14:textId="046B32C3" w:rsidR="003421AC" w:rsidRPr="003421AC" w:rsidRDefault="003421AC" w:rsidP="003421AC">
      <w:pPr>
        <w:pStyle w:val="Heading1"/>
        <w:ind w:left="-5"/>
        <w:rPr>
          <w:b w:val="0"/>
          <w:color w:val="000000"/>
          <w:sz w:val="24"/>
        </w:rPr>
      </w:pPr>
      <w:r w:rsidRPr="003421AC">
        <w:rPr>
          <w:b w:val="0"/>
          <w:color w:val="000000"/>
          <w:sz w:val="24"/>
        </w:rPr>
        <w:t xml:space="preserve">• This organisation has experienced a rise in the cost of materials. Because they are selling tourist mementos, they require a variety of products that may also be sold, in addition to the components that are required to produce such souvenirs. They need to establish a strategic connection with the provider of the products, for instance by </w:t>
      </w:r>
      <w:proofErr w:type="gramStart"/>
      <w:r w:rsidRPr="003421AC">
        <w:rPr>
          <w:b w:val="0"/>
          <w:color w:val="000000"/>
          <w:sz w:val="24"/>
        </w:rPr>
        <w:t>entering into</w:t>
      </w:r>
      <w:proofErr w:type="gramEnd"/>
      <w:r w:rsidRPr="003421AC">
        <w:rPr>
          <w:b w:val="0"/>
          <w:color w:val="000000"/>
          <w:sz w:val="24"/>
        </w:rPr>
        <w:t xml:space="preserve"> a contract with the provider that has a set price, so that they are able to effectively control the price fluctuations in the case material</w:t>
      </w:r>
      <w:r w:rsidR="00EF1873">
        <w:rPr>
          <w:b w:val="0"/>
          <w:color w:val="000000"/>
          <w:sz w:val="24"/>
        </w:rPr>
        <w:t xml:space="preserve"> </w:t>
      </w:r>
      <w:r w:rsidR="00EF1873" w:rsidRPr="00EF1873">
        <w:rPr>
          <w:b w:val="0"/>
          <w:color w:val="000000"/>
          <w:sz w:val="24"/>
        </w:rPr>
        <w:t>(Maheshwari et al., 2021</w:t>
      </w:r>
      <w:r w:rsidR="00EF1873">
        <w:rPr>
          <w:b w:val="0"/>
          <w:color w:val="000000"/>
          <w:sz w:val="24"/>
        </w:rPr>
        <w:t>)</w:t>
      </w:r>
      <w:r w:rsidRPr="003421AC">
        <w:rPr>
          <w:b w:val="0"/>
          <w:color w:val="000000"/>
          <w:sz w:val="24"/>
        </w:rPr>
        <w:t>.</w:t>
      </w:r>
    </w:p>
    <w:p w14:paraId="2B1458EE" w14:textId="77777777" w:rsidR="003421AC" w:rsidRPr="003421AC" w:rsidRDefault="003421AC" w:rsidP="003421AC">
      <w:pPr>
        <w:pStyle w:val="Heading1"/>
        <w:ind w:left="-5"/>
        <w:rPr>
          <w:b w:val="0"/>
          <w:color w:val="000000"/>
          <w:sz w:val="24"/>
        </w:rPr>
      </w:pPr>
      <w:r w:rsidRPr="003421AC">
        <w:rPr>
          <w:b w:val="0"/>
          <w:color w:val="000000"/>
          <w:sz w:val="24"/>
        </w:rPr>
        <w:lastRenderedPageBreak/>
        <w:t xml:space="preserve">• The company </w:t>
      </w:r>
      <w:proofErr w:type="gramStart"/>
      <w:r w:rsidRPr="003421AC">
        <w:rPr>
          <w:b w:val="0"/>
          <w:color w:val="000000"/>
          <w:sz w:val="24"/>
        </w:rPr>
        <w:t>is able to</w:t>
      </w:r>
      <w:proofErr w:type="gramEnd"/>
      <w:r w:rsidRPr="003421AC">
        <w:rPr>
          <w:b w:val="0"/>
          <w:color w:val="000000"/>
          <w:sz w:val="24"/>
        </w:rPr>
        <w:t xml:space="preserve"> perform due diligence on the provider to determine which supplier offers the best balance of price and quality. Following the completion of the screening process, they will be able to enrol the vendors and make business arrangements with them, which will benefit the organisation in the long term.</w:t>
      </w:r>
    </w:p>
    <w:p w14:paraId="46A475EE" w14:textId="4D81E155" w:rsidR="003421AC" w:rsidRPr="003421AC" w:rsidRDefault="003421AC" w:rsidP="003421AC">
      <w:pPr>
        <w:pStyle w:val="Heading1"/>
        <w:ind w:left="-5"/>
        <w:rPr>
          <w:b w:val="0"/>
          <w:color w:val="000000"/>
          <w:sz w:val="24"/>
        </w:rPr>
      </w:pPr>
      <w:r w:rsidRPr="003421AC">
        <w:rPr>
          <w:b w:val="0"/>
          <w:color w:val="000000"/>
          <w:sz w:val="24"/>
        </w:rPr>
        <w:t>• </w:t>
      </w:r>
      <w:proofErr w:type="gramStart"/>
      <w:r w:rsidRPr="003421AC">
        <w:rPr>
          <w:b w:val="0"/>
          <w:color w:val="000000"/>
          <w:sz w:val="24"/>
        </w:rPr>
        <w:t>Due to the fact that</w:t>
      </w:r>
      <w:proofErr w:type="gramEnd"/>
      <w:r w:rsidRPr="003421AC">
        <w:rPr>
          <w:b w:val="0"/>
          <w:color w:val="000000"/>
          <w:sz w:val="24"/>
        </w:rPr>
        <w:t xml:space="preserve"> typical commercial operations have not yet been established, they have the ability to directly contract with some labour who is able to create the souvenir in a </w:t>
      </w:r>
      <w:proofErr w:type="spellStart"/>
      <w:r w:rsidRPr="003421AC">
        <w:rPr>
          <w:b w:val="0"/>
          <w:color w:val="000000"/>
          <w:sz w:val="24"/>
        </w:rPr>
        <w:t>skillful</w:t>
      </w:r>
      <w:proofErr w:type="spellEnd"/>
      <w:r w:rsidRPr="003421AC">
        <w:rPr>
          <w:b w:val="0"/>
          <w:color w:val="000000"/>
          <w:sz w:val="24"/>
        </w:rPr>
        <w:t xml:space="preserve"> manner and may set their charge by bargaining with them</w:t>
      </w:r>
      <w:r w:rsidR="00EF1873">
        <w:rPr>
          <w:b w:val="0"/>
          <w:color w:val="000000"/>
          <w:sz w:val="24"/>
        </w:rPr>
        <w:t xml:space="preserve"> </w:t>
      </w:r>
      <w:r w:rsidR="00EF1873" w:rsidRPr="00EF1873">
        <w:rPr>
          <w:b w:val="0"/>
          <w:color w:val="000000"/>
          <w:sz w:val="24"/>
        </w:rPr>
        <w:t>(Schuster et al., 2021</w:t>
      </w:r>
      <w:r w:rsidR="00EF1873">
        <w:rPr>
          <w:b w:val="0"/>
          <w:color w:val="000000"/>
          <w:sz w:val="24"/>
        </w:rPr>
        <w:t>)</w:t>
      </w:r>
      <w:r w:rsidRPr="003421AC">
        <w:rPr>
          <w:b w:val="0"/>
          <w:color w:val="000000"/>
          <w:sz w:val="24"/>
        </w:rPr>
        <w:t>.</w:t>
      </w:r>
    </w:p>
    <w:p w14:paraId="2E4D12A3" w14:textId="77777777" w:rsidR="003421AC" w:rsidRPr="003421AC" w:rsidRDefault="003421AC" w:rsidP="003421AC">
      <w:pPr>
        <w:pStyle w:val="Heading1"/>
        <w:ind w:left="-5"/>
        <w:rPr>
          <w:b w:val="0"/>
          <w:color w:val="000000"/>
          <w:sz w:val="24"/>
        </w:rPr>
      </w:pPr>
      <w:r w:rsidRPr="003421AC">
        <w:rPr>
          <w:b w:val="0"/>
          <w:color w:val="000000"/>
          <w:sz w:val="24"/>
        </w:rPr>
        <w:t xml:space="preserve">• Operating expenses comprise a portion of administrative costs as well as selling costs. They are earning less sales, therefore they can lower it by eliminating some of the costs associated with administration. </w:t>
      </w:r>
      <w:proofErr w:type="gramStart"/>
      <w:r w:rsidRPr="003421AC">
        <w:rPr>
          <w:b w:val="0"/>
          <w:color w:val="000000"/>
          <w:sz w:val="24"/>
        </w:rPr>
        <w:t>It is clear that overhead</w:t>
      </w:r>
      <w:proofErr w:type="gramEnd"/>
      <w:r w:rsidRPr="003421AC">
        <w:rPr>
          <w:b w:val="0"/>
          <w:color w:val="000000"/>
          <w:sz w:val="24"/>
        </w:rPr>
        <w:t xml:space="preserve"> expenses have been incurred in accordance with the budget, which indicates that they have done so even when the facility was under lockdown. In this way, they will be able to devise a strategy for how they may reduce the costs of overhead at least while the pandemic is in effect.</w:t>
      </w:r>
    </w:p>
    <w:p w14:paraId="5DD0D59F" w14:textId="3F291C57" w:rsidR="003421AC" w:rsidRPr="003421AC" w:rsidRDefault="003421AC" w:rsidP="003421AC">
      <w:pPr>
        <w:pStyle w:val="Heading1"/>
        <w:ind w:left="-5"/>
        <w:rPr>
          <w:b w:val="0"/>
          <w:color w:val="000000"/>
          <w:sz w:val="24"/>
        </w:rPr>
      </w:pPr>
      <w:r w:rsidRPr="003421AC">
        <w:rPr>
          <w:b w:val="0"/>
          <w:color w:val="000000"/>
          <w:sz w:val="24"/>
        </w:rPr>
        <w:t xml:space="preserve">• </w:t>
      </w:r>
      <w:proofErr w:type="gramStart"/>
      <w:r w:rsidRPr="003421AC">
        <w:rPr>
          <w:b w:val="0"/>
          <w:color w:val="000000"/>
          <w:sz w:val="24"/>
        </w:rPr>
        <w:t>In light of</w:t>
      </w:r>
      <w:proofErr w:type="gramEnd"/>
      <w:r w:rsidRPr="003421AC">
        <w:rPr>
          <w:b w:val="0"/>
          <w:color w:val="000000"/>
          <w:sz w:val="24"/>
        </w:rPr>
        <w:t xml:space="preserve"> this circumstance, they are also able to reduce the rent on the warehouse. Because of the decline in sales, there is no longer a requirement to stock up on additional products. Therefore, given the circumstances, the organisation </w:t>
      </w:r>
      <w:proofErr w:type="gramStart"/>
      <w:r w:rsidRPr="003421AC">
        <w:rPr>
          <w:b w:val="0"/>
          <w:color w:val="000000"/>
          <w:sz w:val="24"/>
        </w:rPr>
        <w:t>has the ability to</w:t>
      </w:r>
      <w:proofErr w:type="gramEnd"/>
      <w:r w:rsidRPr="003421AC">
        <w:rPr>
          <w:b w:val="0"/>
          <w:color w:val="000000"/>
          <w:sz w:val="24"/>
        </w:rPr>
        <w:t xml:space="preserve"> reduce this leasing expenditure or can lower it even further than it already has</w:t>
      </w:r>
      <w:r w:rsidR="00EF1873">
        <w:rPr>
          <w:b w:val="0"/>
          <w:color w:val="000000"/>
          <w:sz w:val="24"/>
        </w:rPr>
        <w:t xml:space="preserve"> </w:t>
      </w:r>
      <w:r w:rsidR="00EF1873" w:rsidRPr="00EF1873">
        <w:rPr>
          <w:b w:val="0"/>
          <w:color w:val="000000"/>
          <w:sz w:val="24"/>
        </w:rPr>
        <w:t>(Schuster et al., 2021</w:t>
      </w:r>
      <w:r w:rsidR="00EF1873">
        <w:rPr>
          <w:b w:val="0"/>
          <w:color w:val="000000"/>
          <w:sz w:val="24"/>
        </w:rPr>
        <w:t>)</w:t>
      </w:r>
      <w:r w:rsidRPr="003421AC">
        <w:rPr>
          <w:b w:val="0"/>
          <w:color w:val="000000"/>
          <w:sz w:val="24"/>
        </w:rPr>
        <w:t>.</w:t>
      </w:r>
    </w:p>
    <w:p w14:paraId="2450DA04" w14:textId="65F32E65" w:rsidR="003421AC" w:rsidRDefault="003421AC" w:rsidP="003421AC">
      <w:pPr>
        <w:pStyle w:val="Heading1"/>
        <w:ind w:left="-5"/>
        <w:rPr>
          <w:b w:val="0"/>
          <w:color w:val="000000"/>
          <w:sz w:val="24"/>
        </w:rPr>
      </w:pPr>
      <w:r w:rsidRPr="003421AC">
        <w:rPr>
          <w:b w:val="0"/>
          <w:color w:val="000000"/>
          <w:sz w:val="24"/>
        </w:rPr>
        <w:t>• They should make an effort to boost their sales by taking advantage of the current market opportunity presented by going online. As people get increasingly bored during the lockdown, they express a desire to either decorate their homes or make purchases that would increase the aesthetic appeal of their homes. Therefore, they need to begin spreading the word about their items over the internet</w:t>
      </w:r>
      <w:r w:rsidR="00EF1873">
        <w:rPr>
          <w:b w:val="0"/>
          <w:color w:val="000000"/>
          <w:sz w:val="24"/>
        </w:rPr>
        <w:t xml:space="preserve"> </w:t>
      </w:r>
      <w:r w:rsidR="00EF1873" w:rsidRPr="00EF1873">
        <w:rPr>
          <w:b w:val="0"/>
          <w:color w:val="000000"/>
          <w:sz w:val="24"/>
        </w:rPr>
        <w:t>(Scott, 2019</w:t>
      </w:r>
      <w:r w:rsidR="00EF1873">
        <w:rPr>
          <w:b w:val="0"/>
          <w:color w:val="000000"/>
          <w:sz w:val="24"/>
        </w:rPr>
        <w:t>)</w:t>
      </w:r>
      <w:r w:rsidRPr="003421AC">
        <w:rPr>
          <w:b w:val="0"/>
          <w:color w:val="000000"/>
          <w:sz w:val="24"/>
        </w:rPr>
        <w:t>.</w:t>
      </w:r>
    </w:p>
    <w:p w14:paraId="453B454B" w14:textId="77777777" w:rsidR="003421AC" w:rsidRPr="003421AC" w:rsidRDefault="003421AC" w:rsidP="003421AC"/>
    <w:p w14:paraId="07636A80" w14:textId="174A9C0A" w:rsidR="00684032" w:rsidRDefault="00000000" w:rsidP="003421AC">
      <w:pPr>
        <w:pStyle w:val="Heading1"/>
        <w:ind w:left="-5"/>
      </w:pPr>
      <w:r>
        <w:lastRenderedPageBreak/>
        <w:t xml:space="preserve">Conclusion </w:t>
      </w:r>
      <w:bookmarkEnd w:id="5"/>
    </w:p>
    <w:p w14:paraId="1892BD0E" w14:textId="77777777" w:rsidR="003421AC" w:rsidRDefault="003421AC">
      <w:pPr>
        <w:pStyle w:val="Heading1"/>
        <w:ind w:left="-5"/>
        <w:rPr>
          <w:b w:val="0"/>
          <w:color w:val="000000"/>
          <w:sz w:val="24"/>
        </w:rPr>
      </w:pPr>
      <w:bookmarkStart w:id="6" w:name="_Toc10757"/>
      <w:r w:rsidRPr="003421AC">
        <w:rPr>
          <w:b w:val="0"/>
          <w:color w:val="000000"/>
          <w:sz w:val="24"/>
        </w:rPr>
        <w:t>As the globe moves toward its own healing, the industries, such as the tourism industry, that have been impacted to such a great extent as a result of this scenario will begin to reclaim their previous levels of prosperity. Therefore, the firm should try to enhance every aspect of cost management that is connected so that, once the normal situation has been restored, it may immediately begin working to restore itself rather than squandering time on cost management.</w:t>
      </w:r>
    </w:p>
    <w:p w14:paraId="79CDBBDE" w14:textId="0EE59506" w:rsidR="00684032" w:rsidRDefault="00000000">
      <w:pPr>
        <w:pStyle w:val="Heading1"/>
        <w:ind w:left="-5"/>
      </w:pPr>
      <w:r>
        <w:t>Part B</w:t>
      </w:r>
      <w:bookmarkEnd w:id="6"/>
    </w:p>
    <w:p w14:paraId="1AB870E2" w14:textId="2377D322" w:rsidR="003421AC" w:rsidRDefault="003421AC">
      <w:pPr>
        <w:pStyle w:val="Heading2"/>
        <w:ind w:left="-5"/>
        <w:rPr>
          <w:color w:val="000000"/>
          <w:sz w:val="24"/>
        </w:rPr>
      </w:pPr>
      <w:bookmarkStart w:id="7" w:name="_Toc10758"/>
      <w:r w:rsidRPr="003421AC">
        <w:rPr>
          <w:color w:val="000000"/>
          <w:sz w:val="24"/>
        </w:rPr>
        <w:t xml:space="preserve">After becoming infected by the epidemic, the tourist sector, along with other industries, has begun to contemplate new modes of operation for its respective firms. To attract the attention of clients, this company's rivals have also begun to explore the possibility of doing commercial activities, such as selling or marketing, over the internet. This organisation also </w:t>
      </w:r>
      <w:proofErr w:type="gramStart"/>
      <w:r w:rsidRPr="003421AC">
        <w:rPr>
          <w:color w:val="000000"/>
          <w:sz w:val="24"/>
        </w:rPr>
        <w:t>has the ability to</w:t>
      </w:r>
      <w:proofErr w:type="gramEnd"/>
      <w:r w:rsidRPr="003421AC">
        <w:rPr>
          <w:color w:val="000000"/>
          <w:sz w:val="24"/>
        </w:rPr>
        <w:t xml:space="preserve"> get online, and it does it via two different channels. This organisation only maintains a single website, which is exclusively used for the purpose of making contact and not for any other reasons. Therefore, the corporation may take its sales and marketing efforts online by utilising either its very own online business site or by partnering with Amazon to do so. Let's examine the costs and benefits of each of these two choices before deciding which of the two possibilities to go with</w:t>
      </w:r>
      <w:r w:rsidR="00EF1873">
        <w:rPr>
          <w:color w:val="000000"/>
          <w:sz w:val="24"/>
        </w:rPr>
        <w:t xml:space="preserve"> </w:t>
      </w:r>
      <w:r w:rsidR="00EF1873" w:rsidRPr="00EF1873">
        <w:rPr>
          <w:color w:val="000000"/>
          <w:sz w:val="24"/>
        </w:rPr>
        <w:t>(Schuster et al., 2021</w:t>
      </w:r>
      <w:r w:rsidR="00EF1873">
        <w:rPr>
          <w:color w:val="000000"/>
          <w:sz w:val="24"/>
        </w:rPr>
        <w:t>)</w:t>
      </w:r>
      <w:r w:rsidRPr="003421AC">
        <w:rPr>
          <w:color w:val="000000"/>
          <w:sz w:val="24"/>
        </w:rPr>
        <w:t>.</w:t>
      </w:r>
    </w:p>
    <w:p w14:paraId="638E453C" w14:textId="2827D238" w:rsidR="00684032" w:rsidRDefault="00000000">
      <w:pPr>
        <w:pStyle w:val="Heading2"/>
        <w:ind w:left="-5"/>
      </w:pPr>
      <w:r>
        <w:t xml:space="preserve">Option 1 </w:t>
      </w:r>
      <w:bookmarkEnd w:id="7"/>
    </w:p>
    <w:p w14:paraId="5F7BE6DB" w14:textId="77777777" w:rsidR="003421AC" w:rsidRDefault="003421AC">
      <w:pPr>
        <w:spacing w:after="258"/>
        <w:ind w:left="-5" w:right="0"/>
        <w:jc w:val="left"/>
      </w:pPr>
      <w:r w:rsidRPr="003421AC">
        <w:t>If the company wishes to sell items through its own website, in adding to the overhead expenses and fixed expenses that were discussed, the company will suffer additional expenditures such as the price of delivery, the expense of updating the networking, and the cost of an IT developer.</w:t>
      </w:r>
    </w:p>
    <w:p w14:paraId="600AD6B8" w14:textId="6B8EC72D" w:rsidR="00684032" w:rsidRDefault="00000000">
      <w:pPr>
        <w:spacing w:after="258"/>
        <w:ind w:left="-5" w:right="0"/>
        <w:jc w:val="left"/>
      </w:pPr>
      <w:r>
        <w:rPr>
          <w:u w:val="single" w:color="000000"/>
        </w:rPr>
        <w:t xml:space="preserve">Cost-benefit analysis </w:t>
      </w:r>
    </w:p>
    <w:p w14:paraId="1ADC4031" w14:textId="77777777" w:rsidR="00684032" w:rsidRDefault="00000000">
      <w:pPr>
        <w:ind w:left="-5" w:right="0"/>
      </w:pPr>
      <w:r>
        <w:t>(Actual amount of cost will be considered in case of variable cost and fixed cost)</w:t>
      </w:r>
    </w:p>
    <w:p w14:paraId="0E974822" w14:textId="77777777" w:rsidR="00684032" w:rsidRDefault="00000000">
      <w:pPr>
        <w:spacing w:after="258"/>
        <w:ind w:left="-5" w:right="0"/>
        <w:jc w:val="left"/>
      </w:pPr>
      <w:r>
        <w:rPr>
          <w:color w:val="0070C0"/>
        </w:rPr>
        <w:t>Total variable cost</w:t>
      </w:r>
      <w:r>
        <w:t>:</w:t>
      </w:r>
    </w:p>
    <w:p w14:paraId="5CB6F9E5" w14:textId="77777777" w:rsidR="00684032" w:rsidRDefault="00000000">
      <w:pPr>
        <w:ind w:left="-5" w:right="0"/>
      </w:pPr>
      <w:r>
        <w:t>Materials = (280,000/80,000)            =3.5</w:t>
      </w:r>
    </w:p>
    <w:p w14:paraId="729DB336" w14:textId="77777777" w:rsidR="00684032" w:rsidRDefault="00000000">
      <w:pPr>
        <w:ind w:left="-5" w:right="0"/>
      </w:pPr>
      <w:proofErr w:type="spellStart"/>
      <w:r>
        <w:t>Labor</w:t>
      </w:r>
      <w:proofErr w:type="spellEnd"/>
      <w:r>
        <w:t xml:space="preserve"> = (440,000/80,000)                 =5.5</w:t>
      </w:r>
    </w:p>
    <w:p w14:paraId="26F10379" w14:textId="77777777" w:rsidR="00684032" w:rsidRDefault="00000000">
      <w:pPr>
        <w:ind w:left="-5" w:right="0"/>
      </w:pPr>
      <w:r>
        <w:t>Overhead = (120,000/80,000)           =</w:t>
      </w:r>
      <w:r>
        <w:rPr>
          <w:u w:val="single" w:color="000000"/>
        </w:rPr>
        <w:t>1.5</w:t>
      </w:r>
    </w:p>
    <w:p w14:paraId="071EFF52" w14:textId="77777777" w:rsidR="00684032" w:rsidRDefault="00000000">
      <w:pPr>
        <w:spacing w:after="258"/>
        <w:ind w:left="0" w:right="0" w:firstLine="0"/>
        <w:jc w:val="left"/>
      </w:pPr>
      <w:r>
        <w:t xml:space="preserve">                                                            </w:t>
      </w:r>
      <w:r>
        <w:rPr>
          <w:u w:val="double" w:color="000000"/>
        </w:rPr>
        <w:t xml:space="preserve"> 10.5</w:t>
      </w:r>
    </w:p>
    <w:p w14:paraId="4B358F68" w14:textId="77777777" w:rsidR="00684032" w:rsidRDefault="00000000">
      <w:pPr>
        <w:spacing w:after="258"/>
        <w:ind w:left="-5" w:right="0"/>
        <w:jc w:val="left"/>
      </w:pPr>
      <w:r>
        <w:rPr>
          <w:color w:val="0070C0"/>
        </w:rPr>
        <w:t>Total Fixed cost</w:t>
      </w:r>
    </w:p>
    <w:p w14:paraId="60CB5F79" w14:textId="77777777" w:rsidR="00684032" w:rsidRDefault="00000000">
      <w:pPr>
        <w:ind w:left="-5" w:right="0"/>
      </w:pPr>
      <w:r>
        <w:t>Rent = 170,000</w:t>
      </w:r>
    </w:p>
    <w:p w14:paraId="751A84DD" w14:textId="77777777" w:rsidR="00684032" w:rsidRDefault="00000000">
      <w:pPr>
        <w:ind w:left="-5" w:right="0"/>
      </w:pPr>
      <w:r>
        <w:lastRenderedPageBreak/>
        <w:t>Insurance = 100,000</w:t>
      </w:r>
    </w:p>
    <w:p w14:paraId="1567FF4F" w14:textId="77777777" w:rsidR="00684032" w:rsidRDefault="00000000">
      <w:pPr>
        <w:ind w:left="-5" w:right="0"/>
      </w:pPr>
      <w:r>
        <w:t>Supervisor salary = 35,000</w:t>
      </w:r>
    </w:p>
    <w:p w14:paraId="51BA3843" w14:textId="77777777" w:rsidR="00684032" w:rsidRDefault="00000000">
      <w:pPr>
        <w:ind w:left="-5" w:right="0"/>
      </w:pPr>
      <w:r>
        <w:t>Cost of set up delivery network = 150,000</w:t>
      </w:r>
    </w:p>
    <w:p w14:paraId="700D55E0" w14:textId="77777777" w:rsidR="00684032" w:rsidRDefault="00000000">
      <w:pPr>
        <w:ind w:left="-5" w:right="0"/>
      </w:pPr>
      <w:r>
        <w:t>Cost of upgrading current website = 50,000</w:t>
      </w:r>
    </w:p>
    <w:p w14:paraId="4AA47606" w14:textId="77777777" w:rsidR="00684032" w:rsidRDefault="00000000">
      <w:pPr>
        <w:ind w:left="-5" w:right="0"/>
      </w:pPr>
      <w:r>
        <w:t>Salary of IT programmer = 35,000</w:t>
      </w:r>
    </w:p>
    <w:p w14:paraId="2250A391" w14:textId="77777777" w:rsidR="00684032" w:rsidRDefault="00000000">
      <w:pPr>
        <w:ind w:left="-5" w:right="0"/>
      </w:pPr>
      <w:r>
        <w:t>Total fixed cost = 540,000</w:t>
      </w:r>
    </w:p>
    <w:p w14:paraId="0A9FADEC" w14:textId="77777777" w:rsidR="00684032" w:rsidRDefault="00000000">
      <w:pPr>
        <w:pStyle w:val="Heading3"/>
        <w:ind w:left="-5"/>
      </w:pPr>
      <w:r>
        <w:t>Total cost = 540,000 + (100,000*10.5) = 1,590,000</w:t>
      </w:r>
    </w:p>
    <w:p w14:paraId="2ADFEBB6" w14:textId="77777777" w:rsidR="00684032" w:rsidRDefault="00000000">
      <w:pPr>
        <w:spacing w:after="258"/>
        <w:ind w:left="-5" w:right="0"/>
        <w:jc w:val="left"/>
      </w:pPr>
      <w:r>
        <w:rPr>
          <w:b/>
        </w:rPr>
        <w:t>Total Revenue = (100,000*20) =2000,000.</w:t>
      </w:r>
    </w:p>
    <w:p w14:paraId="42B47CB7" w14:textId="77777777" w:rsidR="003421AC" w:rsidRDefault="003421AC" w:rsidP="003421AC">
      <w:pPr>
        <w:spacing w:after="258"/>
        <w:ind w:left="-5" w:right="0"/>
        <w:jc w:val="left"/>
      </w:pPr>
      <w:r>
        <w:t xml:space="preserve">When we take into account the historical fixed costs as well as those associated with the new internet business, we can see that the costs are quite significant. Let's suppose, for the sake of argument, that the costs of rent and supervisor salaries are associated with the branches that are going to be </w:t>
      </w:r>
      <w:proofErr w:type="gramStart"/>
      <w:r>
        <w:t>closed down</w:t>
      </w:r>
      <w:proofErr w:type="gramEnd"/>
      <w:r>
        <w:t>. If this is the case, the fixed costs will equal (1,590,000 - 170,000 - 35,000), which is equal to 1385,000.</w:t>
      </w:r>
    </w:p>
    <w:p w14:paraId="564753FE" w14:textId="77777777" w:rsidR="003421AC" w:rsidRDefault="003421AC" w:rsidP="003421AC">
      <w:pPr>
        <w:spacing w:after="258"/>
        <w:ind w:left="-5" w:right="0"/>
        <w:jc w:val="left"/>
      </w:pPr>
      <w:r>
        <w:t xml:space="preserve">Therefore, if we </w:t>
      </w:r>
      <w:proofErr w:type="gramStart"/>
      <w:r>
        <w:t>take into account</w:t>
      </w:r>
      <w:proofErr w:type="gramEnd"/>
      <w:r>
        <w:t xml:space="preserve"> all of the fixed costs that are involved, the total benefit that will result from this option will be 410,000 ($2,000,000 minus $1,590,000), and if we also take into account the salaries of those branches and the rent that they pay for their warehouse space, the benefit will be 615,000. (2000,000-1385,000).</w:t>
      </w:r>
    </w:p>
    <w:p w14:paraId="6FFF42C8" w14:textId="1787F825" w:rsidR="00684032" w:rsidRDefault="00000000" w:rsidP="003421AC">
      <w:pPr>
        <w:spacing w:after="258"/>
        <w:ind w:left="-5" w:right="0"/>
        <w:jc w:val="left"/>
      </w:pPr>
      <w:r>
        <w:rPr>
          <w:u w:val="single" w:color="000000"/>
        </w:rPr>
        <w:t>Cost-Volume-Profit analysis</w:t>
      </w:r>
    </w:p>
    <w:p w14:paraId="4923407D" w14:textId="77777777" w:rsidR="003421AC" w:rsidRDefault="003421AC">
      <w:pPr>
        <w:ind w:left="-5" w:right="0"/>
      </w:pPr>
      <w:r w:rsidRPr="003421AC">
        <w:t>Within the scope of this investigation, let's focus on how rent and wage are connected to the cities of Brighton, Birmingham, and Manchester. Therefore, we will not include these expenditures when doing our CVP analysis.</w:t>
      </w:r>
    </w:p>
    <w:p w14:paraId="7B9F1503" w14:textId="62BB5E73" w:rsidR="00684032" w:rsidRDefault="00000000">
      <w:pPr>
        <w:ind w:left="-5" w:right="0"/>
      </w:pPr>
      <w:r>
        <w:t>Total variable cost per unit= 10.5</w:t>
      </w:r>
    </w:p>
    <w:p w14:paraId="20F61AD0" w14:textId="77777777" w:rsidR="00684032" w:rsidRDefault="00000000">
      <w:pPr>
        <w:ind w:left="-5" w:right="0"/>
      </w:pPr>
      <w:r>
        <w:t>Total Fixed Cost = 335,000</w:t>
      </w:r>
    </w:p>
    <w:p w14:paraId="1C6F67D2" w14:textId="77777777" w:rsidR="00684032" w:rsidRDefault="00000000">
      <w:pPr>
        <w:ind w:left="-5" w:right="0"/>
      </w:pPr>
      <w:r>
        <w:t>Total selling price per unit = 20.</w:t>
      </w:r>
    </w:p>
    <w:p w14:paraId="78EE96FD" w14:textId="77777777" w:rsidR="00684032" w:rsidRDefault="00000000">
      <w:pPr>
        <w:ind w:left="-5" w:right="0"/>
      </w:pPr>
      <w:r>
        <w:t>BEP = Fixed cost/(SP-VP) (</w:t>
      </w:r>
      <w:r>
        <w:rPr>
          <w:color w:val="222222"/>
        </w:rPr>
        <w:t>Hansen et al, 2021)</w:t>
      </w:r>
    </w:p>
    <w:p w14:paraId="74234E7C" w14:textId="77777777" w:rsidR="00684032" w:rsidRDefault="00000000">
      <w:pPr>
        <w:ind w:left="-5" w:right="0"/>
      </w:pPr>
      <w:r>
        <w:t xml:space="preserve">        = 335,000/ (20-10.5)</w:t>
      </w:r>
    </w:p>
    <w:p w14:paraId="0986DE84" w14:textId="77777777" w:rsidR="00684032" w:rsidRDefault="00000000">
      <w:pPr>
        <w:ind w:left="-5" w:right="0"/>
      </w:pPr>
      <w:r>
        <w:lastRenderedPageBreak/>
        <w:t xml:space="preserve">        = 35,263 (unit)</w:t>
      </w:r>
    </w:p>
    <w:p w14:paraId="785F4E99" w14:textId="77777777" w:rsidR="00255619" w:rsidRDefault="00000000" w:rsidP="00255619">
      <w:pPr>
        <w:spacing w:line="339" w:lineRule="auto"/>
        <w:ind w:left="-5" w:right="0"/>
      </w:pPr>
      <w:r>
        <w:t xml:space="preserve">So, if Amana souvenir wants to pay </w:t>
      </w:r>
      <w:proofErr w:type="gramStart"/>
      <w:r>
        <w:t>all of</w:t>
      </w:r>
      <w:proofErr w:type="gramEnd"/>
      <w:r>
        <w:t xml:space="preserve"> its cost, then must have sold 35,263 units, </w:t>
      </w:r>
      <w:r w:rsidR="00255619">
        <w:t>If Amana Souvenir wants to recoup all of its expenses, then it must have sold 35,263 units. Based on our findings from market research, we know that if it moves its operations online, it will be able to generate an annual revenue of 100,000 units. Therefore, the contribution margin unit for this choice will be 64,737 (100,000 minus 35,263) and the total amount will be 6,15,000 (64,737 multiplied by 9.5). The following are some things to keep in mind regarding choice 1:</w:t>
      </w:r>
    </w:p>
    <w:p w14:paraId="7B5738C4" w14:textId="77777777" w:rsidR="00255619" w:rsidRDefault="00255619" w:rsidP="00255619">
      <w:pPr>
        <w:spacing w:line="339" w:lineRule="auto"/>
        <w:ind w:left="-5" w:right="0"/>
      </w:pPr>
      <w:r>
        <w:t>• Based on the current state of the market, it can be deduced that Amana Souvenir has the potential to sell 100,000 pieces online if it uses its own website.</w:t>
      </w:r>
    </w:p>
    <w:p w14:paraId="51B26897" w14:textId="61465550" w:rsidR="00255619" w:rsidRDefault="00255619" w:rsidP="00255619">
      <w:pPr>
        <w:spacing w:line="339" w:lineRule="auto"/>
        <w:ind w:left="-5" w:right="0"/>
      </w:pPr>
      <w:r>
        <w:t xml:space="preserve">• From our cost benefit analysis, we have not considered salary and rent expenses because Amana will close three of its branches if it begins conducting business online, and we have assumed </w:t>
      </w:r>
      <w:proofErr w:type="gramStart"/>
      <w:r>
        <w:t>that,</w:t>
      </w:r>
      <w:proofErr w:type="gramEnd"/>
      <w:r>
        <w:t xml:space="preserve"> those costs are related to those three branches. • After only considering the costs that are relevant, Amana can earn a benefit from this option after covering all its costs.</w:t>
      </w:r>
    </w:p>
    <w:p w14:paraId="16131DFC" w14:textId="44634372" w:rsidR="00684032" w:rsidRDefault="00255619" w:rsidP="00255619">
      <w:pPr>
        <w:spacing w:line="339" w:lineRule="auto"/>
        <w:ind w:left="-5" w:right="0"/>
      </w:pPr>
      <w:r>
        <w:rPr>
          <w:lang w:val="bg-BG"/>
        </w:rPr>
        <w:t xml:space="preserve"> </w:t>
      </w:r>
      <w:r>
        <w:t>and we know that if it goes for online business after market research it can sell 100,000 annually. So, from this option the contribution margin unit will be 64,737 (100,000-35,263) and the amount will be 6,15,000 (64,737*9.5). Some points can be noted from option 1 are:</w:t>
      </w:r>
    </w:p>
    <w:p w14:paraId="76721094" w14:textId="77777777" w:rsidR="00684032" w:rsidRDefault="00000000">
      <w:pPr>
        <w:numPr>
          <w:ilvl w:val="0"/>
          <w:numId w:val="2"/>
        </w:numPr>
        <w:spacing w:after="0" w:line="344" w:lineRule="auto"/>
        <w:ind w:right="0" w:hanging="360"/>
      </w:pPr>
      <w:r>
        <w:t>The market situation is implied that Amana souvenir can sell 100,000 units though online if it uses its own website.</w:t>
      </w:r>
    </w:p>
    <w:p w14:paraId="10F2FB46" w14:textId="77777777" w:rsidR="00684032" w:rsidRDefault="00000000">
      <w:pPr>
        <w:numPr>
          <w:ilvl w:val="0"/>
          <w:numId w:val="2"/>
        </w:numPr>
        <w:spacing w:after="0" w:line="342" w:lineRule="auto"/>
        <w:ind w:right="0" w:hanging="360"/>
      </w:pPr>
      <w:r>
        <w:t xml:space="preserve">From our cost benefit analysis, we haven’t considered salary and rent expenses as Amana will off three of its branches if it starts the business through online and we have assumed </w:t>
      </w:r>
      <w:proofErr w:type="gramStart"/>
      <w:r>
        <w:t>that,</w:t>
      </w:r>
      <w:proofErr w:type="gramEnd"/>
      <w:r>
        <w:t xml:space="preserve"> those costs are related to those three branches. </w:t>
      </w:r>
    </w:p>
    <w:p w14:paraId="549E697F" w14:textId="29E9BB1B" w:rsidR="00684032" w:rsidRDefault="00000000">
      <w:pPr>
        <w:numPr>
          <w:ilvl w:val="0"/>
          <w:numId w:val="2"/>
        </w:numPr>
        <w:spacing w:after="198" w:line="339" w:lineRule="auto"/>
        <w:ind w:right="0" w:hanging="360"/>
      </w:pPr>
      <w:r>
        <w:t>After only considering the relevant cost</w:t>
      </w:r>
      <w:proofErr w:type="gramStart"/>
      <w:r>
        <w:t>, it can be seen that, Amana</w:t>
      </w:r>
      <w:proofErr w:type="gramEnd"/>
      <w:r>
        <w:t xml:space="preserve"> can earn benefit </w:t>
      </w:r>
      <w:r w:rsidR="00255619">
        <w:t>from this</w:t>
      </w:r>
      <w:r>
        <w:t xml:space="preserve"> option after covering up all of its costs.</w:t>
      </w:r>
    </w:p>
    <w:p w14:paraId="5C420866" w14:textId="77777777" w:rsidR="00684032" w:rsidRDefault="00000000">
      <w:pPr>
        <w:pStyle w:val="Heading2"/>
        <w:ind w:left="-5"/>
      </w:pPr>
      <w:bookmarkStart w:id="8" w:name="_Toc10759"/>
      <w:r>
        <w:t>Option 2</w:t>
      </w:r>
      <w:bookmarkEnd w:id="8"/>
    </w:p>
    <w:p w14:paraId="6C491408" w14:textId="77777777" w:rsidR="00684032" w:rsidRDefault="00000000">
      <w:pPr>
        <w:spacing w:after="160" w:line="339" w:lineRule="auto"/>
        <w:ind w:left="-5" w:right="0"/>
      </w:pPr>
      <w:r>
        <w:t>Amana Souvenir has another option to go online through using Amazon. Like option 1, we will analysis, both considering salary and rent as a relevant cost and without considering them as relevant.</w:t>
      </w:r>
    </w:p>
    <w:p w14:paraId="4A927516" w14:textId="77777777" w:rsidR="00684032" w:rsidRDefault="00000000">
      <w:pPr>
        <w:spacing w:after="258"/>
        <w:ind w:left="-5" w:right="0"/>
        <w:jc w:val="left"/>
      </w:pPr>
      <w:r>
        <w:rPr>
          <w:u w:val="single" w:color="000000"/>
        </w:rPr>
        <w:lastRenderedPageBreak/>
        <w:t>Cost-benefit analysis</w:t>
      </w:r>
    </w:p>
    <w:p w14:paraId="6FA2A255" w14:textId="77777777" w:rsidR="00684032" w:rsidRDefault="00000000">
      <w:pPr>
        <w:ind w:left="-5" w:right="0"/>
      </w:pPr>
      <w:r>
        <w:t>Total Variable cost = 10.5</w:t>
      </w:r>
    </w:p>
    <w:p w14:paraId="4D3A92CF" w14:textId="77777777" w:rsidR="00684032" w:rsidRDefault="00000000">
      <w:pPr>
        <w:pStyle w:val="Heading3"/>
        <w:ind w:left="-5"/>
      </w:pPr>
      <w:r>
        <w:t>Total Fixed cost</w:t>
      </w:r>
    </w:p>
    <w:p w14:paraId="5B1EF9D2" w14:textId="77777777" w:rsidR="00684032" w:rsidRDefault="00000000">
      <w:pPr>
        <w:ind w:left="-5" w:right="0"/>
      </w:pPr>
      <w:proofErr w:type="spellStart"/>
      <w:r>
        <w:t>Fulfillment</w:t>
      </w:r>
      <w:proofErr w:type="spellEnd"/>
      <w:r>
        <w:t xml:space="preserve"> fees = 50,000</w:t>
      </w:r>
    </w:p>
    <w:p w14:paraId="4E62D956" w14:textId="77777777" w:rsidR="00684032" w:rsidRDefault="00000000">
      <w:pPr>
        <w:ind w:left="-5" w:right="0"/>
      </w:pPr>
      <w:r>
        <w:t>Insurance = 100,000</w:t>
      </w:r>
    </w:p>
    <w:p w14:paraId="41388F3C" w14:textId="77777777" w:rsidR="00684032" w:rsidRDefault="00000000">
      <w:pPr>
        <w:ind w:left="-5" w:right="0"/>
      </w:pPr>
      <w:r>
        <w:t xml:space="preserve">Total Fixed cost = </w:t>
      </w:r>
      <w:r>
        <w:rPr>
          <w:b/>
        </w:rPr>
        <w:t>150,000.</w:t>
      </w:r>
    </w:p>
    <w:p w14:paraId="31DBC637" w14:textId="77777777" w:rsidR="00684032" w:rsidRDefault="00000000">
      <w:pPr>
        <w:pStyle w:val="Heading3"/>
        <w:ind w:left="-5"/>
      </w:pPr>
      <w:r>
        <w:t>Total Revenue = 65000*20 = 1300,000</w:t>
      </w:r>
    </w:p>
    <w:p w14:paraId="57500884" w14:textId="77777777" w:rsidR="00684032" w:rsidRDefault="00000000">
      <w:pPr>
        <w:spacing w:after="258"/>
        <w:ind w:left="-5" w:right="0"/>
        <w:jc w:val="left"/>
      </w:pPr>
      <w:r>
        <w:rPr>
          <w:b/>
        </w:rPr>
        <w:t>Total benefit = (1300,000 – 150,000) = 1150,000.</w:t>
      </w:r>
    </w:p>
    <w:p w14:paraId="34F2A434" w14:textId="77777777" w:rsidR="00255619" w:rsidRDefault="00255619" w:rsidP="00255619">
      <w:pPr>
        <w:spacing w:after="734" w:line="339" w:lineRule="auto"/>
        <w:ind w:left="-5" w:right="0"/>
      </w:pPr>
      <w:r w:rsidRPr="00255619">
        <w:t xml:space="preserve">According to the cost-benefit analysis that was just presented, </w:t>
      </w:r>
      <w:proofErr w:type="gramStart"/>
      <w:r w:rsidRPr="00255619">
        <w:t>it is clear that there</w:t>
      </w:r>
      <w:proofErr w:type="gramEnd"/>
      <w:r w:rsidRPr="00255619">
        <w:t xml:space="preserve"> will be a total of 1,150,000 dollars in profit generated even if we just take into account two fixed costs. If we take into account those two expenses, the profit comes out to (1,300,000 minus 150,000 minus 170,000 minus 35,000), which equals 945,000. Therefore, if we take into account the expenditures that are important (such as rent and wage), then there will be made a profit of 945,000.</w:t>
      </w:r>
    </w:p>
    <w:p w14:paraId="6B8A0CD1" w14:textId="0151A9FB" w:rsidR="00684032" w:rsidRDefault="00000000" w:rsidP="00255619">
      <w:pPr>
        <w:spacing w:after="734" w:line="339" w:lineRule="auto"/>
        <w:ind w:left="-5" w:right="0"/>
      </w:pPr>
      <w:r>
        <w:rPr>
          <w:u w:val="single" w:color="000000"/>
        </w:rPr>
        <w:t>CVP analysis</w:t>
      </w:r>
    </w:p>
    <w:p w14:paraId="2A1AB001" w14:textId="77777777" w:rsidR="00684032" w:rsidRDefault="00000000">
      <w:pPr>
        <w:ind w:left="-5" w:right="0"/>
      </w:pPr>
      <w:r>
        <w:t>Total fixed cost = 150,000 (without rent and salary)</w:t>
      </w:r>
    </w:p>
    <w:p w14:paraId="5CDED66D" w14:textId="77777777" w:rsidR="00684032" w:rsidRDefault="00000000">
      <w:pPr>
        <w:ind w:left="-5" w:right="0"/>
      </w:pPr>
      <w:r>
        <w:t>Total variable cost per unit = 10.5</w:t>
      </w:r>
    </w:p>
    <w:p w14:paraId="6BD4F90C" w14:textId="77777777" w:rsidR="00684032" w:rsidRDefault="00000000">
      <w:pPr>
        <w:ind w:left="-5" w:right="0"/>
      </w:pPr>
      <w:r>
        <w:t>Total Selling price per unit = 20</w:t>
      </w:r>
    </w:p>
    <w:p w14:paraId="64633F50" w14:textId="77777777" w:rsidR="00684032" w:rsidRDefault="00000000">
      <w:pPr>
        <w:ind w:left="-5" w:right="0"/>
      </w:pPr>
      <w:r>
        <w:t>BEP = 150,000/ (20-10.5) = 15,789 units.</w:t>
      </w:r>
    </w:p>
    <w:p w14:paraId="4E80C6F0" w14:textId="77777777" w:rsidR="00684032" w:rsidRDefault="00000000">
      <w:pPr>
        <w:spacing w:after="160" w:line="339" w:lineRule="auto"/>
        <w:ind w:left="-5" w:right="0"/>
      </w:pPr>
      <w:r>
        <w:t>So, if Amana use this option, their contribution margin unit will be (65,000-15789) = 49,211 units. If those two costs are considered then,</w:t>
      </w:r>
    </w:p>
    <w:p w14:paraId="3D5CCE16" w14:textId="77777777" w:rsidR="00684032" w:rsidRDefault="00000000">
      <w:pPr>
        <w:spacing w:after="161" w:line="339" w:lineRule="auto"/>
        <w:ind w:left="-5" w:right="0"/>
      </w:pPr>
      <w:r>
        <w:lastRenderedPageBreak/>
        <w:t>BEP = 355,000/9.5 = 37,368 units. So, contribution margin units are 27,632 units. In this option there are some points to be noted out:</w:t>
      </w:r>
    </w:p>
    <w:p w14:paraId="55B5A327" w14:textId="77777777" w:rsidR="00255619" w:rsidRPr="00255619" w:rsidRDefault="00255619" w:rsidP="00255619">
      <w:pPr>
        <w:pStyle w:val="Heading2"/>
        <w:ind w:left="-5"/>
        <w:rPr>
          <w:color w:val="000000"/>
          <w:sz w:val="24"/>
        </w:rPr>
      </w:pPr>
      <w:bookmarkStart w:id="9" w:name="_Toc10760"/>
      <w:r w:rsidRPr="00255619">
        <w:rPr>
          <w:color w:val="000000"/>
          <w:sz w:val="24"/>
        </w:rPr>
        <w:t xml:space="preserve">• In order to be successful on Amazon, Amana must contend with </w:t>
      </w:r>
      <w:proofErr w:type="gramStart"/>
      <w:r w:rsidRPr="00255619">
        <w:rPr>
          <w:color w:val="000000"/>
          <w:sz w:val="24"/>
        </w:rPr>
        <w:t>a number of</w:t>
      </w:r>
      <w:proofErr w:type="gramEnd"/>
      <w:r w:rsidRPr="00255619">
        <w:rPr>
          <w:color w:val="000000"/>
          <w:sz w:val="24"/>
        </w:rPr>
        <w:t xml:space="preserve"> other sellers, and in order to do so, the company must present a number of different items.</w:t>
      </w:r>
    </w:p>
    <w:p w14:paraId="3440FA64" w14:textId="77777777" w:rsidR="00255619" w:rsidRPr="00255619" w:rsidRDefault="00255619" w:rsidP="00255619">
      <w:pPr>
        <w:pStyle w:val="Heading2"/>
        <w:ind w:left="-5"/>
        <w:rPr>
          <w:color w:val="000000"/>
          <w:sz w:val="24"/>
        </w:rPr>
      </w:pPr>
      <w:r w:rsidRPr="00255619">
        <w:rPr>
          <w:color w:val="000000"/>
          <w:sz w:val="24"/>
        </w:rPr>
        <w:t xml:space="preserve">• We are aware that Amazon is an online marketplace where customers </w:t>
      </w:r>
      <w:proofErr w:type="gramStart"/>
      <w:r w:rsidRPr="00255619">
        <w:rPr>
          <w:color w:val="000000"/>
          <w:sz w:val="24"/>
        </w:rPr>
        <w:t>have the ability to</w:t>
      </w:r>
      <w:proofErr w:type="gramEnd"/>
      <w:r w:rsidRPr="00255619">
        <w:rPr>
          <w:color w:val="000000"/>
          <w:sz w:val="24"/>
        </w:rPr>
        <w:t xml:space="preserve"> choose, pick, and ignore the items they want to purchase. Therefore, if Amana does not come out with items that are distinctive from those of its rivals, it will not be able to compete successfully.</w:t>
      </w:r>
    </w:p>
    <w:p w14:paraId="3BD2A565" w14:textId="77777777" w:rsidR="00255619" w:rsidRPr="00255619" w:rsidRDefault="00255619" w:rsidP="00255619">
      <w:pPr>
        <w:pStyle w:val="Heading2"/>
        <w:ind w:left="-5"/>
        <w:rPr>
          <w:color w:val="000000"/>
          <w:sz w:val="24"/>
        </w:rPr>
      </w:pPr>
      <w:r w:rsidRPr="00255619">
        <w:rPr>
          <w:color w:val="000000"/>
          <w:sz w:val="24"/>
        </w:rPr>
        <w:t xml:space="preserve">• The company's total revenue will go up proportionally to the demand that exists in the market; hence, in order to raise the demand that exists in the market, they may have to pay for ads. And </w:t>
      </w:r>
      <w:proofErr w:type="gramStart"/>
      <w:r w:rsidRPr="00255619">
        <w:rPr>
          <w:color w:val="000000"/>
          <w:sz w:val="24"/>
        </w:rPr>
        <w:t>in order for</w:t>
      </w:r>
      <w:proofErr w:type="gramEnd"/>
      <w:r w:rsidRPr="00255619">
        <w:rPr>
          <w:color w:val="000000"/>
          <w:sz w:val="24"/>
        </w:rPr>
        <w:t xml:space="preserve"> it to stand out from the competition, the cost of its labour should be high.</w:t>
      </w:r>
    </w:p>
    <w:p w14:paraId="63593FC7" w14:textId="62775CBB" w:rsidR="00255619" w:rsidRDefault="00255619" w:rsidP="00255619">
      <w:pPr>
        <w:pStyle w:val="Heading2"/>
        <w:ind w:left="-5"/>
        <w:rPr>
          <w:color w:val="000000"/>
          <w:sz w:val="24"/>
        </w:rPr>
      </w:pPr>
      <w:r w:rsidRPr="00255619">
        <w:rPr>
          <w:color w:val="000000"/>
          <w:sz w:val="24"/>
        </w:rPr>
        <w:t xml:space="preserve">•Amana will have very little influence over the pricing system because Amazon will </w:t>
      </w:r>
      <w:proofErr w:type="gramStart"/>
      <w:r w:rsidRPr="00255619">
        <w:rPr>
          <w:color w:val="000000"/>
          <w:sz w:val="24"/>
        </w:rPr>
        <w:t>be in charge of</w:t>
      </w:r>
      <w:proofErr w:type="gramEnd"/>
      <w:r w:rsidRPr="00255619">
        <w:rPr>
          <w:color w:val="000000"/>
          <w:sz w:val="24"/>
        </w:rPr>
        <w:t xml:space="preserve"> it. In addition, Amana will be required to adhere to the return policy of Amazon, which may make it impossible for Amana to offer refunds.</w:t>
      </w:r>
    </w:p>
    <w:p w14:paraId="182D5BA9" w14:textId="77777777" w:rsidR="00255619" w:rsidRPr="00255619" w:rsidRDefault="00255619" w:rsidP="00255619"/>
    <w:p w14:paraId="3E8E7AAE" w14:textId="045F9EBC" w:rsidR="00684032" w:rsidRDefault="00000000" w:rsidP="00255619">
      <w:pPr>
        <w:pStyle w:val="Heading2"/>
        <w:ind w:left="-5"/>
      </w:pPr>
      <w:r>
        <w:t>Recommendation</w:t>
      </w:r>
      <w:bookmarkEnd w:id="9"/>
    </w:p>
    <w:p w14:paraId="7F043C3D" w14:textId="77777777" w:rsidR="00255619" w:rsidRDefault="00255619" w:rsidP="00255619">
      <w:pPr>
        <w:spacing w:after="0" w:line="339" w:lineRule="auto"/>
        <w:ind w:left="-5" w:right="0"/>
      </w:pPr>
      <w:r>
        <w:t xml:space="preserve">For each potential course of action, we have carried out two analyses in order to feel confident about the potential earnings, and by utilising CVP, we have been able to draw the conclusion that, for each potential course of action, what ought to be the minimum sale in order to cover </w:t>
      </w:r>
      <w:proofErr w:type="gramStart"/>
      <w:r>
        <w:t>all of</w:t>
      </w:r>
      <w:proofErr w:type="gramEnd"/>
      <w:r>
        <w:t xml:space="preserve"> the fixed and variable costs?</w:t>
      </w:r>
    </w:p>
    <w:p w14:paraId="6087EF03" w14:textId="77777777" w:rsidR="00255619" w:rsidRDefault="00255619" w:rsidP="00255619">
      <w:pPr>
        <w:spacing w:after="0" w:line="339" w:lineRule="auto"/>
        <w:ind w:left="-5" w:right="0"/>
      </w:pPr>
      <w:r>
        <w:t xml:space="preserve">Because Amana is a physical store, it does not have any internet instruments to begin with, therefore selecting option 1 results in higher initial fixed costs. These costs are </w:t>
      </w:r>
      <w:proofErr w:type="gramStart"/>
      <w:r>
        <w:t>due to the fact that</w:t>
      </w:r>
      <w:proofErr w:type="gramEnd"/>
      <w:r>
        <w:t xml:space="preserve"> Amana must launch its own online company. Therefore, if an IT specialist is included in the task of upgrading, all associated charges will be payable. On the other hand, if it uses Amazon as its online platform of choice, it </w:t>
      </w:r>
      <w:proofErr w:type="gramStart"/>
      <w:r>
        <w:t>would</w:t>
      </w:r>
      <w:proofErr w:type="gramEnd"/>
      <w:r>
        <w:t xml:space="preserve"> pay fewer costs while having a lower amount of sales than it would with its own website, but the benefits will be far greater in comparison to option 1.</w:t>
      </w:r>
    </w:p>
    <w:p w14:paraId="29EC3D44" w14:textId="59E933DC" w:rsidR="00684032" w:rsidRDefault="00255619" w:rsidP="00255619">
      <w:pPr>
        <w:spacing w:after="0" w:line="339" w:lineRule="auto"/>
        <w:ind w:left="-5" w:right="0"/>
      </w:pPr>
      <w:r>
        <w:t xml:space="preserve">The company will not have control over its pricing system, and they will not be able to specify the return system. Furthermore, they will have to compete with a great deal of other businesses on Amazon.com. This is the primary disadvantage of option 2. On the other hand, in the case of option 1, there may be a greater cost, but this will in turn be delivering a higher volume of sales, and some of the costs </w:t>
      </w:r>
      <w:proofErr w:type="gramStart"/>
      <w:r>
        <w:t>will may</w:t>
      </w:r>
      <w:proofErr w:type="gramEnd"/>
      <w:r>
        <w:t xml:space="preserve"> fall later on, like upgrading cost, shipping cost, etc., but this choice will benefit the organisation in the long term. Even after the COVID issue, they will be able to </w:t>
      </w:r>
      <w:r>
        <w:lastRenderedPageBreak/>
        <w:t xml:space="preserve">continue using this option, and they will be able to service customers both online and offline. In addition, they will have complete authority over </w:t>
      </w:r>
      <w:proofErr w:type="gramStart"/>
      <w:r>
        <w:t>each and every</w:t>
      </w:r>
      <w:proofErr w:type="gramEnd"/>
      <w:r>
        <w:t xml:space="preserve"> aspect of the business, and the recent improvements made to the website should encourage customers to buy their wares. Therefore, I will suggest that Amana Souvenir go with choice 1, since this choice has a bright future, is capable of assisting this company in the long </w:t>
      </w:r>
      <w:proofErr w:type="gramStart"/>
      <w:r>
        <w:t>term, and</w:t>
      </w:r>
      <w:proofErr w:type="gramEnd"/>
      <w:r>
        <w:t xml:space="preserve"> will improve their operational abilities while also increasing market size in the business.</w:t>
      </w:r>
      <w:r>
        <w:br w:type="page"/>
      </w:r>
    </w:p>
    <w:p w14:paraId="66F72E85" w14:textId="77777777" w:rsidR="00684032" w:rsidRDefault="00000000">
      <w:pPr>
        <w:pStyle w:val="Heading1"/>
        <w:ind w:left="-5"/>
      </w:pPr>
      <w:bookmarkStart w:id="10" w:name="_Toc10761"/>
      <w:r>
        <w:lastRenderedPageBreak/>
        <w:t>Reference</w:t>
      </w:r>
      <w:bookmarkEnd w:id="10"/>
    </w:p>
    <w:p w14:paraId="435CA013" w14:textId="77777777" w:rsidR="007B11DE" w:rsidRPr="007B11DE" w:rsidRDefault="007B11DE" w:rsidP="007B11DE">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7B11DE">
        <w:rPr>
          <w:rFonts w:ascii="Calibri" w:hAnsi="Calibri" w:cs="Calibri"/>
          <w:color w:val="000000"/>
        </w:rPr>
        <w:t>Drury, C. (2019). </w:t>
      </w:r>
      <w:r w:rsidRPr="007B11DE">
        <w:rPr>
          <w:rStyle w:val="Emphasis"/>
          <w:rFonts w:eastAsia="Calibri"/>
        </w:rPr>
        <w:t>Management accounting for business</w:t>
      </w:r>
      <w:r w:rsidRPr="007B11DE">
        <w:rPr>
          <w:rFonts w:ascii="Calibri" w:hAnsi="Calibri" w:cs="Calibri"/>
          <w:color w:val="000000"/>
        </w:rPr>
        <w:t> (7th ed.).</w:t>
      </w:r>
    </w:p>
    <w:p w14:paraId="5375E0FA" w14:textId="77777777" w:rsidR="007B11DE" w:rsidRPr="007B11DE" w:rsidRDefault="007B11DE" w:rsidP="007B11DE">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7B11DE">
        <w:rPr>
          <w:rFonts w:ascii="Calibri" w:hAnsi="Calibri" w:cs="Calibri"/>
          <w:color w:val="000000"/>
        </w:rPr>
        <w:t>Holtzman, M. P. (2013). </w:t>
      </w:r>
      <w:r w:rsidRPr="007B11DE">
        <w:rPr>
          <w:rStyle w:val="Emphasis"/>
          <w:rFonts w:eastAsia="Calibri"/>
        </w:rPr>
        <w:t>Managerial accounting for dummies</w:t>
      </w:r>
      <w:r w:rsidRPr="007B11DE">
        <w:rPr>
          <w:rFonts w:ascii="Calibri" w:hAnsi="Calibri" w:cs="Calibri"/>
          <w:color w:val="000000"/>
        </w:rPr>
        <w:t>. John Wiley &amp; Sons.</w:t>
      </w:r>
    </w:p>
    <w:p w14:paraId="6C44BC1F" w14:textId="77777777" w:rsidR="007B11DE" w:rsidRPr="007B11DE" w:rsidRDefault="007B11DE" w:rsidP="007B11DE">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7B11DE">
        <w:rPr>
          <w:rFonts w:ascii="Calibri" w:hAnsi="Calibri" w:cs="Calibri"/>
          <w:color w:val="000000"/>
        </w:rPr>
        <w:t>Kaplan, R. S., &amp; Atkinson, A. A. (2013). </w:t>
      </w:r>
      <w:r w:rsidRPr="007B11DE">
        <w:rPr>
          <w:rStyle w:val="Emphasis"/>
          <w:rFonts w:eastAsia="Calibri"/>
        </w:rPr>
        <w:t>Advanced management accounting</w:t>
      </w:r>
      <w:r w:rsidRPr="007B11DE">
        <w:rPr>
          <w:rFonts w:ascii="Calibri" w:hAnsi="Calibri" w:cs="Calibri"/>
          <w:color w:val="000000"/>
        </w:rPr>
        <w:t>.</w:t>
      </w:r>
    </w:p>
    <w:p w14:paraId="23F1E148" w14:textId="77777777" w:rsidR="007B11DE" w:rsidRPr="007B11DE" w:rsidRDefault="007B11DE" w:rsidP="007B11DE">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7B11DE">
        <w:rPr>
          <w:rFonts w:ascii="Calibri" w:hAnsi="Calibri" w:cs="Calibri"/>
          <w:color w:val="000000"/>
        </w:rPr>
        <w:t>Maheshwari, S., Maheshwari, S. K., &amp; Maheshwari, M. S. (2021). </w:t>
      </w:r>
      <w:r w:rsidRPr="007B11DE">
        <w:rPr>
          <w:rStyle w:val="Emphasis"/>
          <w:rFonts w:eastAsia="Calibri"/>
        </w:rPr>
        <w:t>Principles of management accounting</w:t>
      </w:r>
      <w:r w:rsidRPr="007B11DE">
        <w:rPr>
          <w:rFonts w:ascii="Calibri" w:hAnsi="Calibri" w:cs="Calibri"/>
          <w:color w:val="000000"/>
        </w:rPr>
        <w:t>. Sultan Chand &amp; Sons.</w:t>
      </w:r>
    </w:p>
    <w:p w14:paraId="115C4FEA" w14:textId="77777777" w:rsidR="007B11DE" w:rsidRPr="007B11DE" w:rsidRDefault="007B11DE" w:rsidP="007B11DE">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7B11DE">
        <w:rPr>
          <w:rFonts w:ascii="Calibri" w:hAnsi="Calibri" w:cs="Calibri"/>
          <w:color w:val="000000"/>
        </w:rPr>
        <w:t>Schuster, P., Heinemann, M., &amp; Cleary, P. J. (2021). </w:t>
      </w:r>
      <w:r w:rsidRPr="007B11DE">
        <w:rPr>
          <w:rStyle w:val="Emphasis"/>
          <w:rFonts w:eastAsia="Calibri"/>
        </w:rPr>
        <w:t>Management accounting</w:t>
      </w:r>
      <w:r w:rsidRPr="007B11DE">
        <w:rPr>
          <w:rFonts w:ascii="Calibri" w:hAnsi="Calibri" w:cs="Calibri"/>
          <w:color w:val="000000"/>
        </w:rPr>
        <w:t>. Springer Nature.</w:t>
      </w:r>
    </w:p>
    <w:p w14:paraId="1D7285CC" w14:textId="77777777" w:rsidR="007B11DE" w:rsidRPr="007B11DE" w:rsidRDefault="007B11DE" w:rsidP="007B11DE">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7B11DE">
        <w:rPr>
          <w:rFonts w:ascii="Calibri" w:hAnsi="Calibri" w:cs="Calibri"/>
          <w:color w:val="000000"/>
        </w:rPr>
        <w:t>Scott, P. (2019). </w:t>
      </w:r>
      <w:r w:rsidRPr="007B11DE">
        <w:rPr>
          <w:rStyle w:val="Emphasis"/>
          <w:rFonts w:eastAsia="Calibri"/>
        </w:rPr>
        <w:t>Introduction to management accounting</w:t>
      </w:r>
      <w:r w:rsidRPr="007B11DE">
        <w:rPr>
          <w:rFonts w:ascii="Calibri" w:hAnsi="Calibri" w:cs="Calibri"/>
          <w:color w:val="000000"/>
        </w:rPr>
        <w:t>. Oxford University Press, USA.</w:t>
      </w:r>
    </w:p>
    <w:p w14:paraId="56E7205C" w14:textId="1F222130" w:rsidR="00684032" w:rsidRDefault="00684032">
      <w:pPr>
        <w:spacing w:after="160"/>
        <w:ind w:left="-5" w:right="0"/>
        <w:jc w:val="left"/>
      </w:pPr>
    </w:p>
    <w:sectPr w:rsidR="00684032">
      <w:footerReference w:type="default" r:id="rId9"/>
      <w:pgSz w:w="12240" w:h="15840"/>
      <w:pgMar w:top="1450" w:right="1438" w:bottom="1624" w:left="144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D7288" w14:textId="77777777" w:rsidR="003E73FA" w:rsidRDefault="003E73FA" w:rsidP="007B11DE">
      <w:pPr>
        <w:spacing w:after="0" w:line="240" w:lineRule="auto"/>
      </w:pPr>
      <w:r>
        <w:separator/>
      </w:r>
    </w:p>
  </w:endnote>
  <w:endnote w:type="continuationSeparator" w:id="0">
    <w:p w14:paraId="1FF1C8D4" w14:textId="77777777" w:rsidR="003E73FA" w:rsidRDefault="003E73FA" w:rsidP="007B1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664121"/>
      <w:docPartObj>
        <w:docPartGallery w:val="Page Numbers (Bottom of Page)"/>
        <w:docPartUnique/>
      </w:docPartObj>
    </w:sdtPr>
    <w:sdtEndPr>
      <w:rPr>
        <w:noProof/>
      </w:rPr>
    </w:sdtEndPr>
    <w:sdtContent>
      <w:p w14:paraId="6B30A08C" w14:textId="12E4A4AE" w:rsidR="007B11DE" w:rsidRDefault="007B11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88F4D3" w14:textId="77777777" w:rsidR="007B11DE" w:rsidRDefault="007B1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30C55" w14:textId="77777777" w:rsidR="003E73FA" w:rsidRDefault="003E73FA" w:rsidP="007B11DE">
      <w:pPr>
        <w:spacing w:after="0" w:line="240" w:lineRule="auto"/>
      </w:pPr>
      <w:r>
        <w:separator/>
      </w:r>
    </w:p>
  </w:footnote>
  <w:footnote w:type="continuationSeparator" w:id="0">
    <w:p w14:paraId="6698F054" w14:textId="77777777" w:rsidR="003E73FA" w:rsidRDefault="003E73FA" w:rsidP="007B11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24570"/>
    <w:multiLevelType w:val="hybridMultilevel"/>
    <w:tmpl w:val="5B543D06"/>
    <w:lvl w:ilvl="0" w:tplc="915E5E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74610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120A35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2DA3CCE">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7B0CE7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CE0FBAA">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4A729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1A2B80C">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6E1386">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804DE2"/>
    <w:multiLevelType w:val="hybridMultilevel"/>
    <w:tmpl w:val="373C7CA8"/>
    <w:lvl w:ilvl="0" w:tplc="D2BAD5E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3200B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B8E74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E0884F0">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6DAEAE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18A10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3FA8A7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1F2BCB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62C82C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B7E5973"/>
    <w:multiLevelType w:val="hybridMultilevel"/>
    <w:tmpl w:val="CA5E2D64"/>
    <w:lvl w:ilvl="0" w:tplc="C22A411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56091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CF09EA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7401ED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ECA0FE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B546D6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0D4564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40FEA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E00398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950433323">
    <w:abstractNumId w:val="1"/>
  </w:num>
  <w:num w:numId="2" w16cid:durableId="1509522200">
    <w:abstractNumId w:val="2"/>
  </w:num>
  <w:num w:numId="3" w16cid:durableId="486093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032"/>
    <w:rsid w:val="00255619"/>
    <w:rsid w:val="003421AC"/>
    <w:rsid w:val="003E73FA"/>
    <w:rsid w:val="00613B05"/>
    <w:rsid w:val="00684032"/>
    <w:rsid w:val="007B11DE"/>
    <w:rsid w:val="007B1AC6"/>
    <w:rsid w:val="008B0C41"/>
    <w:rsid w:val="00D55785"/>
    <w:rsid w:val="00EF1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3B476"/>
  <w15:docId w15:val="{6A404DA3-833A-4CFB-9775-9F4C14B24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5"/>
      <w:ind w:left="10" w:right="8"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54"/>
      <w:ind w:left="10" w:hanging="10"/>
      <w:outlineLvl w:val="0"/>
    </w:pPr>
    <w:rPr>
      <w:rFonts w:ascii="Calibri" w:eastAsia="Calibri" w:hAnsi="Calibri" w:cs="Calibri"/>
      <w:b/>
      <w:color w:val="222A35"/>
      <w:sz w:val="32"/>
    </w:rPr>
  </w:style>
  <w:style w:type="paragraph" w:styleId="Heading2">
    <w:name w:val="heading 2"/>
    <w:next w:val="Normal"/>
    <w:link w:val="Heading2Char"/>
    <w:uiPriority w:val="9"/>
    <w:unhideWhenUsed/>
    <w:qFormat/>
    <w:pPr>
      <w:keepNext/>
      <w:keepLines/>
      <w:spacing w:after="77"/>
      <w:ind w:left="10" w:hanging="10"/>
      <w:outlineLvl w:val="1"/>
    </w:pPr>
    <w:rPr>
      <w:rFonts w:ascii="Calibri" w:eastAsia="Calibri" w:hAnsi="Calibri" w:cs="Calibri"/>
      <w:color w:val="2F5496"/>
      <w:sz w:val="28"/>
    </w:rPr>
  </w:style>
  <w:style w:type="paragraph" w:styleId="Heading3">
    <w:name w:val="heading 3"/>
    <w:next w:val="Normal"/>
    <w:link w:val="Heading3Char"/>
    <w:uiPriority w:val="9"/>
    <w:unhideWhenUsed/>
    <w:qFormat/>
    <w:pPr>
      <w:keepNext/>
      <w:keepLines/>
      <w:spacing w:after="258"/>
      <w:ind w:left="10" w:hanging="10"/>
      <w:outlineLvl w:val="2"/>
    </w:pPr>
    <w:rPr>
      <w:rFonts w:ascii="Calibri" w:eastAsia="Calibri" w:hAnsi="Calibri" w:cs="Calibri"/>
      <w:b/>
      <w:color w:val="000000"/>
      <w:sz w:val="24"/>
    </w:rPr>
  </w:style>
  <w:style w:type="paragraph" w:styleId="Heading4">
    <w:name w:val="heading 4"/>
    <w:next w:val="Normal"/>
    <w:link w:val="Heading4Char"/>
    <w:uiPriority w:val="9"/>
    <w:unhideWhenUsed/>
    <w:qFormat/>
    <w:pPr>
      <w:keepNext/>
      <w:keepLines/>
      <w:spacing w:after="258"/>
      <w:ind w:left="10" w:hanging="10"/>
      <w:outlineLvl w:val="3"/>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8"/>
    </w:rPr>
  </w:style>
  <w:style w:type="character" w:customStyle="1" w:styleId="Heading3Char">
    <w:name w:val="Heading 3 Char"/>
    <w:link w:val="Heading3"/>
    <w:rPr>
      <w:rFonts w:ascii="Calibri" w:eastAsia="Calibri" w:hAnsi="Calibri" w:cs="Calibri"/>
      <w:b/>
      <w:color w:val="000000"/>
      <w:sz w:val="24"/>
    </w:rPr>
  </w:style>
  <w:style w:type="character" w:customStyle="1" w:styleId="Heading4Char">
    <w:name w:val="Heading 4 Char"/>
    <w:link w:val="Heading4"/>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222A35"/>
      <w:sz w:val="32"/>
    </w:rPr>
  </w:style>
  <w:style w:type="paragraph" w:styleId="TOC1">
    <w:name w:val="toc 1"/>
    <w:hidden/>
    <w:pPr>
      <w:spacing w:after="198"/>
      <w:ind w:left="25" w:right="23" w:hanging="10"/>
      <w:jc w:val="both"/>
    </w:pPr>
    <w:rPr>
      <w:rFonts w:ascii="Calibri" w:eastAsia="Calibri" w:hAnsi="Calibri" w:cs="Calibri"/>
      <w:color w:val="000000"/>
      <w:sz w:val="24"/>
    </w:rPr>
  </w:style>
  <w:style w:type="paragraph" w:styleId="TOC2">
    <w:name w:val="toc 2"/>
    <w:hidden/>
    <w:pPr>
      <w:spacing w:after="0" w:line="421" w:lineRule="auto"/>
      <w:ind w:left="15" w:right="20"/>
      <w:jc w:val="center"/>
    </w:pPr>
    <w:rPr>
      <w:rFonts w:ascii="Calibri" w:eastAsia="Calibri" w:hAnsi="Calibri" w:cs="Calibri"/>
      <w:color w:val="000000"/>
      <w:sz w:val="24"/>
    </w:rPr>
  </w:style>
  <w:style w:type="paragraph" w:styleId="NormalWeb">
    <w:name w:val="Normal (Web)"/>
    <w:basedOn w:val="Normal"/>
    <w:uiPriority w:val="99"/>
    <w:semiHidden/>
    <w:unhideWhenUsed/>
    <w:rsid w:val="007B11DE"/>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styleId="Emphasis">
    <w:name w:val="Emphasis"/>
    <w:basedOn w:val="DefaultParagraphFont"/>
    <w:uiPriority w:val="20"/>
    <w:qFormat/>
    <w:rsid w:val="007B11DE"/>
    <w:rPr>
      <w:i/>
      <w:iCs/>
    </w:rPr>
  </w:style>
  <w:style w:type="paragraph" w:styleId="Header">
    <w:name w:val="header"/>
    <w:basedOn w:val="Normal"/>
    <w:link w:val="HeaderChar"/>
    <w:uiPriority w:val="99"/>
    <w:unhideWhenUsed/>
    <w:rsid w:val="007B1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1DE"/>
    <w:rPr>
      <w:rFonts w:ascii="Calibri" w:eastAsia="Calibri" w:hAnsi="Calibri" w:cs="Calibri"/>
      <w:color w:val="000000"/>
      <w:sz w:val="24"/>
    </w:rPr>
  </w:style>
  <w:style w:type="paragraph" w:styleId="Footer">
    <w:name w:val="footer"/>
    <w:basedOn w:val="Normal"/>
    <w:link w:val="FooterChar"/>
    <w:uiPriority w:val="99"/>
    <w:unhideWhenUsed/>
    <w:rsid w:val="007B1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1DE"/>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506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70298-3257-4531-A060-D2EDE34B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15</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cp:lastModifiedBy>Bilyana Todorova</cp:lastModifiedBy>
  <cp:revision>6</cp:revision>
  <dcterms:created xsi:type="dcterms:W3CDTF">2022-09-11T14:11:00Z</dcterms:created>
  <dcterms:modified xsi:type="dcterms:W3CDTF">2022-09-12T08:08:00Z</dcterms:modified>
</cp:coreProperties>
</file>