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1838"/>
        <w:gridCol w:w="6822"/>
      </w:tblGrid>
      <w:tr w:rsidR="001A3B86" w:rsidTr="000120D2">
        <w:tc>
          <w:tcPr>
            <w:tcW w:w="1838" w:type="dxa"/>
          </w:tcPr>
          <w:p w:rsidR="001A3B86" w:rsidRDefault="001A3B86" w:rsidP="000120D2">
            <w:pPr>
              <w:pStyle w:val="fixed"/>
              <w:ind w:left="0" w:firstLine="0"/>
              <w:rPr>
                <w:rFonts w:ascii="Arial" w:hAnsi="Arial" w:cs="Arial"/>
                <w:sz w:val="22"/>
                <w:szCs w:val="22"/>
              </w:rPr>
            </w:pPr>
            <w:r>
              <w:rPr>
                <w:rFonts w:ascii="Arial" w:hAnsi="Arial" w:cs="Arial"/>
                <w:sz w:val="22"/>
                <w:szCs w:val="22"/>
              </w:rPr>
              <w:t>Module Code</w:t>
            </w:r>
          </w:p>
        </w:tc>
        <w:tc>
          <w:tcPr>
            <w:tcW w:w="6822" w:type="dxa"/>
          </w:tcPr>
          <w:p w:rsidR="001A3B86" w:rsidRDefault="001A3B86" w:rsidP="000120D2">
            <w:pPr>
              <w:pStyle w:val="fixed"/>
              <w:ind w:left="0" w:firstLine="0"/>
              <w:rPr>
                <w:rFonts w:ascii="Arial" w:hAnsi="Arial" w:cs="Arial"/>
                <w:sz w:val="22"/>
                <w:szCs w:val="22"/>
              </w:rPr>
            </w:pPr>
            <w:r>
              <w:rPr>
                <w:rFonts w:ascii="Arial" w:hAnsi="Arial" w:cs="Arial"/>
                <w:sz w:val="22"/>
                <w:szCs w:val="22"/>
              </w:rPr>
              <w:t>ECWB7005</w:t>
            </w:r>
          </w:p>
        </w:tc>
      </w:tr>
      <w:tr w:rsidR="001A3B86" w:rsidTr="000120D2">
        <w:tc>
          <w:tcPr>
            <w:tcW w:w="1838" w:type="dxa"/>
          </w:tcPr>
          <w:p w:rsidR="001A3B86" w:rsidRDefault="001A3B86" w:rsidP="000120D2">
            <w:pPr>
              <w:pStyle w:val="fixed"/>
              <w:ind w:left="0" w:firstLine="0"/>
              <w:rPr>
                <w:rFonts w:ascii="Arial" w:hAnsi="Arial" w:cs="Arial"/>
                <w:sz w:val="22"/>
                <w:szCs w:val="22"/>
              </w:rPr>
            </w:pPr>
            <w:r>
              <w:rPr>
                <w:rFonts w:ascii="Arial" w:hAnsi="Arial" w:cs="Arial"/>
                <w:sz w:val="22"/>
                <w:szCs w:val="22"/>
              </w:rPr>
              <w:t>Title</w:t>
            </w:r>
          </w:p>
        </w:tc>
        <w:tc>
          <w:tcPr>
            <w:tcW w:w="6822" w:type="dxa"/>
          </w:tcPr>
          <w:p w:rsidR="001A3B86" w:rsidRDefault="001A3B86" w:rsidP="000120D2">
            <w:pPr>
              <w:pStyle w:val="fixed"/>
              <w:ind w:left="0" w:firstLine="0"/>
              <w:rPr>
                <w:rFonts w:ascii="Arial" w:hAnsi="Arial" w:cs="Arial"/>
                <w:sz w:val="22"/>
                <w:szCs w:val="22"/>
              </w:rPr>
            </w:pPr>
            <w:r>
              <w:rPr>
                <w:rFonts w:ascii="Arial" w:hAnsi="Arial" w:cs="Arial"/>
                <w:sz w:val="22"/>
                <w:szCs w:val="22"/>
              </w:rPr>
              <w:t>Looking into Well-being</w:t>
            </w:r>
          </w:p>
        </w:tc>
      </w:tr>
      <w:tr w:rsidR="001A3B86" w:rsidTr="000120D2">
        <w:tc>
          <w:tcPr>
            <w:tcW w:w="1838" w:type="dxa"/>
          </w:tcPr>
          <w:p w:rsidR="001A3B86" w:rsidRDefault="001A3B86" w:rsidP="000120D2">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004090969"/>
            <w:placeholder>
              <w:docPart w:val="ED25C4A67FD045F89FB29CCBD24D6C11"/>
            </w:placeholder>
            <w:date w:fullDate="2020-07-23T00:00:00Z">
              <w:dateFormat w:val="dd/MM/yyyy"/>
              <w:lid w:val="en-GB"/>
              <w:storeMappedDataAs w:val="dateTime"/>
              <w:calendar w:val="gregorian"/>
            </w:date>
          </w:sdtPr>
          <w:sdtContent>
            <w:tc>
              <w:tcPr>
                <w:tcW w:w="6822" w:type="dxa"/>
              </w:tcPr>
              <w:p w:rsidR="001A3B86" w:rsidRDefault="001A3B86" w:rsidP="000120D2">
                <w:pPr>
                  <w:pStyle w:val="fixed"/>
                  <w:ind w:left="0" w:firstLine="0"/>
                  <w:rPr>
                    <w:rFonts w:ascii="Arial" w:hAnsi="Arial" w:cs="Arial"/>
                    <w:sz w:val="22"/>
                    <w:szCs w:val="22"/>
                  </w:rPr>
                </w:pPr>
                <w:r>
                  <w:rPr>
                    <w:rFonts w:ascii="Arial" w:hAnsi="Arial" w:cs="Arial"/>
                    <w:sz w:val="22"/>
                    <w:szCs w:val="22"/>
                  </w:rPr>
                  <w:t>23/07/2020</w:t>
                </w:r>
              </w:p>
            </w:tc>
          </w:sdtContent>
        </w:sdt>
      </w:tr>
      <w:tr w:rsidR="001A3B86" w:rsidTr="000120D2">
        <w:tc>
          <w:tcPr>
            <w:tcW w:w="1838" w:type="dxa"/>
          </w:tcPr>
          <w:p w:rsidR="001A3B86" w:rsidRDefault="001A3B86" w:rsidP="000120D2">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43163304"/>
            <w:placeholder>
              <w:docPart w:val="A84165CFC63E49A79BDF131C792176D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rsidR="001A3B86" w:rsidRDefault="001A3B86" w:rsidP="000120D2">
                <w:pPr>
                  <w:pStyle w:val="fixed"/>
                  <w:ind w:left="0" w:firstLine="0"/>
                  <w:rPr>
                    <w:rFonts w:ascii="Arial" w:hAnsi="Arial" w:cs="Arial"/>
                    <w:sz w:val="22"/>
                    <w:szCs w:val="22"/>
                  </w:rPr>
                </w:pPr>
                <w:r>
                  <w:rPr>
                    <w:rFonts w:ascii="Arial" w:hAnsi="Arial" w:cs="Arial"/>
                    <w:sz w:val="22"/>
                    <w:szCs w:val="22"/>
                  </w:rPr>
                  <w:t>7</w:t>
                </w:r>
              </w:p>
            </w:tc>
          </w:sdtContent>
        </w:sdt>
      </w:tr>
      <w:tr w:rsidR="001A3B86" w:rsidTr="000120D2">
        <w:tc>
          <w:tcPr>
            <w:tcW w:w="1838" w:type="dxa"/>
          </w:tcPr>
          <w:p w:rsidR="001A3B86" w:rsidRDefault="001A3B86" w:rsidP="000120D2">
            <w:pPr>
              <w:pStyle w:val="fixed"/>
              <w:ind w:left="0" w:firstLine="0"/>
              <w:rPr>
                <w:rFonts w:ascii="Arial" w:hAnsi="Arial" w:cs="Arial"/>
                <w:sz w:val="22"/>
                <w:szCs w:val="22"/>
              </w:rPr>
            </w:pPr>
            <w:r>
              <w:rPr>
                <w:rFonts w:ascii="Arial" w:hAnsi="Arial" w:cs="Arial"/>
                <w:sz w:val="22"/>
                <w:szCs w:val="22"/>
              </w:rPr>
              <w:t>Credits</w:t>
            </w:r>
          </w:p>
        </w:tc>
        <w:tc>
          <w:tcPr>
            <w:tcW w:w="6822" w:type="dxa"/>
          </w:tcPr>
          <w:p w:rsidR="001A3B86" w:rsidRDefault="001A3B86" w:rsidP="000120D2">
            <w:pPr>
              <w:pStyle w:val="fixed"/>
              <w:ind w:left="0" w:firstLine="0"/>
              <w:rPr>
                <w:rFonts w:ascii="Arial" w:hAnsi="Arial" w:cs="Arial"/>
                <w:sz w:val="22"/>
                <w:szCs w:val="22"/>
              </w:rPr>
            </w:pPr>
            <w:r>
              <w:rPr>
                <w:rFonts w:ascii="Arial" w:hAnsi="Arial" w:cs="Arial"/>
                <w:sz w:val="22"/>
                <w:szCs w:val="22"/>
              </w:rPr>
              <w:t>30</w:t>
            </w:r>
          </w:p>
        </w:tc>
      </w:tr>
      <w:tr w:rsidR="001A3B86" w:rsidTr="000120D2">
        <w:tc>
          <w:tcPr>
            <w:tcW w:w="1838" w:type="dxa"/>
          </w:tcPr>
          <w:p w:rsidR="001A3B86" w:rsidRDefault="001A3B86" w:rsidP="000120D2">
            <w:pPr>
              <w:pStyle w:val="fixed"/>
              <w:ind w:left="0" w:firstLine="0"/>
              <w:rPr>
                <w:rFonts w:ascii="Arial" w:hAnsi="Arial" w:cs="Arial"/>
                <w:sz w:val="22"/>
                <w:szCs w:val="22"/>
              </w:rPr>
            </w:pPr>
            <w:r>
              <w:rPr>
                <w:rFonts w:ascii="Arial" w:hAnsi="Arial" w:cs="Arial"/>
                <w:sz w:val="22"/>
                <w:szCs w:val="22"/>
              </w:rPr>
              <w:t>Pre-Requisites</w:t>
            </w:r>
          </w:p>
        </w:tc>
        <w:tc>
          <w:tcPr>
            <w:tcW w:w="6822" w:type="dxa"/>
          </w:tcPr>
          <w:p w:rsidR="001A3B86" w:rsidRDefault="001A3B86" w:rsidP="000120D2">
            <w:pPr>
              <w:pStyle w:val="fixed"/>
              <w:ind w:left="0" w:firstLine="0"/>
              <w:rPr>
                <w:rFonts w:ascii="Arial" w:hAnsi="Arial" w:cs="Arial"/>
                <w:sz w:val="22"/>
                <w:szCs w:val="22"/>
              </w:rPr>
            </w:pPr>
            <w:r>
              <w:rPr>
                <w:rFonts w:ascii="Arial" w:hAnsi="Arial" w:cs="Arial"/>
                <w:sz w:val="22"/>
                <w:szCs w:val="22"/>
              </w:rPr>
              <w:t>None</w:t>
            </w:r>
          </w:p>
        </w:tc>
      </w:tr>
    </w:tbl>
    <w:p w:rsidR="001A3B86" w:rsidRPr="00203392" w:rsidRDefault="001A3B86" w:rsidP="001A3B86">
      <w:pPr>
        <w:pBdr>
          <w:bottom w:val="single" w:sz="6" w:space="1" w:color="auto"/>
        </w:pBdr>
        <w:rPr>
          <w:rFonts w:ascii="Arial" w:hAnsi="Arial" w:cs="Arial"/>
        </w:rPr>
      </w:pPr>
    </w:p>
    <w:p w:rsidR="001A3B86" w:rsidRPr="00203392" w:rsidRDefault="001A3B86" w:rsidP="001A3B86">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1A3B86" w:rsidRPr="00036A11" w:rsidRDefault="001A3B86" w:rsidP="001A3B86">
      <w:pPr>
        <w:pStyle w:val="bullet"/>
        <w:numPr>
          <w:ilvl w:val="0"/>
          <w:numId w:val="2"/>
        </w:numPr>
        <w:autoSpaceDE/>
        <w:autoSpaceDN/>
        <w:adjustRightInd/>
        <w:spacing w:before="240"/>
        <w:ind w:left="851" w:hanging="567"/>
        <w:rPr>
          <w:rFonts w:ascii="Arial" w:hAnsi="Arial" w:cs="Arial"/>
          <w:sz w:val="22"/>
          <w:szCs w:val="22"/>
        </w:rPr>
      </w:pPr>
      <w:r w:rsidRPr="00036A11">
        <w:rPr>
          <w:rFonts w:ascii="Arial" w:hAnsi="Arial" w:cs="Arial"/>
          <w:sz w:val="22"/>
          <w:szCs w:val="22"/>
        </w:rPr>
        <w:t>To provide students with an i</w:t>
      </w:r>
      <w:r>
        <w:rPr>
          <w:rFonts w:ascii="Arial" w:hAnsi="Arial" w:cs="Arial"/>
          <w:sz w:val="22"/>
          <w:szCs w:val="22"/>
        </w:rPr>
        <w:t>n-depth understanding of concepts of well-being in public discourse.</w:t>
      </w:r>
    </w:p>
    <w:p w:rsidR="001A3B86" w:rsidRPr="00036A11" w:rsidRDefault="001A3B86" w:rsidP="001A3B86">
      <w:pPr>
        <w:pStyle w:val="bullet"/>
        <w:numPr>
          <w:ilvl w:val="0"/>
          <w:numId w:val="2"/>
        </w:numPr>
        <w:autoSpaceDE/>
        <w:autoSpaceDN/>
        <w:adjustRightInd/>
        <w:spacing w:before="240"/>
        <w:ind w:left="851" w:hanging="567"/>
        <w:rPr>
          <w:rFonts w:ascii="Arial" w:hAnsi="Arial" w:cs="Arial"/>
          <w:sz w:val="22"/>
          <w:szCs w:val="22"/>
        </w:rPr>
      </w:pPr>
      <w:r w:rsidRPr="00036A11">
        <w:rPr>
          <w:rFonts w:ascii="Arial" w:hAnsi="Arial" w:cs="Arial"/>
          <w:sz w:val="22"/>
          <w:szCs w:val="22"/>
        </w:rPr>
        <w:t xml:space="preserve">To enable students to develop </w:t>
      </w:r>
      <w:r>
        <w:rPr>
          <w:rFonts w:ascii="Arial" w:hAnsi="Arial" w:cs="Arial"/>
          <w:sz w:val="22"/>
          <w:szCs w:val="22"/>
        </w:rPr>
        <w:t>an advanced understanding of</w:t>
      </w:r>
      <w:r w:rsidRPr="00036A11">
        <w:rPr>
          <w:rFonts w:ascii="Arial" w:hAnsi="Arial" w:cs="Arial"/>
          <w:sz w:val="22"/>
          <w:szCs w:val="22"/>
        </w:rPr>
        <w:t xml:space="preserve"> </w:t>
      </w:r>
      <w:r>
        <w:rPr>
          <w:rFonts w:ascii="Arial" w:hAnsi="Arial" w:cs="Arial"/>
          <w:sz w:val="22"/>
          <w:szCs w:val="22"/>
        </w:rPr>
        <w:t>concepts of well-being through the life course and behaviours through which it can be enhanced</w:t>
      </w:r>
      <w:r w:rsidRPr="00036A11">
        <w:rPr>
          <w:rFonts w:ascii="Arial" w:hAnsi="Arial" w:cs="Arial"/>
          <w:sz w:val="22"/>
          <w:szCs w:val="22"/>
        </w:rPr>
        <w:t>.</w:t>
      </w:r>
    </w:p>
    <w:p w:rsidR="001A3B86" w:rsidRPr="00B1208A" w:rsidRDefault="001A3B86" w:rsidP="001A3B86">
      <w:pPr>
        <w:pStyle w:val="bullet"/>
        <w:overflowPunct/>
        <w:autoSpaceDE/>
        <w:autoSpaceDN/>
        <w:adjustRightInd/>
        <w:spacing w:before="0"/>
        <w:ind w:left="0" w:firstLine="0"/>
        <w:textAlignment w:val="auto"/>
        <w:rPr>
          <w:rFonts w:ascii="Arial" w:hAnsi="Arial" w:cs="Arial"/>
          <w:b/>
          <w:sz w:val="22"/>
          <w:szCs w:val="22"/>
        </w:rPr>
      </w:pPr>
    </w:p>
    <w:p w:rsidR="001A3B86" w:rsidRDefault="001A3B86" w:rsidP="001A3B86">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LEARNING OUTCOMES</w:t>
      </w:r>
    </w:p>
    <w:p w:rsidR="001A3B86" w:rsidRPr="00D16DAB" w:rsidRDefault="001A3B86" w:rsidP="001A3B86">
      <w:pPr>
        <w:pStyle w:val="bullet"/>
        <w:overflowPunct/>
        <w:autoSpaceDE/>
        <w:autoSpaceDN/>
        <w:adjustRightInd/>
        <w:spacing w:before="0"/>
        <w:ind w:left="0" w:firstLine="0"/>
        <w:textAlignment w:val="auto"/>
        <w:rPr>
          <w:rFonts w:ascii="Arial" w:hAnsi="Arial" w:cs="Arial"/>
          <w:b/>
          <w:sz w:val="22"/>
          <w:szCs w:val="22"/>
        </w:rPr>
      </w:pPr>
    </w:p>
    <w:p w:rsidR="001A3B86" w:rsidRPr="00B1208A" w:rsidRDefault="001A3B86" w:rsidP="001A3B86">
      <w:pPr>
        <w:jc w:val="both"/>
        <w:rPr>
          <w:rFonts w:ascii="Arial" w:hAnsi="Arial" w:cs="Arial"/>
        </w:rPr>
      </w:pPr>
      <w:r w:rsidRPr="00B1208A">
        <w:rPr>
          <w:rFonts w:ascii="Arial" w:hAnsi="Arial" w:cs="Arial"/>
        </w:rPr>
        <w:t>Upon the successful completion of this module, the student should be able to:</w:t>
      </w:r>
    </w:p>
    <w:p w:rsidR="001A3B86" w:rsidRDefault="001A3B86" w:rsidP="001A3B86">
      <w:pPr>
        <w:pStyle w:val="ListParagraph"/>
        <w:numPr>
          <w:ilvl w:val="0"/>
          <w:numId w:val="3"/>
        </w:numPr>
        <w:spacing w:after="0" w:line="240" w:lineRule="auto"/>
        <w:contextualSpacing w:val="0"/>
        <w:jc w:val="both"/>
        <w:rPr>
          <w:rFonts w:ascii="Helvetica" w:hAnsi="Helvetica" w:cs="Helvetica"/>
        </w:rPr>
      </w:pPr>
      <w:r w:rsidRPr="005E344C">
        <w:rPr>
          <w:rFonts w:ascii="Helvetica" w:hAnsi="Helvetica" w:cs="Helvetica"/>
        </w:rPr>
        <w:t xml:space="preserve">Engage critically with </w:t>
      </w:r>
      <w:r>
        <w:rPr>
          <w:rFonts w:ascii="Helvetica" w:hAnsi="Helvetica" w:cs="Helvetica"/>
        </w:rPr>
        <w:t xml:space="preserve">the role of well-being through history, exploring its current place and its </w:t>
      </w:r>
      <w:r w:rsidRPr="005E344C">
        <w:rPr>
          <w:rFonts w:ascii="Helvetica" w:hAnsi="Helvetica" w:cs="Helvetica"/>
        </w:rPr>
        <w:t>theory and polic</w:t>
      </w:r>
      <w:r>
        <w:rPr>
          <w:rFonts w:ascii="Helvetica" w:hAnsi="Helvetica" w:cs="Helvetica"/>
        </w:rPr>
        <w:t>y</w:t>
      </w:r>
      <w:r w:rsidRPr="005E344C">
        <w:rPr>
          <w:rFonts w:ascii="Helvetica" w:hAnsi="Helvetica" w:cs="Helvetica"/>
        </w:rPr>
        <w:t>.</w:t>
      </w:r>
    </w:p>
    <w:p w:rsidR="001A3B86" w:rsidRPr="005E344C" w:rsidRDefault="001A3B86" w:rsidP="001A3B86">
      <w:pPr>
        <w:pStyle w:val="ListParagraph"/>
        <w:spacing w:after="0" w:line="240" w:lineRule="auto"/>
        <w:contextualSpacing w:val="0"/>
        <w:jc w:val="both"/>
        <w:rPr>
          <w:rFonts w:ascii="Helvetica" w:hAnsi="Helvetica" w:cs="Helvetica"/>
        </w:rPr>
      </w:pPr>
    </w:p>
    <w:p w:rsidR="001A3B86" w:rsidRDefault="001A3B86" w:rsidP="001A3B86">
      <w:pPr>
        <w:pStyle w:val="ListParagraph"/>
        <w:numPr>
          <w:ilvl w:val="0"/>
          <w:numId w:val="3"/>
        </w:numPr>
        <w:spacing w:after="0" w:line="240" w:lineRule="auto"/>
        <w:contextualSpacing w:val="0"/>
        <w:jc w:val="both"/>
        <w:rPr>
          <w:rFonts w:ascii="Helvetica" w:hAnsi="Helvetica" w:cs="Helvetica"/>
        </w:rPr>
      </w:pPr>
      <w:r w:rsidRPr="005E344C">
        <w:rPr>
          <w:rFonts w:ascii="Helvetica" w:hAnsi="Helvetica" w:cs="Helvetica"/>
        </w:rPr>
        <w:t>Show an advanced understanding of a variety of</w:t>
      </w:r>
      <w:r>
        <w:rPr>
          <w:rFonts w:ascii="Helvetica" w:hAnsi="Helvetica" w:cs="Helvetica"/>
        </w:rPr>
        <w:t xml:space="preserve"> contemporary</w:t>
      </w:r>
      <w:r w:rsidRPr="005E344C">
        <w:rPr>
          <w:rFonts w:ascii="Helvetica" w:hAnsi="Helvetica" w:cs="Helvetica"/>
        </w:rPr>
        <w:t xml:space="preserve"> </w:t>
      </w:r>
      <w:r>
        <w:rPr>
          <w:rFonts w:ascii="Helvetica" w:hAnsi="Helvetica" w:cs="Helvetica"/>
        </w:rPr>
        <w:t>discourses associated with well-being.</w:t>
      </w:r>
    </w:p>
    <w:p w:rsidR="001A3B86" w:rsidRPr="00D16DAB" w:rsidRDefault="001A3B86" w:rsidP="001A3B86">
      <w:pPr>
        <w:spacing w:after="0" w:line="240" w:lineRule="auto"/>
        <w:jc w:val="both"/>
        <w:rPr>
          <w:rFonts w:ascii="Helvetica" w:hAnsi="Helvetica" w:cs="Helvetica"/>
        </w:rPr>
      </w:pPr>
    </w:p>
    <w:p w:rsidR="001A3B86" w:rsidRDefault="001A3B86" w:rsidP="001A3B86">
      <w:pPr>
        <w:pStyle w:val="ListParagraph"/>
        <w:numPr>
          <w:ilvl w:val="0"/>
          <w:numId w:val="3"/>
        </w:numPr>
        <w:spacing w:after="0" w:line="240" w:lineRule="auto"/>
        <w:contextualSpacing w:val="0"/>
        <w:jc w:val="both"/>
        <w:rPr>
          <w:rFonts w:ascii="Helvetica" w:hAnsi="Helvetica" w:cs="Helvetica"/>
        </w:rPr>
      </w:pPr>
      <w:r w:rsidRPr="005E344C">
        <w:rPr>
          <w:rFonts w:ascii="Helvetica" w:hAnsi="Helvetica" w:cs="Helvetica"/>
        </w:rPr>
        <w:t>Critically analyse</w:t>
      </w:r>
      <w:r>
        <w:rPr>
          <w:rFonts w:ascii="Helvetica" w:hAnsi="Helvetica" w:cs="Helvetica"/>
        </w:rPr>
        <w:t xml:space="preserve"> ideologies which have influenced the increasing popularity of well-being</w:t>
      </w:r>
      <w:r w:rsidRPr="005E344C">
        <w:rPr>
          <w:rFonts w:ascii="Helvetica" w:hAnsi="Helvetica" w:cs="Helvetica"/>
        </w:rPr>
        <w:t xml:space="preserve"> in co</w:t>
      </w:r>
      <w:r>
        <w:rPr>
          <w:rFonts w:ascii="Helvetica" w:hAnsi="Helvetica" w:cs="Helvetica"/>
        </w:rPr>
        <w:t>ntemporary society</w:t>
      </w:r>
      <w:r w:rsidRPr="005E344C">
        <w:rPr>
          <w:rFonts w:ascii="Helvetica" w:hAnsi="Helvetica" w:cs="Helvetica"/>
        </w:rPr>
        <w:t>.</w:t>
      </w:r>
    </w:p>
    <w:p w:rsidR="001A3B86" w:rsidRPr="00D16DAB" w:rsidRDefault="001A3B86" w:rsidP="001A3B86">
      <w:pPr>
        <w:spacing w:after="0" w:line="240" w:lineRule="auto"/>
        <w:jc w:val="both"/>
        <w:rPr>
          <w:rFonts w:ascii="Helvetica" w:hAnsi="Helvetica" w:cs="Helvetica"/>
        </w:rPr>
      </w:pPr>
    </w:p>
    <w:p w:rsidR="001A3B86" w:rsidRDefault="001A3B86" w:rsidP="001A3B86">
      <w:pPr>
        <w:pStyle w:val="ListParagraph"/>
        <w:numPr>
          <w:ilvl w:val="0"/>
          <w:numId w:val="3"/>
        </w:numPr>
        <w:spacing w:after="0" w:line="240" w:lineRule="auto"/>
        <w:contextualSpacing w:val="0"/>
        <w:jc w:val="both"/>
        <w:rPr>
          <w:rFonts w:ascii="Helvetica" w:hAnsi="Helvetica" w:cs="Helvetica"/>
        </w:rPr>
      </w:pPr>
      <w:r w:rsidRPr="00B3221F">
        <w:rPr>
          <w:rFonts w:ascii="Helvetica" w:hAnsi="Helvetica" w:cs="Helvetica"/>
        </w:rPr>
        <w:t>Critically analyse the experience and the policy and theory of well-being through the life course.</w:t>
      </w:r>
    </w:p>
    <w:p w:rsidR="001A3B86" w:rsidRPr="00D16DAB" w:rsidRDefault="001A3B86" w:rsidP="001A3B86">
      <w:pPr>
        <w:spacing w:after="0" w:line="240" w:lineRule="auto"/>
        <w:jc w:val="both"/>
        <w:rPr>
          <w:rFonts w:ascii="Helvetica" w:hAnsi="Helvetica" w:cs="Helvetica"/>
        </w:rPr>
      </w:pPr>
    </w:p>
    <w:p w:rsidR="001A3B86" w:rsidRDefault="001A3B86" w:rsidP="001A3B86">
      <w:pPr>
        <w:pStyle w:val="ListParagraph"/>
        <w:numPr>
          <w:ilvl w:val="0"/>
          <w:numId w:val="3"/>
        </w:numPr>
        <w:spacing w:after="0" w:line="240" w:lineRule="auto"/>
        <w:contextualSpacing w:val="0"/>
        <w:jc w:val="both"/>
        <w:rPr>
          <w:rFonts w:ascii="Helvetica" w:hAnsi="Helvetica" w:cs="Helvetica"/>
        </w:rPr>
      </w:pPr>
      <w:r>
        <w:rPr>
          <w:rFonts w:ascii="Helvetica" w:hAnsi="Helvetica" w:cs="Helvetica"/>
        </w:rPr>
        <w:t xml:space="preserve">Critically explore the personal, cultural and structural influences on well-being.  </w:t>
      </w:r>
    </w:p>
    <w:p w:rsidR="001A3B86" w:rsidRPr="00D16DAB" w:rsidRDefault="001A3B86" w:rsidP="001A3B86">
      <w:pPr>
        <w:spacing w:after="0" w:line="240" w:lineRule="auto"/>
        <w:jc w:val="both"/>
        <w:rPr>
          <w:rFonts w:ascii="Helvetica" w:hAnsi="Helvetica" w:cs="Helvetica"/>
        </w:rPr>
      </w:pPr>
    </w:p>
    <w:p w:rsidR="001A3B86" w:rsidRPr="00B3221F" w:rsidRDefault="001A3B86" w:rsidP="001A3B86">
      <w:pPr>
        <w:pStyle w:val="ListParagraph"/>
        <w:numPr>
          <w:ilvl w:val="0"/>
          <w:numId w:val="3"/>
        </w:numPr>
        <w:spacing w:after="0" w:line="240" w:lineRule="auto"/>
        <w:contextualSpacing w:val="0"/>
        <w:jc w:val="both"/>
        <w:rPr>
          <w:rFonts w:ascii="Helvetica" w:hAnsi="Helvetica" w:cs="Helvetica"/>
        </w:rPr>
      </w:pPr>
      <w:r w:rsidRPr="00B3221F">
        <w:rPr>
          <w:rFonts w:ascii="Helvetica" w:hAnsi="Helvetica" w:cs="Helvetica"/>
        </w:rPr>
        <w:t>Present their work appropriately, with an understanding of the requirements of critical</w:t>
      </w:r>
      <w:r>
        <w:rPr>
          <w:rFonts w:ascii="Helvetica" w:hAnsi="Helvetica" w:cs="Helvetica"/>
        </w:rPr>
        <w:t xml:space="preserve"> </w:t>
      </w:r>
      <w:r w:rsidRPr="00B3221F">
        <w:rPr>
          <w:rFonts w:ascii="Helvetica" w:hAnsi="Helvetica" w:cs="Helvetica"/>
        </w:rPr>
        <w:t>thinking.</w:t>
      </w:r>
    </w:p>
    <w:p w:rsidR="001A3B86" w:rsidRPr="00B1208A" w:rsidRDefault="001A3B86" w:rsidP="001A3B86">
      <w:pPr>
        <w:spacing w:after="0"/>
        <w:rPr>
          <w:rFonts w:ascii="Arial" w:hAnsi="Arial" w:cs="Arial"/>
        </w:rPr>
      </w:pPr>
    </w:p>
    <w:p w:rsidR="001A3B86" w:rsidRPr="00B1208A" w:rsidRDefault="001A3B86" w:rsidP="001A3B86">
      <w:pPr>
        <w:pStyle w:val="fixed"/>
        <w:rPr>
          <w:rFonts w:ascii="Arial" w:hAnsi="Arial" w:cs="Arial"/>
          <w:sz w:val="22"/>
          <w:szCs w:val="22"/>
        </w:rPr>
      </w:pPr>
      <w:r w:rsidRPr="00B1208A">
        <w:rPr>
          <w:rFonts w:ascii="Arial" w:hAnsi="Arial" w:cs="Arial"/>
          <w:sz w:val="22"/>
          <w:szCs w:val="22"/>
        </w:rPr>
        <w:t>INDICATIVE CONTENT</w:t>
      </w:r>
    </w:p>
    <w:p w:rsidR="001A3B86" w:rsidRPr="00B1208A"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Pr>
          <w:rFonts w:ascii="Arial" w:hAnsi="Arial" w:cs="Arial"/>
        </w:rPr>
        <w:t>Well-being through history, where did the concept come from?</w:t>
      </w:r>
    </w:p>
    <w:p w:rsidR="001A3B86"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Pr>
          <w:rFonts w:ascii="Arial" w:hAnsi="Arial" w:cs="Arial"/>
        </w:rPr>
        <w:t xml:space="preserve">Philosophy, flourishing, the good life, capability, utility, quality of life, standard of living, happiness, well-being, social justice. </w:t>
      </w:r>
    </w:p>
    <w:p w:rsidR="001A3B86" w:rsidRPr="00BB7DD1"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sidRPr="00BB7DD1">
        <w:rPr>
          <w:rFonts w:ascii="Arial" w:hAnsi="Arial" w:cs="Arial"/>
        </w:rPr>
        <w:t xml:space="preserve">Objective and subjective well-being and its measurement, is well-being even a thing? From Cantrill’s ladder to the Positive and Negative Affective Scale (PANAS), the Satisfaction with Life Scale (SWLS), or the General Health Questionnaire (GHQ12). Can happiness be summed up in an equation? </w:t>
      </w:r>
    </w:p>
    <w:p w:rsidR="001A3B86" w:rsidRPr="00B1208A"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Pr>
          <w:rFonts w:ascii="Arial" w:hAnsi="Arial" w:cs="Arial"/>
        </w:rPr>
        <w:t>Well-being and politics, will happiness ever be the new gross domestic product?</w:t>
      </w:r>
    </w:p>
    <w:p w:rsidR="001A3B86"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Pr>
          <w:rFonts w:ascii="Arial" w:hAnsi="Arial" w:cs="Arial"/>
        </w:rPr>
        <w:t>Personal, cultural and structural factors and their impact on individual and national well-being, building happy communities.</w:t>
      </w:r>
    </w:p>
    <w:p w:rsidR="001A3B86"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Pr>
          <w:rFonts w:ascii="Arial" w:hAnsi="Arial" w:cs="Arial"/>
        </w:rPr>
        <w:lastRenderedPageBreak/>
        <w:t>What is the relationship between well-being, happiness, unhappiness, anxiety, mental ill-health and mental illness?</w:t>
      </w:r>
    </w:p>
    <w:p w:rsidR="001A3B86" w:rsidRDefault="001A3B86" w:rsidP="001A3B86">
      <w:pPr>
        <w:pStyle w:val="ListParagraph"/>
        <w:numPr>
          <w:ilvl w:val="0"/>
          <w:numId w:val="1"/>
        </w:numPr>
        <w:spacing w:before="240" w:after="0" w:line="240" w:lineRule="auto"/>
        <w:ind w:left="851" w:hanging="567"/>
        <w:contextualSpacing w:val="0"/>
        <w:jc w:val="both"/>
        <w:rPr>
          <w:rFonts w:ascii="Helvetica" w:hAnsi="Helvetica" w:cs="Helvetica"/>
        </w:rPr>
      </w:pPr>
      <w:r>
        <w:rPr>
          <w:rFonts w:ascii="Helvetica" w:hAnsi="Helvetica" w:cs="Helvetica"/>
        </w:rPr>
        <w:t>Modern life – it’s all health, wealth and (</w:t>
      </w:r>
      <w:proofErr w:type="gramStart"/>
      <w:r>
        <w:rPr>
          <w:rFonts w:ascii="Helvetica" w:hAnsi="Helvetica" w:cs="Helvetica"/>
        </w:rPr>
        <w:t>un)</w:t>
      </w:r>
      <w:proofErr w:type="gramEnd"/>
      <w:r>
        <w:rPr>
          <w:rFonts w:ascii="Helvetica" w:hAnsi="Helvetica" w:cs="Helvetica"/>
        </w:rPr>
        <w:t xml:space="preserve">happiness. The impact of social comparisons and the hedonic treadmill. </w:t>
      </w:r>
    </w:p>
    <w:p w:rsidR="001A3B86" w:rsidRDefault="001A3B86" w:rsidP="001A3B86">
      <w:pPr>
        <w:pStyle w:val="ListParagraph"/>
        <w:numPr>
          <w:ilvl w:val="0"/>
          <w:numId w:val="1"/>
        </w:numPr>
        <w:spacing w:before="240" w:after="0" w:line="240" w:lineRule="auto"/>
        <w:ind w:left="851" w:hanging="567"/>
        <w:contextualSpacing w:val="0"/>
        <w:jc w:val="both"/>
        <w:rPr>
          <w:rFonts w:ascii="Helvetica" w:hAnsi="Helvetica" w:cs="Helvetica"/>
        </w:rPr>
      </w:pPr>
      <w:r>
        <w:rPr>
          <w:rFonts w:ascii="Helvetica" w:hAnsi="Helvetica" w:cs="Helvetica"/>
        </w:rPr>
        <w:t>Young people and resilience, are they destined to live a life which is nasty brutish and long?</w:t>
      </w:r>
    </w:p>
    <w:p w:rsidR="001A3B86" w:rsidRDefault="001A3B86" w:rsidP="001A3B86">
      <w:pPr>
        <w:pStyle w:val="ListParagraph"/>
        <w:numPr>
          <w:ilvl w:val="0"/>
          <w:numId w:val="1"/>
        </w:numPr>
        <w:spacing w:before="240" w:after="0" w:line="240" w:lineRule="auto"/>
        <w:ind w:left="851" w:hanging="567"/>
        <w:contextualSpacing w:val="0"/>
        <w:jc w:val="both"/>
        <w:rPr>
          <w:rFonts w:ascii="Helvetica" w:hAnsi="Helvetica" w:cs="Helvetica"/>
        </w:rPr>
      </w:pPr>
      <w:r>
        <w:rPr>
          <w:rFonts w:ascii="Helvetica" w:hAnsi="Helvetica" w:cs="Helvetica"/>
        </w:rPr>
        <w:t>Adversity, trauma and the impact of the early life experience on brain activity and the formation of adult identity.</w:t>
      </w:r>
    </w:p>
    <w:p w:rsidR="001A3B86" w:rsidRDefault="001A3B86" w:rsidP="001A3B86">
      <w:pPr>
        <w:pStyle w:val="ListParagraph"/>
        <w:numPr>
          <w:ilvl w:val="0"/>
          <w:numId w:val="1"/>
        </w:numPr>
        <w:spacing w:before="240" w:after="0" w:line="240" w:lineRule="auto"/>
        <w:ind w:left="851" w:hanging="567"/>
        <w:contextualSpacing w:val="0"/>
        <w:jc w:val="both"/>
        <w:rPr>
          <w:rFonts w:ascii="Helvetica" w:hAnsi="Helvetica" w:cs="Helvetica"/>
        </w:rPr>
      </w:pPr>
      <w:r w:rsidRPr="00C54D6A">
        <w:rPr>
          <w:rFonts w:ascii="Helvetica" w:hAnsi="Helvetica" w:cs="Helvetica"/>
        </w:rPr>
        <w:t>Expre</w:t>
      </w:r>
      <w:r>
        <w:rPr>
          <w:rFonts w:ascii="Helvetica" w:hAnsi="Helvetica" w:cs="Helvetica"/>
        </w:rPr>
        <w:t>ssive and creative behaviours</w:t>
      </w:r>
      <w:r w:rsidRPr="00C54D6A">
        <w:rPr>
          <w:rFonts w:ascii="Helvetica" w:hAnsi="Helvetica" w:cs="Helvetica"/>
        </w:rPr>
        <w:t xml:space="preserve">: </w:t>
      </w:r>
      <w:r>
        <w:rPr>
          <w:rFonts w:ascii="Helvetica" w:hAnsi="Helvetica" w:cs="Helvetica"/>
        </w:rPr>
        <w:t xml:space="preserve">what can be done to enhance well-being? </w:t>
      </w:r>
    </w:p>
    <w:p w:rsidR="001A3B86" w:rsidRPr="00FE0EF9" w:rsidRDefault="001A3B86" w:rsidP="001A3B86">
      <w:pPr>
        <w:pStyle w:val="ListParagraph"/>
        <w:numPr>
          <w:ilvl w:val="0"/>
          <w:numId w:val="1"/>
        </w:numPr>
        <w:spacing w:before="240" w:after="0" w:line="240" w:lineRule="auto"/>
        <w:ind w:left="851" w:hanging="567"/>
        <w:contextualSpacing w:val="0"/>
        <w:jc w:val="both"/>
        <w:rPr>
          <w:rFonts w:ascii="Arial" w:hAnsi="Arial" w:cs="Arial"/>
        </w:rPr>
      </w:pPr>
      <w:r w:rsidRPr="00FE0EF9">
        <w:rPr>
          <w:rFonts w:ascii="Helvetica" w:hAnsi="Helvetica" w:cs="Helvetica"/>
        </w:rPr>
        <w:t xml:space="preserve">Well-being through the life course. Has British childhood really been betrayed?  Does getting married and having children make you sad? </w:t>
      </w:r>
      <w:r>
        <w:rPr>
          <w:rFonts w:ascii="Helvetica" w:hAnsi="Helvetica" w:cs="Helvetica"/>
        </w:rPr>
        <w:t xml:space="preserve">The good news – the happiness curve. </w:t>
      </w:r>
    </w:p>
    <w:p w:rsidR="001A3B86" w:rsidRPr="00FE0EF9" w:rsidRDefault="001A3B86" w:rsidP="001A3B86">
      <w:pPr>
        <w:pStyle w:val="ListParagraph"/>
        <w:spacing w:before="240" w:after="0"/>
        <w:ind w:left="851"/>
        <w:rPr>
          <w:rFonts w:ascii="Arial" w:hAnsi="Arial" w:cs="Arial"/>
        </w:rPr>
      </w:pPr>
    </w:p>
    <w:p w:rsidR="001A3B86" w:rsidRPr="00B1208A" w:rsidRDefault="001A3B86" w:rsidP="001A3B86">
      <w:pPr>
        <w:pStyle w:val="fixed"/>
        <w:rPr>
          <w:rFonts w:ascii="Arial" w:hAnsi="Arial" w:cs="Arial"/>
          <w:sz w:val="22"/>
          <w:szCs w:val="22"/>
        </w:rPr>
      </w:pPr>
      <w:r>
        <w:rPr>
          <w:rFonts w:ascii="Arial" w:hAnsi="Arial" w:cs="Arial"/>
          <w:sz w:val="22"/>
          <w:szCs w:val="22"/>
        </w:rPr>
        <w:t>Study Time Allocation</w:t>
      </w:r>
    </w:p>
    <w:p w:rsidR="001A3B86" w:rsidRPr="00B1208A" w:rsidRDefault="001A3B86" w:rsidP="001A3B86">
      <w:pPr>
        <w:pStyle w:val="fixed"/>
        <w:rPr>
          <w:rFonts w:ascii="Arial" w:hAnsi="Arial" w:cs="Arial"/>
          <w:sz w:val="22"/>
          <w:szCs w:val="22"/>
        </w:rPr>
      </w:pPr>
    </w:p>
    <w:p w:rsidR="001A3B86" w:rsidRPr="00B1208A" w:rsidRDefault="001A3B86" w:rsidP="001A3B86">
      <w:pPr>
        <w:keepNext/>
        <w:rPr>
          <w:rFonts w:ascii="Arial" w:hAnsi="Arial" w:cs="Arial"/>
        </w:rPr>
      </w:pPr>
      <w:r w:rsidRPr="00B1208A">
        <w:rPr>
          <w:rFonts w:ascii="Arial" w:hAnsi="Arial" w:cs="Arial"/>
        </w:rPr>
        <w:t>The study time for the modul</w:t>
      </w:r>
      <w:r>
        <w:rPr>
          <w:rFonts w:ascii="Arial" w:hAnsi="Arial" w:cs="Arial"/>
        </w:rPr>
        <w:t>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A3B86" w:rsidRPr="00B1208A" w:rsidTr="000120D2">
        <w:tc>
          <w:tcPr>
            <w:tcW w:w="3969" w:type="dxa"/>
            <w:tcBorders>
              <w:top w:val="single" w:sz="4" w:space="0" w:color="auto"/>
              <w:left w:val="single" w:sz="4" w:space="0" w:color="auto"/>
            </w:tcBorders>
          </w:tcPr>
          <w:p w:rsidR="001A3B86" w:rsidRPr="00B1208A" w:rsidRDefault="001A3B86" w:rsidP="000120D2">
            <w:pPr>
              <w:keepNext/>
              <w:spacing w:after="0"/>
              <w:rPr>
                <w:rFonts w:ascii="Arial" w:hAnsi="Arial" w:cs="Arial"/>
                <w:b/>
              </w:rPr>
            </w:pPr>
            <w:r w:rsidRPr="00B1208A">
              <w:rPr>
                <w:rFonts w:ascii="Arial" w:hAnsi="Arial" w:cs="Arial"/>
                <w:b/>
              </w:rPr>
              <w:t>Activity type</w:t>
            </w:r>
          </w:p>
        </w:tc>
        <w:tc>
          <w:tcPr>
            <w:tcW w:w="1701" w:type="dxa"/>
            <w:tcBorders>
              <w:top w:val="single" w:sz="4" w:space="0" w:color="auto"/>
            </w:tcBorders>
          </w:tcPr>
          <w:p w:rsidR="001A3B86" w:rsidRPr="00B1208A" w:rsidRDefault="001A3B86" w:rsidP="000120D2">
            <w:pPr>
              <w:keepNext/>
              <w:spacing w:after="0"/>
              <w:jc w:val="center"/>
              <w:rPr>
                <w:rFonts w:ascii="Arial" w:hAnsi="Arial" w:cs="Arial"/>
                <w:b/>
              </w:rPr>
            </w:pPr>
            <w:r w:rsidRPr="00B1208A">
              <w:rPr>
                <w:rFonts w:ascii="Arial" w:hAnsi="Arial" w:cs="Arial"/>
                <w:b/>
              </w:rPr>
              <w:t>Hours</w:t>
            </w:r>
          </w:p>
        </w:tc>
        <w:tc>
          <w:tcPr>
            <w:tcW w:w="1843" w:type="dxa"/>
            <w:tcBorders>
              <w:top w:val="single" w:sz="4" w:space="0" w:color="auto"/>
            </w:tcBorders>
          </w:tcPr>
          <w:p w:rsidR="001A3B86" w:rsidRPr="00B1208A" w:rsidRDefault="001A3B86" w:rsidP="000120D2">
            <w:pPr>
              <w:keepNext/>
              <w:spacing w:after="0"/>
              <w:jc w:val="center"/>
              <w:rPr>
                <w:rFonts w:ascii="Arial" w:hAnsi="Arial" w:cs="Arial"/>
                <w:b/>
              </w:rPr>
            </w:pPr>
            <w:r w:rsidRPr="00B1208A">
              <w:rPr>
                <w:rFonts w:ascii="Arial" w:hAnsi="Arial" w:cs="Arial"/>
                <w:b/>
              </w:rPr>
              <w:t>Percentage</w:t>
            </w:r>
          </w:p>
        </w:tc>
      </w:tr>
      <w:tr w:rsidR="001A3B86" w:rsidRPr="00B1208A" w:rsidTr="000120D2">
        <w:tc>
          <w:tcPr>
            <w:tcW w:w="3969" w:type="dxa"/>
          </w:tcPr>
          <w:p w:rsidR="001A3B86" w:rsidRPr="00B1208A" w:rsidRDefault="001A3B86" w:rsidP="000120D2">
            <w:pPr>
              <w:keepNext/>
              <w:spacing w:after="0"/>
              <w:rPr>
                <w:rFonts w:ascii="Arial" w:hAnsi="Arial" w:cs="Arial"/>
              </w:rPr>
            </w:pPr>
            <w:r w:rsidRPr="00B1208A">
              <w:rPr>
                <w:rFonts w:ascii="Arial" w:hAnsi="Arial" w:cs="Arial"/>
              </w:rPr>
              <w:t>Scheduled learning</w:t>
            </w:r>
          </w:p>
        </w:tc>
        <w:tc>
          <w:tcPr>
            <w:tcW w:w="1701" w:type="dxa"/>
          </w:tcPr>
          <w:p w:rsidR="001A3B86" w:rsidRPr="00B1208A" w:rsidRDefault="001A3B86" w:rsidP="000120D2">
            <w:pPr>
              <w:keepNext/>
              <w:spacing w:after="0"/>
              <w:jc w:val="center"/>
              <w:rPr>
                <w:rFonts w:ascii="Arial" w:hAnsi="Arial" w:cs="Arial"/>
              </w:rPr>
            </w:pPr>
            <w:r>
              <w:rPr>
                <w:rFonts w:ascii="Arial" w:hAnsi="Arial" w:cs="Arial"/>
              </w:rPr>
              <w:t>30</w:t>
            </w:r>
          </w:p>
        </w:tc>
        <w:tc>
          <w:tcPr>
            <w:tcW w:w="1843" w:type="dxa"/>
          </w:tcPr>
          <w:p w:rsidR="001A3B86" w:rsidRPr="00B1208A" w:rsidRDefault="001A3B86" w:rsidP="000120D2">
            <w:pPr>
              <w:keepNext/>
              <w:spacing w:after="0"/>
              <w:jc w:val="center"/>
              <w:rPr>
                <w:rFonts w:ascii="Arial" w:hAnsi="Arial" w:cs="Arial"/>
              </w:rPr>
            </w:pPr>
            <w:r>
              <w:rPr>
                <w:rFonts w:ascii="Arial" w:hAnsi="Arial" w:cs="Arial"/>
              </w:rPr>
              <w:t>10%</w:t>
            </w:r>
          </w:p>
        </w:tc>
      </w:tr>
      <w:tr w:rsidR="001A3B86" w:rsidRPr="00B1208A" w:rsidTr="000120D2">
        <w:tc>
          <w:tcPr>
            <w:tcW w:w="3969" w:type="dxa"/>
          </w:tcPr>
          <w:p w:rsidR="001A3B86" w:rsidRPr="00B1208A" w:rsidRDefault="001A3B86" w:rsidP="000120D2">
            <w:pPr>
              <w:keepNext/>
              <w:spacing w:after="0"/>
              <w:rPr>
                <w:rFonts w:ascii="Arial" w:hAnsi="Arial" w:cs="Arial"/>
              </w:rPr>
            </w:pPr>
            <w:r w:rsidRPr="00B1208A">
              <w:rPr>
                <w:rFonts w:ascii="Arial" w:hAnsi="Arial" w:cs="Arial"/>
              </w:rPr>
              <w:t>Independent learning</w:t>
            </w:r>
          </w:p>
        </w:tc>
        <w:tc>
          <w:tcPr>
            <w:tcW w:w="1701" w:type="dxa"/>
          </w:tcPr>
          <w:p w:rsidR="001A3B86" w:rsidRPr="00B1208A" w:rsidRDefault="001A3B86" w:rsidP="000120D2">
            <w:pPr>
              <w:keepNext/>
              <w:spacing w:after="0"/>
              <w:jc w:val="center"/>
              <w:rPr>
                <w:rFonts w:ascii="Arial" w:hAnsi="Arial" w:cs="Arial"/>
              </w:rPr>
            </w:pPr>
            <w:r>
              <w:rPr>
                <w:rFonts w:ascii="Arial" w:hAnsi="Arial" w:cs="Arial"/>
              </w:rPr>
              <w:t>270</w:t>
            </w:r>
          </w:p>
        </w:tc>
        <w:tc>
          <w:tcPr>
            <w:tcW w:w="1843" w:type="dxa"/>
          </w:tcPr>
          <w:p w:rsidR="001A3B86" w:rsidRPr="00B1208A" w:rsidRDefault="001A3B86" w:rsidP="000120D2">
            <w:pPr>
              <w:keepNext/>
              <w:spacing w:after="0"/>
              <w:jc w:val="center"/>
              <w:rPr>
                <w:rFonts w:ascii="Arial" w:hAnsi="Arial" w:cs="Arial"/>
              </w:rPr>
            </w:pPr>
            <w:r>
              <w:rPr>
                <w:rFonts w:ascii="Arial" w:hAnsi="Arial" w:cs="Arial"/>
              </w:rPr>
              <w:t>90%</w:t>
            </w:r>
          </w:p>
        </w:tc>
      </w:tr>
      <w:tr w:rsidR="001A3B86" w:rsidRPr="00B1208A" w:rsidTr="000120D2">
        <w:tc>
          <w:tcPr>
            <w:tcW w:w="3969" w:type="dxa"/>
          </w:tcPr>
          <w:p w:rsidR="001A3B86" w:rsidRPr="00B1208A" w:rsidRDefault="001A3B86" w:rsidP="000120D2">
            <w:pPr>
              <w:keepNext/>
              <w:spacing w:after="0"/>
              <w:rPr>
                <w:rFonts w:ascii="Arial" w:hAnsi="Arial" w:cs="Arial"/>
              </w:rPr>
            </w:pPr>
            <w:r w:rsidRPr="00B1208A">
              <w:rPr>
                <w:rFonts w:ascii="Arial" w:hAnsi="Arial" w:cs="Arial"/>
              </w:rPr>
              <w:t>Placement learning</w:t>
            </w:r>
          </w:p>
        </w:tc>
        <w:tc>
          <w:tcPr>
            <w:tcW w:w="1701" w:type="dxa"/>
          </w:tcPr>
          <w:p w:rsidR="001A3B86" w:rsidRPr="00B1208A" w:rsidRDefault="001A3B86" w:rsidP="000120D2">
            <w:pPr>
              <w:keepNext/>
              <w:spacing w:after="0"/>
              <w:jc w:val="center"/>
              <w:rPr>
                <w:rFonts w:ascii="Arial" w:hAnsi="Arial" w:cs="Arial"/>
              </w:rPr>
            </w:pPr>
          </w:p>
        </w:tc>
        <w:tc>
          <w:tcPr>
            <w:tcW w:w="1843" w:type="dxa"/>
          </w:tcPr>
          <w:p w:rsidR="001A3B86" w:rsidRPr="00B1208A" w:rsidRDefault="001A3B86" w:rsidP="000120D2">
            <w:pPr>
              <w:keepNext/>
              <w:spacing w:after="0"/>
              <w:jc w:val="center"/>
              <w:rPr>
                <w:rFonts w:ascii="Arial" w:hAnsi="Arial" w:cs="Arial"/>
              </w:rPr>
            </w:pPr>
          </w:p>
        </w:tc>
      </w:tr>
      <w:tr w:rsidR="001A3B86" w:rsidRPr="00B1208A" w:rsidTr="000120D2">
        <w:tc>
          <w:tcPr>
            <w:tcW w:w="3969" w:type="dxa"/>
          </w:tcPr>
          <w:p w:rsidR="001A3B86" w:rsidRPr="00B1208A" w:rsidRDefault="001A3B86" w:rsidP="000120D2">
            <w:pPr>
              <w:keepNext/>
              <w:spacing w:after="0"/>
              <w:rPr>
                <w:rFonts w:ascii="Arial" w:hAnsi="Arial" w:cs="Arial"/>
              </w:rPr>
            </w:pPr>
            <w:r w:rsidRPr="00B1208A">
              <w:rPr>
                <w:rFonts w:ascii="Arial" w:hAnsi="Arial" w:cs="Arial"/>
                <w:b/>
              </w:rPr>
              <w:t>TOTAL</w:t>
            </w:r>
          </w:p>
        </w:tc>
        <w:tc>
          <w:tcPr>
            <w:tcW w:w="1701" w:type="dxa"/>
          </w:tcPr>
          <w:p w:rsidR="001A3B86" w:rsidRPr="00B1208A" w:rsidRDefault="001A3B86" w:rsidP="000120D2">
            <w:pPr>
              <w:keepNext/>
              <w:spacing w:after="0"/>
              <w:jc w:val="center"/>
              <w:rPr>
                <w:rFonts w:ascii="Arial" w:hAnsi="Arial" w:cs="Arial"/>
                <w:b/>
              </w:rPr>
            </w:pPr>
            <w:r>
              <w:rPr>
                <w:rFonts w:ascii="Arial" w:hAnsi="Arial" w:cs="Arial"/>
                <w:b/>
              </w:rPr>
              <w:t>300</w:t>
            </w:r>
          </w:p>
        </w:tc>
        <w:tc>
          <w:tcPr>
            <w:tcW w:w="1843" w:type="dxa"/>
          </w:tcPr>
          <w:p w:rsidR="001A3B86" w:rsidRPr="00B1208A" w:rsidRDefault="001A3B86" w:rsidP="000120D2">
            <w:pPr>
              <w:keepNext/>
              <w:spacing w:after="0"/>
              <w:jc w:val="center"/>
              <w:rPr>
                <w:rFonts w:ascii="Arial" w:hAnsi="Arial" w:cs="Arial"/>
                <w:b/>
              </w:rPr>
            </w:pPr>
            <w:r w:rsidRPr="00B1208A">
              <w:rPr>
                <w:rFonts w:ascii="Arial" w:hAnsi="Arial" w:cs="Arial"/>
                <w:b/>
              </w:rPr>
              <w:t>100%</w:t>
            </w:r>
          </w:p>
        </w:tc>
      </w:tr>
    </w:tbl>
    <w:p w:rsidR="001A3B86" w:rsidRPr="00B1208A" w:rsidRDefault="001A3B86" w:rsidP="001A3B86">
      <w:pPr>
        <w:pStyle w:val="fixed"/>
        <w:ind w:left="0" w:firstLine="0"/>
        <w:rPr>
          <w:rFonts w:ascii="Arial" w:hAnsi="Arial" w:cs="Arial"/>
          <w:sz w:val="22"/>
          <w:szCs w:val="22"/>
        </w:rPr>
      </w:pPr>
    </w:p>
    <w:p w:rsidR="001A3B86" w:rsidRPr="00B1208A" w:rsidRDefault="001A3B86" w:rsidP="001A3B86">
      <w:pPr>
        <w:pStyle w:val="fixed"/>
        <w:ind w:left="0" w:firstLine="0"/>
        <w:rPr>
          <w:rFonts w:ascii="Arial" w:hAnsi="Arial" w:cs="Arial"/>
          <w:sz w:val="22"/>
          <w:szCs w:val="22"/>
        </w:rPr>
      </w:pPr>
      <w:r w:rsidRPr="00B1208A">
        <w:rPr>
          <w:rFonts w:ascii="Arial" w:hAnsi="Arial" w:cs="Arial"/>
          <w:sz w:val="22"/>
          <w:szCs w:val="22"/>
        </w:rPr>
        <w:t>ASSESSMENT</w:t>
      </w:r>
    </w:p>
    <w:p w:rsidR="001A3B86" w:rsidRPr="00B1208A" w:rsidRDefault="001A3B86" w:rsidP="001A3B86">
      <w:pPr>
        <w:pStyle w:val="fixed"/>
        <w:ind w:left="0"/>
        <w:rPr>
          <w:rFonts w:ascii="Arial" w:hAnsi="Arial" w:cs="Arial"/>
          <w:sz w:val="22"/>
          <w:szCs w:val="22"/>
        </w:rPr>
      </w:pPr>
    </w:p>
    <w:p w:rsidR="001A3B86" w:rsidRPr="00B1208A" w:rsidRDefault="001A3B86" w:rsidP="001A3B86">
      <w:pPr>
        <w:rPr>
          <w:rFonts w:ascii="Arial" w:hAnsi="Arial" w:cs="Arial"/>
          <w:b/>
        </w:rPr>
      </w:pPr>
      <w:r w:rsidRPr="00B1208A">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A3B86" w:rsidRPr="00B1208A" w:rsidTr="000120D2">
        <w:sdt>
          <w:sdtPr>
            <w:rPr>
              <w:rFonts w:ascii="Arial" w:hAnsi="Arial" w:cs="Arial"/>
            </w:rPr>
            <w:id w:val="210317984"/>
            <w14:checkbox>
              <w14:checked w14:val="0"/>
              <w14:checkedState w14:val="2612" w14:font="MS Gothic"/>
              <w14:uncheckedState w14:val="2610" w14:font="MS Gothic"/>
            </w14:checkbox>
          </w:sdtPr>
          <w:sdtContent>
            <w:tc>
              <w:tcPr>
                <w:tcW w:w="562" w:type="dxa"/>
              </w:tcPr>
              <w:p w:rsidR="001A3B86" w:rsidRPr="00B1208A" w:rsidRDefault="001A3B86" w:rsidP="000120D2">
                <w:pPr>
                  <w:rPr>
                    <w:rFonts w:ascii="Arial" w:hAnsi="Arial" w:cs="Arial"/>
                    <w:b/>
                  </w:rPr>
                </w:pPr>
                <w:r>
                  <w:rPr>
                    <w:rFonts w:ascii="MS Gothic" w:eastAsia="MS Gothic" w:hAnsi="MS Gothic" w:cs="Arial" w:hint="eastAsia"/>
                  </w:rPr>
                  <w:t>☐</w:t>
                </w:r>
              </w:p>
            </w:tc>
          </w:sdtContent>
        </w:sdt>
        <w:tc>
          <w:tcPr>
            <w:tcW w:w="2458" w:type="dxa"/>
          </w:tcPr>
          <w:p w:rsidR="001A3B86" w:rsidRPr="00B1208A" w:rsidRDefault="001A3B86" w:rsidP="000120D2">
            <w:pPr>
              <w:rPr>
                <w:rFonts w:ascii="Arial" w:hAnsi="Arial" w:cs="Arial"/>
                <w:b/>
              </w:rPr>
            </w:pPr>
            <w:r w:rsidRPr="00B1208A">
              <w:rPr>
                <w:rFonts w:ascii="Arial" w:hAnsi="Arial" w:cs="Arial"/>
                <w:b/>
              </w:rPr>
              <w:t>Written exam</w:t>
            </w:r>
          </w:p>
        </w:tc>
        <w:sdt>
          <w:sdtPr>
            <w:rPr>
              <w:rFonts w:ascii="Arial" w:hAnsi="Arial" w:cs="Arial"/>
            </w:rPr>
            <w:id w:val="1714311501"/>
            <w14:checkbox>
              <w14:checked w14:val="1"/>
              <w14:checkedState w14:val="2612" w14:font="MS Gothic"/>
              <w14:uncheckedState w14:val="2610" w14:font="MS Gothic"/>
            </w14:checkbox>
          </w:sdtPr>
          <w:sdtContent>
            <w:tc>
              <w:tcPr>
                <w:tcW w:w="538" w:type="dxa"/>
              </w:tcPr>
              <w:p w:rsidR="001A3B86" w:rsidRPr="00B1208A" w:rsidRDefault="001A3B86" w:rsidP="000120D2">
                <w:pPr>
                  <w:rPr>
                    <w:rFonts w:ascii="Arial" w:hAnsi="Arial" w:cs="Arial"/>
                    <w:b/>
                  </w:rPr>
                </w:pPr>
                <w:r>
                  <w:rPr>
                    <w:rFonts w:ascii="MS Gothic" w:eastAsia="MS Gothic" w:hAnsi="MS Gothic" w:cs="Arial" w:hint="eastAsia"/>
                  </w:rPr>
                  <w:t>☒</w:t>
                </w:r>
              </w:p>
            </w:tc>
          </w:sdtContent>
        </w:sdt>
        <w:tc>
          <w:tcPr>
            <w:tcW w:w="2482" w:type="dxa"/>
          </w:tcPr>
          <w:p w:rsidR="001A3B86" w:rsidRPr="00B1208A" w:rsidRDefault="001A3B86" w:rsidP="000120D2">
            <w:pPr>
              <w:rPr>
                <w:rFonts w:ascii="Arial" w:hAnsi="Arial" w:cs="Arial"/>
                <w:b/>
              </w:rPr>
            </w:pPr>
            <w:r w:rsidRPr="00B1208A">
              <w:rPr>
                <w:rFonts w:ascii="Arial" w:hAnsi="Arial" w:cs="Arial"/>
                <w:b/>
              </w:rPr>
              <w:t>Coursework</w:t>
            </w:r>
          </w:p>
        </w:tc>
        <w:sdt>
          <w:sdtPr>
            <w:rPr>
              <w:rFonts w:ascii="Arial" w:hAnsi="Arial" w:cs="Arial"/>
            </w:rPr>
            <w:id w:val="1469551458"/>
            <w14:checkbox>
              <w14:checked w14:val="0"/>
              <w14:checkedState w14:val="2612" w14:font="MS Gothic"/>
              <w14:uncheckedState w14:val="2610" w14:font="MS Gothic"/>
            </w14:checkbox>
          </w:sdtPr>
          <w:sdtContent>
            <w:tc>
              <w:tcPr>
                <w:tcW w:w="538" w:type="dxa"/>
              </w:tcPr>
              <w:p w:rsidR="001A3B86" w:rsidRPr="00B1208A" w:rsidRDefault="001A3B86" w:rsidP="000120D2">
                <w:pPr>
                  <w:rPr>
                    <w:rFonts w:ascii="Arial" w:hAnsi="Arial" w:cs="Arial"/>
                    <w:b/>
                  </w:rPr>
                </w:pPr>
                <w:r>
                  <w:rPr>
                    <w:rFonts w:ascii="MS Gothic" w:eastAsia="MS Gothic" w:hAnsi="MS Gothic" w:cs="Arial" w:hint="eastAsia"/>
                  </w:rPr>
                  <w:t>☐</w:t>
                </w:r>
              </w:p>
            </w:tc>
          </w:sdtContent>
        </w:sdt>
        <w:tc>
          <w:tcPr>
            <w:tcW w:w="2482" w:type="dxa"/>
          </w:tcPr>
          <w:p w:rsidR="001A3B86" w:rsidRPr="00B1208A" w:rsidRDefault="001A3B86" w:rsidP="000120D2">
            <w:pPr>
              <w:rPr>
                <w:rFonts w:ascii="Arial" w:hAnsi="Arial" w:cs="Arial"/>
                <w:b/>
              </w:rPr>
            </w:pPr>
            <w:r w:rsidRPr="00B1208A">
              <w:rPr>
                <w:rFonts w:ascii="Arial" w:hAnsi="Arial" w:cs="Arial"/>
                <w:b/>
              </w:rPr>
              <w:t>Practical</w:t>
            </w:r>
          </w:p>
        </w:tc>
      </w:tr>
    </w:tbl>
    <w:p w:rsidR="001A3B86" w:rsidRPr="00B1208A" w:rsidRDefault="001A3B86" w:rsidP="001A3B86">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1A3B86" w:rsidRPr="00B1208A" w:rsidTr="000120D2">
        <w:tc>
          <w:tcPr>
            <w:tcW w:w="3256" w:type="dxa"/>
          </w:tcPr>
          <w:p w:rsidR="001A3B86" w:rsidRPr="00B1208A" w:rsidRDefault="001A3B86" w:rsidP="000120D2">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rsidR="001A3B86" w:rsidRPr="00B1208A" w:rsidRDefault="001A3B86" w:rsidP="000120D2">
            <w:pPr>
              <w:rPr>
                <w:rFonts w:ascii="Arial" w:hAnsi="Arial" w:cs="Arial"/>
              </w:rPr>
            </w:pPr>
            <w:r>
              <w:rPr>
                <w:rFonts w:ascii="Arial" w:hAnsi="Arial" w:cs="Arial"/>
                <w:b/>
              </w:rPr>
              <w:t>Volume</w:t>
            </w:r>
          </w:p>
        </w:tc>
        <w:tc>
          <w:tcPr>
            <w:tcW w:w="1559" w:type="dxa"/>
          </w:tcPr>
          <w:p w:rsidR="001A3B86" w:rsidRPr="00B1208A" w:rsidRDefault="001A3B86" w:rsidP="000120D2">
            <w:pPr>
              <w:rPr>
                <w:rFonts w:ascii="Arial" w:hAnsi="Arial" w:cs="Arial"/>
              </w:rPr>
            </w:pPr>
            <w:r w:rsidRPr="00B1208A">
              <w:rPr>
                <w:rFonts w:ascii="Arial" w:hAnsi="Arial" w:cs="Arial"/>
                <w:b/>
              </w:rPr>
              <w:t>Weighting</w:t>
            </w:r>
          </w:p>
        </w:tc>
      </w:tr>
      <w:tr w:rsidR="001A3B86" w:rsidRPr="00B1208A" w:rsidTr="000120D2">
        <w:tc>
          <w:tcPr>
            <w:tcW w:w="3256" w:type="dxa"/>
          </w:tcPr>
          <w:p w:rsidR="001A3B86" w:rsidRPr="004C6160" w:rsidRDefault="001A3B86" w:rsidP="000120D2">
            <w:pPr>
              <w:jc w:val="center"/>
              <w:rPr>
                <w:rFonts w:ascii="Arial" w:hAnsi="Arial" w:cs="Arial"/>
              </w:rPr>
            </w:pPr>
            <w:r>
              <w:rPr>
                <w:rFonts w:ascii="Arial" w:hAnsi="Arial" w:cs="Arial"/>
              </w:rPr>
              <w:t>Written Assignment</w:t>
            </w:r>
            <w:r w:rsidRPr="004C6160">
              <w:rPr>
                <w:rFonts w:ascii="Arial" w:hAnsi="Arial" w:cs="Arial"/>
              </w:rPr>
              <w:t xml:space="preserve"> </w:t>
            </w:r>
          </w:p>
        </w:tc>
        <w:tc>
          <w:tcPr>
            <w:tcW w:w="3969" w:type="dxa"/>
          </w:tcPr>
          <w:p w:rsidR="001A3B86" w:rsidRPr="004C6160" w:rsidRDefault="001A3B86" w:rsidP="000120D2">
            <w:pPr>
              <w:rPr>
                <w:rFonts w:ascii="Arial" w:hAnsi="Arial" w:cs="Arial"/>
              </w:rPr>
            </w:pPr>
            <w:r>
              <w:rPr>
                <w:rFonts w:ascii="Arial" w:hAnsi="Arial" w:cs="Arial"/>
              </w:rPr>
              <w:t>6000</w:t>
            </w:r>
            <w:r w:rsidRPr="004C6160">
              <w:rPr>
                <w:rFonts w:ascii="Arial" w:hAnsi="Arial" w:cs="Arial"/>
              </w:rPr>
              <w:t xml:space="preserve"> word</w:t>
            </w:r>
            <w:r>
              <w:rPr>
                <w:rFonts w:ascii="Arial" w:hAnsi="Arial" w:cs="Arial"/>
              </w:rPr>
              <w:t>s</w:t>
            </w:r>
          </w:p>
        </w:tc>
        <w:tc>
          <w:tcPr>
            <w:tcW w:w="1559" w:type="dxa"/>
          </w:tcPr>
          <w:p w:rsidR="001A3B86" w:rsidRPr="004C6160" w:rsidRDefault="001A3B86" w:rsidP="000120D2">
            <w:pPr>
              <w:rPr>
                <w:rFonts w:ascii="Arial" w:hAnsi="Arial" w:cs="Arial"/>
              </w:rPr>
            </w:pPr>
            <w:r w:rsidRPr="004C6160">
              <w:rPr>
                <w:rFonts w:ascii="Arial" w:hAnsi="Arial" w:cs="Arial"/>
              </w:rPr>
              <w:t xml:space="preserve"> </w:t>
            </w:r>
            <w:r>
              <w:rPr>
                <w:rFonts w:ascii="Arial" w:hAnsi="Arial" w:cs="Arial"/>
              </w:rPr>
              <w:t>6</w:t>
            </w:r>
            <w:r w:rsidRPr="004C6160">
              <w:rPr>
                <w:rFonts w:ascii="Arial" w:hAnsi="Arial" w:cs="Arial"/>
              </w:rPr>
              <w:t>0%</w:t>
            </w:r>
          </w:p>
        </w:tc>
      </w:tr>
    </w:tbl>
    <w:p w:rsidR="001A3B86" w:rsidRPr="00B1208A" w:rsidRDefault="001A3B86" w:rsidP="001A3B86">
      <w:pPr>
        <w:spacing w:after="0"/>
        <w:rPr>
          <w:rFonts w:ascii="Arial" w:hAnsi="Arial" w:cs="Arial"/>
          <w:b/>
        </w:rPr>
      </w:pPr>
    </w:p>
    <w:p w:rsidR="001A3B86" w:rsidRPr="00B1208A" w:rsidRDefault="001A3B86" w:rsidP="001A3B86">
      <w:pPr>
        <w:rPr>
          <w:rFonts w:ascii="Arial" w:hAnsi="Arial" w:cs="Arial"/>
          <w:b/>
        </w:rPr>
      </w:pPr>
      <w:r w:rsidRPr="00B1208A">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A3B86" w:rsidRPr="00B1208A" w:rsidTr="000120D2">
        <w:sdt>
          <w:sdtPr>
            <w:rPr>
              <w:rFonts w:ascii="Arial" w:hAnsi="Arial" w:cs="Arial"/>
            </w:rPr>
            <w:id w:val="1762334835"/>
            <w14:checkbox>
              <w14:checked w14:val="0"/>
              <w14:checkedState w14:val="2612" w14:font="MS Gothic"/>
              <w14:uncheckedState w14:val="2610" w14:font="MS Gothic"/>
            </w14:checkbox>
          </w:sdtPr>
          <w:sdtContent>
            <w:tc>
              <w:tcPr>
                <w:tcW w:w="562" w:type="dxa"/>
              </w:tcPr>
              <w:p w:rsidR="001A3B86" w:rsidRPr="00B1208A" w:rsidRDefault="001A3B86" w:rsidP="000120D2">
                <w:pPr>
                  <w:rPr>
                    <w:rFonts w:ascii="Arial" w:hAnsi="Arial" w:cs="Arial"/>
                    <w:b/>
                  </w:rPr>
                </w:pPr>
                <w:r>
                  <w:rPr>
                    <w:rFonts w:ascii="MS Gothic" w:eastAsia="MS Gothic" w:hAnsi="MS Gothic" w:cs="Arial" w:hint="eastAsia"/>
                  </w:rPr>
                  <w:t>☐</w:t>
                </w:r>
              </w:p>
            </w:tc>
          </w:sdtContent>
        </w:sdt>
        <w:tc>
          <w:tcPr>
            <w:tcW w:w="2458" w:type="dxa"/>
          </w:tcPr>
          <w:p w:rsidR="001A3B86" w:rsidRPr="00B1208A" w:rsidRDefault="001A3B86" w:rsidP="000120D2">
            <w:pPr>
              <w:rPr>
                <w:rFonts w:ascii="Arial" w:hAnsi="Arial" w:cs="Arial"/>
                <w:b/>
              </w:rPr>
            </w:pPr>
            <w:r w:rsidRPr="00B1208A">
              <w:rPr>
                <w:rFonts w:ascii="Arial" w:hAnsi="Arial" w:cs="Arial"/>
                <w:b/>
              </w:rPr>
              <w:t>Written exam</w:t>
            </w:r>
          </w:p>
        </w:tc>
        <w:sdt>
          <w:sdtPr>
            <w:rPr>
              <w:rFonts w:ascii="Arial" w:hAnsi="Arial" w:cs="Arial"/>
            </w:rPr>
            <w:id w:val="914370308"/>
            <w14:checkbox>
              <w14:checked w14:val="0"/>
              <w14:checkedState w14:val="2612" w14:font="MS Gothic"/>
              <w14:uncheckedState w14:val="2610" w14:font="MS Gothic"/>
            </w14:checkbox>
          </w:sdtPr>
          <w:sdtContent>
            <w:tc>
              <w:tcPr>
                <w:tcW w:w="538" w:type="dxa"/>
              </w:tcPr>
              <w:p w:rsidR="001A3B86" w:rsidRPr="00B1208A" w:rsidRDefault="001A3B86" w:rsidP="000120D2">
                <w:pPr>
                  <w:rPr>
                    <w:rFonts w:ascii="Arial" w:hAnsi="Arial" w:cs="Arial"/>
                    <w:b/>
                  </w:rPr>
                </w:pPr>
                <w:r>
                  <w:rPr>
                    <w:rFonts w:ascii="MS Gothic" w:eastAsia="MS Gothic" w:hAnsi="MS Gothic" w:cs="Arial" w:hint="eastAsia"/>
                  </w:rPr>
                  <w:t>☐</w:t>
                </w:r>
              </w:p>
            </w:tc>
          </w:sdtContent>
        </w:sdt>
        <w:tc>
          <w:tcPr>
            <w:tcW w:w="2482" w:type="dxa"/>
          </w:tcPr>
          <w:p w:rsidR="001A3B86" w:rsidRPr="00B1208A" w:rsidRDefault="001A3B86" w:rsidP="000120D2">
            <w:pPr>
              <w:rPr>
                <w:rFonts w:ascii="Arial" w:hAnsi="Arial" w:cs="Arial"/>
                <w:b/>
              </w:rPr>
            </w:pPr>
            <w:r w:rsidRPr="00B1208A">
              <w:rPr>
                <w:rFonts w:ascii="Arial" w:hAnsi="Arial" w:cs="Arial"/>
                <w:b/>
              </w:rPr>
              <w:t>Coursework</w:t>
            </w:r>
          </w:p>
        </w:tc>
        <w:sdt>
          <w:sdtPr>
            <w:rPr>
              <w:rFonts w:ascii="Arial" w:hAnsi="Arial" w:cs="Arial"/>
            </w:rPr>
            <w:id w:val="-309561696"/>
            <w14:checkbox>
              <w14:checked w14:val="1"/>
              <w14:checkedState w14:val="2612" w14:font="MS Gothic"/>
              <w14:uncheckedState w14:val="2610" w14:font="MS Gothic"/>
            </w14:checkbox>
          </w:sdtPr>
          <w:sdtContent>
            <w:tc>
              <w:tcPr>
                <w:tcW w:w="538" w:type="dxa"/>
              </w:tcPr>
              <w:p w:rsidR="001A3B86" w:rsidRPr="00B1208A" w:rsidRDefault="001A3B86" w:rsidP="000120D2">
                <w:pPr>
                  <w:rPr>
                    <w:rFonts w:ascii="Arial" w:hAnsi="Arial" w:cs="Arial"/>
                    <w:b/>
                  </w:rPr>
                </w:pPr>
                <w:r>
                  <w:rPr>
                    <w:rFonts w:ascii="MS Gothic" w:eastAsia="MS Gothic" w:hAnsi="MS Gothic" w:cs="Arial" w:hint="eastAsia"/>
                  </w:rPr>
                  <w:t>☒</w:t>
                </w:r>
              </w:p>
            </w:tc>
          </w:sdtContent>
        </w:sdt>
        <w:tc>
          <w:tcPr>
            <w:tcW w:w="2482" w:type="dxa"/>
          </w:tcPr>
          <w:p w:rsidR="001A3B86" w:rsidRPr="00B1208A" w:rsidRDefault="001A3B86" w:rsidP="000120D2">
            <w:pPr>
              <w:rPr>
                <w:rFonts w:ascii="Arial" w:hAnsi="Arial" w:cs="Arial"/>
                <w:b/>
              </w:rPr>
            </w:pPr>
            <w:r w:rsidRPr="00B1208A">
              <w:rPr>
                <w:rFonts w:ascii="Arial" w:hAnsi="Arial" w:cs="Arial"/>
                <w:b/>
              </w:rPr>
              <w:t>Practical</w:t>
            </w:r>
          </w:p>
        </w:tc>
      </w:tr>
    </w:tbl>
    <w:p w:rsidR="001A3B86" w:rsidRPr="00B1208A" w:rsidRDefault="001A3B86" w:rsidP="001A3B86">
      <w:pPr>
        <w:spacing w:after="0"/>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1A3B86" w:rsidRPr="00B1208A" w:rsidTr="000120D2">
        <w:tc>
          <w:tcPr>
            <w:tcW w:w="3256" w:type="dxa"/>
          </w:tcPr>
          <w:p w:rsidR="001A3B86" w:rsidRPr="00B1208A" w:rsidRDefault="001A3B86" w:rsidP="000120D2">
            <w:pPr>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rsidR="001A3B86" w:rsidRPr="00B1208A" w:rsidRDefault="001A3B86" w:rsidP="000120D2">
            <w:pPr>
              <w:rPr>
                <w:rFonts w:ascii="Arial" w:hAnsi="Arial" w:cs="Arial"/>
              </w:rPr>
            </w:pPr>
            <w:r>
              <w:rPr>
                <w:rFonts w:ascii="Arial" w:hAnsi="Arial" w:cs="Arial"/>
                <w:b/>
              </w:rPr>
              <w:t>Volume</w:t>
            </w:r>
          </w:p>
        </w:tc>
        <w:tc>
          <w:tcPr>
            <w:tcW w:w="1559" w:type="dxa"/>
          </w:tcPr>
          <w:p w:rsidR="001A3B86" w:rsidRPr="00B1208A" w:rsidRDefault="001A3B86" w:rsidP="000120D2">
            <w:pPr>
              <w:rPr>
                <w:rFonts w:ascii="Arial" w:hAnsi="Arial" w:cs="Arial"/>
              </w:rPr>
            </w:pPr>
            <w:r w:rsidRPr="00B1208A">
              <w:rPr>
                <w:rFonts w:ascii="Arial" w:hAnsi="Arial" w:cs="Arial"/>
                <w:b/>
              </w:rPr>
              <w:t>Weighting</w:t>
            </w:r>
          </w:p>
        </w:tc>
      </w:tr>
      <w:tr w:rsidR="001A3B86" w:rsidRPr="00B1208A" w:rsidTr="000120D2">
        <w:tc>
          <w:tcPr>
            <w:tcW w:w="3256" w:type="dxa"/>
          </w:tcPr>
          <w:p w:rsidR="001A3B86" w:rsidRPr="004C6160" w:rsidRDefault="001A3B86" w:rsidP="000120D2">
            <w:pPr>
              <w:jc w:val="center"/>
              <w:rPr>
                <w:rFonts w:ascii="Arial" w:hAnsi="Arial" w:cs="Arial"/>
              </w:rPr>
            </w:pPr>
            <w:r>
              <w:rPr>
                <w:rFonts w:ascii="Arial" w:hAnsi="Arial" w:cs="Arial"/>
              </w:rPr>
              <w:t xml:space="preserve">Video </w:t>
            </w:r>
          </w:p>
        </w:tc>
        <w:tc>
          <w:tcPr>
            <w:tcW w:w="3969" w:type="dxa"/>
          </w:tcPr>
          <w:p w:rsidR="001A3B86" w:rsidRPr="004C6160" w:rsidRDefault="001A3B86" w:rsidP="000120D2">
            <w:pPr>
              <w:rPr>
                <w:rFonts w:ascii="Arial" w:hAnsi="Arial" w:cs="Arial"/>
              </w:rPr>
            </w:pPr>
            <w:r>
              <w:rPr>
                <w:rFonts w:ascii="Arial" w:hAnsi="Arial" w:cs="Arial"/>
              </w:rPr>
              <w:t xml:space="preserve">10 minutes </w:t>
            </w:r>
          </w:p>
        </w:tc>
        <w:tc>
          <w:tcPr>
            <w:tcW w:w="1559" w:type="dxa"/>
          </w:tcPr>
          <w:p w:rsidR="001A3B86" w:rsidRPr="004C6160" w:rsidRDefault="001A3B86" w:rsidP="000120D2">
            <w:pPr>
              <w:rPr>
                <w:rFonts w:ascii="Arial" w:hAnsi="Arial" w:cs="Arial"/>
              </w:rPr>
            </w:pPr>
            <w:r>
              <w:rPr>
                <w:rFonts w:ascii="Arial" w:hAnsi="Arial" w:cs="Arial"/>
              </w:rPr>
              <w:t xml:space="preserve">40% </w:t>
            </w:r>
          </w:p>
        </w:tc>
      </w:tr>
    </w:tbl>
    <w:p w:rsidR="001A3B86" w:rsidRPr="00B1208A" w:rsidRDefault="001A3B86" w:rsidP="001A3B86">
      <w:pPr>
        <w:rPr>
          <w:rFonts w:ascii="Arial" w:hAnsi="Arial" w:cs="Arial"/>
          <w:b/>
          <w:highlight w:val="cyan"/>
        </w:rPr>
      </w:pPr>
    </w:p>
    <w:p w:rsidR="001A3B86" w:rsidRPr="00B1208A" w:rsidRDefault="001A3B86" w:rsidP="001A3B86">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A3B86" w:rsidRPr="00B1208A" w:rsidTr="000120D2">
        <w:tc>
          <w:tcPr>
            <w:tcW w:w="3261" w:type="dxa"/>
            <w:tcBorders>
              <w:top w:val="single" w:sz="4" w:space="0" w:color="auto"/>
              <w:left w:val="single" w:sz="4" w:space="0" w:color="auto"/>
            </w:tcBorders>
          </w:tcPr>
          <w:p w:rsidR="001A3B86" w:rsidRPr="00B1208A" w:rsidRDefault="001A3B86" w:rsidP="000120D2">
            <w:pPr>
              <w:keepNext/>
              <w:spacing w:after="0"/>
              <w:rPr>
                <w:rFonts w:ascii="Arial" w:hAnsi="Arial" w:cs="Arial"/>
                <w:b/>
              </w:rPr>
            </w:pPr>
            <w:r w:rsidRPr="00B1208A">
              <w:rPr>
                <w:rFonts w:ascii="Arial" w:hAnsi="Arial" w:cs="Arial"/>
                <w:b/>
              </w:rPr>
              <w:t>Activity type</w:t>
            </w:r>
          </w:p>
        </w:tc>
        <w:tc>
          <w:tcPr>
            <w:tcW w:w="1842" w:type="dxa"/>
          </w:tcPr>
          <w:p w:rsidR="001A3B86" w:rsidRPr="00B1208A" w:rsidRDefault="001A3B86" w:rsidP="000120D2">
            <w:pPr>
              <w:keepNext/>
              <w:spacing w:after="0"/>
              <w:jc w:val="center"/>
              <w:rPr>
                <w:rFonts w:ascii="Arial" w:hAnsi="Arial" w:cs="Arial"/>
                <w:b/>
              </w:rPr>
            </w:pPr>
            <w:r w:rsidRPr="00B1208A">
              <w:rPr>
                <w:rFonts w:ascii="Arial" w:hAnsi="Arial" w:cs="Arial"/>
                <w:b/>
              </w:rPr>
              <w:t>Percentage</w:t>
            </w:r>
          </w:p>
        </w:tc>
      </w:tr>
      <w:tr w:rsidR="001A3B86" w:rsidRPr="00B1208A" w:rsidTr="000120D2">
        <w:tc>
          <w:tcPr>
            <w:tcW w:w="3261" w:type="dxa"/>
          </w:tcPr>
          <w:p w:rsidR="001A3B86" w:rsidRPr="00B1208A" w:rsidRDefault="001A3B86" w:rsidP="000120D2">
            <w:pPr>
              <w:keepNext/>
              <w:spacing w:after="0"/>
              <w:rPr>
                <w:rFonts w:ascii="Arial" w:hAnsi="Arial" w:cs="Arial"/>
              </w:rPr>
            </w:pPr>
            <w:r w:rsidRPr="00B1208A">
              <w:rPr>
                <w:rFonts w:ascii="Arial" w:hAnsi="Arial" w:cs="Arial"/>
              </w:rPr>
              <w:t>Written exam</w:t>
            </w:r>
          </w:p>
        </w:tc>
        <w:tc>
          <w:tcPr>
            <w:tcW w:w="1842" w:type="dxa"/>
          </w:tcPr>
          <w:p w:rsidR="001A3B86" w:rsidRPr="00B1208A" w:rsidRDefault="001A3B86" w:rsidP="000120D2">
            <w:pPr>
              <w:keepNext/>
              <w:spacing w:after="0"/>
              <w:jc w:val="center"/>
              <w:rPr>
                <w:rFonts w:ascii="Arial" w:hAnsi="Arial" w:cs="Arial"/>
              </w:rPr>
            </w:pPr>
          </w:p>
        </w:tc>
      </w:tr>
      <w:tr w:rsidR="001A3B86" w:rsidRPr="00B1208A" w:rsidTr="000120D2">
        <w:tc>
          <w:tcPr>
            <w:tcW w:w="3261" w:type="dxa"/>
          </w:tcPr>
          <w:p w:rsidR="001A3B86" w:rsidRPr="00B1208A" w:rsidRDefault="001A3B86" w:rsidP="000120D2">
            <w:pPr>
              <w:keepNext/>
              <w:spacing w:after="0"/>
              <w:rPr>
                <w:rFonts w:ascii="Arial" w:hAnsi="Arial" w:cs="Arial"/>
              </w:rPr>
            </w:pPr>
            <w:r w:rsidRPr="00B1208A">
              <w:rPr>
                <w:rFonts w:ascii="Arial" w:hAnsi="Arial" w:cs="Arial"/>
              </w:rPr>
              <w:t>Coursework</w:t>
            </w:r>
          </w:p>
        </w:tc>
        <w:tc>
          <w:tcPr>
            <w:tcW w:w="1842" w:type="dxa"/>
          </w:tcPr>
          <w:p w:rsidR="001A3B86" w:rsidRPr="00B1208A" w:rsidRDefault="001A3B86" w:rsidP="000120D2">
            <w:pPr>
              <w:keepNext/>
              <w:spacing w:after="0"/>
              <w:jc w:val="center"/>
              <w:rPr>
                <w:rFonts w:ascii="Arial" w:hAnsi="Arial" w:cs="Arial"/>
              </w:rPr>
            </w:pPr>
            <w:r>
              <w:rPr>
                <w:rFonts w:ascii="Arial" w:hAnsi="Arial" w:cs="Arial"/>
              </w:rPr>
              <w:t>60%</w:t>
            </w:r>
          </w:p>
        </w:tc>
      </w:tr>
      <w:tr w:rsidR="001A3B86" w:rsidRPr="00B1208A" w:rsidTr="000120D2">
        <w:tc>
          <w:tcPr>
            <w:tcW w:w="3261" w:type="dxa"/>
          </w:tcPr>
          <w:p w:rsidR="001A3B86" w:rsidRPr="00B1208A" w:rsidRDefault="001A3B86" w:rsidP="000120D2">
            <w:pPr>
              <w:keepNext/>
              <w:spacing w:after="0"/>
              <w:rPr>
                <w:rFonts w:ascii="Arial" w:hAnsi="Arial" w:cs="Arial"/>
              </w:rPr>
            </w:pPr>
            <w:r w:rsidRPr="00B1208A">
              <w:rPr>
                <w:rFonts w:ascii="Arial" w:hAnsi="Arial" w:cs="Arial"/>
              </w:rPr>
              <w:t>Practical</w:t>
            </w:r>
          </w:p>
        </w:tc>
        <w:tc>
          <w:tcPr>
            <w:tcW w:w="1842" w:type="dxa"/>
          </w:tcPr>
          <w:p w:rsidR="001A3B86" w:rsidRPr="00B1208A" w:rsidRDefault="001A3B86" w:rsidP="000120D2">
            <w:pPr>
              <w:keepNext/>
              <w:spacing w:after="0"/>
              <w:jc w:val="center"/>
              <w:rPr>
                <w:rFonts w:ascii="Arial" w:hAnsi="Arial" w:cs="Arial"/>
              </w:rPr>
            </w:pPr>
            <w:r>
              <w:rPr>
                <w:rFonts w:ascii="Arial" w:hAnsi="Arial" w:cs="Arial"/>
              </w:rPr>
              <w:t>40%</w:t>
            </w:r>
          </w:p>
        </w:tc>
      </w:tr>
      <w:tr w:rsidR="001A3B86" w:rsidRPr="00B1208A" w:rsidTr="000120D2">
        <w:tc>
          <w:tcPr>
            <w:tcW w:w="3261" w:type="dxa"/>
          </w:tcPr>
          <w:p w:rsidR="001A3B86" w:rsidRPr="00B1208A" w:rsidRDefault="001A3B86" w:rsidP="000120D2">
            <w:pPr>
              <w:keepNext/>
              <w:spacing w:after="0"/>
              <w:rPr>
                <w:rFonts w:ascii="Arial" w:hAnsi="Arial" w:cs="Arial"/>
              </w:rPr>
            </w:pPr>
            <w:r w:rsidRPr="00B1208A">
              <w:rPr>
                <w:rFonts w:ascii="Arial" w:hAnsi="Arial" w:cs="Arial"/>
                <w:b/>
              </w:rPr>
              <w:t>TOTAL</w:t>
            </w:r>
          </w:p>
        </w:tc>
        <w:tc>
          <w:tcPr>
            <w:tcW w:w="1842" w:type="dxa"/>
          </w:tcPr>
          <w:p w:rsidR="001A3B86" w:rsidRPr="00B1208A" w:rsidRDefault="001A3B86" w:rsidP="000120D2">
            <w:pPr>
              <w:keepNext/>
              <w:spacing w:after="0"/>
              <w:jc w:val="center"/>
              <w:rPr>
                <w:rFonts w:ascii="Arial" w:hAnsi="Arial" w:cs="Arial"/>
                <w:b/>
              </w:rPr>
            </w:pPr>
            <w:r w:rsidRPr="00B1208A">
              <w:rPr>
                <w:rFonts w:ascii="Arial" w:hAnsi="Arial" w:cs="Arial"/>
                <w:b/>
              </w:rPr>
              <w:t>100%</w:t>
            </w:r>
          </w:p>
        </w:tc>
      </w:tr>
    </w:tbl>
    <w:p w:rsidR="001A3B86" w:rsidRDefault="001A3B86" w:rsidP="001A3B86">
      <w:pPr>
        <w:spacing w:after="0"/>
        <w:rPr>
          <w:rFonts w:ascii="Arial" w:hAnsi="Arial" w:cs="Arial"/>
        </w:rPr>
      </w:pPr>
    </w:p>
    <w:p w:rsidR="001A3B86" w:rsidRDefault="001A3B86" w:rsidP="001A3B86">
      <w:pPr>
        <w:rPr>
          <w:rFonts w:ascii="Arial" w:hAnsi="Arial" w:cs="Arial"/>
        </w:rPr>
      </w:pPr>
      <w:r>
        <w:rPr>
          <w:rFonts w:ascii="Arial" w:hAnsi="Arial" w:cs="Arial"/>
        </w:rPr>
        <w:t>This module has been developed in alignment with descriptor 1 the UK Professional Standards Framework (2011) for practitioners within the higher education sector wishing to attain fellowship of Advance HE.</w:t>
      </w:r>
    </w:p>
    <w:p w:rsidR="001A3B86" w:rsidRPr="00A74B3E" w:rsidRDefault="001A3B86" w:rsidP="001A3B86">
      <w:pPr>
        <w:rPr>
          <w:rFonts w:ascii="Arial" w:hAnsi="Arial" w:cs="Arial"/>
          <w:b/>
        </w:rPr>
      </w:pPr>
      <w:r>
        <w:rPr>
          <w:rFonts w:ascii="Arial" w:hAnsi="Arial" w:cs="Arial"/>
          <w:b/>
        </w:rPr>
        <w:t>INDICATIVE READING LIST</w:t>
      </w:r>
    </w:p>
    <w:tbl>
      <w:tblPr>
        <w:tblStyle w:val="TableGrid"/>
        <w:tblW w:w="0" w:type="auto"/>
        <w:tblLayout w:type="fixed"/>
        <w:tblLook w:val="04A0" w:firstRow="1" w:lastRow="0" w:firstColumn="1" w:lastColumn="0" w:noHBand="0" w:noVBand="1"/>
      </w:tblPr>
      <w:tblGrid>
        <w:gridCol w:w="1696"/>
        <w:gridCol w:w="5529"/>
        <w:gridCol w:w="1435"/>
      </w:tblGrid>
      <w:tr w:rsidR="001A3B86" w:rsidRPr="00892FD9" w:rsidTr="000120D2">
        <w:tc>
          <w:tcPr>
            <w:tcW w:w="1696" w:type="dxa"/>
            <w:shd w:val="clear" w:color="auto" w:fill="BFBFBF" w:themeFill="background1" w:themeFillShade="BF"/>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Module Code</w:t>
            </w:r>
          </w:p>
        </w:tc>
        <w:tc>
          <w:tcPr>
            <w:tcW w:w="6964" w:type="dxa"/>
            <w:gridSpan w:val="2"/>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ECWB7005</w:t>
            </w:r>
          </w:p>
        </w:tc>
      </w:tr>
      <w:tr w:rsidR="001A3B86" w:rsidRPr="00892FD9" w:rsidTr="000120D2">
        <w:tc>
          <w:tcPr>
            <w:tcW w:w="1696" w:type="dxa"/>
            <w:shd w:val="clear" w:color="auto" w:fill="BFBFBF" w:themeFill="background1" w:themeFillShade="BF"/>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Module Title</w:t>
            </w:r>
          </w:p>
        </w:tc>
        <w:tc>
          <w:tcPr>
            <w:tcW w:w="6964" w:type="dxa"/>
            <w:gridSpan w:val="2"/>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Looking into Well-</w:t>
            </w:r>
            <w:r>
              <w:rPr>
                <w:rFonts w:ascii="Arial" w:hAnsi="Arial" w:cs="Arial"/>
                <w:b/>
              </w:rPr>
              <w:t>b</w:t>
            </w:r>
            <w:r w:rsidRPr="00892FD9">
              <w:rPr>
                <w:rFonts w:ascii="Arial" w:hAnsi="Arial" w:cs="Arial"/>
                <w:b/>
              </w:rPr>
              <w:t>eing</w:t>
            </w:r>
          </w:p>
        </w:tc>
      </w:tr>
      <w:tr w:rsidR="001A3B86" w:rsidRPr="00892FD9" w:rsidTr="000120D2">
        <w:tc>
          <w:tcPr>
            <w:tcW w:w="1696" w:type="dxa"/>
            <w:shd w:val="clear" w:color="auto" w:fill="BFBFBF" w:themeFill="background1" w:themeFillShade="BF"/>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Classification</w:t>
            </w:r>
          </w:p>
        </w:tc>
        <w:tc>
          <w:tcPr>
            <w:tcW w:w="5529" w:type="dxa"/>
            <w:shd w:val="clear" w:color="auto" w:fill="BFBFBF" w:themeFill="background1" w:themeFillShade="BF"/>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Reading List entry</w:t>
            </w:r>
          </w:p>
        </w:tc>
        <w:tc>
          <w:tcPr>
            <w:tcW w:w="1435" w:type="dxa"/>
            <w:shd w:val="clear" w:color="auto" w:fill="BFBFBF" w:themeFill="background1" w:themeFillShade="BF"/>
          </w:tcPr>
          <w:p w:rsidR="001A3B86" w:rsidRPr="00892FD9" w:rsidRDefault="001A3B86" w:rsidP="000120D2">
            <w:pPr>
              <w:tabs>
                <w:tab w:val="num" w:pos="720"/>
                <w:tab w:val="left" w:pos="1440"/>
              </w:tabs>
              <w:spacing w:after="0"/>
              <w:rPr>
                <w:rFonts w:ascii="Arial" w:hAnsi="Arial" w:cs="Arial"/>
                <w:b/>
              </w:rPr>
            </w:pPr>
            <w:r w:rsidRPr="00892FD9">
              <w:rPr>
                <w:rFonts w:ascii="Arial" w:hAnsi="Arial" w:cs="Arial"/>
                <w:b/>
              </w:rPr>
              <w:t>Electronic*</w:t>
            </w: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Essential</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Clark, A</w:t>
            </w:r>
            <w:proofErr w:type="gramStart"/>
            <w:r w:rsidRPr="00892FD9">
              <w:rPr>
                <w:rFonts w:ascii="Arial" w:hAnsi="Arial" w:cs="Arial"/>
              </w:rPr>
              <w:t>..</w:t>
            </w:r>
            <w:proofErr w:type="gramEnd"/>
            <w:r w:rsidRPr="00892FD9">
              <w:rPr>
                <w:rFonts w:ascii="Arial" w:hAnsi="Arial" w:cs="Arial"/>
              </w:rPr>
              <w:t xml:space="preserve"> Fleche, S., Layard, R., Powdthavee, N., and Ward, G. (2016) Origins of happiness: Evidence and policy implications. [Online] Available at: </w:t>
            </w:r>
            <w:hyperlink r:id="rId5" w:history="1">
              <w:r w:rsidRPr="00892FD9">
                <w:rPr>
                  <w:rStyle w:val="Hyperlink"/>
                  <w:rFonts w:ascii="Arial" w:hAnsi="Arial" w:cs="Arial"/>
                </w:rPr>
                <w:t>https://voxeu.org/article/origins-happiness</w:t>
              </w:r>
            </w:hyperlink>
          </w:p>
        </w:tc>
        <w:tc>
          <w:tcPr>
            <w:tcW w:w="1435" w:type="dxa"/>
          </w:tcPr>
          <w:sdt>
            <w:sdtPr>
              <w:rPr>
                <w:rFonts w:ascii="Arial" w:hAnsi="Arial" w:cs="Arial"/>
              </w:rPr>
              <w:id w:val="570394795"/>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Essential</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Dalziel, P., Saunders, C., and Saundres</w:t>
            </w:r>
            <w:bookmarkStart w:id="0" w:name="_GoBack"/>
            <w:bookmarkEnd w:id="0"/>
            <w:r w:rsidRPr="00892FD9">
              <w:rPr>
                <w:rFonts w:ascii="Arial" w:hAnsi="Arial" w:cs="Arial"/>
              </w:rPr>
              <w:t xml:space="preserve">, J. (2018) </w:t>
            </w:r>
            <w:r w:rsidRPr="00892FD9">
              <w:rPr>
                <w:rFonts w:ascii="Arial" w:hAnsi="Arial" w:cs="Arial"/>
                <w:i/>
              </w:rPr>
              <w:t xml:space="preserve">Wellbeing Economics: The Capabilities Approach to Prosperity. </w:t>
            </w:r>
            <w:r w:rsidRPr="00892FD9">
              <w:rPr>
                <w:rFonts w:ascii="Arial" w:hAnsi="Arial" w:cs="Arial"/>
              </w:rPr>
              <w:t xml:space="preserve">Springer International Publishing.  </w:t>
            </w:r>
          </w:p>
        </w:tc>
        <w:tc>
          <w:tcPr>
            <w:tcW w:w="1435" w:type="dxa"/>
          </w:tcPr>
          <w:sdt>
            <w:sdtPr>
              <w:rPr>
                <w:rFonts w:ascii="Arial" w:hAnsi="Arial" w:cs="Arial"/>
              </w:rPr>
              <w:id w:val="1645076513"/>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Essential</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Ereaut, G., and Whiting, R. (2008) </w:t>
            </w:r>
            <w:r w:rsidRPr="00892FD9">
              <w:rPr>
                <w:rFonts w:ascii="Arial" w:hAnsi="Arial" w:cs="Arial"/>
                <w:i/>
              </w:rPr>
              <w:t xml:space="preserve">What do we mean by ‘wellbeing’? And why might it matter? </w:t>
            </w:r>
            <w:r w:rsidRPr="00892FD9">
              <w:rPr>
                <w:rFonts w:ascii="Arial" w:hAnsi="Arial" w:cs="Arial"/>
              </w:rPr>
              <w:t xml:space="preserve">[Online]. Available at: </w:t>
            </w:r>
            <w:hyperlink r:id="rId6" w:history="1">
              <w:r w:rsidRPr="00892FD9">
                <w:rPr>
                  <w:rStyle w:val="Hyperlink"/>
                  <w:rFonts w:ascii="Arial" w:hAnsi="Arial" w:cs="Arial"/>
                </w:rPr>
                <w:t>https://dera.ioe.ac.uk/8572/1/dcsf-rw073%20v2.pdf</w:t>
              </w:r>
            </w:hyperlink>
            <w:r w:rsidRPr="00892FD9">
              <w:rPr>
                <w:rFonts w:ascii="Arial" w:hAnsi="Arial" w:cs="Arial"/>
              </w:rPr>
              <w:t xml:space="preserve">  </w:t>
            </w:r>
          </w:p>
        </w:tc>
        <w:tc>
          <w:tcPr>
            <w:tcW w:w="1435" w:type="dxa"/>
          </w:tcPr>
          <w:sdt>
            <w:sdtPr>
              <w:rPr>
                <w:rFonts w:ascii="Arial" w:hAnsi="Arial" w:cs="Arial"/>
              </w:rPr>
              <w:id w:val="1733730049"/>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Essential</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Wallace, J. (2019) </w:t>
            </w:r>
            <w:r w:rsidRPr="00892FD9">
              <w:rPr>
                <w:rFonts w:ascii="Arial" w:hAnsi="Arial" w:cs="Arial"/>
                <w:i/>
              </w:rPr>
              <w:t xml:space="preserve">Wellbeing and Devolution Reframing the Role of Government in Scotland, Wales and Northern Ireland. </w:t>
            </w:r>
            <w:r w:rsidRPr="00892FD9">
              <w:rPr>
                <w:rFonts w:ascii="Arial" w:hAnsi="Arial" w:cs="Arial"/>
              </w:rPr>
              <w:t xml:space="preserve"> International Publishing. </w:t>
            </w:r>
          </w:p>
        </w:tc>
        <w:tc>
          <w:tcPr>
            <w:tcW w:w="1435" w:type="dxa"/>
          </w:tcPr>
          <w:sdt>
            <w:sdtPr>
              <w:rPr>
                <w:rFonts w:ascii="Arial" w:hAnsi="Arial" w:cs="Arial"/>
              </w:rPr>
              <w:id w:val="1123506348"/>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rPr>
          <w:trHeight w:val="560"/>
        </w:trPr>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spacing w:after="0"/>
              <w:rPr>
                <w:rFonts w:ascii="Arial" w:hAnsi="Arial" w:cs="Arial"/>
              </w:rPr>
            </w:pPr>
            <w:r w:rsidRPr="00892FD9">
              <w:rPr>
                <w:rFonts w:ascii="Arial" w:hAnsi="Arial" w:cs="Arial"/>
              </w:rPr>
              <w:t>Adamson, P. (2013)</w:t>
            </w:r>
            <w:r w:rsidRPr="00892FD9">
              <w:rPr>
                <w:rFonts w:ascii="Arial" w:hAnsi="Arial" w:cs="Arial"/>
                <w:i/>
              </w:rPr>
              <w:t xml:space="preserve"> Child well-being in rich countries, A comparative overview. </w:t>
            </w:r>
            <w:r w:rsidRPr="00892FD9">
              <w:rPr>
                <w:rFonts w:ascii="Arial" w:hAnsi="Arial" w:cs="Arial"/>
              </w:rPr>
              <w:t>Florence: UNICEF.</w:t>
            </w:r>
          </w:p>
        </w:tc>
        <w:tc>
          <w:tcPr>
            <w:tcW w:w="1435" w:type="dxa"/>
          </w:tcPr>
          <w:sdt>
            <w:sdtPr>
              <w:rPr>
                <w:rFonts w:ascii="Arial" w:hAnsi="Arial" w:cs="Arial"/>
              </w:rPr>
              <w:id w:val="-1601796568"/>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Alatartseva, E., and Barysheva, G. Well-being: subjective and objective aspects. International Conference on Research Paradigms Transformation in Social Sciences (2014). [Online] Available at: </w:t>
            </w:r>
            <w:hyperlink r:id="rId7" w:history="1">
              <w:r w:rsidRPr="00892FD9">
                <w:rPr>
                  <w:rStyle w:val="Hyperlink"/>
                  <w:rFonts w:ascii="Arial" w:hAnsi="Arial" w:cs="Arial"/>
                </w:rPr>
                <w:t>https://www.researchgate.net/publication/273300038_Well-being_Subjective_and_Objective_Aspects</w:t>
              </w:r>
            </w:hyperlink>
            <w:r w:rsidRPr="00892FD9">
              <w:rPr>
                <w:rFonts w:ascii="Arial" w:hAnsi="Arial" w:cs="Arial"/>
              </w:rPr>
              <w:t xml:space="preserve"> </w:t>
            </w:r>
          </w:p>
        </w:tc>
        <w:tc>
          <w:tcPr>
            <w:tcW w:w="1435" w:type="dxa"/>
          </w:tcPr>
          <w:sdt>
            <w:sdtPr>
              <w:rPr>
                <w:rFonts w:ascii="Arial" w:hAnsi="Arial" w:cs="Arial"/>
              </w:rPr>
              <w:id w:val="595447554"/>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Angner, E. (2010). Subjective well-being. </w:t>
            </w:r>
            <w:r w:rsidRPr="00892FD9">
              <w:rPr>
                <w:rFonts w:ascii="Arial" w:hAnsi="Arial" w:cs="Arial"/>
                <w:i/>
              </w:rPr>
              <w:t xml:space="preserve">The Journal of Socio-Economics, </w:t>
            </w:r>
            <w:r w:rsidRPr="00892FD9">
              <w:rPr>
                <w:rFonts w:ascii="Arial" w:hAnsi="Arial" w:cs="Arial"/>
              </w:rPr>
              <w:t>39(3), pp 361-68.</w:t>
            </w:r>
            <w:r w:rsidRPr="00892FD9">
              <w:rPr>
                <w:rFonts w:ascii="Arial" w:hAnsi="Arial" w:cs="Arial"/>
                <w:i/>
              </w:rPr>
              <w:t xml:space="preserve"> </w:t>
            </w:r>
            <w:r w:rsidRPr="00892FD9">
              <w:rPr>
                <w:rFonts w:ascii="Arial" w:hAnsi="Arial" w:cs="Arial"/>
              </w:rPr>
              <w:t xml:space="preserve">   </w:t>
            </w:r>
          </w:p>
        </w:tc>
        <w:tc>
          <w:tcPr>
            <w:tcW w:w="1435" w:type="dxa"/>
          </w:tcPr>
          <w:sdt>
            <w:sdtPr>
              <w:rPr>
                <w:rFonts w:ascii="Arial" w:hAnsi="Arial" w:cs="Arial"/>
              </w:rPr>
              <w:id w:val="-299699013"/>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spacing w:after="0"/>
              <w:ind w:left="39"/>
              <w:rPr>
                <w:rFonts w:ascii="Arial" w:hAnsi="Arial" w:cs="Arial"/>
              </w:rPr>
            </w:pPr>
            <w:r w:rsidRPr="00892FD9">
              <w:rPr>
                <w:rStyle w:val="exlresultdetails"/>
                <w:rFonts w:ascii="Arial" w:hAnsi="Arial" w:cs="Arial"/>
                <w:bdr w:val="none" w:sz="0" w:space="0" w:color="auto" w:frame="1"/>
                <w:shd w:val="clear" w:color="auto" w:fill="FFFFFF"/>
              </w:rPr>
              <w:t xml:space="preserve">Antonio, R. Plundering the commons: the growth imperative in neoliberal times, </w:t>
            </w:r>
            <w:r w:rsidRPr="00892FD9">
              <w:rPr>
                <w:rStyle w:val="exlresultdetails"/>
                <w:rFonts w:ascii="Arial" w:hAnsi="Arial" w:cs="Arial"/>
                <w:i/>
                <w:bdr w:val="none" w:sz="0" w:space="0" w:color="auto" w:frame="1"/>
                <w:shd w:val="clear" w:color="auto" w:fill="FFFFFF"/>
              </w:rPr>
              <w:t xml:space="preserve">The Sociological Review, </w:t>
            </w:r>
            <w:r w:rsidRPr="00892FD9">
              <w:rPr>
                <w:rStyle w:val="exlresultdetails"/>
                <w:rFonts w:ascii="Arial" w:hAnsi="Arial" w:cs="Arial"/>
                <w:bdr w:val="none" w:sz="0" w:space="0" w:color="auto" w:frame="1"/>
                <w:shd w:val="clear" w:color="auto" w:fill="FFFFFF"/>
              </w:rPr>
              <w:t>Dec 2013, Vol.61, p.18.</w:t>
            </w:r>
          </w:p>
        </w:tc>
        <w:tc>
          <w:tcPr>
            <w:tcW w:w="1435" w:type="dxa"/>
          </w:tcPr>
          <w:sdt>
            <w:sdtPr>
              <w:rPr>
                <w:rFonts w:ascii="Arial" w:hAnsi="Arial" w:cs="Arial"/>
              </w:rPr>
              <w:id w:val="-1293519544"/>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spacing w:after="0"/>
              <w:ind w:left="39"/>
              <w:rPr>
                <w:rStyle w:val="exlresultdetails"/>
                <w:rFonts w:ascii="Arial" w:hAnsi="Arial" w:cs="Arial"/>
                <w:bdr w:val="none" w:sz="0" w:space="0" w:color="auto" w:frame="1"/>
                <w:shd w:val="clear" w:color="auto" w:fill="FFFFFF"/>
              </w:rPr>
            </w:pPr>
            <w:r w:rsidRPr="00892FD9">
              <w:rPr>
                <w:rFonts w:ascii="Arial" w:hAnsi="Arial" w:cs="Arial"/>
                <w:bdr w:val="none" w:sz="0" w:space="0" w:color="auto" w:frame="1"/>
                <w:shd w:val="clear" w:color="auto" w:fill="FFFFFF"/>
              </w:rPr>
              <w:t xml:space="preserve">Austin, A. On Well-Being and Public Policy: Are We Capable of Questioning the Hegemony of Happiness? </w:t>
            </w:r>
            <w:r w:rsidRPr="00892FD9">
              <w:rPr>
                <w:rFonts w:ascii="Arial" w:hAnsi="Arial" w:cs="Arial"/>
                <w:i/>
                <w:bdr w:val="none" w:sz="0" w:space="0" w:color="auto" w:frame="1"/>
                <w:shd w:val="clear" w:color="auto" w:fill="FFFFFF"/>
              </w:rPr>
              <w:t xml:space="preserve">Social Indicators Research, </w:t>
            </w:r>
            <w:r w:rsidRPr="00892FD9">
              <w:rPr>
                <w:rFonts w:ascii="Arial" w:hAnsi="Arial" w:cs="Arial"/>
                <w:bdr w:val="none" w:sz="0" w:space="0" w:color="auto" w:frame="1"/>
                <w:shd w:val="clear" w:color="auto" w:fill="FFFFFF"/>
              </w:rPr>
              <w:t xml:space="preserve">2016, </w:t>
            </w:r>
            <w:proofErr w:type="gramStart"/>
            <w:r w:rsidRPr="00892FD9">
              <w:rPr>
                <w:rFonts w:ascii="Arial" w:hAnsi="Arial" w:cs="Arial"/>
                <w:bdr w:val="none" w:sz="0" w:space="0" w:color="auto" w:frame="1"/>
                <w:shd w:val="clear" w:color="auto" w:fill="FFFFFF"/>
              </w:rPr>
              <w:t>Vol.127(</w:t>
            </w:r>
            <w:proofErr w:type="gramEnd"/>
            <w:r w:rsidRPr="00892FD9">
              <w:rPr>
                <w:rFonts w:ascii="Arial" w:hAnsi="Arial" w:cs="Arial"/>
                <w:bdr w:val="none" w:sz="0" w:space="0" w:color="auto" w:frame="1"/>
                <w:shd w:val="clear" w:color="auto" w:fill="FFFFFF"/>
              </w:rPr>
              <w:t>1), pp. 123-128.</w:t>
            </w:r>
          </w:p>
        </w:tc>
        <w:tc>
          <w:tcPr>
            <w:tcW w:w="1435" w:type="dxa"/>
          </w:tcPr>
          <w:sdt>
            <w:sdtPr>
              <w:rPr>
                <w:rFonts w:ascii="Arial" w:hAnsi="Arial" w:cs="Arial"/>
              </w:rPr>
              <w:id w:val="1022132683"/>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Asmussen, K., Fischer, F., Drayton, E., and McBride, T. (2020) </w:t>
            </w:r>
            <w:r w:rsidRPr="00892FD9">
              <w:rPr>
                <w:rFonts w:ascii="Arial" w:hAnsi="Arial" w:cs="Arial"/>
                <w:i/>
              </w:rPr>
              <w:t xml:space="preserve">What we know, what we don’t know, and what should happen next. </w:t>
            </w:r>
            <w:r w:rsidRPr="00892FD9">
              <w:rPr>
                <w:rFonts w:ascii="Arial" w:hAnsi="Arial" w:cs="Arial"/>
              </w:rPr>
              <w:t xml:space="preserve">[Online] Available at: </w:t>
            </w:r>
            <w:hyperlink r:id="rId8" w:history="1">
              <w:r w:rsidRPr="00892FD9">
                <w:rPr>
                  <w:rStyle w:val="Hyperlink"/>
                  <w:rFonts w:ascii="Arial" w:hAnsi="Arial" w:cs="Arial"/>
                </w:rPr>
                <w:t>https://www.eif.org.uk/report/adverse-childhood-experiences-what-we-know-what-we-dont-know-and-what-should-happen-next</w:t>
              </w:r>
            </w:hyperlink>
          </w:p>
        </w:tc>
        <w:tc>
          <w:tcPr>
            <w:tcW w:w="1435" w:type="dxa"/>
          </w:tcPr>
          <w:sdt>
            <w:sdtPr>
              <w:rPr>
                <w:rFonts w:ascii="Arial" w:hAnsi="Arial" w:cs="Arial"/>
              </w:rPr>
              <w:id w:val="1785613054"/>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Aynsley-Green, A. (2019) </w:t>
            </w:r>
            <w:r w:rsidRPr="00892FD9">
              <w:rPr>
                <w:rFonts w:ascii="Arial" w:hAnsi="Arial" w:cs="Arial"/>
                <w:i/>
              </w:rPr>
              <w:t xml:space="preserve">THE BRITISH BETRAYAL OF CHILDHOOD. </w:t>
            </w:r>
            <w:r w:rsidRPr="00892FD9">
              <w:rPr>
                <w:rFonts w:ascii="Arial" w:hAnsi="Arial" w:cs="Arial"/>
              </w:rPr>
              <w:t>Routledge. London.</w:t>
            </w:r>
          </w:p>
        </w:tc>
        <w:tc>
          <w:tcPr>
            <w:tcW w:w="1435" w:type="dxa"/>
          </w:tcPr>
          <w:sdt>
            <w:sdtPr>
              <w:rPr>
                <w:rFonts w:ascii="Arial" w:hAnsi="Arial" w:cs="Arial"/>
              </w:rPr>
              <w:id w:val="144092839"/>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Baines, S., Hardill, I. (2008). ‘At least I can do something’: The work of volunteering in a community best by Worklessness. </w:t>
            </w:r>
            <w:r w:rsidRPr="00892FD9">
              <w:rPr>
                <w:rFonts w:ascii="Arial" w:hAnsi="Arial" w:cs="Arial"/>
                <w:i/>
              </w:rPr>
              <w:t xml:space="preserve">Social Policy and Society, </w:t>
            </w:r>
            <w:r w:rsidRPr="00892FD9">
              <w:rPr>
                <w:rFonts w:ascii="Arial" w:hAnsi="Arial" w:cs="Arial"/>
              </w:rPr>
              <w:t xml:space="preserve">7(3), pp.307-17. </w:t>
            </w:r>
          </w:p>
        </w:tc>
        <w:tc>
          <w:tcPr>
            <w:tcW w:w="1435" w:type="dxa"/>
          </w:tcPr>
          <w:sdt>
            <w:sdtPr>
              <w:rPr>
                <w:rFonts w:ascii="Arial" w:hAnsi="Arial" w:cs="Arial"/>
              </w:rPr>
              <w:id w:val="-501270007"/>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color w:val="000000" w:themeColor="text1"/>
              </w:rPr>
              <w:t xml:space="preserve">Burns, R.A., and Ma, J. Examining the association between psychological wellbeing with daily and intra-individual variation in subjective wellbeing, in </w:t>
            </w:r>
            <w:r w:rsidRPr="00892FD9">
              <w:rPr>
                <w:rFonts w:ascii="Arial" w:hAnsi="Arial" w:cs="Arial"/>
                <w:i/>
                <w:color w:val="000000" w:themeColor="text1"/>
              </w:rPr>
              <w:t xml:space="preserve">Personality and Individual Differences, 2015. </w:t>
            </w:r>
            <w:r w:rsidRPr="00892FD9">
              <w:rPr>
                <w:rFonts w:ascii="Arial" w:hAnsi="Arial" w:cs="Arial"/>
                <w:color w:val="000000" w:themeColor="text1"/>
              </w:rPr>
              <w:t>Vol.82 pp34-39.</w:t>
            </w:r>
          </w:p>
        </w:tc>
        <w:tc>
          <w:tcPr>
            <w:tcW w:w="1435" w:type="dxa"/>
          </w:tcPr>
          <w:sdt>
            <w:sdtPr>
              <w:rPr>
                <w:rFonts w:ascii="Arial" w:hAnsi="Arial" w:cs="Arial"/>
              </w:rPr>
              <w:id w:val="-1290654096"/>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color w:val="000000" w:themeColor="text1"/>
              </w:rPr>
            </w:pPr>
            <w:r w:rsidRPr="00892FD9">
              <w:rPr>
                <w:rFonts w:ascii="Arial" w:hAnsi="Arial" w:cs="Arial"/>
                <w:color w:val="000000" w:themeColor="text1"/>
              </w:rPr>
              <w:t xml:space="preserve">International Journal of Wellbeing (2011-Present) [Online] Available at: </w:t>
            </w:r>
            <w:hyperlink r:id="rId9" w:history="1">
              <w:r w:rsidRPr="00892FD9">
                <w:rPr>
                  <w:rStyle w:val="Hyperlink"/>
                  <w:rFonts w:ascii="Arial" w:hAnsi="Arial" w:cs="Arial"/>
                </w:rPr>
                <w:t>https://www.internationaljournalofwellbeing.org/index.php/ijow</w:t>
              </w:r>
            </w:hyperlink>
            <w:r w:rsidRPr="00892FD9">
              <w:rPr>
                <w:rFonts w:ascii="Arial" w:hAnsi="Arial" w:cs="Arial"/>
                <w:color w:val="000000" w:themeColor="text1"/>
              </w:rPr>
              <w:t xml:space="preserve"> </w:t>
            </w:r>
          </w:p>
        </w:tc>
        <w:tc>
          <w:tcPr>
            <w:tcW w:w="1435" w:type="dxa"/>
          </w:tcPr>
          <w:sdt>
            <w:sdtPr>
              <w:rPr>
                <w:rFonts w:ascii="Arial" w:hAnsi="Arial" w:cs="Arial"/>
              </w:rPr>
              <w:id w:val="-1046526668"/>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color w:val="000000" w:themeColor="text1"/>
              </w:rPr>
            </w:pPr>
            <w:r w:rsidRPr="00892FD9">
              <w:rPr>
                <w:rFonts w:ascii="Arial" w:hAnsi="Arial" w:cs="Arial"/>
                <w:color w:val="000000" w:themeColor="text1"/>
                <w:shd w:val="clear" w:color="auto" w:fill="FFFFFF"/>
              </w:rPr>
              <w:t xml:space="preserve">Social Services and Well-being (Wales) Act 2014. </w:t>
            </w:r>
            <w:hyperlink r:id="rId10" w:history="1">
              <w:r w:rsidRPr="00892FD9">
                <w:rPr>
                  <w:rStyle w:val="Hyperlink"/>
                  <w:rFonts w:ascii="Arial" w:hAnsi="Arial" w:cs="Arial"/>
                </w:rPr>
                <w:t>http://www.legislation.gov.uk/anaw/2014/4/pdfs/anaw_20140004_en.pdf</w:t>
              </w:r>
            </w:hyperlink>
            <w:r w:rsidRPr="00892FD9">
              <w:rPr>
                <w:rFonts w:ascii="Arial" w:hAnsi="Arial" w:cs="Arial"/>
              </w:rPr>
              <w:t xml:space="preserve"> </w:t>
            </w:r>
          </w:p>
        </w:tc>
        <w:tc>
          <w:tcPr>
            <w:tcW w:w="1435" w:type="dxa"/>
          </w:tcPr>
          <w:sdt>
            <w:sdtPr>
              <w:rPr>
                <w:rFonts w:ascii="Arial" w:hAnsi="Arial" w:cs="Arial"/>
              </w:rPr>
              <w:id w:val="-1135709933"/>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color w:val="000000" w:themeColor="text1"/>
              </w:rPr>
            </w:pPr>
            <w:r w:rsidRPr="00892FD9">
              <w:rPr>
                <w:rFonts w:ascii="Arial" w:hAnsi="Arial" w:cs="Arial"/>
                <w:color w:val="000000" w:themeColor="text1"/>
              </w:rPr>
              <w:t xml:space="preserve">Van Natta, M.J. (2019) </w:t>
            </w:r>
            <w:r w:rsidRPr="00892FD9">
              <w:rPr>
                <w:rFonts w:ascii="Arial" w:hAnsi="Arial" w:cs="Arial"/>
                <w:i/>
                <w:color w:val="000000" w:themeColor="text1"/>
              </w:rPr>
              <w:t xml:space="preserve">STOICISM Tools for Emotional Resilience &amp; Positivity. </w:t>
            </w:r>
            <w:r w:rsidRPr="00892FD9">
              <w:rPr>
                <w:rFonts w:ascii="Arial" w:hAnsi="Arial" w:cs="Arial"/>
                <w:color w:val="000000" w:themeColor="text1"/>
              </w:rPr>
              <w:t>Althea Press, Emeryville, California.</w:t>
            </w:r>
          </w:p>
        </w:tc>
        <w:tc>
          <w:tcPr>
            <w:tcW w:w="1435" w:type="dxa"/>
          </w:tcPr>
          <w:sdt>
            <w:sdtPr>
              <w:rPr>
                <w:rFonts w:ascii="Arial" w:hAnsi="Arial" w:cs="Arial"/>
              </w:rPr>
              <w:id w:val="-591620990"/>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spacing w:after="0"/>
              <w:rPr>
                <w:rFonts w:ascii="Arial" w:hAnsi="Arial" w:cs="Arial"/>
                <w:color w:val="000000" w:themeColor="text1"/>
              </w:rPr>
            </w:pPr>
            <w:r w:rsidRPr="00892FD9">
              <w:rPr>
                <w:rFonts w:ascii="Arial" w:hAnsi="Arial" w:cs="Arial"/>
              </w:rPr>
              <w:t>Watling</w:t>
            </w:r>
            <w:r w:rsidRPr="00892FD9">
              <w:rPr>
                <w:rFonts w:ascii="Arial" w:hAnsi="Arial" w:cs="Arial"/>
                <w:shd w:val="clear" w:color="auto" w:fill="FFFFFF"/>
              </w:rPr>
              <w:t xml:space="preserve"> Neal, J. and Neal, Z.P. Nested or Networked? Future Directions for Ecological Systems Theory. </w:t>
            </w:r>
            <w:r w:rsidRPr="00892FD9">
              <w:rPr>
                <w:rFonts w:ascii="Arial" w:hAnsi="Arial" w:cs="Arial"/>
                <w:i/>
                <w:shd w:val="clear" w:color="auto" w:fill="FFFFFF"/>
              </w:rPr>
              <w:t xml:space="preserve">Social Development, </w:t>
            </w:r>
            <w:r w:rsidRPr="00892FD9">
              <w:rPr>
                <w:rFonts w:ascii="Arial" w:hAnsi="Arial" w:cs="Arial"/>
                <w:shd w:val="clear" w:color="auto" w:fill="FFFFFF"/>
              </w:rPr>
              <w:t>(2013), Vol 22, No.4, 722-737.</w:t>
            </w:r>
          </w:p>
        </w:tc>
        <w:tc>
          <w:tcPr>
            <w:tcW w:w="1435" w:type="dxa"/>
          </w:tcPr>
          <w:sdt>
            <w:sdtPr>
              <w:rPr>
                <w:rFonts w:ascii="Arial" w:hAnsi="Arial" w:cs="Arial"/>
              </w:rPr>
              <w:id w:val="613642867"/>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Well-Being of Future Generations (Wales) Act 2015. </w:t>
            </w:r>
            <w:hyperlink r:id="rId11" w:history="1">
              <w:r w:rsidRPr="00892FD9">
                <w:rPr>
                  <w:rStyle w:val="Hyperlink"/>
                  <w:rFonts w:ascii="Arial" w:hAnsi="Arial" w:cs="Arial"/>
                </w:rPr>
                <w:t>http://www.legislation.gov.uk/anaw/2015/2/contents/enacted</w:t>
              </w:r>
            </w:hyperlink>
          </w:p>
        </w:tc>
        <w:tc>
          <w:tcPr>
            <w:tcW w:w="1435" w:type="dxa"/>
          </w:tcPr>
          <w:sdt>
            <w:sdtPr>
              <w:rPr>
                <w:rFonts w:ascii="Arial" w:hAnsi="Arial" w:cs="Arial"/>
              </w:rPr>
              <w:id w:val="-972296208"/>
              <w14:checkbox>
                <w14:checked w14:val="1"/>
                <w14:checkedState w14:val="2612" w14:font="MS Gothic"/>
                <w14:uncheckedState w14:val="2610" w14:font="MS Gothic"/>
              </w14:checkbox>
            </w:sdtPr>
            <w:sdtContent>
              <w:p w:rsidR="001A3B86" w:rsidRPr="00892FD9" w:rsidRDefault="001A3B86" w:rsidP="000120D2">
                <w:pPr>
                  <w:spacing w:after="0"/>
                  <w:jc w:val="center"/>
                  <w:rPr>
                    <w:rFonts w:ascii="Arial" w:hAnsi="Arial" w:cs="Arial"/>
                  </w:rPr>
                </w:pPr>
                <w:r w:rsidRPr="00892FD9">
                  <w:rPr>
                    <w:rFonts w:ascii="Segoe UI Symbol" w:eastAsia="MS Gothic" w:hAnsi="Segoe UI Symbol" w:cs="Segoe UI Symbol"/>
                  </w:rPr>
                  <w:t>☒</w:t>
                </w:r>
              </w:p>
            </w:sdtContent>
          </w:sdt>
          <w:p w:rsidR="001A3B86" w:rsidRPr="00892FD9" w:rsidRDefault="001A3B86" w:rsidP="000120D2">
            <w:pPr>
              <w:spacing w:after="0"/>
              <w:jc w:val="center"/>
              <w:rPr>
                <w:rFonts w:ascii="Arial" w:hAnsi="Arial" w:cs="Arial"/>
              </w:rPr>
            </w:pPr>
          </w:p>
        </w:tc>
      </w:tr>
      <w:tr w:rsidR="001A3B86" w:rsidRPr="00892FD9" w:rsidTr="000120D2">
        <w:tc>
          <w:tcPr>
            <w:tcW w:w="1696"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Further</w:t>
            </w:r>
          </w:p>
        </w:tc>
        <w:tc>
          <w:tcPr>
            <w:tcW w:w="5529" w:type="dxa"/>
          </w:tcPr>
          <w:p w:rsidR="001A3B86" w:rsidRPr="00892FD9" w:rsidRDefault="001A3B86" w:rsidP="000120D2">
            <w:pPr>
              <w:tabs>
                <w:tab w:val="num" w:pos="720"/>
                <w:tab w:val="left" w:pos="1440"/>
              </w:tabs>
              <w:spacing w:after="0"/>
              <w:rPr>
                <w:rFonts w:ascii="Arial" w:hAnsi="Arial" w:cs="Arial"/>
              </w:rPr>
            </w:pPr>
            <w:r w:rsidRPr="00892FD9">
              <w:rPr>
                <w:rFonts w:ascii="Arial" w:hAnsi="Arial" w:cs="Arial"/>
              </w:rPr>
              <w:t xml:space="preserve">Wheatley. D. (2017) </w:t>
            </w:r>
            <w:r w:rsidRPr="00892FD9">
              <w:rPr>
                <w:rFonts w:ascii="Arial" w:hAnsi="Arial" w:cs="Arial"/>
                <w:i/>
              </w:rPr>
              <w:t xml:space="preserve">TIME WELL SPENT SUBJECTIVE WELL-BEING AND THE ORGANIZATION OF TIME. </w:t>
            </w:r>
            <w:r w:rsidRPr="00892FD9">
              <w:rPr>
                <w:rFonts w:ascii="Arial" w:hAnsi="Arial" w:cs="Arial"/>
              </w:rPr>
              <w:t>Rowman and Littlefield, London.</w:t>
            </w:r>
          </w:p>
        </w:tc>
        <w:tc>
          <w:tcPr>
            <w:tcW w:w="1435" w:type="dxa"/>
          </w:tcPr>
          <w:sdt>
            <w:sdtPr>
              <w:rPr>
                <w:rFonts w:ascii="Arial" w:hAnsi="Arial" w:cs="Arial"/>
              </w:rPr>
              <w:id w:val="-1815950805"/>
              <w14:checkbox>
                <w14:checked w14:val="0"/>
                <w14:checkedState w14:val="2612" w14:font="MS Gothic"/>
                <w14:uncheckedState w14:val="2610" w14:font="MS Gothic"/>
              </w14:checkbox>
            </w:sdtPr>
            <w:sdtContent>
              <w:p w:rsidR="001A3B86" w:rsidRPr="00892FD9" w:rsidRDefault="001A3B86" w:rsidP="000120D2">
                <w:pPr>
                  <w:spacing w:after="0"/>
                  <w:jc w:val="center"/>
                  <w:rPr>
                    <w:rFonts w:ascii="Arial" w:eastAsia="MS Gothic" w:hAnsi="Arial" w:cs="Arial"/>
                  </w:rPr>
                </w:pPr>
                <w:r w:rsidRPr="00892FD9">
                  <w:rPr>
                    <w:rFonts w:ascii="Segoe UI Symbol" w:eastAsia="MS Gothic" w:hAnsi="Segoe UI Symbol" w:cs="Segoe UI Symbol"/>
                  </w:rPr>
                  <w:t>☐</w:t>
                </w:r>
              </w:p>
            </w:sdtContent>
          </w:sdt>
        </w:tc>
      </w:tr>
    </w:tbl>
    <w:p w:rsidR="001A3B86" w:rsidRPr="00A74B3E" w:rsidRDefault="001A3B86" w:rsidP="001A3B86">
      <w:pPr>
        <w:rPr>
          <w:rFonts w:ascii="Arial" w:hAnsi="Arial" w:cs="Arial"/>
        </w:rPr>
      </w:pPr>
    </w:p>
    <w:p w:rsidR="00B16314" w:rsidRDefault="00B16314"/>
    <w:sectPr w:rsidR="00B16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71A1841"/>
    <w:multiLevelType w:val="hybridMultilevel"/>
    <w:tmpl w:val="32963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3BB874FA"/>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3B86"/>
    <w:rsid w:val="0002549C"/>
    <w:rsid w:val="00053BEF"/>
    <w:rsid w:val="0007020A"/>
    <w:rsid w:val="000839E5"/>
    <w:rsid w:val="000B7B0F"/>
    <w:rsid w:val="001517A5"/>
    <w:rsid w:val="00160270"/>
    <w:rsid w:val="00174288"/>
    <w:rsid w:val="0018737A"/>
    <w:rsid w:val="001904CC"/>
    <w:rsid w:val="0019416E"/>
    <w:rsid w:val="001A3B86"/>
    <w:rsid w:val="001C1E69"/>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548B65-644B-4BC0-B8FF-5F0CCA934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3B86"/>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A3B86"/>
    <w:pPr>
      <w:ind w:left="720"/>
      <w:contextualSpacing/>
    </w:pPr>
  </w:style>
  <w:style w:type="table" w:styleId="TableGrid">
    <w:name w:val="Table Grid"/>
    <w:basedOn w:val="TableNormal"/>
    <w:uiPriority w:val="59"/>
    <w:rsid w:val="001A3B8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1A3B86"/>
    <w:rPr>
      <w:color w:val="0000FF"/>
      <w:u w:val="single"/>
    </w:rPr>
  </w:style>
  <w:style w:type="paragraph" w:customStyle="1" w:styleId="fixed">
    <w:name w:val="fixed"/>
    <w:link w:val="fixedChar"/>
    <w:rsid w:val="001A3B8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1A3B8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1A3B86"/>
    <w:rPr>
      <w:rFonts w:ascii="Times New Roman" w:eastAsia="Times New Roman" w:hAnsi="Times New Roman" w:cs="Times New Roman"/>
      <w:b/>
      <w:sz w:val="24"/>
      <w:szCs w:val="20"/>
      <w:lang w:eastAsia="en-GB"/>
    </w:rPr>
  </w:style>
  <w:style w:type="character" w:customStyle="1" w:styleId="bulletChar">
    <w:name w:val="bullet Char"/>
    <w:link w:val="bullet"/>
    <w:rsid w:val="001A3B86"/>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1A3B86"/>
    <w:rPr>
      <w:rFonts w:ascii="Calibri" w:eastAsia="Calibri" w:hAnsi="Calibri" w:cs="Times New Roman"/>
      <w:lang w:val="en-US"/>
    </w:rPr>
  </w:style>
  <w:style w:type="character" w:customStyle="1" w:styleId="exlresultdetails">
    <w:name w:val="exlresultdetails"/>
    <w:basedOn w:val="DefaultParagraphFont"/>
    <w:rsid w:val="001A3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if.org.uk/report/adverse-childhood-experiences-what-we-know-what-we-dont-know-and-what-should-happen-next"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researchgate.net/publication/273300038_Well-being_Subjective_and_Objective_Aspec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ra.ioe.ac.uk/8572/1/dcsf-rw073%20v2.pdf" TargetMode="External"/><Relationship Id="rId11" Type="http://schemas.openxmlformats.org/officeDocument/2006/relationships/hyperlink" Target="http://www.legislation.gov.uk/anaw/2015/2/contents/enacted" TargetMode="External"/><Relationship Id="rId5" Type="http://schemas.openxmlformats.org/officeDocument/2006/relationships/hyperlink" Target="https://voxeu.org/article/origins-happiness" TargetMode="External"/><Relationship Id="rId10" Type="http://schemas.openxmlformats.org/officeDocument/2006/relationships/hyperlink" Target="http://www.legislation.gov.uk/anaw/2014/4/pdfs/anaw_20140004_en.pdf" TargetMode="External"/><Relationship Id="rId4" Type="http://schemas.openxmlformats.org/officeDocument/2006/relationships/webSettings" Target="webSettings.xml"/><Relationship Id="rId9" Type="http://schemas.openxmlformats.org/officeDocument/2006/relationships/hyperlink" Target="https://www.internationaljournalofwellbeing.org/index.php/ijow"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D25C4A67FD045F89FB29CCBD24D6C11"/>
        <w:category>
          <w:name w:val="General"/>
          <w:gallery w:val="placeholder"/>
        </w:category>
        <w:types>
          <w:type w:val="bbPlcHdr"/>
        </w:types>
        <w:behaviors>
          <w:behavior w:val="content"/>
        </w:behaviors>
        <w:guid w:val="{7DB35372-C6AE-40EE-B35A-C0BAF181AEF2}"/>
      </w:docPartPr>
      <w:docPartBody>
        <w:p w:rsidR="00000000" w:rsidRDefault="00290BBE" w:rsidP="00290BBE">
          <w:pPr>
            <w:pStyle w:val="ED25C4A67FD045F89FB29CCBD24D6C11"/>
          </w:pPr>
          <w:r w:rsidRPr="00CE712F">
            <w:rPr>
              <w:rStyle w:val="PlaceholderText"/>
            </w:rPr>
            <w:t>Click or tap to enter a date.</w:t>
          </w:r>
        </w:p>
      </w:docPartBody>
    </w:docPart>
    <w:docPart>
      <w:docPartPr>
        <w:name w:val="A84165CFC63E49A79BDF131C792176D6"/>
        <w:category>
          <w:name w:val="General"/>
          <w:gallery w:val="placeholder"/>
        </w:category>
        <w:types>
          <w:type w:val="bbPlcHdr"/>
        </w:types>
        <w:behaviors>
          <w:behavior w:val="content"/>
        </w:behaviors>
        <w:guid w:val="{A2C63657-719B-43E4-BBF3-FD61CFD381BF}"/>
      </w:docPartPr>
      <w:docPartBody>
        <w:p w:rsidR="00000000" w:rsidRDefault="00290BBE" w:rsidP="00290BBE">
          <w:pPr>
            <w:pStyle w:val="A84165CFC63E49A79BDF131C792176D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BBE"/>
    <w:rsid w:val="00290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0BBE"/>
    <w:rPr>
      <w:color w:val="808080"/>
    </w:rPr>
  </w:style>
  <w:style w:type="paragraph" w:customStyle="1" w:styleId="ED25C4A67FD045F89FB29CCBD24D6C11">
    <w:name w:val="ED25C4A67FD045F89FB29CCBD24D6C11"/>
    <w:rsid w:val="00290BBE"/>
  </w:style>
  <w:style w:type="paragraph" w:customStyle="1" w:styleId="A84165CFC63E49A79BDF131C792176D6">
    <w:name w:val="A84165CFC63E49A79BDF131C792176D6"/>
    <w:rsid w:val="00290B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1079</Words>
  <Characters>6156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2021-02-02T21:40:00Z</dcterms:created>
  <dcterms:modified xsi:type="dcterms:W3CDTF">2021-02-02T21:42:00Z</dcterms:modified>
</cp:coreProperties>
</file>