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0E8DD1" w14:textId="718E4B4F" w:rsidR="006428EF" w:rsidRPr="00956DE1" w:rsidRDefault="006428EF" w:rsidP="00140B94">
      <w:pPr>
        <w:pStyle w:val="Heading1"/>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428EF" w:rsidRPr="00230F35" w14:paraId="1E3A1813" w14:textId="77777777" w:rsidTr="00971B0A">
        <w:trPr>
          <w:trHeight w:val="614"/>
        </w:trPr>
        <w:tc>
          <w:tcPr>
            <w:tcW w:w="8856" w:type="dxa"/>
            <w:gridSpan w:val="5"/>
          </w:tcPr>
          <w:p w14:paraId="41636C2F" w14:textId="77777777" w:rsidR="006428EF" w:rsidRPr="00230F35" w:rsidRDefault="006428EF" w:rsidP="00971B0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428EF" w:rsidRPr="00230F35" w14:paraId="25240E33" w14:textId="77777777" w:rsidTr="00971B0A">
        <w:trPr>
          <w:trHeight w:val="718"/>
        </w:trPr>
        <w:tc>
          <w:tcPr>
            <w:tcW w:w="8856" w:type="dxa"/>
            <w:gridSpan w:val="5"/>
          </w:tcPr>
          <w:p w14:paraId="35BA51F1" w14:textId="77777777" w:rsidR="006428EF" w:rsidRPr="00846CAB" w:rsidRDefault="006428EF" w:rsidP="00971B0A">
            <w:pPr>
              <w:pStyle w:val="NormalWeb"/>
              <w:spacing w:before="0" w:beforeAutospacing="0" w:after="0" w:afterAutospacing="0"/>
              <w:ind w:right="34"/>
            </w:pPr>
            <w:r w:rsidRPr="00230F35">
              <w:rPr>
                <w:rFonts w:ascii="Arial" w:hAnsi="Arial" w:cs="Arial"/>
                <w:sz w:val="22"/>
                <w:szCs w:val="22"/>
              </w:rPr>
              <w:t>Student Name:</w:t>
            </w:r>
            <w:r>
              <w:rPr>
                <w:rFonts w:ascii="Arial" w:hAnsi="Arial" w:cs="Arial"/>
                <w:sz w:val="22"/>
                <w:szCs w:val="22"/>
              </w:rPr>
              <w:t xml:space="preserve">    </w:t>
            </w:r>
            <w:r>
              <w:t>Karen Brereton</w:t>
            </w:r>
          </w:p>
          <w:p w14:paraId="47E65781" w14:textId="77777777" w:rsidR="006428EF" w:rsidRPr="00230F35" w:rsidRDefault="006428EF" w:rsidP="00971B0A">
            <w:pPr>
              <w:pStyle w:val="NormalWeb"/>
              <w:spacing w:before="0" w:beforeAutospacing="0" w:after="0" w:afterAutospacing="0"/>
              <w:ind w:right="34"/>
              <w:rPr>
                <w:rFonts w:ascii="Arial" w:hAnsi="Arial" w:cs="Arial"/>
                <w:sz w:val="22"/>
                <w:szCs w:val="22"/>
              </w:rPr>
            </w:pPr>
          </w:p>
          <w:p w14:paraId="6AB7B83E" w14:textId="38587E1F" w:rsidR="006428EF" w:rsidRPr="00230F35" w:rsidRDefault="006428EF" w:rsidP="00971B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1807878@</w:t>
            </w:r>
            <w:r w:rsidR="0090452E">
              <w:rPr>
                <w:rFonts w:ascii="Arial" w:hAnsi="Arial" w:cs="Arial"/>
                <w:sz w:val="22"/>
                <w:szCs w:val="22"/>
              </w:rPr>
              <w:t>student.uwtsd.ac.uk</w:t>
            </w:r>
          </w:p>
        </w:tc>
      </w:tr>
      <w:tr w:rsidR="006428EF" w:rsidRPr="00230F35" w14:paraId="3691A4D4" w14:textId="77777777" w:rsidTr="00971B0A">
        <w:trPr>
          <w:trHeight w:val="849"/>
        </w:trPr>
        <w:tc>
          <w:tcPr>
            <w:tcW w:w="4788" w:type="dxa"/>
          </w:tcPr>
          <w:p w14:paraId="73416EAD" w14:textId="77777777" w:rsidR="006428EF" w:rsidRPr="00230F35" w:rsidRDefault="006428EF" w:rsidP="00971B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846CAB">
              <w:t>HPCA7001</w:t>
            </w:r>
          </w:p>
          <w:p w14:paraId="303FCCDF" w14:textId="77777777" w:rsidR="006428EF" w:rsidRPr="00230F35" w:rsidRDefault="006428EF" w:rsidP="00971B0A">
            <w:pPr>
              <w:pStyle w:val="NormalWeb"/>
              <w:spacing w:before="0" w:beforeAutospacing="0" w:after="0" w:afterAutospacing="0"/>
              <w:ind w:right="34"/>
              <w:rPr>
                <w:rFonts w:ascii="Arial" w:hAnsi="Arial" w:cs="Arial"/>
                <w:sz w:val="22"/>
                <w:szCs w:val="22"/>
              </w:rPr>
            </w:pPr>
          </w:p>
          <w:p w14:paraId="1AA361C1" w14:textId="77777777" w:rsidR="006428EF" w:rsidRDefault="006428EF" w:rsidP="00971B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08E9DB52" w14:textId="77777777" w:rsidR="006428EF" w:rsidRPr="00846CAB" w:rsidRDefault="006428EF" w:rsidP="00971B0A">
            <w:pPr>
              <w:pStyle w:val="NormalWeb"/>
              <w:spacing w:before="0" w:beforeAutospacing="0" w:after="0" w:afterAutospacing="0"/>
              <w:ind w:right="34"/>
            </w:pPr>
            <w:r w:rsidRPr="00846CAB">
              <w:t>Foundations in Cultural Astronomy and Astrology</w:t>
            </w:r>
          </w:p>
          <w:p w14:paraId="0E8F80BB" w14:textId="77777777" w:rsidR="006428EF" w:rsidRDefault="006428EF" w:rsidP="00971B0A">
            <w:pPr>
              <w:pStyle w:val="NormalWeb"/>
              <w:spacing w:before="0" w:beforeAutospacing="0" w:after="0" w:afterAutospacing="0"/>
              <w:ind w:right="34"/>
              <w:rPr>
                <w:rFonts w:ascii="Arial" w:hAnsi="Arial" w:cs="Arial"/>
                <w:sz w:val="22"/>
                <w:szCs w:val="22"/>
              </w:rPr>
            </w:pPr>
          </w:p>
          <w:p w14:paraId="324A324B" w14:textId="77777777" w:rsidR="006428EF" w:rsidRPr="00230F35" w:rsidRDefault="006428EF" w:rsidP="00971B0A">
            <w:pPr>
              <w:pStyle w:val="NormalWeb"/>
              <w:spacing w:before="0" w:beforeAutospacing="0" w:after="0" w:afterAutospacing="0"/>
              <w:ind w:right="34"/>
              <w:rPr>
                <w:rFonts w:ascii="Arial" w:hAnsi="Arial" w:cs="Arial"/>
                <w:sz w:val="22"/>
                <w:szCs w:val="22"/>
              </w:rPr>
            </w:pPr>
          </w:p>
        </w:tc>
        <w:tc>
          <w:tcPr>
            <w:tcW w:w="2266" w:type="dxa"/>
            <w:gridSpan w:val="3"/>
          </w:tcPr>
          <w:p w14:paraId="63782F1A" w14:textId="77777777" w:rsidR="006428EF" w:rsidRDefault="006428EF" w:rsidP="00971B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B3D9B5" w14:textId="77777777" w:rsidR="006428EF" w:rsidRDefault="006428EF" w:rsidP="00971B0A">
            <w:pPr>
              <w:pStyle w:val="NormalWeb"/>
              <w:spacing w:before="0" w:beforeAutospacing="0" w:after="0" w:afterAutospacing="0"/>
              <w:ind w:right="34"/>
              <w:rPr>
                <w:rFonts w:ascii="Arial" w:hAnsi="Arial" w:cs="Arial"/>
                <w:sz w:val="22"/>
                <w:szCs w:val="22"/>
              </w:rPr>
            </w:pPr>
          </w:p>
          <w:p w14:paraId="52B39F63" w14:textId="77777777" w:rsidR="006428EF" w:rsidRPr="00846CAB" w:rsidRDefault="006428EF" w:rsidP="00971B0A">
            <w:pPr>
              <w:pStyle w:val="NormalWeb"/>
              <w:spacing w:before="0" w:beforeAutospacing="0" w:after="0" w:afterAutospacing="0"/>
              <w:ind w:right="34"/>
            </w:pPr>
            <w:r w:rsidRPr="00846CAB">
              <w:t>1807878</w:t>
            </w:r>
          </w:p>
        </w:tc>
        <w:tc>
          <w:tcPr>
            <w:tcW w:w="1802" w:type="dxa"/>
          </w:tcPr>
          <w:p w14:paraId="4FF6805E" w14:textId="77777777" w:rsidR="006428EF" w:rsidRPr="00230F35" w:rsidRDefault="006428EF" w:rsidP="00971B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EA7631A" w14:textId="77777777" w:rsidR="006428EF" w:rsidRPr="00846CAB" w:rsidRDefault="006428EF" w:rsidP="00971B0A">
            <w:pPr>
              <w:pStyle w:val="NormalWeb"/>
              <w:spacing w:before="0" w:beforeAutospacing="0" w:after="0" w:afterAutospacing="0"/>
              <w:ind w:right="34"/>
            </w:pPr>
            <w:r w:rsidRPr="00846CAB">
              <w:t>No</w:t>
            </w:r>
          </w:p>
        </w:tc>
      </w:tr>
      <w:tr w:rsidR="006428EF" w:rsidRPr="00230F35" w14:paraId="6DAA6D62" w14:textId="77777777" w:rsidTr="00971B0A">
        <w:trPr>
          <w:trHeight w:val="1139"/>
        </w:trPr>
        <w:tc>
          <w:tcPr>
            <w:tcW w:w="8856" w:type="dxa"/>
            <w:gridSpan w:val="5"/>
          </w:tcPr>
          <w:p w14:paraId="0C6D1E54" w14:textId="77777777" w:rsidR="006428EF" w:rsidRPr="00846CAB" w:rsidRDefault="006428EF" w:rsidP="00971B0A">
            <w:pPr>
              <w:pStyle w:val="NormalWeb"/>
              <w:spacing w:before="0" w:beforeAutospacing="0" w:after="0" w:afterAutospacing="0"/>
              <w:ind w:right="34"/>
            </w:pPr>
            <w:r w:rsidRPr="00230F35">
              <w:rPr>
                <w:rFonts w:ascii="Arial" w:hAnsi="Arial" w:cs="Arial"/>
                <w:sz w:val="22"/>
                <w:szCs w:val="22"/>
              </w:rPr>
              <w:t>Assignment title:</w:t>
            </w:r>
            <w:r>
              <w:t xml:space="preserve"> A Critical Comparison of Two JSTOR Papers</w:t>
            </w:r>
          </w:p>
          <w:p w14:paraId="513130AA" w14:textId="77777777" w:rsidR="006428EF" w:rsidRPr="00230F35" w:rsidRDefault="006428EF" w:rsidP="00971B0A">
            <w:pPr>
              <w:pStyle w:val="NormalWeb"/>
              <w:spacing w:before="0" w:beforeAutospacing="0" w:after="0" w:afterAutospacing="0"/>
              <w:ind w:right="34"/>
              <w:rPr>
                <w:rFonts w:ascii="Arial" w:hAnsi="Arial" w:cs="Arial"/>
                <w:sz w:val="22"/>
                <w:szCs w:val="22"/>
              </w:rPr>
            </w:pPr>
          </w:p>
          <w:p w14:paraId="6724D3C7" w14:textId="77777777" w:rsidR="006428EF" w:rsidRDefault="006428EF" w:rsidP="00971B0A">
            <w:pPr>
              <w:pStyle w:val="NormalWeb"/>
              <w:spacing w:before="0" w:beforeAutospacing="0" w:after="0" w:afterAutospacing="0"/>
              <w:ind w:right="34"/>
              <w:rPr>
                <w:rFonts w:ascii="Arial" w:hAnsi="Arial" w:cs="Arial"/>
                <w:sz w:val="22"/>
                <w:szCs w:val="22"/>
              </w:rPr>
            </w:pPr>
          </w:p>
          <w:p w14:paraId="0ADD7A53" w14:textId="0CDF14CE" w:rsidR="006428EF" w:rsidRPr="00230F35" w:rsidRDefault="006428EF" w:rsidP="00971B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w:t>
            </w:r>
            <w:r w:rsidRPr="006428EF">
              <w:rPr>
                <w:rFonts w:ascii="Arial" w:hAnsi="Arial" w:cs="Arial"/>
                <w:sz w:val="22"/>
                <w:szCs w:val="22"/>
                <w:vertAlign w:val="superscript"/>
              </w:rPr>
              <w:t>th</w:t>
            </w:r>
            <w:r>
              <w:rPr>
                <w:rFonts w:ascii="Arial" w:hAnsi="Arial" w:cs="Arial"/>
                <w:sz w:val="22"/>
                <w:szCs w:val="22"/>
              </w:rPr>
              <w:t xml:space="preserve"> December 2018</w:t>
            </w:r>
          </w:p>
        </w:tc>
      </w:tr>
      <w:tr w:rsidR="006428EF" w:rsidRPr="00230F35" w14:paraId="4F60454F" w14:textId="77777777" w:rsidTr="00971B0A">
        <w:trPr>
          <w:trHeight w:val="978"/>
        </w:trPr>
        <w:tc>
          <w:tcPr>
            <w:tcW w:w="8856" w:type="dxa"/>
            <w:gridSpan w:val="5"/>
            <w:tcBorders>
              <w:bottom w:val="single" w:sz="4" w:space="0" w:color="000000"/>
            </w:tcBorders>
          </w:tcPr>
          <w:p w14:paraId="3E334163" w14:textId="77777777" w:rsidR="006428EF" w:rsidRPr="00230F35" w:rsidRDefault="006428EF" w:rsidP="00971B0A">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99390E">
              <w:rPr>
                <w:rFonts w:ascii="Arial" w:hAnsi="Arial" w:cs="Arial"/>
              </w:rPr>
            </w:r>
            <w:r w:rsidR="0099390E">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99390E">
              <w:rPr>
                <w:rFonts w:ascii="Arial" w:hAnsi="Arial" w:cs="Arial"/>
              </w:rPr>
            </w:r>
            <w:r w:rsidR="0099390E">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99390E">
              <w:rPr>
                <w:rFonts w:ascii="Arial" w:hAnsi="Arial" w:cs="Arial"/>
              </w:rPr>
            </w:r>
            <w:r w:rsidR="0099390E">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99390E">
              <w:rPr>
                <w:rFonts w:ascii="Arial" w:hAnsi="Arial" w:cs="Arial"/>
              </w:rPr>
            </w:r>
            <w:r w:rsidR="0099390E">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99390E">
              <w:rPr>
                <w:rFonts w:ascii="Arial" w:hAnsi="Arial" w:cs="Arial"/>
              </w:rPr>
            </w:r>
            <w:r w:rsidR="0099390E">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99390E">
              <w:rPr>
                <w:rFonts w:ascii="Arial" w:hAnsi="Arial" w:cs="Arial"/>
              </w:rPr>
            </w:r>
            <w:r w:rsidR="0099390E">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6428EF" w:rsidRPr="00230F35" w14:paraId="4BFC4089" w14:textId="77777777" w:rsidTr="00971B0A">
        <w:trPr>
          <w:trHeight w:val="978"/>
        </w:trPr>
        <w:tc>
          <w:tcPr>
            <w:tcW w:w="8856" w:type="dxa"/>
            <w:gridSpan w:val="5"/>
            <w:shd w:val="clear" w:color="auto" w:fill="D9D9D9"/>
          </w:tcPr>
          <w:p w14:paraId="3B4FD971" w14:textId="77777777" w:rsidR="006428EF" w:rsidRPr="00230F35" w:rsidRDefault="006428EF" w:rsidP="00971B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155938E" w14:textId="77777777" w:rsidR="006428EF" w:rsidRDefault="006428EF" w:rsidP="00971B0A">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Pr="00846CAB">
              <w:rPr>
                <w:rFonts w:ascii="Viner Hand ITC" w:hAnsi="Viner Hand ITC" w:cs="Arial"/>
                <w:sz w:val="22"/>
                <w:szCs w:val="22"/>
              </w:rPr>
              <w:t>Karen Brereton</w:t>
            </w:r>
          </w:p>
          <w:p w14:paraId="4B0A5759" w14:textId="77777777" w:rsidR="006428EF" w:rsidRDefault="006428EF" w:rsidP="00971B0A">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ascii="Calibri" w:hAnsi="Calibri" w:cs="Calibri"/>
                <w:b/>
                <w:sz w:val="44"/>
                <w:szCs w:val="44"/>
              </w:rPr>
              <w:t>√</w:t>
            </w:r>
          </w:p>
          <w:p w14:paraId="66C5C3FA" w14:textId="77777777" w:rsidR="006428EF" w:rsidRPr="00230F35" w:rsidRDefault="006428EF" w:rsidP="00971B0A">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6428EF" w:rsidRPr="00A54C0B" w14:paraId="422F5F83" w14:textId="77777777" w:rsidTr="00971B0A">
        <w:trPr>
          <w:trHeight w:val="3972"/>
        </w:trPr>
        <w:tc>
          <w:tcPr>
            <w:tcW w:w="8856" w:type="dxa"/>
            <w:gridSpan w:val="5"/>
          </w:tcPr>
          <w:p w14:paraId="2744A522" w14:textId="77777777" w:rsidR="006428EF" w:rsidRPr="00A54C0B" w:rsidRDefault="006428EF" w:rsidP="00971B0A">
            <w:pPr>
              <w:rPr>
                <w:rFonts w:ascii="Arial" w:hAnsi="Arial"/>
                <w:b/>
                <w:i/>
              </w:rPr>
            </w:pPr>
          </w:p>
          <w:p w14:paraId="0F7FC945" w14:textId="77777777" w:rsidR="006428EF" w:rsidRPr="00A54C0B" w:rsidRDefault="006428EF" w:rsidP="00971B0A">
            <w:pPr>
              <w:rPr>
                <w:rFonts w:ascii="Arial" w:hAnsi="Arial"/>
                <w:i/>
              </w:rPr>
            </w:pPr>
            <w:r w:rsidRPr="00A54C0B">
              <w:rPr>
                <w:rFonts w:ascii="Arial" w:hAnsi="Arial"/>
                <w:b/>
                <w:i/>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428EF" w:rsidRPr="00A54C0B" w14:paraId="5D626B07" w14:textId="77777777" w:rsidTr="00971B0A">
              <w:tc>
                <w:tcPr>
                  <w:tcW w:w="6970" w:type="dxa"/>
                </w:tcPr>
                <w:p w14:paraId="34590D38" w14:textId="77777777" w:rsidR="006428EF" w:rsidRPr="00A54C0B" w:rsidRDefault="006428EF" w:rsidP="00971B0A">
                  <w:pPr>
                    <w:rPr>
                      <w:rFonts w:ascii="Arial" w:hAnsi="Arial"/>
                      <w:i/>
                      <w:sz w:val="20"/>
                      <w:szCs w:val="20"/>
                    </w:rPr>
                  </w:pPr>
                </w:p>
                <w:p w14:paraId="575CFD2D" w14:textId="77777777" w:rsidR="006428EF" w:rsidRPr="00A54C0B" w:rsidRDefault="006428EF" w:rsidP="00971B0A">
                  <w:pPr>
                    <w:rPr>
                      <w:rFonts w:ascii="Arial" w:hAnsi="Arial"/>
                      <w:i/>
                      <w:sz w:val="20"/>
                      <w:szCs w:val="20"/>
                    </w:rPr>
                  </w:pPr>
                  <w:r w:rsidRPr="00A54C0B">
                    <w:rPr>
                      <w:rFonts w:ascii="Arial" w:hAnsi="Arial"/>
                      <w:i/>
                      <w:sz w:val="20"/>
                      <w:szCs w:val="20"/>
                    </w:rPr>
                    <w:t>1</w:t>
                  </w:r>
                  <w:r w:rsidRPr="00A54C0B">
                    <w:rPr>
                      <w:rFonts w:ascii="Arial" w:hAnsi="Arial"/>
                      <w:i/>
                      <w:sz w:val="20"/>
                      <w:szCs w:val="20"/>
                      <w:vertAlign w:val="superscript"/>
                    </w:rPr>
                    <w:t>st</w:t>
                  </w:r>
                  <w:r w:rsidRPr="00A54C0B">
                    <w:rPr>
                      <w:rFonts w:ascii="Arial" w:hAnsi="Arial"/>
                      <w:i/>
                      <w:sz w:val="20"/>
                      <w:szCs w:val="20"/>
                    </w:rPr>
                    <w:t xml:space="preserve"> Marker’s Provisional mark</w:t>
                  </w:r>
                </w:p>
              </w:tc>
              <w:tc>
                <w:tcPr>
                  <w:tcW w:w="1660" w:type="dxa"/>
                </w:tcPr>
                <w:p w14:paraId="25698D67" w14:textId="77777777" w:rsidR="006428EF" w:rsidRPr="00A54C0B" w:rsidRDefault="006428EF" w:rsidP="00971B0A">
                  <w:pPr>
                    <w:rPr>
                      <w:rFonts w:ascii="Arial" w:hAnsi="Arial"/>
                      <w:i/>
                      <w:sz w:val="20"/>
                      <w:szCs w:val="20"/>
                    </w:rPr>
                  </w:pPr>
                </w:p>
              </w:tc>
            </w:tr>
            <w:tr w:rsidR="006428EF" w:rsidRPr="00A54C0B" w14:paraId="12A46832" w14:textId="77777777" w:rsidTr="00971B0A">
              <w:tc>
                <w:tcPr>
                  <w:tcW w:w="6970" w:type="dxa"/>
                </w:tcPr>
                <w:p w14:paraId="23B0D7BE" w14:textId="77777777" w:rsidR="006428EF" w:rsidRPr="00A54C0B" w:rsidRDefault="006428EF" w:rsidP="00971B0A">
                  <w:pPr>
                    <w:rPr>
                      <w:rFonts w:ascii="Arial" w:hAnsi="Arial"/>
                      <w:i/>
                      <w:sz w:val="20"/>
                      <w:szCs w:val="20"/>
                    </w:rPr>
                  </w:pPr>
                </w:p>
                <w:p w14:paraId="52515296" w14:textId="77777777" w:rsidR="006428EF" w:rsidRPr="00A54C0B" w:rsidRDefault="006428EF" w:rsidP="00971B0A">
                  <w:pPr>
                    <w:rPr>
                      <w:rFonts w:ascii="Arial" w:hAnsi="Arial"/>
                      <w:i/>
                      <w:sz w:val="20"/>
                      <w:szCs w:val="20"/>
                    </w:rPr>
                  </w:pPr>
                  <w:r w:rsidRPr="00A54C0B">
                    <w:rPr>
                      <w:rFonts w:ascii="Arial" w:hAnsi="Arial"/>
                      <w:i/>
                      <w:sz w:val="20"/>
                      <w:szCs w:val="20"/>
                    </w:rPr>
                    <w:t>2</w:t>
                  </w:r>
                  <w:r w:rsidRPr="00A54C0B">
                    <w:rPr>
                      <w:rFonts w:ascii="Arial" w:hAnsi="Arial"/>
                      <w:i/>
                      <w:sz w:val="20"/>
                      <w:szCs w:val="20"/>
                      <w:vertAlign w:val="superscript"/>
                    </w:rPr>
                    <w:t>nd</w:t>
                  </w:r>
                  <w:r w:rsidRPr="00A54C0B">
                    <w:rPr>
                      <w:rFonts w:ascii="Arial" w:hAnsi="Arial"/>
                      <w:i/>
                      <w:sz w:val="20"/>
                      <w:szCs w:val="20"/>
                    </w:rPr>
                    <w:t xml:space="preserve"> Marker’s/Moderator’s provisional mark</w:t>
                  </w:r>
                </w:p>
              </w:tc>
              <w:tc>
                <w:tcPr>
                  <w:tcW w:w="1660" w:type="dxa"/>
                </w:tcPr>
                <w:p w14:paraId="14DA3809" w14:textId="77777777" w:rsidR="006428EF" w:rsidRPr="00A54C0B" w:rsidRDefault="006428EF" w:rsidP="00971B0A">
                  <w:pPr>
                    <w:rPr>
                      <w:rFonts w:ascii="Arial" w:hAnsi="Arial"/>
                      <w:i/>
                      <w:sz w:val="20"/>
                      <w:szCs w:val="20"/>
                    </w:rPr>
                  </w:pPr>
                </w:p>
              </w:tc>
            </w:tr>
            <w:tr w:rsidR="006428EF" w:rsidRPr="00A54C0B" w14:paraId="0D5A1A9C" w14:textId="77777777" w:rsidTr="00971B0A">
              <w:tc>
                <w:tcPr>
                  <w:tcW w:w="6970" w:type="dxa"/>
                </w:tcPr>
                <w:p w14:paraId="483DFF1C" w14:textId="77777777" w:rsidR="006428EF" w:rsidRPr="00A54C0B" w:rsidRDefault="006428EF" w:rsidP="00971B0A">
                  <w:pPr>
                    <w:rPr>
                      <w:rFonts w:ascii="Arial" w:hAnsi="Arial"/>
                      <w:i/>
                      <w:sz w:val="20"/>
                      <w:szCs w:val="20"/>
                    </w:rPr>
                  </w:pPr>
                </w:p>
                <w:p w14:paraId="0D70B0D0" w14:textId="77777777" w:rsidR="006428EF" w:rsidRPr="00A54C0B" w:rsidRDefault="006428EF" w:rsidP="00971B0A">
                  <w:pPr>
                    <w:rPr>
                      <w:rFonts w:ascii="Arial" w:hAnsi="Arial"/>
                      <w:i/>
                      <w:sz w:val="20"/>
                      <w:szCs w:val="20"/>
                    </w:rPr>
                  </w:pPr>
                  <w:r w:rsidRPr="00A54C0B">
                    <w:rPr>
                      <w:rFonts w:ascii="Arial" w:hAnsi="Arial"/>
                      <w:i/>
                      <w:sz w:val="20"/>
                      <w:szCs w:val="20"/>
                    </w:rPr>
                    <w:t>External Examiner’s mark (if relevant)</w:t>
                  </w:r>
                </w:p>
              </w:tc>
              <w:tc>
                <w:tcPr>
                  <w:tcW w:w="1660" w:type="dxa"/>
                </w:tcPr>
                <w:p w14:paraId="373BD4A9" w14:textId="77777777" w:rsidR="006428EF" w:rsidRPr="00A54C0B" w:rsidRDefault="006428EF" w:rsidP="00971B0A">
                  <w:pPr>
                    <w:rPr>
                      <w:rFonts w:ascii="Arial" w:hAnsi="Arial"/>
                      <w:i/>
                      <w:sz w:val="20"/>
                      <w:szCs w:val="20"/>
                    </w:rPr>
                  </w:pPr>
                </w:p>
              </w:tc>
            </w:tr>
            <w:tr w:rsidR="006428EF" w:rsidRPr="00A54C0B" w14:paraId="4028ABCF" w14:textId="77777777" w:rsidTr="00971B0A">
              <w:tc>
                <w:tcPr>
                  <w:tcW w:w="6970" w:type="dxa"/>
                </w:tcPr>
                <w:p w14:paraId="54BB8386" w14:textId="77777777" w:rsidR="006428EF" w:rsidRPr="00A54C0B" w:rsidRDefault="006428EF" w:rsidP="00971B0A">
                  <w:pPr>
                    <w:rPr>
                      <w:rFonts w:ascii="Arial" w:hAnsi="Arial"/>
                      <w:i/>
                      <w:sz w:val="20"/>
                      <w:szCs w:val="20"/>
                    </w:rPr>
                  </w:pPr>
                </w:p>
                <w:p w14:paraId="38B19601" w14:textId="77777777" w:rsidR="006428EF" w:rsidRPr="00A54C0B" w:rsidRDefault="006428EF" w:rsidP="00971B0A">
                  <w:pPr>
                    <w:rPr>
                      <w:rFonts w:ascii="Arial" w:hAnsi="Arial"/>
                      <w:b/>
                      <w:i/>
                      <w:sz w:val="20"/>
                      <w:szCs w:val="20"/>
                    </w:rPr>
                  </w:pPr>
                  <w:r w:rsidRPr="00A54C0B">
                    <w:rPr>
                      <w:rFonts w:ascii="Arial" w:hAnsi="Arial"/>
                      <w:b/>
                      <w:i/>
                      <w:sz w:val="20"/>
                      <w:szCs w:val="20"/>
                    </w:rPr>
                    <w:t>Final Mark</w:t>
                  </w:r>
                </w:p>
                <w:p w14:paraId="0FD4748A" w14:textId="77777777" w:rsidR="006428EF" w:rsidRPr="00A54C0B" w:rsidRDefault="006428EF" w:rsidP="00971B0A">
                  <w:pPr>
                    <w:rPr>
                      <w:rFonts w:ascii="Arial" w:hAnsi="Arial"/>
                      <w:i/>
                      <w:sz w:val="20"/>
                      <w:szCs w:val="20"/>
                    </w:rPr>
                  </w:pPr>
                </w:p>
              </w:tc>
              <w:tc>
                <w:tcPr>
                  <w:tcW w:w="1660" w:type="dxa"/>
                </w:tcPr>
                <w:p w14:paraId="6487933E" w14:textId="77777777" w:rsidR="006428EF" w:rsidRPr="00A54C0B" w:rsidRDefault="006428EF" w:rsidP="00971B0A">
                  <w:pPr>
                    <w:rPr>
                      <w:rFonts w:ascii="Arial" w:hAnsi="Arial"/>
                      <w:i/>
                      <w:sz w:val="20"/>
                      <w:szCs w:val="20"/>
                    </w:rPr>
                  </w:pPr>
                </w:p>
              </w:tc>
            </w:tr>
          </w:tbl>
          <w:p w14:paraId="7353E875" w14:textId="77777777" w:rsidR="006428EF" w:rsidRPr="00A54C0B" w:rsidRDefault="006428EF" w:rsidP="00971B0A">
            <w:pPr>
              <w:pStyle w:val="NormalWeb"/>
              <w:spacing w:before="0" w:beforeAutospacing="0" w:after="0" w:afterAutospacing="0"/>
              <w:ind w:left="142" w:right="34"/>
              <w:rPr>
                <w:rFonts w:ascii="Arial" w:hAnsi="Arial" w:cs="Arial"/>
                <w:b/>
                <w:i/>
                <w:sz w:val="22"/>
                <w:szCs w:val="22"/>
              </w:rPr>
            </w:pPr>
          </w:p>
          <w:p w14:paraId="7509BC8C" w14:textId="77777777" w:rsidR="006428EF" w:rsidRPr="00A54C0B" w:rsidRDefault="006428EF" w:rsidP="00971B0A">
            <w:pPr>
              <w:pStyle w:val="NormalWeb"/>
              <w:spacing w:before="0" w:beforeAutospacing="0" w:after="0" w:afterAutospacing="0"/>
              <w:ind w:left="142" w:right="34"/>
              <w:rPr>
                <w:rFonts w:ascii="Arial" w:hAnsi="Arial" w:cs="Arial"/>
                <w:i/>
                <w:sz w:val="22"/>
                <w:szCs w:val="22"/>
              </w:rPr>
            </w:pPr>
            <w:r w:rsidRPr="00A54C0B">
              <w:rPr>
                <w:rFonts w:ascii="Arial" w:hAnsi="Arial" w:cs="Arial"/>
                <w:b/>
                <w:i/>
                <w:sz w:val="22"/>
                <w:szCs w:val="22"/>
              </w:rPr>
              <w:t>NB.</w:t>
            </w:r>
            <w:r w:rsidRPr="00A54C0B">
              <w:rPr>
                <w:rFonts w:ascii="Arial" w:hAnsi="Arial" w:cs="Arial"/>
                <w:i/>
                <w:sz w:val="22"/>
                <w:szCs w:val="22"/>
              </w:rPr>
              <w:t xml:space="preserve">  All marks are provisional until confirmed by the Final Examination Board.</w:t>
            </w:r>
          </w:p>
          <w:p w14:paraId="1193445E" w14:textId="77777777" w:rsidR="006428EF" w:rsidRPr="00A54C0B" w:rsidRDefault="006428EF" w:rsidP="00971B0A">
            <w:pPr>
              <w:pStyle w:val="NormalWeb"/>
              <w:spacing w:before="0" w:beforeAutospacing="0" w:after="0" w:afterAutospacing="0"/>
              <w:rPr>
                <w:rFonts w:ascii="Arial" w:hAnsi="Arial" w:cs="Arial"/>
                <w:b/>
                <w:i/>
                <w:sz w:val="22"/>
                <w:szCs w:val="22"/>
              </w:rPr>
            </w:pPr>
          </w:p>
          <w:p w14:paraId="59B28737" w14:textId="77777777" w:rsidR="006428EF" w:rsidRPr="00A54C0B" w:rsidRDefault="006428EF" w:rsidP="00971B0A">
            <w:pPr>
              <w:pStyle w:val="NormalWeb"/>
              <w:spacing w:before="0" w:beforeAutospacing="0" w:after="0" w:afterAutospacing="0"/>
              <w:rPr>
                <w:rFonts w:ascii="Arial" w:hAnsi="Arial" w:cs="Arial"/>
                <w:b/>
                <w:i/>
                <w:sz w:val="22"/>
                <w:szCs w:val="22"/>
              </w:rPr>
            </w:pPr>
          </w:p>
          <w:p w14:paraId="30FA243F" w14:textId="77777777" w:rsidR="006428EF" w:rsidRPr="00A54C0B" w:rsidRDefault="006428EF" w:rsidP="00971B0A">
            <w:pPr>
              <w:pStyle w:val="NormalWeb"/>
              <w:spacing w:before="0" w:beforeAutospacing="0" w:after="0" w:afterAutospacing="0"/>
              <w:rPr>
                <w:rFonts w:ascii="Arial" w:hAnsi="Arial" w:cs="Arial"/>
                <w:b/>
                <w:i/>
                <w:sz w:val="22"/>
                <w:szCs w:val="22"/>
              </w:rPr>
            </w:pPr>
          </w:p>
          <w:p w14:paraId="074D4182" w14:textId="77777777" w:rsidR="006428EF" w:rsidRPr="00A54C0B" w:rsidRDefault="006428EF" w:rsidP="00971B0A">
            <w:pPr>
              <w:pStyle w:val="NormalWeb"/>
              <w:spacing w:before="0" w:beforeAutospacing="0" w:after="0" w:afterAutospacing="0"/>
              <w:rPr>
                <w:rFonts w:ascii="Arial" w:hAnsi="Arial" w:cs="Arial"/>
                <w:b/>
                <w:i/>
                <w:sz w:val="22"/>
                <w:szCs w:val="22"/>
              </w:rPr>
            </w:pPr>
          </w:p>
          <w:p w14:paraId="39D6C9AE" w14:textId="77777777" w:rsidR="006428EF" w:rsidRPr="00A54C0B" w:rsidRDefault="006428EF" w:rsidP="00971B0A">
            <w:pPr>
              <w:pStyle w:val="NormalWeb"/>
              <w:spacing w:before="0" w:beforeAutospacing="0" w:after="0" w:afterAutospacing="0"/>
              <w:rPr>
                <w:rFonts w:ascii="Arial" w:hAnsi="Arial" w:cs="Arial"/>
                <w:b/>
                <w:i/>
                <w:sz w:val="22"/>
                <w:szCs w:val="22"/>
              </w:rPr>
            </w:pPr>
          </w:p>
          <w:p w14:paraId="0003ED8F" w14:textId="77777777" w:rsidR="006428EF" w:rsidRPr="00A54C0B" w:rsidRDefault="006428EF" w:rsidP="00971B0A">
            <w:pPr>
              <w:pStyle w:val="NormalWeb"/>
              <w:spacing w:before="0" w:beforeAutospacing="0" w:after="0" w:afterAutospacing="0"/>
              <w:rPr>
                <w:rFonts w:ascii="Arial" w:hAnsi="Arial" w:cs="Arial"/>
                <w:b/>
                <w:i/>
                <w:sz w:val="22"/>
                <w:szCs w:val="22"/>
              </w:rPr>
            </w:pPr>
            <w:r w:rsidRPr="00A54C0B">
              <w:rPr>
                <w:rFonts w:ascii="Arial" w:hAnsi="Arial" w:cs="Arial"/>
                <w:b/>
                <w:i/>
                <w:sz w:val="22"/>
                <w:szCs w:val="22"/>
              </w:rPr>
              <w:t xml:space="preserve">For completion by Marker </w:t>
            </w:r>
            <w:proofErr w:type="gramStart"/>
            <w:r w:rsidRPr="00A54C0B">
              <w:rPr>
                <w:rFonts w:ascii="Arial" w:hAnsi="Arial" w:cs="Arial"/>
                <w:b/>
                <w:i/>
                <w:sz w:val="22"/>
                <w:szCs w:val="22"/>
              </w:rPr>
              <w:t>1 :</w:t>
            </w:r>
            <w:proofErr w:type="gramEnd"/>
          </w:p>
          <w:p w14:paraId="31BD3628" w14:textId="77777777" w:rsidR="006428EF" w:rsidRPr="00A54C0B" w:rsidRDefault="006428EF" w:rsidP="00971B0A">
            <w:pPr>
              <w:pStyle w:val="NormalWeb"/>
              <w:rPr>
                <w:rFonts w:ascii="Arial" w:hAnsi="Arial" w:cs="Arial"/>
                <w:i/>
                <w:sz w:val="22"/>
                <w:szCs w:val="22"/>
              </w:rPr>
            </w:pPr>
            <w:r w:rsidRPr="00A54C0B">
              <w:rPr>
                <w:rFonts w:ascii="Arial" w:hAnsi="Arial" w:cs="Arial"/>
                <w:i/>
                <w:sz w:val="22"/>
                <w:szCs w:val="22"/>
              </w:rPr>
              <w:t>Comments:</w:t>
            </w:r>
          </w:p>
          <w:p w14:paraId="42D360A5" w14:textId="77777777" w:rsidR="006428EF" w:rsidRPr="00A54C0B" w:rsidRDefault="006428EF" w:rsidP="00971B0A">
            <w:pPr>
              <w:pStyle w:val="NormalWeb"/>
              <w:rPr>
                <w:rFonts w:ascii="Arial" w:hAnsi="Arial" w:cs="Arial"/>
                <w:i/>
                <w:sz w:val="22"/>
                <w:szCs w:val="22"/>
              </w:rPr>
            </w:pPr>
          </w:p>
        </w:tc>
      </w:tr>
      <w:tr w:rsidR="006428EF" w:rsidRPr="00A54C0B" w14:paraId="7C67349A" w14:textId="77777777" w:rsidTr="00971B0A">
        <w:trPr>
          <w:trHeight w:val="492"/>
        </w:trPr>
        <w:tc>
          <w:tcPr>
            <w:tcW w:w="6768" w:type="dxa"/>
            <w:gridSpan w:val="3"/>
          </w:tcPr>
          <w:p w14:paraId="2E700459" w14:textId="77777777" w:rsidR="006428EF" w:rsidRPr="00A54C0B" w:rsidRDefault="006428EF" w:rsidP="00971B0A">
            <w:pPr>
              <w:pStyle w:val="NormalWeb"/>
              <w:ind w:left="142" w:right="34"/>
              <w:rPr>
                <w:rFonts w:ascii="Arial" w:hAnsi="Arial" w:cs="Arial"/>
                <w:i/>
                <w:sz w:val="22"/>
                <w:szCs w:val="22"/>
              </w:rPr>
            </w:pPr>
            <w:r w:rsidRPr="00A54C0B">
              <w:rPr>
                <w:rFonts w:ascii="Arial" w:hAnsi="Arial" w:cs="Arial"/>
                <w:i/>
                <w:sz w:val="22"/>
                <w:szCs w:val="22"/>
              </w:rPr>
              <w:lastRenderedPageBreak/>
              <w:t>Marker’s signature:</w:t>
            </w:r>
          </w:p>
        </w:tc>
        <w:tc>
          <w:tcPr>
            <w:tcW w:w="2088" w:type="dxa"/>
            <w:gridSpan w:val="2"/>
          </w:tcPr>
          <w:p w14:paraId="1A63A96B" w14:textId="77777777" w:rsidR="006428EF" w:rsidRPr="00A54C0B" w:rsidRDefault="006428EF" w:rsidP="00971B0A">
            <w:pPr>
              <w:pStyle w:val="NormalWeb"/>
              <w:spacing w:after="0"/>
              <w:ind w:left="142" w:right="34"/>
              <w:rPr>
                <w:rFonts w:ascii="Arial" w:hAnsi="Arial" w:cs="Arial"/>
                <w:i/>
                <w:sz w:val="22"/>
                <w:szCs w:val="22"/>
              </w:rPr>
            </w:pPr>
            <w:r w:rsidRPr="00A54C0B">
              <w:rPr>
                <w:rFonts w:ascii="Arial" w:hAnsi="Arial" w:cs="Arial"/>
                <w:i/>
                <w:sz w:val="22"/>
                <w:szCs w:val="22"/>
              </w:rPr>
              <w:t>Date:</w:t>
            </w:r>
          </w:p>
        </w:tc>
      </w:tr>
      <w:tr w:rsidR="006428EF" w:rsidRPr="00A54C0B" w14:paraId="2B611092" w14:textId="77777777" w:rsidTr="00971B0A">
        <w:tc>
          <w:tcPr>
            <w:tcW w:w="8856" w:type="dxa"/>
            <w:gridSpan w:val="5"/>
          </w:tcPr>
          <w:p w14:paraId="1E59E3C5"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7983BEBA" w14:textId="77777777" w:rsidR="006428EF" w:rsidRPr="00A54C0B" w:rsidRDefault="006428EF" w:rsidP="00971B0A">
            <w:pPr>
              <w:pStyle w:val="NormalWeb"/>
              <w:spacing w:before="0" w:beforeAutospacing="0" w:after="0" w:afterAutospacing="0"/>
              <w:ind w:right="-334"/>
              <w:rPr>
                <w:rFonts w:ascii="Arial" w:hAnsi="Arial" w:cs="Arial"/>
                <w:b/>
                <w:bCs/>
                <w:i/>
                <w:sz w:val="22"/>
                <w:szCs w:val="22"/>
              </w:rPr>
            </w:pPr>
            <w:r w:rsidRPr="00A54C0B">
              <w:rPr>
                <w:rFonts w:ascii="Arial" w:hAnsi="Arial" w:cs="Arial"/>
                <w:b/>
                <w:bCs/>
                <w:i/>
                <w:sz w:val="22"/>
                <w:szCs w:val="22"/>
              </w:rPr>
              <w:t>For completion by Marker 2/Moderator:</w:t>
            </w:r>
          </w:p>
          <w:p w14:paraId="4E38CE52" w14:textId="77777777" w:rsidR="006428EF" w:rsidRPr="00A54C0B" w:rsidRDefault="006428EF" w:rsidP="00971B0A">
            <w:pPr>
              <w:pStyle w:val="NormalWeb"/>
              <w:spacing w:before="0" w:beforeAutospacing="0" w:after="0" w:afterAutospacing="0"/>
              <w:ind w:right="-334"/>
              <w:rPr>
                <w:rFonts w:ascii="Arial" w:hAnsi="Arial" w:cs="Arial"/>
                <w:b/>
                <w:bCs/>
                <w:i/>
                <w:sz w:val="22"/>
                <w:szCs w:val="22"/>
              </w:rPr>
            </w:pPr>
          </w:p>
          <w:p w14:paraId="744FF73A"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r w:rsidRPr="00A54C0B">
              <w:rPr>
                <w:rFonts w:ascii="Arial" w:hAnsi="Arial" w:cs="Arial"/>
                <w:bCs/>
                <w:i/>
                <w:sz w:val="22"/>
                <w:szCs w:val="22"/>
              </w:rPr>
              <w:t>Comments:</w:t>
            </w:r>
          </w:p>
          <w:p w14:paraId="3ACC6B4D"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4F3D2CEF"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78F19CFF"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6820CA1C"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4CF68E88"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29C6C2A3"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4925A8C7"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44C8B1A9"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6254724A"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5CB16F2D"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1E02F993"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732D4947"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tc>
      </w:tr>
      <w:tr w:rsidR="006428EF" w:rsidRPr="00A54C0B" w14:paraId="105F885F" w14:textId="77777777" w:rsidTr="00971B0A">
        <w:trPr>
          <w:trHeight w:val="720"/>
        </w:trPr>
        <w:tc>
          <w:tcPr>
            <w:tcW w:w="5211" w:type="dxa"/>
            <w:gridSpan w:val="2"/>
          </w:tcPr>
          <w:p w14:paraId="45C57A8B"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r w:rsidRPr="00A54C0B">
              <w:rPr>
                <w:rFonts w:ascii="Arial" w:hAnsi="Arial" w:cs="Arial"/>
                <w:bCs/>
                <w:i/>
                <w:sz w:val="22"/>
                <w:szCs w:val="22"/>
              </w:rPr>
              <w:t>Marker’s Signature:</w:t>
            </w:r>
          </w:p>
        </w:tc>
        <w:tc>
          <w:tcPr>
            <w:tcW w:w="3645" w:type="dxa"/>
            <w:gridSpan w:val="3"/>
          </w:tcPr>
          <w:p w14:paraId="43FB079A"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r w:rsidRPr="00A54C0B">
              <w:rPr>
                <w:rFonts w:ascii="Arial" w:hAnsi="Arial" w:cs="Arial"/>
                <w:bCs/>
                <w:i/>
                <w:sz w:val="22"/>
                <w:szCs w:val="22"/>
              </w:rPr>
              <w:t>Date:</w:t>
            </w:r>
          </w:p>
        </w:tc>
      </w:tr>
      <w:tr w:rsidR="006428EF" w:rsidRPr="00A54C0B" w14:paraId="280C714A" w14:textId="77777777" w:rsidTr="00971B0A">
        <w:trPr>
          <w:trHeight w:val="720"/>
        </w:trPr>
        <w:tc>
          <w:tcPr>
            <w:tcW w:w="8856" w:type="dxa"/>
            <w:gridSpan w:val="5"/>
          </w:tcPr>
          <w:p w14:paraId="3BFF6DCB" w14:textId="77777777" w:rsidR="006428EF" w:rsidRPr="00A54C0B" w:rsidRDefault="006428EF" w:rsidP="00971B0A">
            <w:pPr>
              <w:rPr>
                <w:rFonts w:ascii="Arial" w:hAnsi="Arial" w:cs="Arial"/>
                <w:b/>
                <w:i/>
              </w:rPr>
            </w:pPr>
            <w:r w:rsidRPr="00A54C0B">
              <w:rPr>
                <w:rFonts w:ascii="Arial" w:hAnsi="Arial" w:cs="Arial"/>
                <w:b/>
                <w:i/>
              </w:rPr>
              <w:t>External Examiner’s comments (if relevant)</w:t>
            </w:r>
          </w:p>
          <w:p w14:paraId="5123D0F3"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6613C9B3"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202DC68D"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1726BFA1"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44924400"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3A479CE6"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685B08C8"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076CC9B6" w14:textId="77777777" w:rsidR="006428EF" w:rsidRPr="00A54C0B" w:rsidRDefault="006428EF" w:rsidP="00971B0A">
            <w:pPr>
              <w:pStyle w:val="NormalWeb"/>
              <w:spacing w:before="0" w:beforeAutospacing="0" w:after="0" w:afterAutospacing="0"/>
              <w:ind w:right="-334"/>
              <w:rPr>
                <w:rFonts w:ascii="Arial" w:hAnsi="Arial" w:cs="Arial"/>
                <w:bCs/>
                <w:i/>
                <w:sz w:val="22"/>
                <w:szCs w:val="22"/>
              </w:rPr>
            </w:pPr>
          </w:p>
          <w:p w14:paraId="3530B13E" w14:textId="2ABD0A26" w:rsidR="006428EF" w:rsidRPr="00A54C0B" w:rsidRDefault="006428EF" w:rsidP="00971B0A">
            <w:pPr>
              <w:pStyle w:val="NormalWeb"/>
              <w:spacing w:before="0" w:beforeAutospacing="0" w:after="0" w:afterAutospacing="0"/>
              <w:ind w:right="-334"/>
              <w:rPr>
                <w:rFonts w:ascii="Arial" w:hAnsi="Arial" w:cs="Arial"/>
                <w:bCs/>
                <w:i/>
                <w:sz w:val="22"/>
                <w:szCs w:val="22"/>
              </w:rPr>
            </w:pPr>
          </w:p>
        </w:tc>
      </w:tr>
      <w:tr w:rsidR="006428EF" w:rsidRPr="00A54C0B" w14:paraId="3E8F486F" w14:textId="77777777" w:rsidTr="00971B0A">
        <w:trPr>
          <w:trHeight w:val="720"/>
        </w:trPr>
        <w:tc>
          <w:tcPr>
            <w:tcW w:w="5211" w:type="dxa"/>
            <w:gridSpan w:val="2"/>
          </w:tcPr>
          <w:p w14:paraId="0062FA18" w14:textId="77777777" w:rsidR="006428EF" w:rsidRPr="00A54C0B" w:rsidRDefault="006428EF" w:rsidP="00971B0A">
            <w:pPr>
              <w:rPr>
                <w:rFonts w:ascii="Arial" w:hAnsi="Arial" w:cs="Arial"/>
                <w:i/>
              </w:rPr>
            </w:pPr>
            <w:r w:rsidRPr="00A54C0B">
              <w:rPr>
                <w:rFonts w:ascii="Arial" w:hAnsi="Arial" w:cs="Arial"/>
                <w:i/>
              </w:rPr>
              <w:t>External Examiner’s Signature:</w:t>
            </w:r>
          </w:p>
        </w:tc>
        <w:tc>
          <w:tcPr>
            <w:tcW w:w="3645" w:type="dxa"/>
            <w:gridSpan w:val="3"/>
          </w:tcPr>
          <w:p w14:paraId="70210A26" w14:textId="77777777" w:rsidR="006428EF" w:rsidRPr="00A54C0B" w:rsidRDefault="006428EF" w:rsidP="00971B0A">
            <w:pPr>
              <w:rPr>
                <w:rFonts w:ascii="Arial" w:hAnsi="Arial" w:cs="Arial"/>
                <w:i/>
              </w:rPr>
            </w:pPr>
            <w:r w:rsidRPr="00A54C0B">
              <w:rPr>
                <w:rFonts w:ascii="Arial" w:hAnsi="Arial" w:cs="Arial"/>
                <w:i/>
              </w:rPr>
              <w:t>Date:</w:t>
            </w:r>
          </w:p>
        </w:tc>
      </w:tr>
    </w:tbl>
    <w:p w14:paraId="3C8D98EA" w14:textId="228B4964" w:rsidR="00CE2D6F" w:rsidRPr="00A54C0B" w:rsidRDefault="00CE2D6F" w:rsidP="00CE2D6F">
      <w:pPr>
        <w:spacing w:after="0" w:line="240" w:lineRule="auto"/>
        <w:rPr>
          <w:rFonts w:ascii="Times New Roman" w:hAnsi="Times New Roman" w:cs="Times New Roman"/>
          <w:b/>
          <w:i/>
          <w:sz w:val="24"/>
          <w:szCs w:val="24"/>
        </w:rPr>
      </w:pPr>
      <w:bookmarkStart w:id="6" w:name="_Hlk532323977"/>
      <w:r w:rsidRPr="00A54C0B">
        <w:rPr>
          <w:rFonts w:ascii="Times New Roman" w:hAnsi="Times New Roman" w:cs="Times New Roman"/>
          <w:b/>
          <w:i/>
          <w:sz w:val="24"/>
          <w:szCs w:val="24"/>
        </w:rPr>
        <w:lastRenderedPageBreak/>
        <w:t>USING AT LEAST TWO EXAMPLES FROM THE SCHOLARLY LITERATURE, CONSIDER THE CULTURAL CONSEQUENCES OF ASTRONOMICAL CYCLES.</w:t>
      </w:r>
    </w:p>
    <w:p w14:paraId="6D6E1403" w14:textId="4CF1F84E" w:rsidR="00CE2D6F" w:rsidRPr="00A54C0B" w:rsidRDefault="00CE2D6F" w:rsidP="00CE2D6F">
      <w:pPr>
        <w:spacing w:after="0" w:line="240" w:lineRule="auto"/>
        <w:rPr>
          <w:rFonts w:ascii="Times New Roman" w:hAnsi="Times New Roman" w:cs="Times New Roman"/>
          <w:b/>
          <w:sz w:val="24"/>
          <w:szCs w:val="24"/>
        </w:rPr>
      </w:pPr>
    </w:p>
    <w:p w14:paraId="79CFAC83" w14:textId="5DD5E01B" w:rsidR="001970AD" w:rsidRPr="00A54C0B" w:rsidRDefault="00952DB1" w:rsidP="00CE2D6F">
      <w:pPr>
        <w:spacing w:after="0" w:line="240" w:lineRule="auto"/>
        <w:rPr>
          <w:rFonts w:ascii="Times New Roman" w:hAnsi="Times New Roman" w:cs="Times New Roman"/>
          <w:b/>
          <w:sz w:val="24"/>
          <w:szCs w:val="24"/>
        </w:rPr>
      </w:pPr>
      <w:r w:rsidRPr="00A54C0B">
        <w:rPr>
          <w:rFonts w:ascii="Times New Roman" w:hAnsi="Times New Roman" w:cs="Times New Roman"/>
          <w:b/>
          <w:sz w:val="24"/>
          <w:szCs w:val="24"/>
        </w:rPr>
        <w:t>Word count: 3,</w:t>
      </w:r>
      <w:r w:rsidR="00456575">
        <w:rPr>
          <w:rFonts w:ascii="Times New Roman" w:hAnsi="Times New Roman" w:cs="Times New Roman"/>
          <w:b/>
          <w:sz w:val="24"/>
          <w:szCs w:val="24"/>
        </w:rPr>
        <w:t>49</w:t>
      </w:r>
      <w:r w:rsidR="002C3665">
        <w:rPr>
          <w:rFonts w:ascii="Times New Roman" w:hAnsi="Times New Roman" w:cs="Times New Roman"/>
          <w:b/>
          <w:sz w:val="24"/>
          <w:szCs w:val="24"/>
        </w:rPr>
        <w:t>9</w:t>
      </w:r>
      <w:bookmarkStart w:id="7" w:name="_GoBack"/>
      <w:bookmarkEnd w:id="7"/>
    </w:p>
    <w:p w14:paraId="70C09685" w14:textId="77777777" w:rsidR="00D37E57" w:rsidRPr="00A54C0B" w:rsidRDefault="00D37E57" w:rsidP="00D37E57">
      <w:pPr>
        <w:spacing w:after="0" w:line="480" w:lineRule="auto"/>
        <w:rPr>
          <w:rFonts w:ascii="Times New Roman" w:hAnsi="Times New Roman" w:cs="Times New Roman"/>
          <w:color w:val="000000"/>
          <w:sz w:val="24"/>
          <w:szCs w:val="24"/>
          <w:shd w:val="clear" w:color="auto" w:fill="FFFFFF"/>
        </w:rPr>
      </w:pPr>
    </w:p>
    <w:p w14:paraId="275B5FC8" w14:textId="564AA0E1" w:rsidR="00D37E57" w:rsidRPr="000A1331" w:rsidRDefault="00D37E57" w:rsidP="00D462D9">
      <w:pPr>
        <w:spacing w:after="0" w:line="360" w:lineRule="auto"/>
        <w:rPr>
          <w:rFonts w:ascii="Times New Roman" w:hAnsi="Times New Roman" w:cs="Times New Roman"/>
          <w:color w:val="111111"/>
          <w:sz w:val="24"/>
          <w:szCs w:val="24"/>
        </w:rPr>
      </w:pPr>
      <w:r w:rsidRPr="00A54C0B">
        <w:rPr>
          <w:rFonts w:ascii="Times New Roman" w:hAnsi="Times New Roman" w:cs="Times New Roman"/>
          <w:color w:val="000000"/>
          <w:sz w:val="24"/>
          <w:szCs w:val="24"/>
          <w:shd w:val="clear" w:color="auto" w:fill="FFFFFF"/>
        </w:rPr>
        <w:t>Most places around the world use a solar calendar rather than a lunar one.   However, for earliest civilizations, the Moon</w:t>
      </w:r>
      <w:r w:rsidRPr="000A1331">
        <w:rPr>
          <w:rFonts w:ascii="Times New Roman" w:hAnsi="Times New Roman" w:cs="Times New Roman"/>
          <w:color w:val="000000"/>
          <w:sz w:val="24"/>
          <w:szCs w:val="24"/>
          <w:shd w:val="clear" w:color="auto" w:fill="FFFFFF"/>
        </w:rPr>
        <w:t xml:space="preserve"> was the index of time, and they continue to be used by some indigenous populations.</w:t>
      </w:r>
      <w:r w:rsidRPr="000A1331">
        <w:rPr>
          <w:rStyle w:val="FootnoteReference"/>
          <w:rFonts w:ascii="Times New Roman" w:hAnsi="Times New Roman" w:cs="Times New Roman"/>
          <w:color w:val="000000"/>
          <w:sz w:val="24"/>
          <w:szCs w:val="24"/>
          <w:shd w:val="clear" w:color="auto" w:fill="FFFFFF"/>
        </w:rPr>
        <w:footnoteReference w:id="1"/>
      </w:r>
      <w:r w:rsidRPr="000A1331">
        <w:rPr>
          <w:rFonts w:ascii="Times New Roman" w:hAnsi="Times New Roman" w:cs="Times New Roman"/>
          <w:color w:val="000000"/>
          <w:sz w:val="24"/>
          <w:szCs w:val="24"/>
          <w:shd w:val="clear" w:color="auto" w:fill="FFFFFF"/>
        </w:rPr>
        <w:t xml:space="preserve">   </w:t>
      </w:r>
      <w:r w:rsidRPr="000A1331">
        <w:rPr>
          <w:rFonts w:ascii="Times New Roman" w:hAnsi="Times New Roman" w:cs="Times New Roman"/>
          <w:color w:val="111111"/>
          <w:sz w:val="24"/>
          <w:szCs w:val="24"/>
        </w:rPr>
        <w:t>The purpose of this essay is to explore the</w:t>
      </w:r>
      <w:r w:rsidR="00650B6E">
        <w:rPr>
          <w:rFonts w:ascii="Times New Roman" w:hAnsi="Times New Roman" w:cs="Times New Roman"/>
          <w:color w:val="111111"/>
          <w:sz w:val="24"/>
          <w:szCs w:val="24"/>
        </w:rPr>
        <w:t xml:space="preserve"> cultural consequences of native communities using lunar calendars</w:t>
      </w:r>
      <w:r w:rsidRPr="000A1331">
        <w:rPr>
          <w:rFonts w:ascii="Times New Roman" w:hAnsi="Times New Roman" w:cs="Times New Roman"/>
          <w:color w:val="111111"/>
          <w:sz w:val="24"/>
          <w:szCs w:val="24"/>
        </w:rPr>
        <w:t xml:space="preserve"> and synodic months in </w:t>
      </w:r>
      <w:r w:rsidR="00650B6E">
        <w:rPr>
          <w:rFonts w:ascii="Times New Roman" w:hAnsi="Times New Roman" w:cs="Times New Roman"/>
          <w:color w:val="111111"/>
          <w:sz w:val="24"/>
          <w:szCs w:val="24"/>
        </w:rPr>
        <w:t>their natural environments</w:t>
      </w:r>
      <w:r w:rsidRPr="000A1331">
        <w:rPr>
          <w:rFonts w:ascii="Times New Roman" w:hAnsi="Times New Roman" w:cs="Times New Roman"/>
          <w:color w:val="111111"/>
          <w:sz w:val="24"/>
          <w:szCs w:val="24"/>
        </w:rPr>
        <w:t>.  It is reported that lunar cycles are varied and extremely complex, with the moon having more effect on the earth than any other body except the Sun.</w:t>
      </w:r>
      <w:r w:rsidRPr="000A1331">
        <w:rPr>
          <w:rStyle w:val="FootnoteReference"/>
          <w:rFonts w:ascii="Times New Roman" w:hAnsi="Times New Roman" w:cs="Times New Roman"/>
          <w:color w:val="111111"/>
          <w:sz w:val="24"/>
          <w:szCs w:val="24"/>
        </w:rPr>
        <w:footnoteReference w:id="2"/>
      </w:r>
      <w:r w:rsidRPr="000A1331">
        <w:rPr>
          <w:rFonts w:ascii="Times New Roman" w:eastAsia="Times New Roman" w:hAnsi="Times New Roman" w:cs="Times New Roman"/>
          <w:sz w:val="24"/>
          <w:szCs w:val="24"/>
          <w:lang w:eastAsia="en-GB"/>
        </w:rPr>
        <w:t xml:space="preserve">  </w:t>
      </w:r>
      <w:r w:rsidR="00352687">
        <w:rPr>
          <w:rFonts w:ascii="Times New Roman" w:hAnsi="Times New Roman" w:cs="Times New Roman"/>
          <w:sz w:val="24"/>
          <w:szCs w:val="24"/>
        </w:rPr>
        <w:t>Indeed</w:t>
      </w:r>
      <w:r w:rsidR="00352687">
        <w:rPr>
          <w:rFonts w:ascii="Times New Roman" w:hAnsi="Times New Roman" w:cs="Times New Roman"/>
          <w:sz w:val="24"/>
          <w:szCs w:val="24"/>
        </w:rPr>
        <w:t>, Ptolemy (100AD-160AD) stated, “most mundane things are sympathetic to her and change in company with her”.</w:t>
      </w:r>
      <w:r w:rsidR="00352687">
        <w:rPr>
          <w:rStyle w:val="FootnoteReference"/>
          <w:rFonts w:ascii="Times New Roman" w:hAnsi="Times New Roman" w:cs="Times New Roman"/>
          <w:sz w:val="24"/>
          <w:szCs w:val="24"/>
        </w:rPr>
        <w:footnoteReference w:id="3"/>
      </w:r>
      <w:r w:rsidR="00352687">
        <w:rPr>
          <w:rFonts w:ascii="Times New Roman" w:hAnsi="Times New Roman" w:cs="Times New Roman"/>
          <w:sz w:val="24"/>
          <w:szCs w:val="24"/>
        </w:rPr>
        <w:t xml:space="preserve">  </w:t>
      </w:r>
      <w:r w:rsidR="00352687" w:rsidRPr="000A1331">
        <w:rPr>
          <w:rFonts w:ascii="Times New Roman" w:hAnsi="Times New Roman" w:cs="Times New Roman"/>
          <w:color w:val="000000"/>
          <w:sz w:val="24"/>
          <w:szCs w:val="24"/>
          <w:shd w:val="clear" w:color="auto" w:fill="FFFFFF"/>
        </w:rPr>
        <w:t xml:space="preserve">With regard to astronomical cycles, </w:t>
      </w:r>
      <w:r w:rsidR="00352687" w:rsidRPr="000A1331">
        <w:rPr>
          <w:rFonts w:ascii="Times New Roman" w:hAnsi="Times New Roman" w:cs="Times New Roman"/>
          <w:sz w:val="24"/>
          <w:szCs w:val="24"/>
        </w:rPr>
        <w:t>Dewey claims that wherever you have rhythmic variation, there is probably a cause, suggesting a study of cycles can indicate possible cause-and-effect relationships, as this is seen in the inter-relationship between the waters of the earth and the moon.</w:t>
      </w:r>
      <w:r w:rsidR="00352687" w:rsidRPr="000A1331">
        <w:rPr>
          <w:rStyle w:val="FootnoteReference"/>
          <w:rFonts w:ascii="Times New Roman" w:hAnsi="Times New Roman" w:cs="Times New Roman"/>
          <w:sz w:val="24"/>
          <w:szCs w:val="24"/>
        </w:rPr>
        <w:footnoteReference w:id="4"/>
      </w:r>
      <w:r w:rsidR="00352687" w:rsidRPr="000A1331">
        <w:rPr>
          <w:rFonts w:ascii="Times New Roman" w:hAnsi="Times New Roman" w:cs="Times New Roman"/>
          <w:sz w:val="24"/>
          <w:szCs w:val="24"/>
        </w:rPr>
        <w:t xml:space="preserve">  </w:t>
      </w:r>
      <w:r w:rsidR="00352687">
        <w:rPr>
          <w:rFonts w:ascii="Times New Roman" w:hAnsi="Times New Roman" w:cs="Times New Roman"/>
          <w:sz w:val="24"/>
          <w:szCs w:val="24"/>
        </w:rPr>
        <w:t xml:space="preserve">Of the Moon, Wells wrote poetically, </w:t>
      </w:r>
      <w:r w:rsidRPr="000A1331">
        <w:rPr>
          <w:rFonts w:ascii="Times New Roman" w:eastAsia="Times New Roman" w:hAnsi="Times New Roman" w:cs="Times New Roman"/>
          <w:sz w:val="24"/>
          <w:szCs w:val="24"/>
          <w:lang w:eastAsia="en-GB"/>
        </w:rPr>
        <w:t>“</w:t>
      </w:r>
      <w:r w:rsidRPr="000A1331">
        <w:rPr>
          <w:rFonts w:ascii="Times New Roman" w:hAnsi="Times New Roman" w:cs="Times New Roman"/>
          <w:i/>
          <w:color w:val="000000"/>
          <w:sz w:val="24"/>
          <w:szCs w:val="24"/>
          <w:shd w:val="clear" w:color="auto" w:fill="FFFFFF"/>
        </w:rPr>
        <w:t>Of all the images that speak to the inspiration of astronomical phenomena and the sky, that of the moon in the landscape is the most familiar and iconic</w:t>
      </w:r>
      <w:r w:rsidRPr="000A1331">
        <w:rPr>
          <w:rFonts w:ascii="Times New Roman" w:hAnsi="Times New Roman" w:cs="Times New Roman"/>
          <w:color w:val="000000"/>
          <w:sz w:val="24"/>
          <w:szCs w:val="24"/>
          <w:shd w:val="clear" w:color="auto" w:fill="FFFFFF"/>
        </w:rPr>
        <w:t>.”</w:t>
      </w:r>
      <w:r w:rsidRPr="000A1331">
        <w:rPr>
          <w:rStyle w:val="FootnoteReference"/>
          <w:rFonts w:ascii="Times New Roman" w:hAnsi="Times New Roman" w:cs="Times New Roman"/>
          <w:color w:val="000000"/>
          <w:sz w:val="24"/>
          <w:szCs w:val="24"/>
          <w:shd w:val="clear" w:color="auto" w:fill="FFFFFF"/>
        </w:rPr>
        <w:footnoteReference w:id="5"/>
      </w:r>
      <w:r w:rsidRPr="000A1331">
        <w:rPr>
          <w:rFonts w:ascii="Times New Roman" w:hAnsi="Times New Roman" w:cs="Times New Roman"/>
          <w:color w:val="000000"/>
          <w:sz w:val="24"/>
          <w:szCs w:val="24"/>
          <w:shd w:val="clear" w:color="auto" w:fill="FFFFFF"/>
        </w:rPr>
        <w:t xml:space="preserve">   </w:t>
      </w:r>
    </w:p>
    <w:p w14:paraId="7776520C" w14:textId="77777777" w:rsidR="00D37E57" w:rsidRPr="000A1331" w:rsidRDefault="00D37E57" w:rsidP="00D462D9">
      <w:pPr>
        <w:spacing w:after="0" w:line="360" w:lineRule="auto"/>
        <w:rPr>
          <w:rFonts w:ascii="Times New Roman" w:hAnsi="Times New Roman" w:cs="Times New Roman"/>
          <w:sz w:val="24"/>
          <w:szCs w:val="24"/>
        </w:rPr>
      </w:pPr>
    </w:p>
    <w:p w14:paraId="2BC16E8B" w14:textId="5BD50969" w:rsidR="00F87FC2" w:rsidRDefault="00D37E57" w:rsidP="00D462D9">
      <w:pPr>
        <w:spacing w:after="0" w:line="360" w:lineRule="auto"/>
        <w:rPr>
          <w:rFonts w:ascii="Times New Roman" w:hAnsi="Times New Roman" w:cs="Times New Roman"/>
          <w:color w:val="111111"/>
          <w:sz w:val="24"/>
          <w:szCs w:val="24"/>
        </w:rPr>
      </w:pPr>
      <w:r w:rsidRPr="000A1331">
        <w:rPr>
          <w:rFonts w:ascii="Times New Roman" w:hAnsi="Times New Roman" w:cs="Times New Roman"/>
          <w:sz w:val="24"/>
          <w:szCs w:val="24"/>
        </w:rPr>
        <w:t>The essay has been or</w:t>
      </w:r>
      <w:r w:rsidR="00CB343A" w:rsidRPr="000A1331">
        <w:rPr>
          <w:rFonts w:ascii="Times New Roman" w:hAnsi="Times New Roman" w:cs="Times New Roman"/>
          <w:sz w:val="24"/>
          <w:szCs w:val="24"/>
        </w:rPr>
        <w:t xml:space="preserve">ganised in the following way.  Firstly, it will </w:t>
      </w:r>
      <w:r w:rsidRPr="000A1331">
        <w:rPr>
          <w:rFonts w:ascii="Times New Roman" w:hAnsi="Times New Roman" w:cs="Times New Roman"/>
          <w:sz w:val="24"/>
          <w:szCs w:val="24"/>
        </w:rPr>
        <w:t>explore how natives</w:t>
      </w:r>
      <w:r w:rsidR="00247227" w:rsidRPr="000A1331">
        <w:rPr>
          <w:rFonts w:ascii="Times New Roman" w:hAnsi="Times New Roman" w:cs="Times New Roman"/>
          <w:sz w:val="24"/>
          <w:szCs w:val="24"/>
        </w:rPr>
        <w:t xml:space="preserve"> apply time reckoning using </w:t>
      </w:r>
      <w:r w:rsidRPr="000A1331">
        <w:rPr>
          <w:rFonts w:ascii="Times New Roman" w:hAnsi="Times New Roman" w:cs="Times New Roman"/>
          <w:sz w:val="24"/>
          <w:szCs w:val="24"/>
        </w:rPr>
        <w:t>lunar calendar</w:t>
      </w:r>
      <w:r w:rsidR="00247227" w:rsidRPr="000A1331">
        <w:rPr>
          <w:rFonts w:ascii="Times New Roman" w:hAnsi="Times New Roman" w:cs="Times New Roman"/>
          <w:sz w:val="24"/>
          <w:szCs w:val="24"/>
        </w:rPr>
        <w:t>s in their na</w:t>
      </w:r>
      <w:r w:rsidR="00650B6E">
        <w:rPr>
          <w:rFonts w:ascii="Times New Roman" w:hAnsi="Times New Roman" w:cs="Times New Roman"/>
          <w:sz w:val="24"/>
          <w:szCs w:val="24"/>
        </w:rPr>
        <w:t xml:space="preserve">tive </w:t>
      </w:r>
      <w:r w:rsidR="00247227" w:rsidRPr="000A1331">
        <w:rPr>
          <w:rFonts w:ascii="Times New Roman" w:hAnsi="Times New Roman" w:cs="Times New Roman"/>
          <w:sz w:val="24"/>
          <w:szCs w:val="24"/>
        </w:rPr>
        <w:t>communities</w:t>
      </w:r>
      <w:r w:rsidRPr="000A1331">
        <w:rPr>
          <w:rFonts w:ascii="Times New Roman" w:hAnsi="Times New Roman" w:cs="Times New Roman"/>
          <w:sz w:val="24"/>
          <w:szCs w:val="24"/>
        </w:rPr>
        <w:t xml:space="preserve">.  The three communities chosen are the </w:t>
      </w:r>
      <w:proofErr w:type="spellStart"/>
      <w:r w:rsidRPr="000A1331">
        <w:rPr>
          <w:rFonts w:ascii="Times New Roman" w:hAnsi="Times New Roman" w:cs="Times New Roman"/>
          <w:sz w:val="24"/>
          <w:szCs w:val="24"/>
        </w:rPr>
        <w:t>Trobrianders</w:t>
      </w:r>
      <w:proofErr w:type="spellEnd"/>
      <w:r w:rsidRPr="000A1331">
        <w:rPr>
          <w:rFonts w:ascii="Times New Roman" w:hAnsi="Times New Roman" w:cs="Times New Roman"/>
          <w:sz w:val="24"/>
          <w:szCs w:val="24"/>
        </w:rPr>
        <w:t xml:space="preserve"> in North West </w:t>
      </w:r>
      <w:proofErr w:type="spellStart"/>
      <w:r w:rsidRPr="000A1331">
        <w:rPr>
          <w:rFonts w:ascii="Times New Roman" w:hAnsi="Times New Roman" w:cs="Times New Roman"/>
          <w:sz w:val="24"/>
          <w:szCs w:val="24"/>
        </w:rPr>
        <w:t>Melanasia</w:t>
      </w:r>
      <w:proofErr w:type="spellEnd"/>
      <w:r w:rsidRPr="000A1331">
        <w:rPr>
          <w:rFonts w:ascii="Times New Roman" w:hAnsi="Times New Roman" w:cs="Times New Roman"/>
          <w:sz w:val="24"/>
          <w:szCs w:val="24"/>
        </w:rPr>
        <w:t xml:space="preserve">, the Mountain Province natives in North Luzon and the </w:t>
      </w:r>
      <w:proofErr w:type="spellStart"/>
      <w:r w:rsidRPr="000A1331">
        <w:rPr>
          <w:rFonts w:ascii="Times New Roman" w:hAnsi="Times New Roman" w:cs="Times New Roman"/>
          <w:sz w:val="24"/>
          <w:szCs w:val="24"/>
        </w:rPr>
        <w:t>Mursi</w:t>
      </w:r>
      <w:proofErr w:type="spellEnd"/>
      <w:r w:rsidRPr="000A1331">
        <w:rPr>
          <w:rFonts w:ascii="Times New Roman" w:hAnsi="Times New Roman" w:cs="Times New Roman"/>
          <w:sz w:val="24"/>
          <w:szCs w:val="24"/>
        </w:rPr>
        <w:t xml:space="preserve"> people in </w:t>
      </w:r>
      <w:proofErr w:type="spellStart"/>
      <w:r w:rsidRPr="000A1331">
        <w:rPr>
          <w:rFonts w:ascii="Times New Roman" w:hAnsi="Times New Roman" w:cs="Times New Roman"/>
          <w:sz w:val="24"/>
          <w:szCs w:val="24"/>
        </w:rPr>
        <w:t>Omo</w:t>
      </w:r>
      <w:proofErr w:type="spellEnd"/>
      <w:r w:rsidRPr="000A1331">
        <w:rPr>
          <w:rFonts w:ascii="Times New Roman" w:hAnsi="Times New Roman" w:cs="Times New Roman"/>
          <w:sz w:val="24"/>
          <w:szCs w:val="24"/>
        </w:rPr>
        <w:t xml:space="preserve"> region, Ethiopia.   These communities were selected not because they all rely on time reckoning by lunations bu</w:t>
      </w:r>
      <w:r w:rsidR="004F4024" w:rsidRPr="000A1331">
        <w:rPr>
          <w:rFonts w:ascii="Times New Roman" w:hAnsi="Times New Roman" w:cs="Times New Roman"/>
          <w:sz w:val="24"/>
          <w:szCs w:val="24"/>
        </w:rPr>
        <w:t>t, more importantly,</w:t>
      </w:r>
      <w:r w:rsidRPr="000A1331">
        <w:rPr>
          <w:rFonts w:ascii="Times New Roman" w:hAnsi="Times New Roman" w:cs="Times New Roman"/>
          <w:sz w:val="24"/>
          <w:szCs w:val="24"/>
        </w:rPr>
        <w:t xml:space="preserve"> because they each apply the lunar calendar, </w:t>
      </w:r>
      <w:r w:rsidR="00B13039" w:rsidRPr="000A1331">
        <w:rPr>
          <w:rFonts w:ascii="Times New Roman" w:hAnsi="Times New Roman" w:cs="Times New Roman"/>
          <w:sz w:val="24"/>
          <w:szCs w:val="24"/>
        </w:rPr>
        <w:t xml:space="preserve">albeit </w:t>
      </w:r>
      <w:r w:rsidRPr="000A1331">
        <w:rPr>
          <w:rFonts w:ascii="Times New Roman" w:hAnsi="Times New Roman" w:cs="Times New Roman"/>
          <w:sz w:val="24"/>
          <w:szCs w:val="24"/>
        </w:rPr>
        <w:t xml:space="preserve">with different variations.    </w:t>
      </w:r>
      <w:r w:rsidR="00247227" w:rsidRPr="000A1331">
        <w:rPr>
          <w:rFonts w:ascii="Times New Roman" w:hAnsi="Times New Roman" w:cs="Times New Roman"/>
          <w:sz w:val="24"/>
          <w:szCs w:val="24"/>
        </w:rPr>
        <w:t>Secondly, it will then examine if and how</w:t>
      </w:r>
      <w:r w:rsidRPr="000A1331">
        <w:rPr>
          <w:rFonts w:ascii="Times New Roman" w:hAnsi="Times New Roman" w:cs="Times New Roman"/>
          <w:sz w:val="24"/>
          <w:szCs w:val="24"/>
        </w:rPr>
        <w:t xml:space="preserve"> natives harmoni</w:t>
      </w:r>
      <w:r w:rsidR="00247227" w:rsidRPr="000A1331">
        <w:rPr>
          <w:rFonts w:ascii="Times New Roman" w:hAnsi="Times New Roman" w:cs="Times New Roman"/>
          <w:sz w:val="24"/>
          <w:szCs w:val="24"/>
        </w:rPr>
        <w:t>ze the lunar calendar with the solar seasons</w:t>
      </w:r>
      <w:r w:rsidR="00B13039" w:rsidRPr="000A1331">
        <w:rPr>
          <w:rFonts w:ascii="Times New Roman" w:hAnsi="Times New Roman" w:cs="Times New Roman"/>
          <w:sz w:val="24"/>
          <w:szCs w:val="24"/>
        </w:rPr>
        <w:t xml:space="preserve">, </w:t>
      </w:r>
      <w:r w:rsidRPr="000A1331">
        <w:rPr>
          <w:rFonts w:ascii="Times New Roman" w:hAnsi="Times New Roman" w:cs="Times New Roman"/>
          <w:sz w:val="24"/>
          <w:szCs w:val="24"/>
        </w:rPr>
        <w:t xml:space="preserve">drawing out any implications and contradictions in relation to astronomical cycles in doing so. </w:t>
      </w:r>
      <w:r w:rsidRPr="000A1331">
        <w:rPr>
          <w:rFonts w:ascii="Times New Roman" w:hAnsi="Times New Roman" w:cs="Times New Roman"/>
          <w:color w:val="111111"/>
          <w:sz w:val="24"/>
          <w:szCs w:val="24"/>
        </w:rPr>
        <w:t>T</w:t>
      </w:r>
      <w:r w:rsidR="00B13039" w:rsidRPr="000A1331">
        <w:rPr>
          <w:rFonts w:ascii="Times New Roman" w:hAnsi="Times New Roman" w:cs="Times New Roman"/>
          <w:color w:val="111111"/>
          <w:sz w:val="24"/>
          <w:szCs w:val="24"/>
        </w:rPr>
        <w:t>hroughout the essay, t</w:t>
      </w:r>
      <w:r w:rsidRPr="000A1331">
        <w:rPr>
          <w:rFonts w:ascii="Times New Roman" w:hAnsi="Times New Roman" w:cs="Times New Roman"/>
          <w:color w:val="111111"/>
          <w:sz w:val="24"/>
          <w:szCs w:val="24"/>
        </w:rPr>
        <w:t xml:space="preserve">he cultural </w:t>
      </w:r>
      <w:r w:rsidRPr="000A1331">
        <w:rPr>
          <w:rFonts w:ascii="Times New Roman" w:hAnsi="Times New Roman" w:cs="Times New Roman"/>
          <w:color w:val="111111"/>
          <w:sz w:val="24"/>
          <w:szCs w:val="24"/>
        </w:rPr>
        <w:lastRenderedPageBreak/>
        <w:t xml:space="preserve">consequences of using the lunar cycle will also be observed.   In this regard, it is hoped that a better appreciation and value of </w:t>
      </w:r>
      <w:r w:rsidR="00650B6E">
        <w:rPr>
          <w:rFonts w:ascii="Times New Roman" w:hAnsi="Times New Roman" w:cs="Times New Roman"/>
          <w:color w:val="111111"/>
          <w:sz w:val="24"/>
          <w:szCs w:val="24"/>
        </w:rPr>
        <w:t xml:space="preserve">native </w:t>
      </w:r>
      <w:r w:rsidRPr="000A1331">
        <w:rPr>
          <w:rFonts w:ascii="Times New Roman" w:hAnsi="Times New Roman" w:cs="Times New Roman"/>
          <w:color w:val="111111"/>
          <w:sz w:val="24"/>
          <w:szCs w:val="24"/>
        </w:rPr>
        <w:t>culture</w:t>
      </w:r>
      <w:r w:rsidR="00650B6E">
        <w:rPr>
          <w:rFonts w:ascii="Times New Roman" w:hAnsi="Times New Roman" w:cs="Times New Roman"/>
          <w:color w:val="111111"/>
          <w:sz w:val="24"/>
          <w:szCs w:val="24"/>
        </w:rPr>
        <w:t>s</w:t>
      </w:r>
      <w:r w:rsidRPr="000A1331">
        <w:rPr>
          <w:rFonts w:ascii="Times New Roman" w:hAnsi="Times New Roman" w:cs="Times New Roman"/>
          <w:color w:val="111111"/>
          <w:sz w:val="24"/>
          <w:szCs w:val="24"/>
        </w:rPr>
        <w:t xml:space="preserve"> will be attained through </w:t>
      </w:r>
      <w:r w:rsidR="00DC2733" w:rsidRPr="000A1331">
        <w:rPr>
          <w:rFonts w:ascii="Times New Roman" w:hAnsi="Times New Roman" w:cs="Times New Roman"/>
          <w:color w:val="111111"/>
          <w:sz w:val="24"/>
          <w:szCs w:val="24"/>
        </w:rPr>
        <w:t>the fieldwork of the ethnographers</w:t>
      </w:r>
      <w:r w:rsidRPr="000A1331">
        <w:rPr>
          <w:rFonts w:ascii="Times New Roman" w:hAnsi="Times New Roman" w:cs="Times New Roman"/>
          <w:color w:val="111111"/>
          <w:sz w:val="24"/>
          <w:szCs w:val="24"/>
        </w:rPr>
        <w:t>, particularly as generally culture, according to Williams, is said to be one of the most complicated words in the English language</w:t>
      </w:r>
      <w:r w:rsidR="003321D2" w:rsidRPr="000A1331">
        <w:rPr>
          <w:rFonts w:ascii="Times New Roman" w:hAnsi="Times New Roman" w:cs="Times New Roman"/>
          <w:color w:val="111111"/>
          <w:sz w:val="24"/>
          <w:szCs w:val="24"/>
        </w:rPr>
        <w:t xml:space="preserve"> to define</w:t>
      </w:r>
      <w:r w:rsidRPr="000A1331">
        <w:rPr>
          <w:rFonts w:ascii="Times New Roman" w:hAnsi="Times New Roman" w:cs="Times New Roman"/>
          <w:color w:val="111111"/>
          <w:sz w:val="24"/>
          <w:szCs w:val="24"/>
        </w:rPr>
        <w:t>.</w:t>
      </w:r>
      <w:r w:rsidRPr="000A1331">
        <w:rPr>
          <w:rStyle w:val="FootnoteReference"/>
          <w:rFonts w:ascii="Times New Roman" w:hAnsi="Times New Roman" w:cs="Times New Roman"/>
          <w:color w:val="111111"/>
          <w:sz w:val="24"/>
          <w:szCs w:val="24"/>
        </w:rPr>
        <w:footnoteReference w:id="6"/>
      </w:r>
      <w:r w:rsidRPr="000A1331">
        <w:rPr>
          <w:rFonts w:ascii="Times New Roman" w:hAnsi="Times New Roman" w:cs="Times New Roman"/>
          <w:color w:val="111111"/>
          <w:sz w:val="24"/>
          <w:szCs w:val="24"/>
        </w:rPr>
        <w:t xml:space="preserve"> </w:t>
      </w:r>
      <w:r w:rsidR="00C2050E" w:rsidRPr="000A1331">
        <w:rPr>
          <w:rFonts w:ascii="Times New Roman" w:hAnsi="Times New Roman" w:cs="Times New Roman"/>
          <w:color w:val="111111"/>
          <w:sz w:val="24"/>
          <w:szCs w:val="24"/>
        </w:rPr>
        <w:t xml:space="preserve">  </w:t>
      </w:r>
    </w:p>
    <w:p w14:paraId="3365286C" w14:textId="429BA739" w:rsidR="00F87FC2" w:rsidRPr="000A1331" w:rsidRDefault="00F87FC2" w:rsidP="00D462D9">
      <w:pPr>
        <w:spacing w:after="0" w:line="360" w:lineRule="auto"/>
        <w:rPr>
          <w:rFonts w:ascii="Times New Roman" w:hAnsi="Times New Roman" w:cs="Times New Roman"/>
          <w:color w:val="111111"/>
          <w:sz w:val="24"/>
          <w:szCs w:val="24"/>
        </w:rPr>
      </w:pPr>
    </w:p>
    <w:p w14:paraId="44F390C0" w14:textId="4E99D437" w:rsidR="001366EE" w:rsidRPr="000A1331" w:rsidRDefault="00C2050E" w:rsidP="00D462D9">
      <w:pPr>
        <w:spacing w:after="0" w:line="360" w:lineRule="auto"/>
        <w:rPr>
          <w:rFonts w:ascii="Times New Roman" w:hAnsi="Times New Roman" w:cs="Times New Roman"/>
          <w:color w:val="111111"/>
          <w:sz w:val="24"/>
          <w:szCs w:val="24"/>
        </w:rPr>
      </w:pPr>
      <w:r w:rsidRPr="000A1331">
        <w:rPr>
          <w:rFonts w:ascii="Times New Roman" w:hAnsi="Times New Roman" w:cs="Times New Roman"/>
          <w:color w:val="111111"/>
          <w:sz w:val="24"/>
          <w:szCs w:val="24"/>
        </w:rPr>
        <w:t>Geertz describes</w:t>
      </w:r>
      <w:r w:rsidR="00DA4287" w:rsidRPr="000A1331">
        <w:rPr>
          <w:rFonts w:ascii="Times New Roman" w:hAnsi="Times New Roman" w:cs="Times New Roman"/>
          <w:color w:val="111111"/>
          <w:sz w:val="24"/>
          <w:szCs w:val="24"/>
        </w:rPr>
        <w:t xml:space="preserve"> culture</w:t>
      </w:r>
      <w:r w:rsidRPr="000A1331">
        <w:rPr>
          <w:rFonts w:ascii="Times New Roman" w:hAnsi="Times New Roman" w:cs="Times New Roman"/>
          <w:color w:val="111111"/>
          <w:sz w:val="24"/>
          <w:szCs w:val="24"/>
        </w:rPr>
        <w:t xml:space="preserve"> aptl</w:t>
      </w:r>
      <w:r w:rsidR="00BD7F66" w:rsidRPr="000A1331">
        <w:rPr>
          <w:rFonts w:ascii="Times New Roman" w:hAnsi="Times New Roman" w:cs="Times New Roman"/>
          <w:color w:val="111111"/>
          <w:sz w:val="24"/>
          <w:szCs w:val="24"/>
        </w:rPr>
        <w:t>y, stating</w:t>
      </w:r>
      <w:r w:rsidR="00D37E57" w:rsidRPr="000A1331">
        <w:rPr>
          <w:rFonts w:ascii="Times New Roman" w:hAnsi="Times New Roman" w:cs="Times New Roman"/>
          <w:sz w:val="24"/>
          <w:szCs w:val="24"/>
        </w:rPr>
        <w:t xml:space="preserve"> it was not their “total way of life” or a “storehouse of learning”,</w:t>
      </w:r>
      <w:r w:rsidR="003321D2" w:rsidRPr="000A1331">
        <w:rPr>
          <w:rFonts w:ascii="Times New Roman" w:hAnsi="Times New Roman" w:cs="Times New Roman"/>
          <w:sz w:val="24"/>
          <w:szCs w:val="24"/>
        </w:rPr>
        <w:t xml:space="preserve"> …. </w:t>
      </w:r>
      <w:r w:rsidR="00D37E57" w:rsidRPr="000A1331">
        <w:rPr>
          <w:rFonts w:ascii="Times New Roman" w:hAnsi="Times New Roman" w:cs="Times New Roman"/>
          <w:sz w:val="24"/>
          <w:szCs w:val="24"/>
        </w:rPr>
        <w:t xml:space="preserve">but “webs of significance”.    To clarify, Geertz wrote “man is an animal suspended in webs of significance he himself has spun.   I take culture to be those webs </w:t>
      </w:r>
      <w:proofErr w:type="gramStart"/>
      <w:r w:rsidR="003321D2" w:rsidRPr="000A1331">
        <w:rPr>
          <w:rFonts w:ascii="Times New Roman" w:hAnsi="Times New Roman" w:cs="Times New Roman"/>
          <w:sz w:val="24"/>
          <w:szCs w:val="24"/>
        </w:rPr>
        <w:t>….</w:t>
      </w:r>
      <w:r w:rsidR="00D37E57" w:rsidRPr="000A1331">
        <w:rPr>
          <w:rFonts w:ascii="Times New Roman" w:hAnsi="Times New Roman" w:cs="Times New Roman"/>
          <w:sz w:val="24"/>
          <w:szCs w:val="24"/>
        </w:rPr>
        <w:t>.</w:t>
      </w:r>
      <w:proofErr w:type="gramEnd"/>
      <w:r w:rsidR="00D37E57" w:rsidRPr="000A1331">
        <w:rPr>
          <w:rFonts w:ascii="Times New Roman" w:hAnsi="Times New Roman" w:cs="Times New Roman"/>
          <w:sz w:val="24"/>
          <w:szCs w:val="24"/>
        </w:rPr>
        <w:t>”</w:t>
      </w:r>
      <w:r w:rsidR="00D37E57" w:rsidRPr="000A1331">
        <w:rPr>
          <w:rStyle w:val="FootnoteReference"/>
          <w:rFonts w:ascii="Times New Roman" w:hAnsi="Times New Roman" w:cs="Times New Roman"/>
          <w:sz w:val="24"/>
          <w:szCs w:val="24"/>
        </w:rPr>
        <w:footnoteReference w:id="7"/>
      </w:r>
      <w:r w:rsidR="00D37E57" w:rsidRPr="000A1331">
        <w:rPr>
          <w:rFonts w:ascii="Times New Roman" w:hAnsi="Times New Roman" w:cs="Times New Roman"/>
          <w:sz w:val="24"/>
          <w:szCs w:val="24"/>
        </w:rPr>
        <w:t xml:space="preserve">   </w:t>
      </w:r>
      <w:r w:rsidR="00B13039" w:rsidRPr="000A1331">
        <w:rPr>
          <w:rFonts w:ascii="Times New Roman" w:hAnsi="Times New Roman" w:cs="Times New Roman"/>
          <w:sz w:val="24"/>
          <w:szCs w:val="24"/>
        </w:rPr>
        <w:t>For Foster, without symbolism there could be no culture</w:t>
      </w:r>
      <w:r w:rsidR="00366BFB" w:rsidRPr="000A1331">
        <w:rPr>
          <w:rFonts w:ascii="Times New Roman" w:hAnsi="Times New Roman" w:cs="Times New Roman"/>
          <w:sz w:val="24"/>
          <w:szCs w:val="24"/>
        </w:rPr>
        <w:t>.  Foster explains this m</w:t>
      </w:r>
      <w:r w:rsidR="00BA76B8" w:rsidRPr="000A1331">
        <w:rPr>
          <w:rFonts w:ascii="Times New Roman" w:hAnsi="Times New Roman" w:cs="Times New Roman"/>
          <w:sz w:val="24"/>
          <w:szCs w:val="24"/>
        </w:rPr>
        <w:t>eaning</w:t>
      </w:r>
      <w:r w:rsidR="00352687">
        <w:rPr>
          <w:rFonts w:ascii="Times New Roman" w:hAnsi="Times New Roman" w:cs="Times New Roman"/>
          <w:sz w:val="24"/>
          <w:szCs w:val="24"/>
        </w:rPr>
        <w:t xml:space="preserve"> </w:t>
      </w:r>
      <w:r w:rsidR="00366BFB" w:rsidRPr="000A1331">
        <w:rPr>
          <w:rFonts w:ascii="Times New Roman" w:hAnsi="Times New Roman" w:cs="Times New Roman"/>
          <w:sz w:val="24"/>
          <w:szCs w:val="24"/>
        </w:rPr>
        <w:t xml:space="preserve">is </w:t>
      </w:r>
      <w:r w:rsidR="00352687">
        <w:rPr>
          <w:rFonts w:ascii="Times New Roman" w:hAnsi="Times New Roman" w:cs="Times New Roman"/>
          <w:sz w:val="24"/>
          <w:szCs w:val="24"/>
        </w:rPr>
        <w:t>“</w:t>
      </w:r>
      <w:r w:rsidR="00366BFB" w:rsidRPr="000A1331">
        <w:rPr>
          <w:rFonts w:ascii="Times New Roman" w:hAnsi="Times New Roman" w:cs="Times New Roman"/>
          <w:sz w:val="24"/>
          <w:szCs w:val="24"/>
        </w:rPr>
        <w:t>acted out through the manipulation of symbols which objectify meaning</w:t>
      </w:r>
      <w:r w:rsidR="00BA76B8" w:rsidRPr="000A1331">
        <w:rPr>
          <w:rFonts w:ascii="Times New Roman" w:hAnsi="Times New Roman" w:cs="Times New Roman"/>
          <w:sz w:val="24"/>
          <w:szCs w:val="24"/>
        </w:rPr>
        <w:t>”</w:t>
      </w:r>
      <w:r w:rsidR="00366BFB" w:rsidRPr="000A1331">
        <w:rPr>
          <w:rFonts w:ascii="Times New Roman" w:hAnsi="Times New Roman" w:cs="Times New Roman"/>
          <w:sz w:val="24"/>
          <w:szCs w:val="24"/>
        </w:rPr>
        <w:t>.</w:t>
      </w:r>
      <w:r w:rsidR="00BA76B8" w:rsidRPr="000A1331">
        <w:rPr>
          <w:rStyle w:val="FootnoteReference"/>
          <w:rFonts w:ascii="Times New Roman" w:hAnsi="Times New Roman" w:cs="Times New Roman"/>
          <w:sz w:val="24"/>
          <w:szCs w:val="24"/>
        </w:rPr>
        <w:footnoteReference w:id="8"/>
      </w:r>
      <w:r w:rsidR="00366BFB" w:rsidRPr="000A1331">
        <w:rPr>
          <w:rFonts w:ascii="Times New Roman" w:hAnsi="Times New Roman" w:cs="Times New Roman"/>
          <w:sz w:val="24"/>
          <w:szCs w:val="24"/>
        </w:rPr>
        <w:t xml:space="preserve">   This definition</w:t>
      </w:r>
      <w:r w:rsidR="00BA76B8" w:rsidRPr="000A1331">
        <w:rPr>
          <w:rFonts w:ascii="Times New Roman" w:hAnsi="Times New Roman" w:cs="Times New Roman"/>
          <w:sz w:val="24"/>
          <w:szCs w:val="24"/>
        </w:rPr>
        <w:t xml:space="preserve"> of culture in relation to the symbolism of the lunar cycle</w:t>
      </w:r>
      <w:r w:rsidR="00366BFB" w:rsidRPr="000A1331">
        <w:rPr>
          <w:rFonts w:ascii="Times New Roman" w:hAnsi="Times New Roman" w:cs="Times New Roman"/>
          <w:sz w:val="24"/>
          <w:szCs w:val="24"/>
        </w:rPr>
        <w:t xml:space="preserve"> is </w:t>
      </w:r>
      <w:r w:rsidR="00BA76B8" w:rsidRPr="000A1331">
        <w:rPr>
          <w:rFonts w:ascii="Times New Roman" w:hAnsi="Times New Roman" w:cs="Times New Roman"/>
          <w:sz w:val="24"/>
          <w:szCs w:val="24"/>
        </w:rPr>
        <w:t xml:space="preserve">pertinent.   </w:t>
      </w:r>
      <w:r w:rsidR="00E337BF" w:rsidRPr="000A1331">
        <w:rPr>
          <w:rFonts w:ascii="Times New Roman" w:hAnsi="Times New Roman" w:cs="Times New Roman"/>
          <w:sz w:val="24"/>
          <w:szCs w:val="24"/>
        </w:rPr>
        <w:t>Indeed, the culture and symbolism definition is supported by Geertz, who states culture is an historically transmitted pattern of meanings embodied in symbols</w:t>
      </w:r>
      <w:r w:rsidR="00BD7F66" w:rsidRPr="000A1331">
        <w:rPr>
          <w:rFonts w:ascii="Times New Roman" w:hAnsi="Times New Roman" w:cs="Times New Roman"/>
          <w:sz w:val="24"/>
          <w:szCs w:val="24"/>
        </w:rPr>
        <w:t>”.</w:t>
      </w:r>
      <w:r w:rsidR="00BD7F66" w:rsidRPr="000A1331">
        <w:rPr>
          <w:rStyle w:val="FootnoteReference"/>
          <w:rFonts w:ascii="Times New Roman" w:hAnsi="Times New Roman" w:cs="Times New Roman"/>
          <w:sz w:val="24"/>
          <w:szCs w:val="24"/>
        </w:rPr>
        <w:footnoteReference w:id="9"/>
      </w:r>
      <w:r w:rsidR="00BD7F66" w:rsidRPr="000A1331">
        <w:rPr>
          <w:rFonts w:ascii="Times New Roman" w:hAnsi="Times New Roman" w:cs="Times New Roman"/>
          <w:sz w:val="24"/>
          <w:szCs w:val="24"/>
        </w:rPr>
        <w:t xml:space="preserve">   </w:t>
      </w:r>
      <w:r w:rsidR="00CB5BE2" w:rsidRPr="000A1331">
        <w:rPr>
          <w:rFonts w:ascii="Times New Roman" w:hAnsi="Times New Roman" w:cs="Times New Roman"/>
          <w:color w:val="111111"/>
          <w:sz w:val="24"/>
          <w:szCs w:val="24"/>
        </w:rPr>
        <w:t xml:space="preserve">Hillman </w:t>
      </w:r>
      <w:r w:rsidR="00675812" w:rsidRPr="000A1331">
        <w:rPr>
          <w:rFonts w:ascii="Times New Roman" w:hAnsi="Times New Roman" w:cs="Times New Roman"/>
          <w:color w:val="111111"/>
          <w:sz w:val="24"/>
          <w:szCs w:val="24"/>
        </w:rPr>
        <w:t>suggests</w:t>
      </w:r>
      <w:r w:rsidR="00CB5BE2" w:rsidRPr="000A1331">
        <w:rPr>
          <w:rFonts w:ascii="Times New Roman" w:hAnsi="Times New Roman" w:cs="Times New Roman"/>
          <w:color w:val="111111"/>
          <w:sz w:val="24"/>
          <w:szCs w:val="24"/>
        </w:rPr>
        <w:t xml:space="preserve"> that to study human nature at its most basic level, one must turn to culture where these patterns are portrayed.</w:t>
      </w:r>
      <w:r w:rsidR="00CB5BE2" w:rsidRPr="000A1331">
        <w:rPr>
          <w:rStyle w:val="FootnoteReference"/>
          <w:rFonts w:ascii="Times New Roman" w:hAnsi="Times New Roman" w:cs="Times New Roman"/>
          <w:color w:val="111111"/>
          <w:sz w:val="24"/>
          <w:szCs w:val="24"/>
        </w:rPr>
        <w:footnoteReference w:id="10"/>
      </w:r>
      <w:r w:rsidR="00CB5BE2" w:rsidRPr="000A1331">
        <w:rPr>
          <w:rFonts w:ascii="Times New Roman" w:hAnsi="Times New Roman" w:cs="Times New Roman"/>
          <w:color w:val="111111"/>
          <w:sz w:val="24"/>
          <w:szCs w:val="24"/>
        </w:rPr>
        <w:t xml:space="preserve">   </w:t>
      </w:r>
      <w:r w:rsidR="00E337BF" w:rsidRPr="000A1331">
        <w:rPr>
          <w:rFonts w:ascii="Times New Roman" w:hAnsi="Times New Roman" w:cs="Times New Roman"/>
          <w:color w:val="111111"/>
          <w:sz w:val="24"/>
          <w:szCs w:val="24"/>
        </w:rPr>
        <w:t>Eagleton questions whether “tribal people are closer to nature than a modern city dweller”.</w:t>
      </w:r>
      <w:r w:rsidR="00E337BF" w:rsidRPr="000A1331">
        <w:rPr>
          <w:rStyle w:val="FootnoteReference"/>
          <w:rFonts w:ascii="Times New Roman" w:hAnsi="Times New Roman" w:cs="Times New Roman"/>
          <w:color w:val="111111"/>
          <w:sz w:val="24"/>
          <w:szCs w:val="24"/>
        </w:rPr>
        <w:footnoteReference w:id="11"/>
      </w:r>
      <w:r w:rsidR="00E337BF" w:rsidRPr="000A1331">
        <w:rPr>
          <w:rFonts w:ascii="Times New Roman" w:hAnsi="Times New Roman" w:cs="Times New Roman"/>
          <w:color w:val="111111"/>
          <w:sz w:val="24"/>
          <w:szCs w:val="24"/>
        </w:rPr>
        <w:t xml:space="preserve">  </w:t>
      </w:r>
      <w:bookmarkStart w:id="11" w:name="_Hlk532380216"/>
      <w:bookmarkStart w:id="12" w:name="_Hlk532305417"/>
      <w:bookmarkStart w:id="13" w:name="_Hlk532212836"/>
    </w:p>
    <w:p w14:paraId="29FC78B8" w14:textId="77777777" w:rsidR="006D25C0" w:rsidRPr="000A1331" w:rsidRDefault="006D25C0" w:rsidP="00D462D9">
      <w:pPr>
        <w:spacing w:after="0" w:line="360" w:lineRule="auto"/>
        <w:rPr>
          <w:rFonts w:ascii="Times New Roman" w:hAnsi="Times New Roman" w:cs="Times New Roman"/>
          <w:sz w:val="24"/>
          <w:szCs w:val="24"/>
        </w:rPr>
      </w:pPr>
    </w:p>
    <w:p w14:paraId="6032D8FF" w14:textId="7F538F5A" w:rsidR="007A2D39" w:rsidRPr="000A1331" w:rsidRDefault="006D25C0" w:rsidP="00D462D9">
      <w:pPr>
        <w:spacing w:after="0" w:line="360" w:lineRule="auto"/>
        <w:rPr>
          <w:rFonts w:ascii="Times New Roman" w:hAnsi="Times New Roman" w:cs="Times New Roman"/>
          <w:sz w:val="24"/>
          <w:szCs w:val="24"/>
        </w:rPr>
      </w:pPr>
      <w:r w:rsidRPr="000A1331">
        <w:rPr>
          <w:rFonts w:ascii="Times New Roman" w:hAnsi="Times New Roman" w:cs="Times New Roman"/>
          <w:color w:val="000000"/>
          <w:sz w:val="24"/>
          <w:szCs w:val="24"/>
          <w:shd w:val="clear" w:color="auto" w:fill="FFFFFF"/>
        </w:rPr>
        <w:t xml:space="preserve">This essay will begin by looking at how the </w:t>
      </w:r>
      <w:proofErr w:type="spellStart"/>
      <w:r w:rsidRPr="000A1331">
        <w:rPr>
          <w:rFonts w:ascii="Times New Roman" w:hAnsi="Times New Roman" w:cs="Times New Roman"/>
          <w:color w:val="000000"/>
          <w:sz w:val="24"/>
          <w:szCs w:val="24"/>
          <w:shd w:val="clear" w:color="auto" w:fill="FFFFFF"/>
        </w:rPr>
        <w:t>Trobrianders</w:t>
      </w:r>
      <w:proofErr w:type="spellEnd"/>
      <w:r w:rsidRPr="000A1331">
        <w:rPr>
          <w:rFonts w:ascii="Times New Roman" w:hAnsi="Times New Roman" w:cs="Times New Roman"/>
          <w:color w:val="000000"/>
          <w:sz w:val="24"/>
          <w:szCs w:val="24"/>
          <w:shd w:val="clear" w:color="auto" w:fill="FFFFFF"/>
        </w:rPr>
        <w:t xml:space="preserve"> count and name moons.   In 1927, Malinowski, the anthropologist, published a paper describing how, throughout history, people have observed and tracked the phases of the Moon as a means of measuring time. </w:t>
      </w:r>
      <w:r w:rsidRPr="000A1331">
        <w:rPr>
          <w:rFonts w:ascii="Times New Roman" w:hAnsi="Times New Roman" w:cs="Times New Roman"/>
          <w:color w:val="000000"/>
          <w:sz w:val="24"/>
          <w:szCs w:val="24"/>
        </w:rPr>
        <w:t xml:space="preserve">Malinowski believed that the </w:t>
      </w:r>
      <w:proofErr w:type="spellStart"/>
      <w:r w:rsidRPr="000A1331">
        <w:rPr>
          <w:rFonts w:ascii="Times New Roman" w:hAnsi="Times New Roman" w:cs="Times New Roman"/>
          <w:color w:val="000000"/>
          <w:sz w:val="24"/>
          <w:szCs w:val="24"/>
        </w:rPr>
        <w:t>Trobrianders</w:t>
      </w:r>
      <w:proofErr w:type="spellEnd"/>
      <w:r w:rsidRPr="000A1331">
        <w:rPr>
          <w:rFonts w:ascii="Times New Roman" w:hAnsi="Times New Roman" w:cs="Times New Roman"/>
          <w:color w:val="000000"/>
          <w:sz w:val="24"/>
          <w:szCs w:val="24"/>
        </w:rPr>
        <w:t xml:space="preserve"> of North-West </w:t>
      </w:r>
      <w:proofErr w:type="spellStart"/>
      <w:r w:rsidRPr="000A1331">
        <w:rPr>
          <w:rFonts w:ascii="Times New Roman" w:hAnsi="Times New Roman" w:cs="Times New Roman"/>
          <w:color w:val="000000"/>
          <w:sz w:val="24"/>
          <w:szCs w:val="24"/>
        </w:rPr>
        <w:t>Melanasia</w:t>
      </w:r>
      <w:proofErr w:type="spellEnd"/>
      <w:r w:rsidRPr="000A1331">
        <w:rPr>
          <w:rFonts w:ascii="Times New Roman" w:hAnsi="Times New Roman" w:cs="Times New Roman"/>
          <w:color w:val="000000"/>
          <w:sz w:val="24"/>
          <w:szCs w:val="24"/>
        </w:rPr>
        <w:t>, did not have a calendar because he could locate only ten common names for the months of the year, as opposed to the Roman calendar o</w:t>
      </w:r>
      <w:r w:rsidR="007E09EC" w:rsidRPr="000A1331">
        <w:rPr>
          <w:rFonts w:ascii="Times New Roman" w:hAnsi="Times New Roman" w:cs="Times New Roman"/>
          <w:color w:val="000000"/>
          <w:sz w:val="24"/>
          <w:szCs w:val="24"/>
        </w:rPr>
        <w:t xml:space="preserve">f twelve moons. Malinowski </w:t>
      </w:r>
      <w:r w:rsidR="000E2F6E" w:rsidRPr="000A1331">
        <w:rPr>
          <w:rFonts w:ascii="Times New Roman" w:hAnsi="Times New Roman" w:cs="Times New Roman"/>
          <w:color w:val="000000"/>
          <w:sz w:val="24"/>
          <w:szCs w:val="24"/>
        </w:rPr>
        <w:t>had</w:t>
      </w:r>
      <w:r w:rsidRPr="000A1331">
        <w:rPr>
          <w:rFonts w:ascii="Times New Roman" w:hAnsi="Times New Roman" w:cs="Times New Roman"/>
          <w:color w:val="000000"/>
          <w:sz w:val="24"/>
          <w:szCs w:val="24"/>
        </w:rPr>
        <w:t xml:space="preserve"> </w:t>
      </w:r>
      <w:r w:rsidR="000E2F6E" w:rsidRPr="000A1331">
        <w:rPr>
          <w:rFonts w:ascii="Times New Roman" w:hAnsi="Times New Roman" w:cs="Times New Roman"/>
          <w:color w:val="000000"/>
          <w:sz w:val="24"/>
          <w:szCs w:val="24"/>
        </w:rPr>
        <w:t xml:space="preserve">found it difficult to identify the moons as </w:t>
      </w:r>
      <w:r w:rsidRPr="000A1331">
        <w:rPr>
          <w:rFonts w:ascii="Times New Roman" w:hAnsi="Times New Roman" w:cs="Times New Roman"/>
          <w:color w:val="000000"/>
          <w:sz w:val="24"/>
          <w:szCs w:val="24"/>
        </w:rPr>
        <w:t xml:space="preserve">the natives telling the stories tended to break off after the </w:t>
      </w:r>
      <w:proofErr w:type="spellStart"/>
      <w:r w:rsidRPr="000A1331">
        <w:rPr>
          <w:rFonts w:ascii="Times New Roman" w:hAnsi="Times New Roman" w:cs="Times New Roman"/>
          <w:i/>
          <w:color w:val="000000"/>
          <w:sz w:val="24"/>
          <w:szCs w:val="24"/>
        </w:rPr>
        <w:t>utokaka</w:t>
      </w:r>
      <w:proofErr w:type="spellEnd"/>
      <w:r w:rsidRPr="000A1331">
        <w:rPr>
          <w:rFonts w:ascii="Times New Roman" w:hAnsi="Times New Roman" w:cs="Times New Roman"/>
          <w:color w:val="000000"/>
          <w:sz w:val="24"/>
          <w:szCs w:val="24"/>
        </w:rPr>
        <w:t xml:space="preserve"> (10</w:t>
      </w:r>
      <w:r w:rsidRPr="000A1331">
        <w:rPr>
          <w:rFonts w:ascii="Times New Roman" w:hAnsi="Times New Roman" w:cs="Times New Roman"/>
          <w:color w:val="000000"/>
          <w:sz w:val="24"/>
          <w:szCs w:val="24"/>
          <w:vertAlign w:val="superscript"/>
        </w:rPr>
        <w:t>th</w:t>
      </w:r>
      <w:r w:rsidR="000E2F6E" w:rsidRPr="000A1331">
        <w:rPr>
          <w:rFonts w:ascii="Times New Roman" w:hAnsi="Times New Roman" w:cs="Times New Roman"/>
          <w:color w:val="000000"/>
          <w:sz w:val="24"/>
          <w:szCs w:val="24"/>
        </w:rPr>
        <w:t xml:space="preserve"> moon) and from this, the author had </w:t>
      </w:r>
      <w:r w:rsidRPr="000A1331">
        <w:rPr>
          <w:rFonts w:ascii="Times New Roman" w:hAnsi="Times New Roman" w:cs="Times New Roman"/>
          <w:color w:val="000000"/>
          <w:sz w:val="24"/>
          <w:szCs w:val="24"/>
        </w:rPr>
        <w:t xml:space="preserve">concluded that for the </w:t>
      </w:r>
      <w:proofErr w:type="spellStart"/>
      <w:r w:rsidRPr="000A1331">
        <w:rPr>
          <w:rFonts w:ascii="Times New Roman" w:hAnsi="Times New Roman" w:cs="Times New Roman"/>
          <w:color w:val="000000"/>
          <w:sz w:val="24"/>
          <w:szCs w:val="24"/>
        </w:rPr>
        <w:t>Trobriand</w:t>
      </w:r>
      <w:r w:rsidR="001F0FC2" w:rsidRPr="000A1331">
        <w:rPr>
          <w:rFonts w:ascii="Times New Roman" w:hAnsi="Times New Roman" w:cs="Times New Roman"/>
          <w:color w:val="000000"/>
          <w:sz w:val="24"/>
          <w:szCs w:val="24"/>
        </w:rPr>
        <w:t>er</w:t>
      </w:r>
      <w:r w:rsidRPr="000A1331">
        <w:rPr>
          <w:rFonts w:ascii="Times New Roman" w:hAnsi="Times New Roman" w:cs="Times New Roman"/>
          <w:color w:val="000000"/>
          <w:sz w:val="24"/>
          <w:szCs w:val="24"/>
        </w:rPr>
        <w:t>s</w:t>
      </w:r>
      <w:proofErr w:type="spellEnd"/>
      <w:r w:rsidRPr="000A1331">
        <w:rPr>
          <w:rFonts w:ascii="Times New Roman" w:hAnsi="Times New Roman" w:cs="Times New Roman"/>
          <w:color w:val="000000"/>
          <w:sz w:val="24"/>
          <w:szCs w:val="24"/>
        </w:rPr>
        <w:t xml:space="preserve"> moons up to number 10 correspond more exactly to their </w:t>
      </w:r>
      <w:r w:rsidRPr="000A1331">
        <w:rPr>
          <w:rFonts w:ascii="Times New Roman" w:hAnsi="Times New Roman" w:cs="Times New Roman"/>
          <w:color w:val="000000"/>
          <w:sz w:val="24"/>
          <w:szCs w:val="24"/>
        </w:rPr>
        <w:lastRenderedPageBreak/>
        <w:t>“practical and pragmatic interests”.</w:t>
      </w:r>
      <w:r w:rsidRPr="000A1331">
        <w:rPr>
          <w:rStyle w:val="FootnoteReference"/>
          <w:rFonts w:ascii="Times New Roman" w:hAnsi="Times New Roman" w:cs="Times New Roman"/>
          <w:color w:val="000000"/>
          <w:sz w:val="24"/>
          <w:szCs w:val="24"/>
        </w:rPr>
        <w:footnoteReference w:id="12"/>
      </w:r>
      <w:r w:rsidR="000E2F6E" w:rsidRPr="000A1331">
        <w:rPr>
          <w:rFonts w:ascii="Times New Roman" w:hAnsi="Times New Roman" w:cs="Times New Roman"/>
          <w:color w:val="000000"/>
          <w:sz w:val="24"/>
          <w:szCs w:val="24"/>
        </w:rPr>
        <w:t xml:space="preserve">  </w:t>
      </w:r>
      <w:r w:rsidRPr="000A1331">
        <w:rPr>
          <w:rFonts w:ascii="Times New Roman" w:hAnsi="Times New Roman" w:cs="Times New Roman"/>
          <w:color w:val="000000"/>
          <w:sz w:val="24"/>
          <w:szCs w:val="24"/>
        </w:rPr>
        <w:t>Malinowski</w:t>
      </w:r>
      <w:r w:rsidR="000E2F6E" w:rsidRPr="000A1331">
        <w:rPr>
          <w:rFonts w:ascii="Times New Roman" w:hAnsi="Times New Roman" w:cs="Times New Roman"/>
          <w:color w:val="000000"/>
          <w:sz w:val="24"/>
          <w:szCs w:val="24"/>
        </w:rPr>
        <w:t xml:space="preserve"> elaborates on this in his paper</w:t>
      </w:r>
      <w:r w:rsidRPr="000A1331">
        <w:rPr>
          <w:rFonts w:ascii="Times New Roman" w:hAnsi="Times New Roman" w:cs="Times New Roman"/>
          <w:color w:val="000000"/>
          <w:sz w:val="24"/>
          <w:szCs w:val="24"/>
        </w:rPr>
        <w:t xml:space="preserve">.   For example, Malinowski describes how the </w:t>
      </w:r>
      <w:proofErr w:type="spellStart"/>
      <w:r w:rsidRPr="000A1331">
        <w:rPr>
          <w:rFonts w:ascii="Times New Roman" w:hAnsi="Times New Roman" w:cs="Times New Roman"/>
          <w:color w:val="000000"/>
          <w:sz w:val="24"/>
          <w:szCs w:val="24"/>
        </w:rPr>
        <w:t>Trobriand</w:t>
      </w:r>
      <w:r w:rsidR="001F0FC2" w:rsidRPr="000A1331">
        <w:rPr>
          <w:rFonts w:ascii="Times New Roman" w:hAnsi="Times New Roman" w:cs="Times New Roman"/>
          <w:color w:val="000000"/>
          <w:sz w:val="24"/>
          <w:szCs w:val="24"/>
        </w:rPr>
        <w:t>er</w:t>
      </w:r>
      <w:r w:rsidRPr="000A1331">
        <w:rPr>
          <w:rFonts w:ascii="Times New Roman" w:hAnsi="Times New Roman" w:cs="Times New Roman"/>
          <w:color w:val="000000"/>
          <w:sz w:val="24"/>
          <w:szCs w:val="24"/>
        </w:rPr>
        <w:t>s</w:t>
      </w:r>
      <w:proofErr w:type="spellEnd"/>
      <w:r w:rsidRPr="000A1331">
        <w:rPr>
          <w:rFonts w:ascii="Times New Roman" w:hAnsi="Times New Roman" w:cs="Times New Roman"/>
          <w:color w:val="000000"/>
          <w:sz w:val="24"/>
          <w:szCs w:val="24"/>
        </w:rPr>
        <w:t xml:space="preserve"> divide the year into five moons of plenty/ripe (</w:t>
      </w:r>
      <w:proofErr w:type="spellStart"/>
      <w:r w:rsidRPr="000A1331">
        <w:rPr>
          <w:rFonts w:ascii="Times New Roman" w:hAnsi="Times New Roman" w:cs="Times New Roman"/>
          <w:color w:val="000000"/>
          <w:sz w:val="24"/>
          <w:szCs w:val="24"/>
        </w:rPr>
        <w:t>ie</w:t>
      </w:r>
      <w:proofErr w:type="spellEnd"/>
      <w:r w:rsidRPr="000A1331">
        <w:rPr>
          <w:rFonts w:ascii="Times New Roman" w:hAnsi="Times New Roman" w:cs="Times New Roman"/>
          <w:color w:val="000000"/>
          <w:sz w:val="24"/>
          <w:szCs w:val="24"/>
        </w:rPr>
        <w:t xml:space="preserve"> moons 1-4, and 12) and five moons of scarcity/unripe (moons 5-9), with two intermediate moons 10 </w:t>
      </w:r>
      <w:r w:rsidR="000E2F6E" w:rsidRPr="000A1331">
        <w:rPr>
          <w:rFonts w:ascii="Times New Roman" w:hAnsi="Times New Roman" w:cs="Times New Roman"/>
          <w:color w:val="000000"/>
          <w:sz w:val="24"/>
          <w:szCs w:val="24"/>
        </w:rPr>
        <w:t>and 11</w:t>
      </w:r>
      <w:r w:rsidR="00650B6E">
        <w:rPr>
          <w:rFonts w:ascii="Times New Roman" w:hAnsi="Times New Roman" w:cs="Times New Roman"/>
          <w:color w:val="000000"/>
          <w:sz w:val="24"/>
          <w:szCs w:val="24"/>
        </w:rPr>
        <w:t xml:space="preserve"> in neither group</w:t>
      </w:r>
      <w:r w:rsidRPr="000A1331">
        <w:rPr>
          <w:rFonts w:ascii="Times New Roman" w:hAnsi="Times New Roman" w:cs="Times New Roman"/>
          <w:color w:val="000000"/>
          <w:sz w:val="24"/>
          <w:szCs w:val="24"/>
        </w:rPr>
        <w:t>.</w:t>
      </w:r>
      <w:r w:rsidRPr="000A1331">
        <w:rPr>
          <w:rStyle w:val="FootnoteReference"/>
          <w:rFonts w:ascii="Times New Roman" w:hAnsi="Times New Roman" w:cs="Times New Roman"/>
          <w:color w:val="000000"/>
          <w:sz w:val="24"/>
          <w:szCs w:val="24"/>
        </w:rPr>
        <w:footnoteReference w:id="13"/>
      </w:r>
      <w:r w:rsidRPr="000A1331">
        <w:rPr>
          <w:rFonts w:ascii="Times New Roman" w:hAnsi="Times New Roman" w:cs="Times New Roman"/>
          <w:color w:val="000000"/>
          <w:sz w:val="24"/>
          <w:szCs w:val="24"/>
        </w:rPr>
        <w:t xml:space="preserve">   This implies that in these divisions, there are moons of lesser imp</w:t>
      </w:r>
      <w:r w:rsidR="000E2F6E" w:rsidRPr="000A1331">
        <w:rPr>
          <w:rFonts w:ascii="Times New Roman" w:hAnsi="Times New Roman" w:cs="Times New Roman"/>
          <w:color w:val="000000"/>
          <w:sz w:val="24"/>
          <w:szCs w:val="24"/>
        </w:rPr>
        <w:t xml:space="preserve">ortance.   </w:t>
      </w:r>
      <w:r w:rsidR="00FD1F03" w:rsidRPr="000A1331">
        <w:rPr>
          <w:rFonts w:ascii="Times New Roman" w:hAnsi="Times New Roman" w:cs="Times New Roman"/>
          <w:sz w:val="24"/>
          <w:szCs w:val="24"/>
        </w:rPr>
        <w:t>As explained</w:t>
      </w:r>
      <w:r w:rsidR="002E0130" w:rsidRPr="000A1331">
        <w:rPr>
          <w:rFonts w:ascii="Times New Roman" w:hAnsi="Times New Roman" w:cs="Times New Roman"/>
          <w:sz w:val="24"/>
          <w:szCs w:val="24"/>
        </w:rPr>
        <w:t>,</w:t>
      </w:r>
      <w:r w:rsidRPr="000A1331">
        <w:rPr>
          <w:rFonts w:ascii="Times New Roman" w:hAnsi="Times New Roman" w:cs="Times New Roman"/>
          <w:sz w:val="24"/>
          <w:szCs w:val="24"/>
        </w:rPr>
        <w:t xml:space="preserve"> the natives name a</w:t>
      </w:r>
      <w:r w:rsidR="000E2F6E" w:rsidRPr="000A1331">
        <w:rPr>
          <w:rFonts w:ascii="Times New Roman" w:hAnsi="Times New Roman" w:cs="Times New Roman"/>
          <w:sz w:val="24"/>
          <w:szCs w:val="24"/>
        </w:rPr>
        <w:t>nd recognise the moons of both</w:t>
      </w:r>
      <w:r w:rsidRPr="000A1331">
        <w:rPr>
          <w:rFonts w:ascii="Times New Roman" w:hAnsi="Times New Roman" w:cs="Times New Roman"/>
          <w:sz w:val="24"/>
          <w:szCs w:val="24"/>
        </w:rPr>
        <w:t xml:space="preserve"> groups according to their interest in them.  </w:t>
      </w:r>
      <w:proofErr w:type="spellStart"/>
      <w:r w:rsidR="002E0130" w:rsidRPr="000A1331">
        <w:rPr>
          <w:rFonts w:ascii="Times New Roman" w:hAnsi="Times New Roman" w:cs="Times New Roman"/>
          <w:sz w:val="24"/>
          <w:szCs w:val="24"/>
        </w:rPr>
        <w:t>Senft</w:t>
      </w:r>
      <w:proofErr w:type="spellEnd"/>
      <w:r w:rsidR="002E0130" w:rsidRPr="000A1331">
        <w:rPr>
          <w:rFonts w:ascii="Times New Roman" w:hAnsi="Times New Roman" w:cs="Times New Roman"/>
          <w:sz w:val="24"/>
          <w:szCs w:val="24"/>
        </w:rPr>
        <w:t xml:space="preserve"> and </w:t>
      </w:r>
      <w:proofErr w:type="spellStart"/>
      <w:r w:rsidR="002E0130" w:rsidRPr="000A1331">
        <w:rPr>
          <w:rFonts w:ascii="Times New Roman" w:hAnsi="Times New Roman" w:cs="Times New Roman"/>
          <w:sz w:val="24"/>
          <w:szCs w:val="24"/>
        </w:rPr>
        <w:t>Senft</w:t>
      </w:r>
      <w:proofErr w:type="spellEnd"/>
      <w:r w:rsidR="002E0130" w:rsidRPr="000A1331">
        <w:rPr>
          <w:rFonts w:ascii="Times New Roman" w:hAnsi="Times New Roman" w:cs="Times New Roman"/>
          <w:sz w:val="24"/>
          <w:szCs w:val="24"/>
        </w:rPr>
        <w:t xml:space="preserve"> state that the </w:t>
      </w:r>
      <w:proofErr w:type="spellStart"/>
      <w:r w:rsidR="002E0130" w:rsidRPr="000A1331">
        <w:rPr>
          <w:rFonts w:ascii="Times New Roman" w:hAnsi="Times New Roman" w:cs="Times New Roman"/>
          <w:sz w:val="24"/>
          <w:szCs w:val="24"/>
        </w:rPr>
        <w:t>Trobrianders</w:t>
      </w:r>
      <w:proofErr w:type="spellEnd"/>
      <w:r w:rsidR="002E0130" w:rsidRPr="000A1331">
        <w:rPr>
          <w:rFonts w:ascii="Times New Roman" w:hAnsi="Times New Roman" w:cs="Times New Roman"/>
          <w:sz w:val="24"/>
          <w:szCs w:val="24"/>
        </w:rPr>
        <w:t xml:space="preserve"> are obsessed with gardening and this obsession differentiates them from white people.</w:t>
      </w:r>
      <w:r w:rsidR="002E0130" w:rsidRPr="000A1331">
        <w:rPr>
          <w:rStyle w:val="FootnoteReference"/>
          <w:rFonts w:ascii="Times New Roman" w:hAnsi="Times New Roman" w:cs="Times New Roman"/>
          <w:sz w:val="24"/>
          <w:szCs w:val="24"/>
        </w:rPr>
        <w:footnoteReference w:id="14"/>
      </w:r>
      <w:r w:rsidR="002E0130" w:rsidRPr="000A1331">
        <w:rPr>
          <w:rFonts w:ascii="Times New Roman" w:hAnsi="Times New Roman" w:cs="Times New Roman"/>
          <w:sz w:val="24"/>
          <w:szCs w:val="24"/>
        </w:rPr>
        <w:t xml:space="preserve">  </w:t>
      </w:r>
      <w:r w:rsidR="00650B6E" w:rsidRPr="000A1331">
        <w:rPr>
          <w:rFonts w:ascii="Times New Roman" w:hAnsi="Times New Roman" w:cs="Times New Roman"/>
          <w:color w:val="000000"/>
          <w:sz w:val="24"/>
          <w:szCs w:val="24"/>
        </w:rPr>
        <w:t xml:space="preserve">Indeed Malinowski reports that the importance of the moon in the natives’ lives are direct and non-symbolic.  </w:t>
      </w:r>
      <w:r w:rsidR="00FA3EA4" w:rsidRPr="000A1331">
        <w:rPr>
          <w:rFonts w:ascii="Times New Roman" w:hAnsi="Times New Roman" w:cs="Times New Roman"/>
          <w:sz w:val="24"/>
          <w:szCs w:val="24"/>
        </w:rPr>
        <w:t>In this respect, Malinowski</w:t>
      </w:r>
      <w:r w:rsidR="00456575">
        <w:rPr>
          <w:rFonts w:ascii="Times New Roman" w:hAnsi="Times New Roman" w:cs="Times New Roman"/>
          <w:sz w:val="24"/>
          <w:szCs w:val="24"/>
        </w:rPr>
        <w:t xml:space="preserve"> </w:t>
      </w:r>
      <w:r w:rsidR="00FA3EA4" w:rsidRPr="000A1331">
        <w:rPr>
          <w:rFonts w:ascii="Times New Roman" w:hAnsi="Times New Roman" w:cs="Times New Roman"/>
          <w:sz w:val="24"/>
          <w:szCs w:val="24"/>
        </w:rPr>
        <w:t xml:space="preserve">argued that the use of the month names by the </w:t>
      </w:r>
      <w:proofErr w:type="spellStart"/>
      <w:r w:rsidR="00FA3EA4" w:rsidRPr="000A1331">
        <w:rPr>
          <w:rFonts w:ascii="Times New Roman" w:hAnsi="Times New Roman" w:cs="Times New Roman"/>
          <w:sz w:val="24"/>
          <w:szCs w:val="24"/>
        </w:rPr>
        <w:t>Trobrianders</w:t>
      </w:r>
      <w:proofErr w:type="spellEnd"/>
      <w:r w:rsidR="00FA3EA4" w:rsidRPr="000A1331">
        <w:rPr>
          <w:rFonts w:ascii="Times New Roman" w:hAnsi="Times New Roman" w:cs="Times New Roman"/>
          <w:sz w:val="24"/>
          <w:szCs w:val="24"/>
        </w:rPr>
        <w:t xml:space="preserve"> was not calendrical but simply a haphazard correlation of “gardening seasons”.</w:t>
      </w:r>
      <w:r w:rsidR="00FA3EA4" w:rsidRPr="000A1331">
        <w:rPr>
          <w:rStyle w:val="FootnoteReference"/>
          <w:rFonts w:ascii="Times New Roman" w:hAnsi="Times New Roman" w:cs="Times New Roman"/>
          <w:sz w:val="24"/>
          <w:szCs w:val="24"/>
        </w:rPr>
        <w:footnoteReference w:id="15"/>
      </w:r>
    </w:p>
    <w:p w14:paraId="2DAD793A" w14:textId="77777777" w:rsidR="007A2D39" w:rsidRPr="000A1331" w:rsidRDefault="007A2D39" w:rsidP="00D462D9">
      <w:pPr>
        <w:spacing w:after="0" w:line="360" w:lineRule="auto"/>
        <w:rPr>
          <w:rFonts w:ascii="Times New Roman" w:hAnsi="Times New Roman" w:cs="Times New Roman"/>
          <w:sz w:val="24"/>
          <w:szCs w:val="24"/>
        </w:rPr>
      </w:pPr>
    </w:p>
    <w:p w14:paraId="3BE11C1F" w14:textId="0C3103C4" w:rsidR="007D7DE0" w:rsidRPr="00650B6E" w:rsidRDefault="00206464" w:rsidP="00D462D9">
      <w:pPr>
        <w:spacing w:after="0" w:line="360" w:lineRule="auto"/>
        <w:rPr>
          <w:rFonts w:ascii="Times New Roman" w:hAnsi="Times New Roman" w:cs="Times New Roman"/>
          <w:sz w:val="24"/>
          <w:szCs w:val="24"/>
        </w:rPr>
      </w:pPr>
      <w:r w:rsidRPr="000A1331">
        <w:rPr>
          <w:rFonts w:ascii="Times New Roman" w:hAnsi="Times New Roman" w:cs="Times New Roman"/>
          <w:color w:val="333333"/>
          <w:sz w:val="24"/>
          <w:szCs w:val="24"/>
          <w:lang w:val="en"/>
        </w:rPr>
        <w:t xml:space="preserve">Malinski points out </w:t>
      </w:r>
      <w:r w:rsidR="004D6AF7" w:rsidRPr="000A1331">
        <w:rPr>
          <w:rFonts w:ascii="Times New Roman" w:hAnsi="Times New Roman" w:cs="Times New Roman"/>
          <w:color w:val="333333"/>
          <w:sz w:val="24"/>
          <w:szCs w:val="24"/>
          <w:lang w:val="en"/>
        </w:rPr>
        <w:t xml:space="preserve">however </w:t>
      </w:r>
      <w:r w:rsidRPr="000A1331">
        <w:rPr>
          <w:rFonts w:ascii="Times New Roman" w:hAnsi="Times New Roman" w:cs="Times New Roman"/>
          <w:color w:val="333333"/>
          <w:sz w:val="24"/>
          <w:szCs w:val="24"/>
          <w:lang w:val="en"/>
        </w:rPr>
        <w:t>that the n</w:t>
      </w:r>
      <w:proofErr w:type="spellStart"/>
      <w:r w:rsidRPr="000A1331">
        <w:rPr>
          <w:rFonts w:ascii="Times New Roman" w:hAnsi="Times New Roman" w:cs="Times New Roman"/>
          <w:sz w:val="24"/>
          <w:szCs w:val="24"/>
        </w:rPr>
        <w:t>atives</w:t>
      </w:r>
      <w:proofErr w:type="spellEnd"/>
      <w:r w:rsidRPr="000A1331">
        <w:rPr>
          <w:rFonts w:ascii="Times New Roman" w:hAnsi="Times New Roman" w:cs="Times New Roman"/>
          <w:sz w:val="24"/>
          <w:szCs w:val="24"/>
        </w:rPr>
        <w:t xml:space="preserve"> have no belief about the influence of the waning or waxing moon on vegetation.</w:t>
      </w:r>
      <w:r w:rsidRPr="000A1331">
        <w:rPr>
          <w:rStyle w:val="FootnoteReference"/>
          <w:rFonts w:ascii="Times New Roman" w:hAnsi="Times New Roman" w:cs="Times New Roman"/>
          <w:sz w:val="24"/>
          <w:szCs w:val="24"/>
        </w:rPr>
        <w:footnoteReference w:id="16"/>
      </w:r>
      <w:r w:rsidRPr="000A1331">
        <w:rPr>
          <w:rFonts w:ascii="Times New Roman" w:hAnsi="Times New Roman" w:cs="Times New Roman"/>
          <w:sz w:val="24"/>
          <w:szCs w:val="24"/>
        </w:rPr>
        <w:t xml:space="preserve">  </w:t>
      </w:r>
      <w:r w:rsidR="006D25C0" w:rsidRPr="000A1331">
        <w:rPr>
          <w:rFonts w:ascii="Times New Roman" w:hAnsi="Times New Roman" w:cs="Times New Roman"/>
          <w:color w:val="000000"/>
          <w:sz w:val="24"/>
          <w:szCs w:val="24"/>
        </w:rPr>
        <w:t>What is surprising</w:t>
      </w:r>
      <w:r w:rsidR="002E0130" w:rsidRPr="000A1331">
        <w:rPr>
          <w:rFonts w:ascii="Times New Roman" w:hAnsi="Times New Roman" w:cs="Times New Roman"/>
          <w:color w:val="000000"/>
          <w:sz w:val="24"/>
          <w:szCs w:val="24"/>
        </w:rPr>
        <w:t>, however,</w:t>
      </w:r>
      <w:r w:rsidR="006D25C0" w:rsidRPr="000A1331">
        <w:rPr>
          <w:rFonts w:ascii="Times New Roman" w:hAnsi="Times New Roman" w:cs="Times New Roman"/>
          <w:color w:val="000000"/>
          <w:sz w:val="24"/>
          <w:szCs w:val="24"/>
        </w:rPr>
        <w:t xml:space="preserve"> is that</w:t>
      </w:r>
      <w:r w:rsidR="00432304" w:rsidRPr="000A1331">
        <w:rPr>
          <w:rFonts w:ascii="Times New Roman" w:hAnsi="Times New Roman" w:cs="Times New Roman"/>
          <w:color w:val="000000"/>
          <w:sz w:val="24"/>
          <w:szCs w:val="24"/>
        </w:rPr>
        <w:t xml:space="preserve"> the whole </w:t>
      </w:r>
      <w:r w:rsidR="002E0130" w:rsidRPr="000A1331">
        <w:rPr>
          <w:rFonts w:ascii="Times New Roman" w:hAnsi="Times New Roman" w:cs="Times New Roman"/>
          <w:color w:val="000000"/>
          <w:sz w:val="24"/>
          <w:szCs w:val="24"/>
        </w:rPr>
        <w:t xml:space="preserve">Trobriander </w:t>
      </w:r>
      <w:r w:rsidR="00432304" w:rsidRPr="000A1331">
        <w:rPr>
          <w:rFonts w:ascii="Times New Roman" w:hAnsi="Times New Roman" w:cs="Times New Roman"/>
          <w:color w:val="000000"/>
          <w:sz w:val="24"/>
          <w:szCs w:val="24"/>
        </w:rPr>
        <w:t>territory completes a 12 or 13 month lunar cycle</w:t>
      </w:r>
      <w:r w:rsidR="002E0130" w:rsidRPr="000A1331">
        <w:rPr>
          <w:rFonts w:ascii="Times New Roman" w:hAnsi="Times New Roman" w:cs="Times New Roman"/>
          <w:color w:val="000000"/>
          <w:sz w:val="24"/>
          <w:szCs w:val="24"/>
        </w:rPr>
        <w:t xml:space="preserve"> and yet no given area </w:t>
      </w:r>
      <w:r w:rsidR="00432304" w:rsidRPr="000A1331">
        <w:rPr>
          <w:rFonts w:ascii="Times New Roman" w:hAnsi="Times New Roman" w:cs="Times New Roman"/>
          <w:color w:val="000000"/>
          <w:sz w:val="24"/>
          <w:szCs w:val="24"/>
        </w:rPr>
        <w:t>counts more than 10 months,</w:t>
      </w:r>
      <w:r w:rsidR="006D25C0" w:rsidRPr="000A1331">
        <w:rPr>
          <w:rFonts w:ascii="Times New Roman" w:hAnsi="Times New Roman" w:cs="Times New Roman"/>
          <w:color w:val="000000"/>
          <w:sz w:val="24"/>
          <w:szCs w:val="24"/>
        </w:rPr>
        <w:t xml:space="preserve"> </w:t>
      </w:r>
      <w:r w:rsidR="00432304" w:rsidRPr="000A1331">
        <w:rPr>
          <w:rFonts w:ascii="Times New Roman" w:hAnsi="Times New Roman" w:cs="Times New Roman"/>
          <w:color w:val="000000"/>
          <w:sz w:val="24"/>
          <w:szCs w:val="24"/>
        </w:rPr>
        <w:t xml:space="preserve">for </w:t>
      </w:r>
      <w:r w:rsidR="002E0130" w:rsidRPr="000A1331">
        <w:rPr>
          <w:rFonts w:ascii="Times New Roman" w:hAnsi="Times New Roman" w:cs="Times New Roman"/>
          <w:color w:val="000000"/>
          <w:sz w:val="24"/>
          <w:szCs w:val="24"/>
        </w:rPr>
        <w:t xml:space="preserve">the months after 10 </w:t>
      </w:r>
      <w:r w:rsidR="006D25C0" w:rsidRPr="000A1331">
        <w:rPr>
          <w:rFonts w:ascii="Times New Roman" w:hAnsi="Times New Roman" w:cs="Times New Roman"/>
          <w:color w:val="000000"/>
          <w:sz w:val="24"/>
          <w:szCs w:val="24"/>
        </w:rPr>
        <w:t>simply drop out of interest.</w:t>
      </w:r>
      <w:r w:rsidR="00432304" w:rsidRPr="000A1331">
        <w:rPr>
          <w:rStyle w:val="FootnoteReference"/>
          <w:rFonts w:ascii="Times New Roman" w:hAnsi="Times New Roman" w:cs="Times New Roman"/>
          <w:color w:val="000000"/>
          <w:sz w:val="24"/>
          <w:szCs w:val="24"/>
        </w:rPr>
        <w:footnoteReference w:id="17"/>
      </w:r>
      <w:r w:rsidR="002E0130" w:rsidRPr="000A1331">
        <w:rPr>
          <w:rFonts w:ascii="Times New Roman" w:hAnsi="Times New Roman" w:cs="Times New Roman"/>
          <w:color w:val="000000"/>
          <w:sz w:val="24"/>
          <w:szCs w:val="24"/>
        </w:rPr>
        <w:t xml:space="preserve">  From an astronomical perspective</w:t>
      </w:r>
      <w:r w:rsidR="006D25C0" w:rsidRPr="000A1331">
        <w:rPr>
          <w:rFonts w:ascii="Times New Roman" w:hAnsi="Times New Roman" w:cs="Times New Roman"/>
          <w:color w:val="000000"/>
          <w:sz w:val="24"/>
          <w:szCs w:val="24"/>
        </w:rPr>
        <w:t xml:space="preserve">, there is an inconsistency with the way the </w:t>
      </w:r>
      <w:proofErr w:type="spellStart"/>
      <w:r w:rsidR="006D25C0" w:rsidRPr="000A1331">
        <w:rPr>
          <w:rFonts w:ascii="Times New Roman" w:hAnsi="Times New Roman" w:cs="Times New Roman"/>
          <w:color w:val="000000"/>
          <w:sz w:val="24"/>
          <w:szCs w:val="24"/>
        </w:rPr>
        <w:t>Trobri</w:t>
      </w:r>
      <w:r w:rsidR="002E0130" w:rsidRPr="000A1331">
        <w:rPr>
          <w:rFonts w:ascii="Times New Roman" w:hAnsi="Times New Roman" w:cs="Times New Roman"/>
          <w:color w:val="000000"/>
          <w:sz w:val="24"/>
          <w:szCs w:val="24"/>
        </w:rPr>
        <w:t>and</w:t>
      </w:r>
      <w:r w:rsidR="00601291" w:rsidRPr="000A1331">
        <w:rPr>
          <w:rFonts w:ascii="Times New Roman" w:hAnsi="Times New Roman" w:cs="Times New Roman"/>
          <w:color w:val="000000"/>
          <w:sz w:val="24"/>
          <w:szCs w:val="24"/>
        </w:rPr>
        <w:t>er</w:t>
      </w:r>
      <w:r w:rsidR="002E0130" w:rsidRPr="000A1331">
        <w:rPr>
          <w:rFonts w:ascii="Times New Roman" w:hAnsi="Times New Roman" w:cs="Times New Roman"/>
          <w:color w:val="000000"/>
          <w:sz w:val="24"/>
          <w:szCs w:val="24"/>
        </w:rPr>
        <w:t>s</w:t>
      </w:r>
      <w:proofErr w:type="spellEnd"/>
      <w:r w:rsidR="002E0130" w:rsidRPr="000A1331">
        <w:rPr>
          <w:rFonts w:ascii="Times New Roman" w:hAnsi="Times New Roman" w:cs="Times New Roman"/>
          <w:color w:val="000000"/>
          <w:sz w:val="24"/>
          <w:szCs w:val="24"/>
        </w:rPr>
        <w:t xml:space="preserve"> count moons, </w:t>
      </w:r>
      <w:r w:rsidR="006D25C0" w:rsidRPr="000A1331">
        <w:rPr>
          <w:rFonts w:ascii="Times New Roman" w:hAnsi="Times New Roman" w:cs="Times New Roman"/>
          <w:color w:val="000000"/>
          <w:sz w:val="24"/>
          <w:szCs w:val="24"/>
        </w:rPr>
        <w:t>since the 13</w:t>
      </w:r>
      <w:r w:rsidR="006D25C0" w:rsidRPr="000A1331">
        <w:rPr>
          <w:rFonts w:ascii="Times New Roman" w:hAnsi="Times New Roman" w:cs="Times New Roman"/>
          <w:color w:val="000000"/>
          <w:sz w:val="24"/>
          <w:szCs w:val="24"/>
          <w:vertAlign w:val="superscript"/>
        </w:rPr>
        <w:t>th</w:t>
      </w:r>
      <w:r w:rsidR="002E0130" w:rsidRPr="000A1331">
        <w:rPr>
          <w:rFonts w:ascii="Times New Roman" w:hAnsi="Times New Roman" w:cs="Times New Roman"/>
          <w:color w:val="000000"/>
          <w:sz w:val="24"/>
          <w:szCs w:val="24"/>
        </w:rPr>
        <w:t xml:space="preserve"> moon is </w:t>
      </w:r>
      <w:r w:rsidR="006D25C0" w:rsidRPr="000A1331">
        <w:rPr>
          <w:rFonts w:ascii="Times New Roman" w:hAnsi="Times New Roman" w:cs="Times New Roman"/>
          <w:color w:val="000000"/>
          <w:sz w:val="24"/>
          <w:szCs w:val="24"/>
        </w:rPr>
        <w:t>disregarded</w:t>
      </w:r>
      <w:r w:rsidR="002E0130" w:rsidRPr="000A1331">
        <w:rPr>
          <w:rFonts w:ascii="Times New Roman" w:hAnsi="Times New Roman" w:cs="Times New Roman"/>
          <w:color w:val="000000"/>
          <w:sz w:val="24"/>
          <w:szCs w:val="24"/>
        </w:rPr>
        <w:t xml:space="preserve"> entirely</w:t>
      </w:r>
      <w:r w:rsidR="006D25C0" w:rsidRPr="000A1331">
        <w:rPr>
          <w:rFonts w:ascii="Times New Roman" w:hAnsi="Times New Roman" w:cs="Times New Roman"/>
          <w:color w:val="000000"/>
          <w:sz w:val="24"/>
          <w:szCs w:val="24"/>
        </w:rPr>
        <w:t>.</w:t>
      </w:r>
      <w:r w:rsidR="00077539" w:rsidRPr="000A1331">
        <w:rPr>
          <w:rFonts w:ascii="Times New Roman" w:hAnsi="Times New Roman" w:cs="Times New Roman"/>
          <w:color w:val="000000"/>
          <w:sz w:val="24"/>
          <w:szCs w:val="24"/>
        </w:rPr>
        <w:t xml:space="preserve"> </w:t>
      </w:r>
      <w:r w:rsidR="002E0130" w:rsidRPr="000A1331">
        <w:rPr>
          <w:rFonts w:ascii="Times New Roman" w:hAnsi="Times New Roman" w:cs="Times New Roman"/>
          <w:color w:val="000000"/>
          <w:sz w:val="24"/>
          <w:szCs w:val="24"/>
        </w:rPr>
        <w:t xml:space="preserve">  </w:t>
      </w:r>
      <w:r w:rsidR="007D7DE0" w:rsidRPr="000A1331">
        <w:rPr>
          <w:rFonts w:ascii="Times New Roman" w:hAnsi="Times New Roman" w:cs="Times New Roman"/>
          <w:color w:val="000000"/>
          <w:sz w:val="24"/>
          <w:szCs w:val="24"/>
        </w:rPr>
        <w:t xml:space="preserve">This </w:t>
      </w:r>
      <w:r w:rsidR="00813134" w:rsidRPr="000A1331">
        <w:rPr>
          <w:rFonts w:ascii="Times New Roman" w:hAnsi="Times New Roman" w:cs="Times New Roman"/>
          <w:color w:val="000000"/>
          <w:sz w:val="24"/>
          <w:szCs w:val="24"/>
        </w:rPr>
        <w:t xml:space="preserve">suggests that there is a time that lies outside of the regular calendar, and </w:t>
      </w:r>
      <w:proofErr w:type="spellStart"/>
      <w:r w:rsidR="007D7DE0" w:rsidRPr="000A1331">
        <w:rPr>
          <w:rFonts w:ascii="Times New Roman" w:hAnsi="Times New Roman" w:cs="Times New Roman"/>
          <w:color w:val="000000"/>
          <w:sz w:val="24"/>
          <w:szCs w:val="24"/>
        </w:rPr>
        <w:t>Aveni</w:t>
      </w:r>
      <w:proofErr w:type="spellEnd"/>
      <w:r w:rsidR="007D7DE0" w:rsidRPr="000A1331">
        <w:rPr>
          <w:rFonts w:ascii="Times New Roman" w:hAnsi="Times New Roman" w:cs="Times New Roman"/>
          <w:color w:val="000000"/>
          <w:sz w:val="24"/>
          <w:szCs w:val="24"/>
        </w:rPr>
        <w:t xml:space="preserve"> asserts </w:t>
      </w:r>
      <w:r w:rsidR="00813134" w:rsidRPr="000A1331">
        <w:rPr>
          <w:rFonts w:ascii="Times New Roman" w:hAnsi="Times New Roman" w:cs="Times New Roman"/>
          <w:color w:val="000000"/>
          <w:sz w:val="24"/>
          <w:szCs w:val="24"/>
        </w:rPr>
        <w:t>that the “time out” is a “free floating adjustable period tied to the occurrence in nature of a singular eve</w:t>
      </w:r>
      <w:r w:rsidR="007F030B" w:rsidRPr="000A1331">
        <w:rPr>
          <w:rFonts w:ascii="Times New Roman" w:hAnsi="Times New Roman" w:cs="Times New Roman"/>
          <w:color w:val="000000"/>
          <w:sz w:val="24"/>
          <w:szCs w:val="24"/>
        </w:rPr>
        <w:t xml:space="preserve">nt that resets the calendar – which </w:t>
      </w:r>
      <w:r w:rsidR="00601291" w:rsidRPr="000A1331">
        <w:rPr>
          <w:rFonts w:ascii="Times New Roman" w:hAnsi="Times New Roman" w:cs="Times New Roman"/>
          <w:color w:val="000000"/>
          <w:sz w:val="24"/>
          <w:szCs w:val="24"/>
        </w:rPr>
        <w:t xml:space="preserve">just </w:t>
      </w:r>
      <w:r w:rsidR="007F030B" w:rsidRPr="000A1331">
        <w:rPr>
          <w:rFonts w:ascii="Times New Roman" w:hAnsi="Times New Roman" w:cs="Times New Roman"/>
          <w:color w:val="000000"/>
          <w:sz w:val="24"/>
          <w:szCs w:val="24"/>
        </w:rPr>
        <w:t>happens to be</w:t>
      </w:r>
      <w:r w:rsidR="00813134" w:rsidRPr="000A1331">
        <w:rPr>
          <w:rFonts w:ascii="Times New Roman" w:hAnsi="Times New Roman" w:cs="Times New Roman"/>
          <w:color w:val="000000"/>
          <w:sz w:val="24"/>
          <w:szCs w:val="24"/>
        </w:rPr>
        <w:t xml:space="preserve"> the appearance of the palolo worm.”</w:t>
      </w:r>
      <w:r w:rsidR="00813134" w:rsidRPr="000A1331">
        <w:rPr>
          <w:rStyle w:val="FootnoteReference"/>
          <w:rFonts w:ascii="Times New Roman" w:hAnsi="Times New Roman" w:cs="Times New Roman"/>
          <w:color w:val="000000"/>
          <w:sz w:val="24"/>
          <w:szCs w:val="24"/>
        </w:rPr>
        <w:footnoteReference w:id="18"/>
      </w:r>
      <w:r w:rsidR="007D7DE0" w:rsidRPr="000A1331">
        <w:rPr>
          <w:rFonts w:ascii="Times New Roman" w:hAnsi="Times New Roman" w:cs="Times New Roman"/>
          <w:color w:val="000000"/>
          <w:sz w:val="24"/>
          <w:szCs w:val="24"/>
        </w:rPr>
        <w:t xml:space="preserve">  </w:t>
      </w:r>
      <w:r w:rsidR="007A2D39" w:rsidRPr="000A1331">
        <w:rPr>
          <w:rFonts w:ascii="Times New Roman" w:hAnsi="Times New Roman" w:cs="Times New Roman"/>
          <w:color w:val="333333"/>
          <w:sz w:val="24"/>
          <w:szCs w:val="24"/>
          <w:lang w:val="en"/>
        </w:rPr>
        <w:t xml:space="preserve">Materials </w:t>
      </w:r>
      <w:r w:rsidR="00601291" w:rsidRPr="000A1331">
        <w:rPr>
          <w:rFonts w:ascii="Times New Roman" w:hAnsi="Times New Roman" w:cs="Times New Roman"/>
          <w:color w:val="333333"/>
          <w:sz w:val="24"/>
          <w:szCs w:val="24"/>
          <w:lang w:val="en"/>
        </w:rPr>
        <w:t>fro</w:t>
      </w:r>
      <w:r w:rsidR="007A2D39" w:rsidRPr="000A1331">
        <w:rPr>
          <w:rFonts w:ascii="Times New Roman" w:hAnsi="Times New Roman" w:cs="Times New Roman"/>
          <w:color w:val="333333"/>
          <w:sz w:val="24"/>
          <w:szCs w:val="24"/>
          <w:lang w:val="en"/>
        </w:rPr>
        <w:t>m many parts of th</w:t>
      </w:r>
      <w:r w:rsidR="00601291" w:rsidRPr="000A1331">
        <w:rPr>
          <w:rFonts w:ascii="Times New Roman" w:hAnsi="Times New Roman" w:cs="Times New Roman"/>
          <w:color w:val="333333"/>
          <w:sz w:val="24"/>
          <w:szCs w:val="24"/>
          <w:lang w:val="en"/>
        </w:rPr>
        <w:t>e Pacific suggest that the annua</w:t>
      </w:r>
      <w:r w:rsidR="007A2D39" w:rsidRPr="000A1331">
        <w:rPr>
          <w:rFonts w:ascii="Times New Roman" w:hAnsi="Times New Roman" w:cs="Times New Roman"/>
          <w:color w:val="333333"/>
          <w:sz w:val="24"/>
          <w:szCs w:val="24"/>
          <w:lang w:val="en"/>
        </w:rPr>
        <w:t xml:space="preserve">l swarming of sea worms is often what provides this external check, with the sequence of ceremonial activities </w:t>
      </w:r>
      <w:proofErr w:type="spellStart"/>
      <w:r w:rsidR="007A2D39" w:rsidRPr="000A1331">
        <w:rPr>
          <w:rFonts w:ascii="Times New Roman" w:hAnsi="Times New Roman" w:cs="Times New Roman"/>
          <w:color w:val="333333"/>
          <w:sz w:val="24"/>
          <w:szCs w:val="24"/>
          <w:lang w:val="en"/>
        </w:rPr>
        <w:t>co-ordina</w:t>
      </w:r>
      <w:r w:rsidR="00BD0847" w:rsidRPr="000A1331">
        <w:rPr>
          <w:rFonts w:ascii="Times New Roman" w:hAnsi="Times New Roman" w:cs="Times New Roman"/>
          <w:color w:val="333333"/>
          <w:sz w:val="24"/>
          <w:szCs w:val="24"/>
          <w:lang w:val="en"/>
        </w:rPr>
        <w:t>ted</w:t>
      </w:r>
      <w:proofErr w:type="spellEnd"/>
      <w:r w:rsidR="00BD0847" w:rsidRPr="000A1331">
        <w:rPr>
          <w:rFonts w:ascii="Times New Roman" w:hAnsi="Times New Roman" w:cs="Times New Roman"/>
          <w:color w:val="333333"/>
          <w:sz w:val="24"/>
          <w:szCs w:val="24"/>
          <w:lang w:val="en"/>
        </w:rPr>
        <w:t xml:space="preserve"> around the</w:t>
      </w:r>
      <w:r w:rsidR="007A2D39" w:rsidRPr="000A1331">
        <w:rPr>
          <w:rFonts w:ascii="Times New Roman" w:hAnsi="Times New Roman" w:cs="Times New Roman"/>
          <w:color w:val="333333"/>
          <w:sz w:val="24"/>
          <w:szCs w:val="24"/>
          <w:lang w:val="en"/>
        </w:rPr>
        <w:t xml:space="preserve"> event.</w:t>
      </w:r>
      <w:r w:rsidR="007A2D39" w:rsidRPr="000A1331">
        <w:rPr>
          <w:rStyle w:val="FootnoteReference"/>
          <w:rFonts w:ascii="Times New Roman" w:hAnsi="Times New Roman" w:cs="Times New Roman"/>
          <w:color w:val="333333"/>
          <w:sz w:val="24"/>
          <w:szCs w:val="24"/>
          <w:lang w:val="en"/>
        </w:rPr>
        <w:footnoteReference w:id="19"/>
      </w:r>
      <w:r w:rsidR="007A2D39" w:rsidRPr="000A1331">
        <w:rPr>
          <w:rFonts w:ascii="Times New Roman" w:hAnsi="Times New Roman" w:cs="Times New Roman"/>
          <w:color w:val="333333"/>
          <w:sz w:val="24"/>
          <w:szCs w:val="24"/>
          <w:lang w:val="en"/>
        </w:rPr>
        <w:t xml:space="preserve">  </w:t>
      </w:r>
      <w:r w:rsidR="00077539" w:rsidRPr="000A1331">
        <w:rPr>
          <w:rFonts w:ascii="Times New Roman" w:hAnsi="Times New Roman" w:cs="Times New Roman"/>
          <w:color w:val="000000"/>
          <w:sz w:val="24"/>
          <w:szCs w:val="24"/>
        </w:rPr>
        <w:t>Th</w:t>
      </w:r>
      <w:r w:rsidR="007F030B" w:rsidRPr="000A1331">
        <w:rPr>
          <w:rFonts w:ascii="Times New Roman" w:hAnsi="Times New Roman" w:cs="Times New Roman"/>
          <w:color w:val="000000"/>
          <w:sz w:val="24"/>
          <w:szCs w:val="24"/>
        </w:rPr>
        <w:t>us, th</w:t>
      </w:r>
      <w:r w:rsidR="00077539" w:rsidRPr="000A1331">
        <w:rPr>
          <w:rFonts w:ascii="Times New Roman" w:hAnsi="Times New Roman" w:cs="Times New Roman"/>
          <w:color w:val="000000"/>
          <w:sz w:val="24"/>
          <w:szCs w:val="24"/>
        </w:rPr>
        <w:t xml:space="preserve">e appearance of the worm is the key event in </w:t>
      </w:r>
      <w:r w:rsidR="00077539" w:rsidRPr="000A1331">
        <w:rPr>
          <w:rFonts w:ascii="Times New Roman" w:hAnsi="Times New Roman" w:cs="Times New Roman"/>
          <w:color w:val="000000"/>
          <w:sz w:val="24"/>
          <w:szCs w:val="24"/>
        </w:rPr>
        <w:lastRenderedPageBreak/>
        <w:t xml:space="preserve">the </w:t>
      </w:r>
      <w:proofErr w:type="spellStart"/>
      <w:r w:rsidR="00077539" w:rsidRPr="000A1331">
        <w:rPr>
          <w:rFonts w:ascii="Times New Roman" w:hAnsi="Times New Roman" w:cs="Times New Roman"/>
          <w:color w:val="000000"/>
          <w:sz w:val="24"/>
          <w:szCs w:val="24"/>
        </w:rPr>
        <w:t>Trobrianders</w:t>
      </w:r>
      <w:proofErr w:type="spellEnd"/>
      <w:r w:rsidR="00077539" w:rsidRPr="000A1331">
        <w:rPr>
          <w:rFonts w:ascii="Times New Roman" w:hAnsi="Times New Roman" w:cs="Times New Roman"/>
          <w:color w:val="000000"/>
          <w:sz w:val="24"/>
          <w:szCs w:val="24"/>
        </w:rPr>
        <w:t xml:space="preserve"> calendar and is used to regulate the start of the seasonal calendar as the worm executives a “circa-lunar” rhythm states </w:t>
      </w:r>
      <w:proofErr w:type="spellStart"/>
      <w:r w:rsidR="00077539" w:rsidRPr="000A1331">
        <w:rPr>
          <w:rFonts w:ascii="Times New Roman" w:hAnsi="Times New Roman" w:cs="Times New Roman"/>
          <w:color w:val="000000"/>
          <w:sz w:val="24"/>
          <w:szCs w:val="24"/>
        </w:rPr>
        <w:t>Aveni</w:t>
      </w:r>
      <w:proofErr w:type="spellEnd"/>
      <w:r w:rsidR="00077539" w:rsidRPr="000A1331">
        <w:rPr>
          <w:rFonts w:ascii="Times New Roman" w:hAnsi="Times New Roman" w:cs="Times New Roman"/>
          <w:color w:val="000000"/>
          <w:sz w:val="24"/>
          <w:szCs w:val="24"/>
        </w:rPr>
        <w:t xml:space="preserve">.  </w:t>
      </w:r>
    </w:p>
    <w:p w14:paraId="143330C7" w14:textId="592DD1B1" w:rsidR="00AF63D6" w:rsidRPr="000A1331" w:rsidRDefault="00AF63D6" w:rsidP="00D462D9">
      <w:pPr>
        <w:spacing w:after="0" w:line="360" w:lineRule="auto"/>
        <w:rPr>
          <w:rFonts w:ascii="Times New Roman" w:hAnsi="Times New Roman" w:cs="Times New Roman"/>
          <w:sz w:val="24"/>
          <w:szCs w:val="24"/>
        </w:rPr>
      </w:pPr>
    </w:p>
    <w:p w14:paraId="5B551207" w14:textId="76938959" w:rsidR="004230E1" w:rsidRPr="000A1331" w:rsidRDefault="000A1FDA" w:rsidP="00D462D9">
      <w:pPr>
        <w:spacing w:after="0" w:line="360" w:lineRule="auto"/>
        <w:rPr>
          <w:rFonts w:ascii="Times New Roman" w:hAnsi="Times New Roman" w:cs="Times New Roman"/>
          <w:color w:val="333333"/>
          <w:sz w:val="24"/>
          <w:szCs w:val="24"/>
          <w:lang w:val="en"/>
        </w:rPr>
      </w:pPr>
      <w:r w:rsidRPr="000A1331">
        <w:rPr>
          <w:rFonts w:ascii="Times New Roman" w:hAnsi="Times New Roman" w:cs="Times New Roman"/>
          <w:sz w:val="24"/>
          <w:szCs w:val="24"/>
        </w:rPr>
        <w:t>Conversely, t</w:t>
      </w:r>
      <w:r w:rsidR="000B2007" w:rsidRPr="000A1331">
        <w:rPr>
          <w:rFonts w:ascii="Times New Roman" w:hAnsi="Times New Roman" w:cs="Times New Roman"/>
          <w:sz w:val="24"/>
          <w:szCs w:val="24"/>
        </w:rPr>
        <w:t xml:space="preserve">he Mountain Province natives are different from the </w:t>
      </w:r>
      <w:proofErr w:type="spellStart"/>
      <w:r w:rsidR="000B2007" w:rsidRPr="000A1331">
        <w:rPr>
          <w:rFonts w:ascii="Times New Roman" w:hAnsi="Times New Roman" w:cs="Times New Roman"/>
          <w:sz w:val="24"/>
          <w:szCs w:val="24"/>
        </w:rPr>
        <w:t>Trobriands</w:t>
      </w:r>
      <w:proofErr w:type="spellEnd"/>
      <w:r w:rsidR="000B2007" w:rsidRPr="000A1331">
        <w:rPr>
          <w:rFonts w:ascii="Times New Roman" w:hAnsi="Times New Roman" w:cs="Times New Roman"/>
          <w:sz w:val="24"/>
          <w:szCs w:val="24"/>
        </w:rPr>
        <w:t xml:space="preserve"> in </w:t>
      </w:r>
      <w:proofErr w:type="gramStart"/>
      <w:r w:rsidR="000B2007" w:rsidRPr="000A1331">
        <w:rPr>
          <w:rFonts w:ascii="Times New Roman" w:hAnsi="Times New Roman" w:cs="Times New Roman"/>
          <w:sz w:val="24"/>
          <w:szCs w:val="24"/>
        </w:rPr>
        <w:t>a number of</w:t>
      </w:r>
      <w:proofErr w:type="gramEnd"/>
      <w:r w:rsidR="000B2007" w:rsidRPr="000A1331">
        <w:rPr>
          <w:rFonts w:ascii="Times New Roman" w:hAnsi="Times New Roman" w:cs="Times New Roman"/>
          <w:sz w:val="24"/>
          <w:szCs w:val="24"/>
        </w:rPr>
        <w:t xml:space="preserve"> respects.  </w:t>
      </w:r>
      <w:r w:rsidRPr="000A1331">
        <w:rPr>
          <w:rFonts w:ascii="Times New Roman" w:hAnsi="Times New Roman" w:cs="Times New Roman"/>
          <w:sz w:val="24"/>
          <w:szCs w:val="24"/>
        </w:rPr>
        <w:t xml:space="preserve">For example, </w:t>
      </w:r>
      <w:r w:rsidR="001E067F" w:rsidRPr="000A1331">
        <w:rPr>
          <w:rFonts w:ascii="Times New Roman" w:hAnsi="Times New Roman" w:cs="Times New Roman"/>
          <w:sz w:val="24"/>
          <w:szCs w:val="24"/>
        </w:rPr>
        <w:t xml:space="preserve">Scott, writing in 1958, </w:t>
      </w:r>
      <w:r w:rsidRPr="000A1331">
        <w:rPr>
          <w:rFonts w:ascii="Times New Roman" w:hAnsi="Times New Roman" w:cs="Times New Roman"/>
          <w:sz w:val="24"/>
          <w:szCs w:val="24"/>
        </w:rPr>
        <w:t>describes how</w:t>
      </w:r>
      <w:r w:rsidR="001E067F" w:rsidRPr="000A1331">
        <w:rPr>
          <w:rFonts w:ascii="Times New Roman" w:hAnsi="Times New Roman" w:cs="Times New Roman"/>
          <w:sz w:val="24"/>
          <w:szCs w:val="24"/>
        </w:rPr>
        <w:t xml:space="preserve"> the Mountain Provinc</w:t>
      </w:r>
      <w:r w:rsidR="00BA3813" w:rsidRPr="000A1331">
        <w:rPr>
          <w:rFonts w:ascii="Times New Roman" w:hAnsi="Times New Roman" w:cs="Times New Roman"/>
          <w:sz w:val="24"/>
          <w:szCs w:val="24"/>
        </w:rPr>
        <w:t>e</w:t>
      </w:r>
      <w:r w:rsidR="001E067F" w:rsidRPr="000A1331">
        <w:rPr>
          <w:rFonts w:ascii="Times New Roman" w:hAnsi="Times New Roman" w:cs="Times New Roman"/>
          <w:sz w:val="24"/>
          <w:szCs w:val="24"/>
        </w:rPr>
        <w:t xml:space="preserve"> natives</w:t>
      </w:r>
      <w:r w:rsidR="00BA3813" w:rsidRPr="000A1331">
        <w:rPr>
          <w:rFonts w:ascii="Times New Roman" w:hAnsi="Times New Roman" w:cs="Times New Roman"/>
          <w:sz w:val="24"/>
          <w:szCs w:val="24"/>
        </w:rPr>
        <w:t xml:space="preserve"> of Northern Luzon</w:t>
      </w:r>
      <w:r w:rsidR="001E067F" w:rsidRPr="000A1331">
        <w:rPr>
          <w:rFonts w:ascii="Times New Roman" w:hAnsi="Times New Roman" w:cs="Times New Roman"/>
          <w:sz w:val="24"/>
          <w:szCs w:val="24"/>
        </w:rPr>
        <w:t xml:space="preserve"> </w:t>
      </w:r>
      <w:r w:rsidR="00BA3813" w:rsidRPr="000A1331">
        <w:rPr>
          <w:rFonts w:ascii="Times New Roman" w:hAnsi="Times New Roman" w:cs="Times New Roman"/>
          <w:sz w:val="24"/>
          <w:szCs w:val="24"/>
        </w:rPr>
        <w:t>divide their year into twelve seasons, each of which usually has one full moon.  The moons during these seasons are named after human activities, such as transplanting, sugar-cane-milling, blossoming</w:t>
      </w:r>
      <w:r w:rsidR="00FB2481" w:rsidRPr="000A1331">
        <w:rPr>
          <w:rFonts w:ascii="Times New Roman" w:hAnsi="Times New Roman" w:cs="Times New Roman"/>
          <w:sz w:val="24"/>
          <w:szCs w:val="24"/>
        </w:rPr>
        <w:t xml:space="preserve"> of certain trees and many are named after </w:t>
      </w:r>
      <w:r w:rsidR="00BA3813" w:rsidRPr="000A1331">
        <w:rPr>
          <w:rFonts w:ascii="Times New Roman" w:hAnsi="Times New Roman" w:cs="Times New Roman"/>
          <w:sz w:val="24"/>
          <w:szCs w:val="24"/>
        </w:rPr>
        <w:t xml:space="preserve">some migratory bird </w:t>
      </w:r>
      <w:r w:rsidR="00EF37C1" w:rsidRPr="000A1331">
        <w:rPr>
          <w:rFonts w:ascii="Times New Roman" w:hAnsi="Times New Roman" w:cs="Times New Roman"/>
          <w:sz w:val="24"/>
          <w:szCs w:val="24"/>
        </w:rPr>
        <w:t>making</w:t>
      </w:r>
      <w:r w:rsidR="00BA3813" w:rsidRPr="000A1331">
        <w:rPr>
          <w:rFonts w:ascii="Times New Roman" w:hAnsi="Times New Roman" w:cs="Times New Roman"/>
          <w:sz w:val="24"/>
          <w:szCs w:val="24"/>
        </w:rPr>
        <w:t xml:space="preserve"> its presence known at that time of year.</w:t>
      </w:r>
      <w:r w:rsidR="00AB29BA" w:rsidRPr="000A1331">
        <w:rPr>
          <w:rStyle w:val="FootnoteReference"/>
          <w:rFonts w:ascii="Times New Roman" w:hAnsi="Times New Roman" w:cs="Times New Roman"/>
          <w:sz w:val="24"/>
          <w:szCs w:val="24"/>
        </w:rPr>
        <w:footnoteReference w:id="20"/>
      </w:r>
      <w:r w:rsidR="00BA3813" w:rsidRPr="000A1331">
        <w:rPr>
          <w:rFonts w:ascii="Times New Roman" w:hAnsi="Times New Roman" w:cs="Times New Roman"/>
          <w:sz w:val="24"/>
          <w:szCs w:val="24"/>
        </w:rPr>
        <w:t xml:space="preserve">   This suggests t</w:t>
      </w:r>
      <w:r w:rsidR="00FB2481" w:rsidRPr="000A1331">
        <w:rPr>
          <w:rFonts w:ascii="Times New Roman" w:hAnsi="Times New Roman" w:cs="Times New Roman"/>
          <w:sz w:val="24"/>
          <w:szCs w:val="24"/>
        </w:rPr>
        <w:t>hat the Mountain Province native</w:t>
      </w:r>
      <w:r w:rsidR="00BA3813" w:rsidRPr="000A1331">
        <w:rPr>
          <w:rFonts w:ascii="Times New Roman" w:hAnsi="Times New Roman" w:cs="Times New Roman"/>
          <w:sz w:val="24"/>
          <w:szCs w:val="24"/>
        </w:rPr>
        <w:t xml:space="preserve"> sees the year as a series of events</w:t>
      </w:r>
      <w:r w:rsidR="004230E1" w:rsidRPr="000A1331">
        <w:rPr>
          <w:rFonts w:ascii="Times New Roman" w:hAnsi="Times New Roman" w:cs="Times New Roman"/>
          <w:sz w:val="24"/>
          <w:szCs w:val="24"/>
        </w:rPr>
        <w:t xml:space="preserve"> or seasons</w:t>
      </w:r>
      <w:r w:rsidR="00466B81" w:rsidRPr="000A1331">
        <w:rPr>
          <w:rFonts w:ascii="Times New Roman" w:hAnsi="Times New Roman" w:cs="Times New Roman"/>
          <w:sz w:val="24"/>
          <w:szCs w:val="24"/>
        </w:rPr>
        <w:t>, as opposed to</w:t>
      </w:r>
      <w:r w:rsidR="00A56246" w:rsidRPr="000A1331">
        <w:rPr>
          <w:rFonts w:ascii="Times New Roman" w:hAnsi="Times New Roman" w:cs="Times New Roman"/>
          <w:sz w:val="24"/>
          <w:szCs w:val="24"/>
        </w:rPr>
        <w:t xml:space="preserve"> </w:t>
      </w:r>
      <w:r w:rsidR="004230E1" w:rsidRPr="000A1331">
        <w:rPr>
          <w:rFonts w:ascii="Times New Roman" w:hAnsi="Times New Roman" w:cs="Times New Roman"/>
          <w:sz w:val="24"/>
          <w:szCs w:val="24"/>
        </w:rPr>
        <w:t xml:space="preserve">being </w:t>
      </w:r>
      <w:r w:rsidR="00A56246" w:rsidRPr="000A1331">
        <w:rPr>
          <w:rFonts w:ascii="Times New Roman" w:hAnsi="Times New Roman" w:cs="Times New Roman"/>
          <w:sz w:val="24"/>
          <w:szCs w:val="24"/>
        </w:rPr>
        <w:t xml:space="preserve">divided into ripe and unripe periods like the </w:t>
      </w:r>
      <w:proofErr w:type="spellStart"/>
      <w:r w:rsidR="00A56246" w:rsidRPr="000A1331">
        <w:rPr>
          <w:rFonts w:ascii="Times New Roman" w:hAnsi="Times New Roman" w:cs="Times New Roman"/>
          <w:sz w:val="24"/>
          <w:szCs w:val="24"/>
        </w:rPr>
        <w:t>Trobriands</w:t>
      </w:r>
      <w:proofErr w:type="spellEnd"/>
      <w:r w:rsidR="00BA3813" w:rsidRPr="000A1331">
        <w:rPr>
          <w:rFonts w:ascii="Times New Roman" w:hAnsi="Times New Roman" w:cs="Times New Roman"/>
          <w:sz w:val="24"/>
          <w:szCs w:val="24"/>
        </w:rPr>
        <w:t xml:space="preserve">.  </w:t>
      </w:r>
      <w:r w:rsidR="008B562E" w:rsidRPr="000A1331">
        <w:rPr>
          <w:rFonts w:ascii="Times New Roman" w:hAnsi="Times New Roman" w:cs="Times New Roman"/>
          <w:sz w:val="24"/>
          <w:szCs w:val="24"/>
        </w:rPr>
        <w:t>Another significant aspect of the Mountain Pr</w:t>
      </w:r>
      <w:r w:rsidR="004230E1" w:rsidRPr="000A1331">
        <w:rPr>
          <w:rFonts w:ascii="Times New Roman" w:hAnsi="Times New Roman" w:cs="Times New Roman"/>
          <w:sz w:val="24"/>
          <w:szCs w:val="24"/>
        </w:rPr>
        <w:t xml:space="preserve">ovince natives is that </w:t>
      </w:r>
      <w:r w:rsidR="008B562E" w:rsidRPr="000A1331">
        <w:rPr>
          <w:rFonts w:ascii="Times New Roman" w:hAnsi="Times New Roman" w:cs="Times New Roman"/>
          <w:sz w:val="24"/>
          <w:szCs w:val="24"/>
        </w:rPr>
        <w:t xml:space="preserve">within the cycle of 12, there is always a New Year’s season, signalling the sowing of seeds.  </w:t>
      </w:r>
      <w:r w:rsidR="00A56246" w:rsidRPr="000A1331">
        <w:rPr>
          <w:rFonts w:ascii="Times New Roman" w:hAnsi="Times New Roman" w:cs="Times New Roman"/>
          <w:sz w:val="24"/>
          <w:szCs w:val="24"/>
        </w:rPr>
        <w:t xml:space="preserve">This interpretation contrasts with </w:t>
      </w:r>
      <w:r w:rsidR="00A56246" w:rsidRPr="000A1331">
        <w:rPr>
          <w:rFonts w:ascii="Times New Roman" w:hAnsi="Times New Roman" w:cs="Times New Roman"/>
          <w:color w:val="333333"/>
          <w:sz w:val="24"/>
          <w:szCs w:val="24"/>
          <w:lang w:val="en"/>
        </w:rPr>
        <w:t xml:space="preserve">Malinowski, who reported that for the </w:t>
      </w:r>
      <w:proofErr w:type="spellStart"/>
      <w:r w:rsidR="00A56246" w:rsidRPr="000A1331">
        <w:rPr>
          <w:rFonts w:ascii="Times New Roman" w:hAnsi="Times New Roman" w:cs="Times New Roman"/>
          <w:color w:val="333333"/>
          <w:sz w:val="24"/>
          <w:szCs w:val="24"/>
          <w:lang w:val="en"/>
        </w:rPr>
        <w:t>Trobriands</w:t>
      </w:r>
      <w:proofErr w:type="spellEnd"/>
      <w:r w:rsidR="00A56246" w:rsidRPr="000A1331">
        <w:rPr>
          <w:rFonts w:ascii="Times New Roman" w:hAnsi="Times New Roman" w:cs="Times New Roman"/>
          <w:color w:val="333333"/>
          <w:sz w:val="24"/>
          <w:szCs w:val="24"/>
          <w:lang w:val="en"/>
        </w:rPr>
        <w:t xml:space="preserve"> there was no</w:t>
      </w:r>
      <w:r w:rsidR="008B562E" w:rsidRPr="000A1331">
        <w:rPr>
          <w:rFonts w:ascii="Times New Roman" w:hAnsi="Times New Roman" w:cs="Times New Roman"/>
          <w:color w:val="333333"/>
          <w:sz w:val="24"/>
          <w:szCs w:val="24"/>
          <w:lang w:val="en"/>
        </w:rPr>
        <w:t xml:space="preserve"> consensus on when the year began or e</w:t>
      </w:r>
      <w:r w:rsidR="00A56246" w:rsidRPr="000A1331">
        <w:rPr>
          <w:rFonts w:ascii="Times New Roman" w:hAnsi="Times New Roman" w:cs="Times New Roman"/>
          <w:color w:val="333333"/>
          <w:sz w:val="24"/>
          <w:szCs w:val="24"/>
          <w:lang w:val="en"/>
        </w:rPr>
        <w:t>nded as there was no “New Year”</w:t>
      </w:r>
      <w:r w:rsidR="008B562E" w:rsidRPr="000A1331">
        <w:rPr>
          <w:rFonts w:ascii="Times New Roman" w:hAnsi="Times New Roman" w:cs="Times New Roman"/>
          <w:color w:val="333333"/>
          <w:sz w:val="24"/>
          <w:szCs w:val="24"/>
          <w:lang w:val="en"/>
        </w:rPr>
        <w:t>.</w:t>
      </w:r>
      <w:r w:rsidR="008B562E" w:rsidRPr="000A1331">
        <w:rPr>
          <w:rStyle w:val="FootnoteReference"/>
          <w:rFonts w:ascii="Times New Roman" w:hAnsi="Times New Roman" w:cs="Times New Roman"/>
          <w:color w:val="333333"/>
          <w:sz w:val="24"/>
          <w:szCs w:val="24"/>
          <w:lang w:val="en"/>
        </w:rPr>
        <w:footnoteReference w:id="21"/>
      </w:r>
      <w:r w:rsidR="008B562E" w:rsidRPr="000A1331">
        <w:rPr>
          <w:rFonts w:ascii="Times New Roman" w:hAnsi="Times New Roman" w:cs="Times New Roman"/>
          <w:color w:val="333333"/>
          <w:sz w:val="24"/>
          <w:szCs w:val="24"/>
          <w:lang w:val="en"/>
        </w:rPr>
        <w:t xml:space="preserve">  </w:t>
      </w:r>
    </w:p>
    <w:p w14:paraId="70E596D5" w14:textId="6C939FCB" w:rsidR="004230E1" w:rsidRPr="000A1331" w:rsidRDefault="004230E1" w:rsidP="00D462D9">
      <w:pPr>
        <w:spacing w:after="0" w:line="360" w:lineRule="auto"/>
        <w:rPr>
          <w:rFonts w:ascii="Times New Roman" w:hAnsi="Times New Roman" w:cs="Times New Roman"/>
          <w:color w:val="333333"/>
          <w:sz w:val="24"/>
          <w:szCs w:val="24"/>
          <w:lang w:val="en"/>
        </w:rPr>
      </w:pPr>
    </w:p>
    <w:p w14:paraId="45A03A94" w14:textId="7DF97169" w:rsidR="00724B3B" w:rsidRPr="000A1331" w:rsidRDefault="00724B3B" w:rsidP="00D462D9">
      <w:pPr>
        <w:spacing w:after="0" w:line="360" w:lineRule="auto"/>
        <w:rPr>
          <w:rFonts w:ascii="Times New Roman" w:hAnsi="Times New Roman" w:cs="Times New Roman"/>
          <w:color w:val="333333"/>
          <w:sz w:val="24"/>
          <w:szCs w:val="24"/>
          <w:lang w:val="en"/>
        </w:rPr>
      </w:pPr>
      <w:r w:rsidRPr="000A1331">
        <w:rPr>
          <w:rFonts w:ascii="Times New Roman" w:hAnsi="Times New Roman" w:cs="Times New Roman"/>
          <w:sz w:val="24"/>
          <w:szCs w:val="24"/>
        </w:rPr>
        <w:t xml:space="preserve">However, the Mountain Province system of counting moons has </w:t>
      </w:r>
      <w:proofErr w:type="gramStart"/>
      <w:r w:rsidRPr="000A1331">
        <w:rPr>
          <w:rFonts w:ascii="Times New Roman" w:hAnsi="Times New Roman" w:cs="Times New Roman"/>
          <w:sz w:val="24"/>
          <w:szCs w:val="24"/>
        </w:rPr>
        <w:t>a number of</w:t>
      </w:r>
      <w:proofErr w:type="gramEnd"/>
      <w:r w:rsidRPr="000A1331">
        <w:rPr>
          <w:rFonts w:ascii="Times New Roman" w:hAnsi="Times New Roman" w:cs="Times New Roman"/>
          <w:sz w:val="24"/>
          <w:szCs w:val="24"/>
        </w:rPr>
        <w:t xml:space="preserve"> weaknesses when it comes to months with two moons.   Scott records that their observations of two moons in a month is often obscured in a complicated ceremonial calendar of various activities.  </w:t>
      </w:r>
      <w:r w:rsidRPr="000A1331">
        <w:rPr>
          <w:rFonts w:ascii="Times New Roman" w:hAnsi="Times New Roman" w:cs="Times New Roman"/>
          <w:color w:val="333333"/>
          <w:sz w:val="24"/>
          <w:szCs w:val="24"/>
          <w:lang w:val="en"/>
        </w:rPr>
        <w:t xml:space="preserve">For example, it </w:t>
      </w:r>
      <w:proofErr w:type="gramStart"/>
      <w:r w:rsidRPr="000A1331">
        <w:rPr>
          <w:rFonts w:ascii="Times New Roman" w:hAnsi="Times New Roman" w:cs="Times New Roman"/>
          <w:color w:val="333333"/>
          <w:sz w:val="24"/>
          <w:szCs w:val="24"/>
          <w:lang w:val="en"/>
        </w:rPr>
        <w:t>is considered to be</w:t>
      </w:r>
      <w:proofErr w:type="gramEnd"/>
      <w:r w:rsidRPr="000A1331">
        <w:rPr>
          <w:rFonts w:ascii="Times New Roman" w:hAnsi="Times New Roman" w:cs="Times New Roman"/>
          <w:color w:val="333333"/>
          <w:sz w:val="24"/>
          <w:szCs w:val="24"/>
          <w:lang w:val="en"/>
        </w:rPr>
        <w:t xml:space="preserve"> the time of the year for sowing seedbeds when the </w:t>
      </w:r>
      <w:r w:rsidR="00F35DAF" w:rsidRPr="000A1331">
        <w:rPr>
          <w:rFonts w:ascii="Times New Roman" w:hAnsi="Times New Roman" w:cs="Times New Roman"/>
          <w:color w:val="333333"/>
          <w:sz w:val="24"/>
          <w:szCs w:val="24"/>
          <w:lang w:val="en"/>
        </w:rPr>
        <w:t xml:space="preserve">baby </w:t>
      </w:r>
      <w:proofErr w:type="spellStart"/>
      <w:r w:rsidRPr="000A1331">
        <w:rPr>
          <w:rFonts w:ascii="Times New Roman" w:hAnsi="Times New Roman" w:cs="Times New Roman"/>
          <w:color w:val="333333"/>
          <w:sz w:val="24"/>
          <w:szCs w:val="24"/>
          <w:lang w:val="en"/>
        </w:rPr>
        <w:t>kiling</w:t>
      </w:r>
      <w:proofErr w:type="spellEnd"/>
      <w:r w:rsidRPr="000A1331">
        <w:rPr>
          <w:rFonts w:ascii="Times New Roman" w:hAnsi="Times New Roman" w:cs="Times New Roman"/>
          <w:color w:val="333333"/>
          <w:sz w:val="24"/>
          <w:szCs w:val="24"/>
          <w:lang w:val="en"/>
        </w:rPr>
        <w:t xml:space="preserve"> bird makes his distinctive cry following the new year season.   However, when the cries of the </w:t>
      </w:r>
      <w:proofErr w:type="spellStart"/>
      <w:r w:rsidRPr="000A1331">
        <w:rPr>
          <w:rFonts w:ascii="Times New Roman" w:hAnsi="Times New Roman" w:cs="Times New Roman"/>
          <w:color w:val="333333"/>
          <w:sz w:val="24"/>
          <w:szCs w:val="24"/>
          <w:lang w:val="en"/>
        </w:rPr>
        <w:t>kiling</w:t>
      </w:r>
      <w:proofErr w:type="spellEnd"/>
      <w:r w:rsidRPr="000A1331">
        <w:rPr>
          <w:rFonts w:ascii="Times New Roman" w:hAnsi="Times New Roman" w:cs="Times New Roman"/>
          <w:color w:val="333333"/>
          <w:sz w:val="24"/>
          <w:szCs w:val="24"/>
          <w:lang w:val="en"/>
        </w:rPr>
        <w:t xml:space="preserve"> bird is late (because it did not appear at the first full moon) it is simply dismissed as unremarkable by the natives, </w:t>
      </w:r>
      <w:r w:rsidR="006C5032">
        <w:rPr>
          <w:rFonts w:ascii="Times New Roman" w:hAnsi="Times New Roman" w:cs="Times New Roman"/>
          <w:color w:val="333333"/>
          <w:sz w:val="24"/>
          <w:szCs w:val="24"/>
          <w:lang w:val="en"/>
        </w:rPr>
        <w:t>probably</w:t>
      </w:r>
      <w:r w:rsidRPr="000A1331">
        <w:rPr>
          <w:rFonts w:ascii="Times New Roman" w:hAnsi="Times New Roman" w:cs="Times New Roman"/>
          <w:color w:val="333333"/>
          <w:sz w:val="24"/>
          <w:szCs w:val="24"/>
          <w:lang w:val="en"/>
        </w:rPr>
        <w:t xml:space="preserve"> because they </w:t>
      </w:r>
      <w:r w:rsidR="006C5032">
        <w:rPr>
          <w:rFonts w:ascii="Times New Roman" w:hAnsi="Times New Roman" w:cs="Times New Roman"/>
          <w:color w:val="333333"/>
          <w:sz w:val="24"/>
          <w:szCs w:val="24"/>
          <w:lang w:val="en"/>
        </w:rPr>
        <w:t>assume the</w:t>
      </w:r>
      <w:r w:rsidRPr="000A1331">
        <w:rPr>
          <w:rFonts w:ascii="Times New Roman" w:hAnsi="Times New Roman" w:cs="Times New Roman"/>
          <w:color w:val="333333"/>
          <w:sz w:val="24"/>
          <w:szCs w:val="24"/>
          <w:lang w:val="en"/>
        </w:rPr>
        <w:t xml:space="preserve"> </w:t>
      </w:r>
      <w:proofErr w:type="spellStart"/>
      <w:r w:rsidRPr="000A1331">
        <w:rPr>
          <w:rFonts w:ascii="Times New Roman" w:hAnsi="Times New Roman" w:cs="Times New Roman"/>
          <w:color w:val="333333"/>
          <w:sz w:val="24"/>
          <w:szCs w:val="24"/>
          <w:lang w:val="en"/>
        </w:rPr>
        <w:t>kiling</w:t>
      </w:r>
      <w:proofErr w:type="spellEnd"/>
      <w:r w:rsidRPr="000A1331">
        <w:rPr>
          <w:rFonts w:ascii="Times New Roman" w:hAnsi="Times New Roman" w:cs="Times New Roman"/>
          <w:color w:val="333333"/>
          <w:sz w:val="24"/>
          <w:szCs w:val="24"/>
          <w:lang w:val="en"/>
        </w:rPr>
        <w:t xml:space="preserve"> birds to be late </w:t>
      </w:r>
      <w:r w:rsidR="006C5032">
        <w:rPr>
          <w:rFonts w:ascii="Times New Roman" w:hAnsi="Times New Roman" w:cs="Times New Roman"/>
          <w:color w:val="333333"/>
          <w:sz w:val="24"/>
          <w:szCs w:val="24"/>
          <w:lang w:val="en"/>
        </w:rPr>
        <w:t>again as in some previous years</w:t>
      </w:r>
      <w:r w:rsidRPr="000A1331">
        <w:rPr>
          <w:rFonts w:ascii="Times New Roman" w:hAnsi="Times New Roman" w:cs="Times New Roman"/>
          <w:color w:val="333333"/>
          <w:sz w:val="24"/>
          <w:szCs w:val="24"/>
          <w:lang w:val="en"/>
        </w:rPr>
        <w:t xml:space="preserve">.  </w:t>
      </w:r>
      <w:r w:rsidRPr="000A1331">
        <w:rPr>
          <w:rFonts w:ascii="Times New Roman" w:hAnsi="Times New Roman" w:cs="Times New Roman"/>
          <w:sz w:val="24"/>
          <w:szCs w:val="24"/>
        </w:rPr>
        <w:t>This suggests that the natives do not acknowledge months with two new moons, contrary to astronomical lunar cycles.</w:t>
      </w:r>
      <w:r w:rsidR="00F35DAF" w:rsidRPr="000A1331">
        <w:rPr>
          <w:rFonts w:ascii="Times New Roman" w:hAnsi="Times New Roman" w:cs="Times New Roman"/>
          <w:sz w:val="24"/>
          <w:szCs w:val="24"/>
        </w:rPr>
        <w:t xml:space="preserve">  Despite this, their calendars work since their granaries are full of rice procured through the setting of calendars to the cry of a baby bird.</w:t>
      </w:r>
    </w:p>
    <w:p w14:paraId="3F46EC97" w14:textId="705351E1" w:rsidR="004846DA" w:rsidRPr="000A1331" w:rsidRDefault="004846DA" w:rsidP="00D462D9">
      <w:pPr>
        <w:spacing w:after="0" w:line="360" w:lineRule="auto"/>
        <w:rPr>
          <w:rFonts w:ascii="Times New Roman" w:hAnsi="Times New Roman" w:cs="Times New Roman"/>
          <w:sz w:val="24"/>
          <w:szCs w:val="24"/>
        </w:rPr>
      </w:pPr>
    </w:p>
    <w:p w14:paraId="382384F4" w14:textId="4CC595EA" w:rsidR="001B6F40" w:rsidRPr="000A1331" w:rsidRDefault="004846DA" w:rsidP="00D462D9">
      <w:pPr>
        <w:spacing w:after="0" w:line="360" w:lineRule="auto"/>
        <w:rPr>
          <w:rFonts w:ascii="Times New Roman" w:hAnsi="Times New Roman" w:cs="Times New Roman"/>
          <w:sz w:val="24"/>
          <w:szCs w:val="24"/>
        </w:rPr>
      </w:pPr>
      <w:r w:rsidRPr="000A1331">
        <w:rPr>
          <w:rFonts w:ascii="Times New Roman" w:hAnsi="Times New Roman" w:cs="Times New Roman"/>
          <w:sz w:val="24"/>
          <w:szCs w:val="24"/>
        </w:rPr>
        <w:t xml:space="preserve">Moving on now to consider the lunar calendar of the </w:t>
      </w:r>
      <w:proofErr w:type="spellStart"/>
      <w:r w:rsidRPr="000A1331">
        <w:rPr>
          <w:rFonts w:ascii="Times New Roman" w:hAnsi="Times New Roman" w:cs="Times New Roman"/>
          <w:sz w:val="24"/>
          <w:szCs w:val="24"/>
        </w:rPr>
        <w:t>Mursi</w:t>
      </w:r>
      <w:proofErr w:type="spellEnd"/>
      <w:r w:rsidRPr="000A1331">
        <w:rPr>
          <w:rFonts w:ascii="Times New Roman" w:hAnsi="Times New Roman" w:cs="Times New Roman"/>
          <w:sz w:val="24"/>
          <w:szCs w:val="24"/>
        </w:rPr>
        <w:t xml:space="preserve"> of south-west Ethiopia.   </w:t>
      </w:r>
      <w:r w:rsidR="00A76CC9" w:rsidRPr="000A1331">
        <w:rPr>
          <w:rFonts w:ascii="Times New Roman" w:hAnsi="Times New Roman" w:cs="Times New Roman"/>
          <w:sz w:val="24"/>
          <w:szCs w:val="24"/>
        </w:rPr>
        <w:t xml:space="preserve">In their paper dated 1978, </w:t>
      </w:r>
      <w:r w:rsidR="00C1742D" w:rsidRPr="000A1331">
        <w:rPr>
          <w:rFonts w:ascii="Times New Roman" w:hAnsi="Times New Roman" w:cs="Times New Roman"/>
          <w:sz w:val="24"/>
          <w:szCs w:val="24"/>
        </w:rPr>
        <w:t xml:space="preserve">Turton et al </w:t>
      </w:r>
      <w:r w:rsidR="00A76CC9" w:rsidRPr="000A1331">
        <w:rPr>
          <w:rFonts w:ascii="Times New Roman" w:hAnsi="Times New Roman" w:cs="Times New Roman"/>
          <w:sz w:val="24"/>
          <w:szCs w:val="24"/>
        </w:rPr>
        <w:t xml:space="preserve">have avoided using the phrase “time reckoning”, preferring the </w:t>
      </w:r>
      <w:r w:rsidR="00A76CC9" w:rsidRPr="000A1331">
        <w:rPr>
          <w:rFonts w:ascii="Times New Roman" w:hAnsi="Times New Roman" w:cs="Times New Roman"/>
          <w:sz w:val="24"/>
          <w:szCs w:val="24"/>
        </w:rPr>
        <w:lastRenderedPageBreak/>
        <w:t>expression “the measurement of duration” since they assert time is difficult to define.</w:t>
      </w:r>
      <w:r w:rsidR="00A76CC9" w:rsidRPr="000A1331">
        <w:rPr>
          <w:rStyle w:val="FootnoteReference"/>
          <w:rFonts w:ascii="Times New Roman" w:hAnsi="Times New Roman" w:cs="Times New Roman"/>
          <w:sz w:val="24"/>
          <w:szCs w:val="24"/>
        </w:rPr>
        <w:footnoteReference w:id="22"/>
      </w:r>
      <w:r w:rsidR="00A76CC9" w:rsidRPr="000A1331">
        <w:rPr>
          <w:rFonts w:ascii="Times New Roman" w:hAnsi="Times New Roman" w:cs="Times New Roman"/>
          <w:sz w:val="24"/>
          <w:szCs w:val="24"/>
        </w:rPr>
        <w:t xml:space="preserve">  The authors state that the </w:t>
      </w:r>
      <w:proofErr w:type="spellStart"/>
      <w:r w:rsidR="00A76CC9" w:rsidRPr="000A1331">
        <w:rPr>
          <w:rFonts w:ascii="Times New Roman" w:hAnsi="Times New Roman" w:cs="Times New Roman"/>
          <w:sz w:val="24"/>
          <w:szCs w:val="24"/>
        </w:rPr>
        <w:t>Mursi</w:t>
      </w:r>
      <w:proofErr w:type="spellEnd"/>
      <w:r w:rsidR="00A76CC9" w:rsidRPr="000A1331">
        <w:rPr>
          <w:rFonts w:ascii="Times New Roman" w:hAnsi="Times New Roman" w:cs="Times New Roman"/>
          <w:sz w:val="24"/>
          <w:szCs w:val="24"/>
        </w:rPr>
        <w:t xml:space="preserve"> are a group of 5,000 individuals and because of their geographical position, surrounded by three rivers, they have been less affected by outside agencies and authorities. </w:t>
      </w:r>
      <w:r w:rsidR="002141B3" w:rsidRPr="000A1331">
        <w:rPr>
          <w:rFonts w:ascii="Times New Roman" w:hAnsi="Times New Roman" w:cs="Times New Roman"/>
          <w:sz w:val="24"/>
          <w:szCs w:val="24"/>
        </w:rPr>
        <w:t xml:space="preserve">In contrast to the </w:t>
      </w:r>
      <w:proofErr w:type="spellStart"/>
      <w:r w:rsidR="007C15BD" w:rsidRPr="000A1331">
        <w:rPr>
          <w:rFonts w:ascii="Times New Roman" w:hAnsi="Times New Roman" w:cs="Times New Roman"/>
          <w:sz w:val="24"/>
          <w:szCs w:val="24"/>
        </w:rPr>
        <w:t>Trobrianders</w:t>
      </w:r>
      <w:proofErr w:type="spellEnd"/>
      <w:r w:rsidR="007C15BD" w:rsidRPr="000A1331">
        <w:rPr>
          <w:rFonts w:ascii="Times New Roman" w:hAnsi="Times New Roman" w:cs="Times New Roman"/>
          <w:sz w:val="24"/>
          <w:szCs w:val="24"/>
        </w:rPr>
        <w:t xml:space="preserve"> and the </w:t>
      </w:r>
      <w:r w:rsidR="002141B3" w:rsidRPr="000A1331">
        <w:rPr>
          <w:rFonts w:ascii="Times New Roman" w:hAnsi="Times New Roman" w:cs="Times New Roman"/>
          <w:sz w:val="24"/>
          <w:szCs w:val="24"/>
        </w:rPr>
        <w:t xml:space="preserve">Mountain Province natives, </w:t>
      </w:r>
      <w:r w:rsidRPr="000A1331">
        <w:rPr>
          <w:rFonts w:ascii="Times New Roman" w:hAnsi="Times New Roman" w:cs="Times New Roman"/>
          <w:sz w:val="24"/>
          <w:szCs w:val="24"/>
        </w:rPr>
        <w:t xml:space="preserve">Ruggles &amp; Turton state the </w:t>
      </w:r>
      <w:proofErr w:type="spellStart"/>
      <w:r w:rsidRPr="000A1331">
        <w:rPr>
          <w:rFonts w:ascii="Times New Roman" w:hAnsi="Times New Roman" w:cs="Times New Roman"/>
          <w:sz w:val="24"/>
          <w:szCs w:val="24"/>
        </w:rPr>
        <w:t>Mursi</w:t>
      </w:r>
      <w:proofErr w:type="spellEnd"/>
      <w:r w:rsidRPr="000A1331">
        <w:rPr>
          <w:rFonts w:ascii="Times New Roman" w:hAnsi="Times New Roman" w:cs="Times New Roman"/>
          <w:sz w:val="24"/>
          <w:szCs w:val="24"/>
        </w:rPr>
        <w:t xml:space="preserve"> natives regulate their seasonal activities by counting off thirteen lunar months in each cycle.  </w:t>
      </w:r>
      <w:r w:rsidR="007062EA">
        <w:rPr>
          <w:rFonts w:ascii="Times New Roman" w:hAnsi="Times New Roman" w:cs="Times New Roman"/>
          <w:sz w:val="24"/>
          <w:szCs w:val="24"/>
        </w:rPr>
        <w:t>Curiously, g</w:t>
      </w:r>
      <w:r w:rsidRPr="000A1331">
        <w:rPr>
          <w:rFonts w:ascii="Times New Roman" w:hAnsi="Times New Roman" w:cs="Times New Roman"/>
          <w:sz w:val="24"/>
          <w:szCs w:val="24"/>
        </w:rPr>
        <w:t>iven that the 13</w:t>
      </w:r>
      <w:r w:rsidRPr="000A1331">
        <w:rPr>
          <w:rFonts w:ascii="Times New Roman" w:hAnsi="Times New Roman" w:cs="Times New Roman"/>
          <w:sz w:val="24"/>
          <w:szCs w:val="24"/>
          <w:vertAlign w:val="superscript"/>
        </w:rPr>
        <w:t>th</w:t>
      </w:r>
      <w:r w:rsidRPr="000A1331">
        <w:rPr>
          <w:rFonts w:ascii="Times New Roman" w:hAnsi="Times New Roman" w:cs="Times New Roman"/>
          <w:sz w:val="24"/>
          <w:szCs w:val="24"/>
        </w:rPr>
        <w:t xml:space="preserve"> month, named </w:t>
      </w:r>
      <w:proofErr w:type="spellStart"/>
      <w:r w:rsidRPr="000A1331">
        <w:rPr>
          <w:rFonts w:ascii="Times New Roman" w:hAnsi="Times New Roman" w:cs="Times New Roman"/>
          <w:i/>
          <w:sz w:val="24"/>
          <w:szCs w:val="24"/>
        </w:rPr>
        <w:t>gamwe</w:t>
      </w:r>
      <w:proofErr w:type="spellEnd"/>
      <w:r w:rsidRPr="000A1331">
        <w:rPr>
          <w:rFonts w:ascii="Times New Roman" w:hAnsi="Times New Roman" w:cs="Times New Roman"/>
          <w:sz w:val="24"/>
          <w:szCs w:val="24"/>
        </w:rPr>
        <w:t xml:space="preserve"> is never missed, the </w:t>
      </w:r>
      <w:proofErr w:type="spellStart"/>
      <w:r w:rsidRPr="000A1331">
        <w:rPr>
          <w:rFonts w:ascii="Times New Roman" w:hAnsi="Times New Roman" w:cs="Times New Roman"/>
          <w:sz w:val="24"/>
          <w:szCs w:val="24"/>
        </w:rPr>
        <w:t>Mursi</w:t>
      </w:r>
      <w:proofErr w:type="spellEnd"/>
      <w:r w:rsidRPr="000A1331">
        <w:rPr>
          <w:rFonts w:ascii="Times New Roman" w:hAnsi="Times New Roman" w:cs="Times New Roman"/>
          <w:sz w:val="24"/>
          <w:szCs w:val="24"/>
        </w:rPr>
        <w:t xml:space="preserve"> calendar never gets out of step.   </w:t>
      </w:r>
      <w:proofErr w:type="spellStart"/>
      <w:r w:rsidR="00CC64FC" w:rsidRPr="000A1331">
        <w:rPr>
          <w:rFonts w:ascii="Times New Roman" w:hAnsi="Times New Roman" w:cs="Times New Roman"/>
          <w:i/>
          <w:sz w:val="24"/>
          <w:szCs w:val="24"/>
        </w:rPr>
        <w:t>Gamwe</w:t>
      </w:r>
      <w:proofErr w:type="spellEnd"/>
      <w:r w:rsidR="00CC64FC" w:rsidRPr="000A1331">
        <w:rPr>
          <w:rFonts w:ascii="Times New Roman" w:hAnsi="Times New Roman" w:cs="Times New Roman"/>
          <w:sz w:val="24"/>
          <w:szCs w:val="24"/>
        </w:rPr>
        <w:t xml:space="preserve"> is the only lunation to be named and is associated with the flooding of the </w:t>
      </w:r>
      <w:proofErr w:type="spellStart"/>
      <w:r w:rsidR="00CC64FC" w:rsidRPr="000A1331">
        <w:rPr>
          <w:rFonts w:ascii="Times New Roman" w:hAnsi="Times New Roman" w:cs="Times New Roman"/>
          <w:sz w:val="24"/>
          <w:szCs w:val="24"/>
        </w:rPr>
        <w:t>Omo</w:t>
      </w:r>
      <w:proofErr w:type="spellEnd"/>
      <w:r w:rsidR="00CC64FC" w:rsidRPr="000A1331">
        <w:rPr>
          <w:rFonts w:ascii="Times New Roman" w:hAnsi="Times New Roman" w:cs="Times New Roman"/>
          <w:sz w:val="24"/>
          <w:szCs w:val="24"/>
        </w:rPr>
        <w:t>.</w:t>
      </w:r>
      <w:r w:rsidR="00CC64FC" w:rsidRPr="000A1331">
        <w:rPr>
          <w:rStyle w:val="FootnoteReference"/>
          <w:rFonts w:ascii="Times New Roman" w:hAnsi="Times New Roman" w:cs="Times New Roman"/>
          <w:sz w:val="24"/>
          <w:szCs w:val="24"/>
        </w:rPr>
        <w:footnoteReference w:id="23"/>
      </w:r>
      <w:r w:rsidR="00CC64FC" w:rsidRPr="000A1331">
        <w:rPr>
          <w:rFonts w:ascii="Times New Roman" w:hAnsi="Times New Roman" w:cs="Times New Roman"/>
          <w:sz w:val="24"/>
          <w:szCs w:val="24"/>
        </w:rPr>
        <w:t xml:space="preserve">   </w:t>
      </w:r>
      <w:r w:rsidRPr="000A1331">
        <w:rPr>
          <w:rFonts w:ascii="Times New Roman" w:hAnsi="Times New Roman" w:cs="Times New Roman"/>
          <w:sz w:val="24"/>
          <w:szCs w:val="24"/>
        </w:rPr>
        <w:t xml:space="preserve">Various season markers, such as the appearance of birds and flowering of plants, appear to let the </w:t>
      </w:r>
      <w:proofErr w:type="spellStart"/>
      <w:r w:rsidRPr="000A1331">
        <w:rPr>
          <w:rFonts w:ascii="Times New Roman" w:hAnsi="Times New Roman" w:cs="Times New Roman"/>
          <w:sz w:val="24"/>
          <w:szCs w:val="24"/>
        </w:rPr>
        <w:t>Mursi</w:t>
      </w:r>
      <w:proofErr w:type="spellEnd"/>
      <w:r w:rsidRPr="000A1331">
        <w:rPr>
          <w:rFonts w:ascii="Times New Roman" w:hAnsi="Times New Roman" w:cs="Times New Roman"/>
          <w:sz w:val="24"/>
          <w:szCs w:val="24"/>
        </w:rPr>
        <w:t xml:space="preserve"> know which month it is.  </w:t>
      </w:r>
      <w:r w:rsidR="00F26C7A" w:rsidRPr="000A1331">
        <w:rPr>
          <w:rFonts w:ascii="Times New Roman" w:hAnsi="Times New Roman" w:cs="Times New Roman"/>
          <w:sz w:val="24"/>
          <w:szCs w:val="24"/>
        </w:rPr>
        <w:t xml:space="preserve">In this respect, these pointers are very similar to those that the natives use </w:t>
      </w:r>
      <w:r w:rsidR="001F1D50" w:rsidRPr="000A1331">
        <w:rPr>
          <w:rFonts w:ascii="Times New Roman" w:hAnsi="Times New Roman" w:cs="Times New Roman"/>
          <w:sz w:val="24"/>
          <w:szCs w:val="24"/>
        </w:rPr>
        <w:t>for</w:t>
      </w:r>
      <w:r w:rsidR="00CC64FC" w:rsidRPr="000A1331">
        <w:rPr>
          <w:rFonts w:ascii="Times New Roman" w:hAnsi="Times New Roman" w:cs="Times New Roman"/>
          <w:sz w:val="24"/>
          <w:szCs w:val="24"/>
        </w:rPr>
        <w:t xml:space="preserve"> time</w:t>
      </w:r>
      <w:r w:rsidR="00F26C7A" w:rsidRPr="000A1331">
        <w:rPr>
          <w:rFonts w:ascii="Times New Roman" w:hAnsi="Times New Roman" w:cs="Times New Roman"/>
          <w:sz w:val="24"/>
          <w:szCs w:val="24"/>
        </w:rPr>
        <w:t xml:space="preserve"> reckoning in the Mountain Province.   </w:t>
      </w:r>
      <w:r w:rsidR="001C0B0D" w:rsidRPr="000A1331">
        <w:rPr>
          <w:rFonts w:ascii="Times New Roman" w:hAnsi="Times New Roman" w:cs="Times New Roman"/>
          <w:sz w:val="24"/>
          <w:szCs w:val="24"/>
        </w:rPr>
        <w:t>It would be rational to assume that a community using a basic lunar calen</w:t>
      </w:r>
      <w:r w:rsidR="00AB1297" w:rsidRPr="000A1331">
        <w:rPr>
          <w:rFonts w:ascii="Times New Roman" w:hAnsi="Times New Roman" w:cs="Times New Roman"/>
          <w:sz w:val="24"/>
          <w:szCs w:val="24"/>
        </w:rPr>
        <w:t>dar with</w:t>
      </w:r>
      <w:r w:rsidR="001C0B0D" w:rsidRPr="000A1331">
        <w:rPr>
          <w:rFonts w:ascii="Times New Roman" w:hAnsi="Times New Roman" w:cs="Times New Roman"/>
          <w:sz w:val="24"/>
          <w:szCs w:val="24"/>
        </w:rPr>
        <w:t xml:space="preserve"> thirteen moons, would inevitably notice that it </w:t>
      </w:r>
      <w:r w:rsidR="00AB1297" w:rsidRPr="000A1331">
        <w:rPr>
          <w:rFonts w:ascii="Times New Roman" w:hAnsi="Times New Roman" w:cs="Times New Roman"/>
          <w:sz w:val="24"/>
          <w:szCs w:val="24"/>
        </w:rPr>
        <w:t>would soon</w:t>
      </w:r>
      <w:r w:rsidR="0036380E" w:rsidRPr="000A1331">
        <w:rPr>
          <w:rFonts w:ascii="Times New Roman" w:hAnsi="Times New Roman" w:cs="Times New Roman"/>
          <w:sz w:val="24"/>
          <w:szCs w:val="24"/>
        </w:rPr>
        <w:t xml:space="preserve"> conflict</w:t>
      </w:r>
      <w:r w:rsidR="001C0B0D" w:rsidRPr="000A1331">
        <w:rPr>
          <w:rFonts w:ascii="Times New Roman" w:hAnsi="Times New Roman" w:cs="Times New Roman"/>
          <w:sz w:val="24"/>
          <w:szCs w:val="24"/>
        </w:rPr>
        <w:t xml:space="preserve"> with the seasons.  To the contrary, the authors report that the </w:t>
      </w:r>
      <w:proofErr w:type="spellStart"/>
      <w:r w:rsidR="001C0B0D" w:rsidRPr="000A1331">
        <w:rPr>
          <w:rFonts w:ascii="Times New Roman" w:hAnsi="Times New Roman" w:cs="Times New Roman"/>
          <w:sz w:val="24"/>
          <w:szCs w:val="24"/>
        </w:rPr>
        <w:t>Mursi</w:t>
      </w:r>
      <w:proofErr w:type="spellEnd"/>
      <w:r w:rsidR="001C0B0D" w:rsidRPr="000A1331">
        <w:rPr>
          <w:rFonts w:ascii="Times New Roman" w:hAnsi="Times New Roman" w:cs="Times New Roman"/>
          <w:sz w:val="24"/>
          <w:szCs w:val="24"/>
        </w:rPr>
        <w:t xml:space="preserve"> calendar exists without intercalation</w:t>
      </w:r>
      <w:r w:rsidR="001F1D50" w:rsidRPr="000A1331">
        <w:rPr>
          <w:rFonts w:ascii="Times New Roman" w:hAnsi="Times New Roman" w:cs="Times New Roman"/>
          <w:sz w:val="24"/>
          <w:szCs w:val="24"/>
        </w:rPr>
        <w:t xml:space="preserve"> and, furthermore,</w:t>
      </w:r>
      <w:r w:rsidR="001B6F40" w:rsidRPr="000A1331">
        <w:rPr>
          <w:rFonts w:ascii="Times New Roman" w:hAnsi="Times New Roman" w:cs="Times New Roman"/>
          <w:sz w:val="24"/>
          <w:szCs w:val="24"/>
        </w:rPr>
        <w:t xml:space="preserve"> there is no empirical data to suggest intercalation is applied,</w:t>
      </w:r>
      <w:r w:rsidR="001C0B0D" w:rsidRPr="000A1331">
        <w:rPr>
          <w:rFonts w:ascii="Times New Roman" w:hAnsi="Times New Roman" w:cs="Times New Roman"/>
          <w:sz w:val="24"/>
          <w:szCs w:val="24"/>
        </w:rPr>
        <w:t xml:space="preserve"> and</w:t>
      </w:r>
      <w:r w:rsidR="001F1D50" w:rsidRPr="000A1331">
        <w:rPr>
          <w:rFonts w:ascii="Times New Roman" w:hAnsi="Times New Roman" w:cs="Times New Roman"/>
          <w:sz w:val="24"/>
          <w:szCs w:val="24"/>
        </w:rPr>
        <w:t xml:space="preserve"> rather</w:t>
      </w:r>
      <w:r w:rsidR="001C0B0D" w:rsidRPr="000A1331">
        <w:rPr>
          <w:rFonts w:ascii="Times New Roman" w:hAnsi="Times New Roman" w:cs="Times New Roman"/>
          <w:sz w:val="24"/>
          <w:szCs w:val="24"/>
        </w:rPr>
        <w:t xml:space="preserve"> </w:t>
      </w:r>
      <w:r w:rsidR="001F1D50" w:rsidRPr="000A1331">
        <w:rPr>
          <w:rFonts w:ascii="Times New Roman" w:hAnsi="Times New Roman" w:cs="Times New Roman"/>
          <w:sz w:val="24"/>
          <w:szCs w:val="24"/>
        </w:rPr>
        <w:t xml:space="preserve">this </w:t>
      </w:r>
      <w:r w:rsidR="001C0B0D" w:rsidRPr="000A1331">
        <w:rPr>
          <w:rFonts w:ascii="Times New Roman" w:hAnsi="Times New Roman" w:cs="Times New Roman"/>
          <w:sz w:val="24"/>
          <w:szCs w:val="24"/>
        </w:rPr>
        <w:t>works well through the “mechanism of institutionalized disagreement”.</w:t>
      </w:r>
      <w:r w:rsidR="0057657F" w:rsidRPr="000A1331">
        <w:rPr>
          <w:rFonts w:ascii="Times New Roman" w:hAnsi="Times New Roman" w:cs="Times New Roman"/>
          <w:sz w:val="24"/>
          <w:szCs w:val="24"/>
        </w:rPr>
        <w:t xml:space="preserve"> </w:t>
      </w:r>
      <w:r w:rsidR="001F1D50" w:rsidRPr="000A1331">
        <w:rPr>
          <w:rStyle w:val="FootnoteReference"/>
          <w:rFonts w:ascii="Times New Roman" w:hAnsi="Times New Roman" w:cs="Times New Roman"/>
          <w:sz w:val="24"/>
          <w:szCs w:val="24"/>
        </w:rPr>
        <w:footnoteReference w:id="24"/>
      </w:r>
      <w:r w:rsidR="0057657F" w:rsidRPr="000A1331">
        <w:rPr>
          <w:rFonts w:ascii="Times New Roman" w:hAnsi="Times New Roman" w:cs="Times New Roman"/>
          <w:sz w:val="24"/>
          <w:szCs w:val="24"/>
        </w:rPr>
        <w:t xml:space="preserve"> </w:t>
      </w:r>
      <w:proofErr w:type="spellStart"/>
      <w:r w:rsidR="001F1D50" w:rsidRPr="000A1331">
        <w:rPr>
          <w:rFonts w:ascii="Times New Roman" w:hAnsi="Times New Roman" w:cs="Times New Roman"/>
          <w:sz w:val="24"/>
          <w:szCs w:val="24"/>
        </w:rPr>
        <w:t>Reyman</w:t>
      </w:r>
      <w:proofErr w:type="spellEnd"/>
      <w:r w:rsidR="001F1D50" w:rsidRPr="000A1331">
        <w:rPr>
          <w:rFonts w:ascii="Times New Roman" w:hAnsi="Times New Roman" w:cs="Times New Roman"/>
          <w:sz w:val="24"/>
          <w:szCs w:val="24"/>
        </w:rPr>
        <w:t xml:space="preserve"> proposes that </w:t>
      </w:r>
      <w:proofErr w:type="spellStart"/>
      <w:r w:rsidR="001F1D50" w:rsidRPr="000A1331">
        <w:rPr>
          <w:rFonts w:ascii="Times New Roman" w:hAnsi="Times New Roman" w:cs="Times New Roman"/>
          <w:i/>
          <w:sz w:val="24"/>
          <w:szCs w:val="24"/>
        </w:rPr>
        <w:t>gamwe</w:t>
      </w:r>
      <w:proofErr w:type="spellEnd"/>
      <w:r w:rsidR="0097199B" w:rsidRPr="000A1331">
        <w:rPr>
          <w:rFonts w:ascii="Times New Roman" w:hAnsi="Times New Roman" w:cs="Times New Roman"/>
          <w:sz w:val="24"/>
          <w:szCs w:val="24"/>
        </w:rPr>
        <w:t xml:space="preserve">, when the </w:t>
      </w:r>
      <w:r w:rsidR="0036380E" w:rsidRPr="000A1331">
        <w:rPr>
          <w:rFonts w:ascii="Times New Roman" w:hAnsi="Times New Roman" w:cs="Times New Roman"/>
          <w:sz w:val="24"/>
          <w:szCs w:val="24"/>
        </w:rPr>
        <w:t xml:space="preserve">annual </w:t>
      </w:r>
      <w:r w:rsidR="0097199B" w:rsidRPr="000A1331">
        <w:rPr>
          <w:rFonts w:ascii="Times New Roman" w:hAnsi="Times New Roman" w:cs="Times New Roman"/>
          <w:sz w:val="24"/>
          <w:szCs w:val="24"/>
        </w:rPr>
        <w:t>floods arrive</w:t>
      </w:r>
      <w:r w:rsidR="0036380E" w:rsidRPr="000A1331">
        <w:rPr>
          <w:rFonts w:ascii="Times New Roman" w:hAnsi="Times New Roman" w:cs="Times New Roman"/>
          <w:sz w:val="24"/>
          <w:szCs w:val="24"/>
        </w:rPr>
        <w:t xml:space="preserve"> and varying in length</w:t>
      </w:r>
      <w:r w:rsidR="0097199B" w:rsidRPr="000A1331">
        <w:rPr>
          <w:rFonts w:ascii="Times New Roman" w:hAnsi="Times New Roman" w:cs="Times New Roman"/>
          <w:sz w:val="24"/>
          <w:szCs w:val="24"/>
        </w:rPr>
        <w:t>, functions as an intercalary period</w:t>
      </w:r>
      <w:r w:rsidR="007C15BD" w:rsidRPr="000A1331">
        <w:rPr>
          <w:rFonts w:ascii="Times New Roman" w:hAnsi="Times New Roman" w:cs="Times New Roman"/>
          <w:sz w:val="24"/>
          <w:szCs w:val="24"/>
        </w:rPr>
        <w:t xml:space="preserve"> unconsciously</w:t>
      </w:r>
      <w:r w:rsidR="009C5983" w:rsidRPr="000A1331">
        <w:rPr>
          <w:rFonts w:ascii="Times New Roman" w:hAnsi="Times New Roman" w:cs="Times New Roman"/>
          <w:sz w:val="24"/>
          <w:szCs w:val="24"/>
        </w:rPr>
        <w:t>, which is disputed by Turton and Ruggles</w:t>
      </w:r>
      <w:r w:rsidR="0097199B" w:rsidRPr="000A1331">
        <w:rPr>
          <w:rFonts w:ascii="Times New Roman" w:hAnsi="Times New Roman" w:cs="Times New Roman"/>
          <w:sz w:val="24"/>
          <w:szCs w:val="24"/>
        </w:rPr>
        <w:t>.</w:t>
      </w:r>
      <w:r w:rsidR="0097199B" w:rsidRPr="000A1331">
        <w:rPr>
          <w:rStyle w:val="FootnoteReference"/>
          <w:rFonts w:ascii="Times New Roman" w:hAnsi="Times New Roman" w:cs="Times New Roman"/>
          <w:sz w:val="24"/>
          <w:szCs w:val="24"/>
        </w:rPr>
        <w:footnoteReference w:id="25"/>
      </w:r>
      <w:r w:rsidR="0097199B" w:rsidRPr="000A1331">
        <w:rPr>
          <w:rFonts w:ascii="Times New Roman" w:hAnsi="Times New Roman" w:cs="Times New Roman"/>
          <w:sz w:val="24"/>
          <w:szCs w:val="24"/>
        </w:rPr>
        <w:t xml:space="preserve">   </w:t>
      </w:r>
    </w:p>
    <w:p w14:paraId="520C8C67" w14:textId="77777777" w:rsidR="001B6F40" w:rsidRPr="000A1331" w:rsidRDefault="001B6F40" w:rsidP="00D462D9">
      <w:pPr>
        <w:spacing w:after="0" w:line="360" w:lineRule="auto"/>
        <w:rPr>
          <w:rFonts w:ascii="Times New Roman" w:hAnsi="Times New Roman" w:cs="Times New Roman"/>
          <w:sz w:val="24"/>
          <w:szCs w:val="24"/>
        </w:rPr>
      </w:pPr>
    </w:p>
    <w:p w14:paraId="0218B5BE" w14:textId="300D1C9C" w:rsidR="00AF1A10" w:rsidRPr="000A1331" w:rsidRDefault="00F40B8C" w:rsidP="00D462D9">
      <w:pPr>
        <w:spacing w:after="0" w:line="360" w:lineRule="auto"/>
        <w:rPr>
          <w:rFonts w:ascii="Times New Roman" w:hAnsi="Times New Roman" w:cs="Times New Roman"/>
          <w:sz w:val="24"/>
          <w:szCs w:val="24"/>
        </w:rPr>
      </w:pPr>
      <w:r w:rsidRPr="000A1331">
        <w:rPr>
          <w:rFonts w:ascii="Times New Roman" w:hAnsi="Times New Roman" w:cs="Times New Roman"/>
          <w:sz w:val="24"/>
          <w:szCs w:val="24"/>
        </w:rPr>
        <w:t xml:space="preserve">To Scientific minds, the </w:t>
      </w:r>
      <w:proofErr w:type="spellStart"/>
      <w:r w:rsidRPr="000A1331">
        <w:rPr>
          <w:rFonts w:ascii="Times New Roman" w:hAnsi="Times New Roman" w:cs="Times New Roman"/>
          <w:sz w:val="24"/>
          <w:szCs w:val="24"/>
        </w:rPr>
        <w:t>M</w:t>
      </w:r>
      <w:r w:rsidR="00AF1A10" w:rsidRPr="000A1331">
        <w:rPr>
          <w:rFonts w:ascii="Times New Roman" w:hAnsi="Times New Roman" w:cs="Times New Roman"/>
          <w:sz w:val="24"/>
          <w:szCs w:val="24"/>
        </w:rPr>
        <w:t>ursi</w:t>
      </w:r>
      <w:proofErr w:type="spellEnd"/>
      <w:r w:rsidR="00AF1A10" w:rsidRPr="000A1331">
        <w:rPr>
          <w:rFonts w:ascii="Times New Roman" w:hAnsi="Times New Roman" w:cs="Times New Roman"/>
          <w:sz w:val="24"/>
          <w:szCs w:val="24"/>
        </w:rPr>
        <w:t xml:space="preserve"> system would likely appear</w:t>
      </w:r>
      <w:r w:rsidRPr="000A1331">
        <w:rPr>
          <w:rFonts w:ascii="Times New Roman" w:hAnsi="Times New Roman" w:cs="Times New Roman"/>
          <w:sz w:val="24"/>
          <w:szCs w:val="24"/>
        </w:rPr>
        <w:t xml:space="preserve"> haphazard and careless but it works well for them</w:t>
      </w:r>
      <w:r w:rsidR="00ED6B74" w:rsidRPr="000A1331">
        <w:rPr>
          <w:rFonts w:ascii="Times New Roman" w:hAnsi="Times New Roman" w:cs="Times New Roman"/>
          <w:sz w:val="24"/>
          <w:szCs w:val="24"/>
        </w:rPr>
        <w:t>, presumably by “agreeing to disagree”</w:t>
      </w:r>
      <w:r w:rsidRPr="000A1331">
        <w:rPr>
          <w:rFonts w:ascii="Times New Roman" w:hAnsi="Times New Roman" w:cs="Times New Roman"/>
          <w:sz w:val="24"/>
          <w:szCs w:val="24"/>
        </w:rPr>
        <w:t>.</w:t>
      </w:r>
      <w:r w:rsidRPr="000A1331">
        <w:rPr>
          <w:rStyle w:val="FootnoteReference"/>
          <w:rFonts w:ascii="Times New Roman" w:hAnsi="Times New Roman" w:cs="Times New Roman"/>
          <w:sz w:val="24"/>
          <w:szCs w:val="24"/>
        </w:rPr>
        <w:footnoteReference w:id="26"/>
      </w:r>
      <w:r w:rsidRPr="000A1331">
        <w:rPr>
          <w:rFonts w:ascii="Times New Roman" w:hAnsi="Times New Roman" w:cs="Times New Roman"/>
          <w:sz w:val="24"/>
          <w:szCs w:val="24"/>
        </w:rPr>
        <w:t xml:space="preserve">   </w:t>
      </w:r>
      <w:r w:rsidR="001C0B0D" w:rsidRPr="000A1331">
        <w:rPr>
          <w:rFonts w:ascii="Times New Roman" w:hAnsi="Times New Roman" w:cs="Times New Roman"/>
          <w:sz w:val="24"/>
          <w:szCs w:val="24"/>
        </w:rPr>
        <w:t>Leach in “Primitive Calendars” remarked with wonder at various indigenous communities’ failure to come to grips with intercalation.</w:t>
      </w:r>
      <w:r w:rsidR="001C0B0D" w:rsidRPr="000A1331">
        <w:rPr>
          <w:rStyle w:val="FootnoteReference"/>
          <w:rFonts w:ascii="Times New Roman" w:hAnsi="Times New Roman" w:cs="Times New Roman"/>
          <w:sz w:val="24"/>
          <w:szCs w:val="24"/>
        </w:rPr>
        <w:footnoteReference w:id="27"/>
      </w:r>
      <w:r w:rsidR="0007526C" w:rsidRPr="000A1331">
        <w:rPr>
          <w:rFonts w:ascii="Times New Roman" w:hAnsi="Times New Roman" w:cs="Times New Roman"/>
          <w:sz w:val="24"/>
          <w:szCs w:val="24"/>
        </w:rPr>
        <w:t xml:space="preserve">  Leach illustrates this pesky point clearly.</w:t>
      </w:r>
      <w:r w:rsidR="00AB1297" w:rsidRPr="000A1331">
        <w:rPr>
          <w:rFonts w:ascii="Times New Roman" w:hAnsi="Times New Roman" w:cs="Times New Roman"/>
          <w:sz w:val="24"/>
          <w:szCs w:val="24"/>
        </w:rPr>
        <w:t xml:space="preserve">  An anecdote by Tyler is also apt</w:t>
      </w:r>
      <w:r w:rsidR="00F57DC3" w:rsidRPr="000A1331">
        <w:rPr>
          <w:rFonts w:ascii="Times New Roman" w:hAnsi="Times New Roman" w:cs="Times New Roman"/>
          <w:sz w:val="24"/>
          <w:szCs w:val="24"/>
        </w:rPr>
        <w:t xml:space="preserve">: </w:t>
      </w:r>
      <w:r w:rsidR="00AB1297" w:rsidRPr="000A1331">
        <w:rPr>
          <w:rFonts w:ascii="Times New Roman" w:hAnsi="Times New Roman" w:cs="Times New Roman"/>
          <w:sz w:val="24"/>
          <w:szCs w:val="24"/>
        </w:rPr>
        <w:lastRenderedPageBreak/>
        <w:t>Regarding</w:t>
      </w:r>
      <w:r w:rsidR="00F57DC3" w:rsidRPr="000A1331">
        <w:rPr>
          <w:rFonts w:ascii="Times New Roman" w:hAnsi="Times New Roman" w:cs="Times New Roman"/>
          <w:sz w:val="24"/>
          <w:szCs w:val="24"/>
        </w:rPr>
        <w:t xml:space="preserve"> their religion, </w:t>
      </w:r>
      <w:r w:rsidR="00AB1297" w:rsidRPr="000A1331">
        <w:rPr>
          <w:rFonts w:ascii="Times New Roman" w:hAnsi="Times New Roman" w:cs="Times New Roman"/>
          <w:sz w:val="24"/>
          <w:szCs w:val="24"/>
        </w:rPr>
        <w:t xml:space="preserve">the Creek Indians </w:t>
      </w:r>
      <w:r w:rsidR="00F57DC3" w:rsidRPr="000A1331">
        <w:rPr>
          <w:rFonts w:ascii="Times New Roman" w:hAnsi="Times New Roman" w:cs="Times New Roman"/>
          <w:sz w:val="24"/>
          <w:szCs w:val="24"/>
        </w:rPr>
        <w:t>replied that where agreement was not to be had, it was best to ' let every ma</w:t>
      </w:r>
      <w:r w:rsidR="00AB1297" w:rsidRPr="000A1331">
        <w:rPr>
          <w:rFonts w:ascii="Times New Roman" w:hAnsi="Times New Roman" w:cs="Times New Roman"/>
          <w:sz w:val="24"/>
          <w:szCs w:val="24"/>
        </w:rPr>
        <w:t>n paddle his canoe his own way'.”  Tyler mused whether t</w:t>
      </w:r>
      <w:r w:rsidR="00AF1A10" w:rsidRPr="000A1331">
        <w:rPr>
          <w:rFonts w:ascii="Times New Roman" w:hAnsi="Times New Roman" w:cs="Times New Roman"/>
          <w:sz w:val="24"/>
          <w:szCs w:val="24"/>
        </w:rPr>
        <w:t xml:space="preserve">he </w:t>
      </w:r>
      <w:r w:rsidR="00153F4C" w:rsidRPr="000A1331">
        <w:rPr>
          <w:rFonts w:ascii="Times New Roman" w:hAnsi="Times New Roman" w:cs="Times New Roman"/>
          <w:sz w:val="24"/>
          <w:szCs w:val="24"/>
        </w:rPr>
        <w:t>“</w:t>
      </w:r>
      <w:r w:rsidR="00AF1A10" w:rsidRPr="000A1331">
        <w:rPr>
          <w:rFonts w:ascii="Times New Roman" w:hAnsi="Times New Roman" w:cs="Times New Roman"/>
          <w:sz w:val="24"/>
          <w:szCs w:val="24"/>
        </w:rPr>
        <w:t>modern world would think</w:t>
      </w:r>
      <w:r w:rsidR="00AB1297" w:rsidRPr="000A1331">
        <w:rPr>
          <w:rFonts w:ascii="Times New Roman" w:hAnsi="Times New Roman" w:cs="Times New Roman"/>
          <w:sz w:val="24"/>
          <w:szCs w:val="24"/>
        </w:rPr>
        <w:t xml:space="preserve"> these savages not far wrong</w:t>
      </w:r>
      <w:r w:rsidR="00153F4C" w:rsidRPr="000A1331">
        <w:rPr>
          <w:rFonts w:ascii="Times New Roman" w:hAnsi="Times New Roman" w:cs="Times New Roman"/>
          <w:sz w:val="24"/>
          <w:szCs w:val="24"/>
        </w:rPr>
        <w:t>”</w:t>
      </w:r>
      <w:r w:rsidR="00F57DC3" w:rsidRPr="000A1331">
        <w:rPr>
          <w:rFonts w:ascii="Times New Roman" w:hAnsi="Times New Roman" w:cs="Times New Roman"/>
          <w:sz w:val="24"/>
          <w:szCs w:val="24"/>
        </w:rPr>
        <w:t>.</w:t>
      </w:r>
      <w:r w:rsidR="00F57DC3" w:rsidRPr="000A1331">
        <w:rPr>
          <w:rStyle w:val="FootnoteReference"/>
          <w:rFonts w:ascii="Times New Roman" w:hAnsi="Times New Roman" w:cs="Times New Roman"/>
          <w:sz w:val="24"/>
          <w:szCs w:val="24"/>
        </w:rPr>
        <w:footnoteReference w:id="28"/>
      </w:r>
    </w:p>
    <w:p w14:paraId="4F3ED1A0" w14:textId="77777777" w:rsidR="00904B63" w:rsidRPr="000A1331" w:rsidRDefault="00904B63" w:rsidP="00D462D9">
      <w:pPr>
        <w:spacing w:after="0" w:line="360" w:lineRule="auto"/>
        <w:rPr>
          <w:rFonts w:ascii="Times New Roman" w:hAnsi="Times New Roman" w:cs="Times New Roman"/>
          <w:sz w:val="24"/>
          <w:szCs w:val="24"/>
        </w:rPr>
      </w:pPr>
    </w:p>
    <w:p w14:paraId="30DD1875" w14:textId="1F881E8B" w:rsidR="00734BBB" w:rsidRPr="000A1331" w:rsidRDefault="00C1447E" w:rsidP="00D462D9">
      <w:pPr>
        <w:spacing w:after="0" w:line="360" w:lineRule="auto"/>
        <w:rPr>
          <w:rFonts w:ascii="Times New Roman" w:hAnsi="Times New Roman" w:cs="Times New Roman"/>
          <w:sz w:val="24"/>
          <w:szCs w:val="24"/>
        </w:rPr>
      </w:pPr>
      <w:r w:rsidRPr="000A1331">
        <w:rPr>
          <w:rFonts w:ascii="Times New Roman" w:hAnsi="Times New Roman" w:cs="Times New Roman"/>
          <w:sz w:val="24"/>
          <w:szCs w:val="24"/>
        </w:rPr>
        <w:t xml:space="preserve">Another significant aspect of the </w:t>
      </w:r>
      <w:proofErr w:type="spellStart"/>
      <w:r w:rsidRPr="000A1331">
        <w:rPr>
          <w:rFonts w:ascii="Times New Roman" w:hAnsi="Times New Roman" w:cs="Times New Roman"/>
          <w:sz w:val="24"/>
          <w:szCs w:val="24"/>
        </w:rPr>
        <w:t>Mursi</w:t>
      </w:r>
      <w:proofErr w:type="spellEnd"/>
      <w:r w:rsidRPr="000A1331">
        <w:rPr>
          <w:rFonts w:ascii="Times New Roman" w:hAnsi="Times New Roman" w:cs="Times New Roman"/>
          <w:sz w:val="24"/>
          <w:szCs w:val="24"/>
        </w:rPr>
        <w:t xml:space="preserve"> natives is that</w:t>
      </w:r>
      <w:r w:rsidR="000F52A6" w:rsidRPr="000A1331">
        <w:rPr>
          <w:rFonts w:ascii="Times New Roman" w:hAnsi="Times New Roman" w:cs="Times New Roman"/>
          <w:sz w:val="24"/>
          <w:szCs w:val="24"/>
        </w:rPr>
        <w:t xml:space="preserve"> </w:t>
      </w:r>
      <w:r w:rsidR="0095584D" w:rsidRPr="000A1331">
        <w:rPr>
          <w:rFonts w:ascii="Times New Roman" w:hAnsi="Times New Roman" w:cs="Times New Roman"/>
          <w:sz w:val="24"/>
          <w:szCs w:val="24"/>
        </w:rPr>
        <w:t xml:space="preserve">the </w:t>
      </w:r>
      <w:r w:rsidRPr="000A1331">
        <w:rPr>
          <w:rFonts w:ascii="Times New Roman" w:hAnsi="Times New Roman" w:cs="Times New Roman"/>
          <w:sz w:val="24"/>
          <w:szCs w:val="24"/>
        </w:rPr>
        <w:t xml:space="preserve">migration to the banks of the </w:t>
      </w:r>
      <w:proofErr w:type="spellStart"/>
      <w:r w:rsidRPr="000A1331">
        <w:rPr>
          <w:rFonts w:ascii="Times New Roman" w:hAnsi="Times New Roman" w:cs="Times New Roman"/>
          <w:sz w:val="24"/>
          <w:szCs w:val="24"/>
        </w:rPr>
        <w:t>Omo</w:t>
      </w:r>
      <w:proofErr w:type="spellEnd"/>
      <w:r w:rsidRPr="000A1331">
        <w:rPr>
          <w:rFonts w:ascii="Times New Roman" w:hAnsi="Times New Roman" w:cs="Times New Roman"/>
          <w:sz w:val="24"/>
          <w:szCs w:val="24"/>
        </w:rPr>
        <w:t xml:space="preserve"> </w:t>
      </w:r>
      <w:r w:rsidR="0095584D" w:rsidRPr="000A1331">
        <w:rPr>
          <w:rFonts w:ascii="Times New Roman" w:hAnsi="Times New Roman" w:cs="Times New Roman"/>
          <w:sz w:val="24"/>
          <w:szCs w:val="24"/>
        </w:rPr>
        <w:t xml:space="preserve">during the </w:t>
      </w:r>
      <w:proofErr w:type="spellStart"/>
      <w:r w:rsidR="0095584D" w:rsidRPr="000A1331">
        <w:rPr>
          <w:rFonts w:ascii="Times New Roman" w:hAnsi="Times New Roman" w:cs="Times New Roman"/>
          <w:sz w:val="24"/>
          <w:szCs w:val="24"/>
        </w:rPr>
        <w:t>floodings</w:t>
      </w:r>
      <w:proofErr w:type="spellEnd"/>
      <w:r w:rsidR="0095584D" w:rsidRPr="000A1331">
        <w:rPr>
          <w:rFonts w:ascii="Times New Roman" w:hAnsi="Times New Roman" w:cs="Times New Roman"/>
          <w:sz w:val="24"/>
          <w:szCs w:val="24"/>
        </w:rPr>
        <w:t>, must be timed accurately</w:t>
      </w:r>
      <w:r w:rsidR="006C5032">
        <w:rPr>
          <w:rFonts w:ascii="Times New Roman" w:hAnsi="Times New Roman" w:cs="Times New Roman"/>
          <w:sz w:val="24"/>
          <w:szCs w:val="24"/>
        </w:rPr>
        <w:t xml:space="preserve">, with </w:t>
      </w:r>
      <w:r w:rsidRPr="000A1331">
        <w:rPr>
          <w:rFonts w:ascii="Times New Roman" w:hAnsi="Times New Roman" w:cs="Times New Roman"/>
          <w:sz w:val="24"/>
          <w:szCs w:val="24"/>
        </w:rPr>
        <w:t xml:space="preserve">the crop of </w:t>
      </w:r>
      <w:proofErr w:type="spellStart"/>
      <w:r w:rsidRPr="000A1331">
        <w:rPr>
          <w:rFonts w:ascii="Times New Roman" w:hAnsi="Times New Roman" w:cs="Times New Roman"/>
          <w:sz w:val="24"/>
          <w:szCs w:val="24"/>
        </w:rPr>
        <w:t>cowpeaks</w:t>
      </w:r>
      <w:proofErr w:type="spellEnd"/>
      <w:r w:rsidR="006C5032">
        <w:rPr>
          <w:rFonts w:ascii="Times New Roman" w:hAnsi="Times New Roman" w:cs="Times New Roman"/>
          <w:sz w:val="24"/>
          <w:szCs w:val="24"/>
        </w:rPr>
        <w:t xml:space="preserve"> </w:t>
      </w:r>
      <w:r w:rsidRPr="000A1331">
        <w:rPr>
          <w:rFonts w:ascii="Times New Roman" w:hAnsi="Times New Roman" w:cs="Times New Roman"/>
          <w:sz w:val="24"/>
          <w:szCs w:val="24"/>
        </w:rPr>
        <w:t>planted within a few days of the final flood</w:t>
      </w:r>
      <w:r w:rsidR="000F52A6" w:rsidRPr="000A1331">
        <w:rPr>
          <w:rFonts w:ascii="Times New Roman" w:hAnsi="Times New Roman" w:cs="Times New Roman"/>
          <w:sz w:val="24"/>
          <w:szCs w:val="24"/>
        </w:rPr>
        <w:t>s</w:t>
      </w:r>
      <w:r w:rsidRPr="000A1331">
        <w:rPr>
          <w:rFonts w:ascii="Times New Roman" w:hAnsi="Times New Roman" w:cs="Times New Roman"/>
          <w:sz w:val="24"/>
          <w:szCs w:val="24"/>
        </w:rPr>
        <w:t>.</w:t>
      </w:r>
      <w:r w:rsidRPr="000A1331">
        <w:rPr>
          <w:rStyle w:val="FootnoteReference"/>
          <w:rFonts w:ascii="Times New Roman" w:hAnsi="Times New Roman" w:cs="Times New Roman"/>
          <w:sz w:val="24"/>
          <w:szCs w:val="24"/>
        </w:rPr>
        <w:footnoteReference w:id="29"/>
      </w:r>
      <w:r w:rsidRPr="000A1331">
        <w:rPr>
          <w:rFonts w:ascii="Times New Roman" w:hAnsi="Times New Roman" w:cs="Times New Roman"/>
          <w:sz w:val="24"/>
          <w:szCs w:val="24"/>
        </w:rPr>
        <w:t xml:space="preserve">  </w:t>
      </w:r>
      <w:r w:rsidR="00C05E1D" w:rsidRPr="000A1331">
        <w:rPr>
          <w:rFonts w:ascii="Times New Roman" w:hAnsi="Times New Roman" w:cs="Times New Roman"/>
          <w:sz w:val="24"/>
          <w:szCs w:val="24"/>
        </w:rPr>
        <w:t>T</w:t>
      </w:r>
      <w:r w:rsidR="00ED6B74" w:rsidRPr="000A1331">
        <w:rPr>
          <w:rFonts w:ascii="Times New Roman" w:hAnsi="Times New Roman" w:cs="Times New Roman"/>
          <w:sz w:val="24"/>
          <w:szCs w:val="24"/>
        </w:rPr>
        <w:t xml:space="preserve">he </w:t>
      </w:r>
      <w:proofErr w:type="spellStart"/>
      <w:r w:rsidR="00ED6B74" w:rsidRPr="000A1331">
        <w:rPr>
          <w:rFonts w:ascii="Times New Roman" w:hAnsi="Times New Roman" w:cs="Times New Roman"/>
          <w:sz w:val="24"/>
          <w:szCs w:val="24"/>
        </w:rPr>
        <w:t>Mursi</w:t>
      </w:r>
      <w:proofErr w:type="spellEnd"/>
      <w:r w:rsidR="00ED6B74" w:rsidRPr="000A1331">
        <w:rPr>
          <w:rFonts w:ascii="Times New Roman" w:hAnsi="Times New Roman" w:cs="Times New Roman"/>
          <w:sz w:val="24"/>
          <w:szCs w:val="24"/>
        </w:rPr>
        <w:t xml:space="preserve"> correlate the seasonal cycle with the appearance and disappearance of four stars in the evening twilight.  Thus, t</w:t>
      </w:r>
      <w:r w:rsidR="00C05E1D" w:rsidRPr="000A1331">
        <w:rPr>
          <w:rFonts w:ascii="Times New Roman" w:hAnsi="Times New Roman" w:cs="Times New Roman"/>
          <w:sz w:val="24"/>
          <w:szCs w:val="24"/>
        </w:rPr>
        <w:t xml:space="preserve">he successive disappearance of the four stars </w:t>
      </w:r>
      <w:r w:rsidR="00FC2276">
        <w:rPr>
          <w:rFonts w:ascii="Times New Roman" w:hAnsi="Times New Roman" w:cs="Times New Roman"/>
          <w:sz w:val="24"/>
          <w:szCs w:val="24"/>
        </w:rPr>
        <w:t xml:space="preserve">exactly </w:t>
      </w:r>
      <w:r w:rsidR="00C05E1D" w:rsidRPr="000A1331">
        <w:rPr>
          <w:rFonts w:ascii="Times New Roman" w:hAnsi="Times New Roman" w:cs="Times New Roman"/>
          <w:sz w:val="24"/>
          <w:szCs w:val="24"/>
        </w:rPr>
        <w:t xml:space="preserve">coincides with the </w:t>
      </w:r>
      <w:proofErr w:type="spellStart"/>
      <w:r w:rsidR="00C05E1D" w:rsidRPr="000A1331">
        <w:rPr>
          <w:rFonts w:ascii="Times New Roman" w:hAnsi="Times New Roman" w:cs="Times New Roman"/>
          <w:sz w:val="24"/>
          <w:szCs w:val="24"/>
        </w:rPr>
        <w:t>Omo</w:t>
      </w:r>
      <w:proofErr w:type="spellEnd"/>
      <w:r w:rsidR="00C05E1D" w:rsidRPr="000A1331">
        <w:rPr>
          <w:rFonts w:ascii="Times New Roman" w:hAnsi="Times New Roman" w:cs="Times New Roman"/>
          <w:sz w:val="24"/>
          <w:szCs w:val="24"/>
        </w:rPr>
        <w:t xml:space="preserve"> floods, </w:t>
      </w:r>
      <w:r w:rsidR="00816054" w:rsidRPr="000A1331">
        <w:rPr>
          <w:rFonts w:ascii="Times New Roman" w:hAnsi="Times New Roman" w:cs="Times New Roman"/>
          <w:sz w:val="24"/>
          <w:szCs w:val="24"/>
        </w:rPr>
        <w:t xml:space="preserve">the onset of </w:t>
      </w:r>
      <w:r w:rsidR="00C05E1D" w:rsidRPr="000A1331">
        <w:rPr>
          <w:rFonts w:ascii="Times New Roman" w:hAnsi="Times New Roman" w:cs="Times New Roman"/>
          <w:sz w:val="24"/>
          <w:szCs w:val="24"/>
        </w:rPr>
        <w:t>which are r</w:t>
      </w:r>
      <w:r w:rsidR="00E22A53" w:rsidRPr="000A1331">
        <w:rPr>
          <w:rFonts w:ascii="Times New Roman" w:hAnsi="Times New Roman" w:cs="Times New Roman"/>
          <w:sz w:val="24"/>
          <w:szCs w:val="24"/>
        </w:rPr>
        <w:t xml:space="preserve">egular.  </w:t>
      </w:r>
      <w:proofErr w:type="spellStart"/>
      <w:r w:rsidR="00342F80" w:rsidRPr="000A1331">
        <w:rPr>
          <w:rFonts w:ascii="Times New Roman" w:hAnsi="Times New Roman" w:cs="Times New Roman"/>
          <w:sz w:val="24"/>
          <w:szCs w:val="24"/>
        </w:rPr>
        <w:t>Aveni</w:t>
      </w:r>
      <w:proofErr w:type="spellEnd"/>
      <w:r w:rsidR="00342F80" w:rsidRPr="000A1331">
        <w:rPr>
          <w:rFonts w:ascii="Times New Roman" w:hAnsi="Times New Roman" w:cs="Times New Roman"/>
          <w:sz w:val="24"/>
          <w:szCs w:val="24"/>
        </w:rPr>
        <w:t xml:space="preserve"> states although the system today is not “scientifically” accurate it</w:t>
      </w:r>
      <w:r w:rsidR="008F13E5" w:rsidRPr="000A1331">
        <w:rPr>
          <w:rFonts w:ascii="Times New Roman" w:hAnsi="Times New Roman" w:cs="Times New Roman"/>
          <w:sz w:val="24"/>
          <w:szCs w:val="24"/>
        </w:rPr>
        <w:t xml:space="preserve"> likely</w:t>
      </w:r>
      <w:r w:rsidR="00342F80" w:rsidRPr="000A1331">
        <w:rPr>
          <w:rFonts w:ascii="Times New Roman" w:hAnsi="Times New Roman" w:cs="Times New Roman"/>
          <w:sz w:val="24"/>
          <w:szCs w:val="24"/>
        </w:rPr>
        <w:t xml:space="preserve"> developed from a correlation </w:t>
      </w:r>
      <w:r w:rsidR="00611099">
        <w:rPr>
          <w:rFonts w:ascii="Times New Roman" w:hAnsi="Times New Roman" w:cs="Times New Roman"/>
          <w:sz w:val="24"/>
          <w:szCs w:val="24"/>
        </w:rPr>
        <w:t>of carefully</w:t>
      </w:r>
      <w:r w:rsidR="00342F80" w:rsidRPr="000A1331">
        <w:rPr>
          <w:rFonts w:ascii="Times New Roman" w:hAnsi="Times New Roman" w:cs="Times New Roman"/>
          <w:sz w:val="24"/>
          <w:szCs w:val="24"/>
        </w:rPr>
        <w:t xml:space="preserve"> observ</w:t>
      </w:r>
      <w:r w:rsidR="00611099">
        <w:rPr>
          <w:rFonts w:ascii="Times New Roman" w:hAnsi="Times New Roman" w:cs="Times New Roman"/>
          <w:sz w:val="24"/>
          <w:szCs w:val="24"/>
        </w:rPr>
        <w:t>ing</w:t>
      </w:r>
      <w:r w:rsidR="00342F80" w:rsidRPr="000A1331">
        <w:rPr>
          <w:rFonts w:ascii="Times New Roman" w:hAnsi="Times New Roman" w:cs="Times New Roman"/>
          <w:sz w:val="24"/>
          <w:szCs w:val="24"/>
        </w:rPr>
        <w:t xml:space="preserve"> </w:t>
      </w:r>
      <w:r w:rsidR="00611099">
        <w:rPr>
          <w:rFonts w:ascii="Times New Roman" w:hAnsi="Times New Roman" w:cs="Times New Roman"/>
          <w:sz w:val="24"/>
          <w:szCs w:val="24"/>
        </w:rPr>
        <w:t xml:space="preserve">the phenomena of the </w:t>
      </w:r>
      <w:r w:rsidR="00342F80" w:rsidRPr="000A1331">
        <w:rPr>
          <w:rFonts w:ascii="Times New Roman" w:hAnsi="Times New Roman" w:cs="Times New Roman"/>
          <w:sz w:val="24"/>
          <w:szCs w:val="24"/>
        </w:rPr>
        <w:t>earth and sky.</w:t>
      </w:r>
      <w:r w:rsidR="00342F80" w:rsidRPr="000A1331">
        <w:rPr>
          <w:rStyle w:val="FootnoteReference"/>
          <w:rFonts w:ascii="Times New Roman" w:hAnsi="Times New Roman" w:cs="Times New Roman"/>
          <w:sz w:val="24"/>
          <w:szCs w:val="24"/>
        </w:rPr>
        <w:footnoteReference w:id="30"/>
      </w:r>
      <w:r w:rsidR="00342F80" w:rsidRPr="000A1331">
        <w:rPr>
          <w:rFonts w:ascii="Times New Roman" w:hAnsi="Times New Roman" w:cs="Times New Roman"/>
          <w:sz w:val="24"/>
          <w:szCs w:val="24"/>
        </w:rPr>
        <w:t xml:space="preserve">   </w:t>
      </w:r>
      <w:r w:rsidR="00611099">
        <w:rPr>
          <w:rFonts w:ascii="Times New Roman" w:hAnsi="Times New Roman" w:cs="Times New Roman"/>
          <w:sz w:val="24"/>
          <w:szCs w:val="24"/>
        </w:rPr>
        <w:t xml:space="preserve">Regarding observation, Ptolemy </w:t>
      </w:r>
      <w:r w:rsidR="00D22B1A">
        <w:rPr>
          <w:rFonts w:ascii="Times New Roman" w:hAnsi="Times New Roman" w:cs="Times New Roman"/>
          <w:sz w:val="24"/>
          <w:szCs w:val="24"/>
        </w:rPr>
        <w:t>mused</w:t>
      </w:r>
      <w:r w:rsidR="00611099">
        <w:rPr>
          <w:rFonts w:ascii="Times New Roman" w:hAnsi="Times New Roman" w:cs="Times New Roman"/>
          <w:sz w:val="24"/>
          <w:szCs w:val="24"/>
        </w:rPr>
        <w:t xml:space="preserve"> that “things that are not of so general a nature </w:t>
      </w:r>
      <w:proofErr w:type="gramStart"/>
      <w:r w:rsidR="00611099">
        <w:rPr>
          <w:rFonts w:ascii="Times New Roman" w:hAnsi="Times New Roman" w:cs="Times New Roman"/>
          <w:sz w:val="24"/>
          <w:szCs w:val="24"/>
        </w:rPr>
        <w:t>are</w:t>
      </w:r>
      <w:proofErr w:type="gramEnd"/>
      <w:r w:rsidR="00611099">
        <w:rPr>
          <w:rFonts w:ascii="Times New Roman" w:hAnsi="Times New Roman" w:cs="Times New Roman"/>
          <w:sz w:val="24"/>
          <w:szCs w:val="24"/>
        </w:rPr>
        <w:t xml:space="preserve"> comprehended by those who have by necessity become used to making observations”.</w:t>
      </w:r>
      <w:r w:rsidR="00524D39">
        <w:rPr>
          <w:rStyle w:val="FootnoteReference"/>
          <w:rFonts w:ascii="Times New Roman" w:hAnsi="Times New Roman" w:cs="Times New Roman"/>
          <w:sz w:val="24"/>
          <w:szCs w:val="24"/>
        </w:rPr>
        <w:footnoteReference w:id="31"/>
      </w:r>
      <w:r w:rsidR="00611099">
        <w:rPr>
          <w:rFonts w:ascii="Times New Roman" w:hAnsi="Times New Roman" w:cs="Times New Roman"/>
          <w:sz w:val="24"/>
          <w:szCs w:val="24"/>
        </w:rPr>
        <w:t xml:space="preserve">  </w:t>
      </w:r>
      <w:r w:rsidR="00D22B1A">
        <w:rPr>
          <w:rFonts w:ascii="Times New Roman" w:hAnsi="Times New Roman" w:cs="Times New Roman"/>
          <w:sz w:val="24"/>
          <w:szCs w:val="24"/>
        </w:rPr>
        <w:t xml:space="preserve">Ptolemy’s reflection is pertinent.  Furthermore, </w:t>
      </w:r>
      <w:r w:rsidR="00342F80" w:rsidRPr="00611099">
        <w:rPr>
          <w:rFonts w:ascii="Times New Roman" w:hAnsi="Times New Roman" w:cs="Times New Roman"/>
          <w:sz w:val="24"/>
          <w:szCs w:val="24"/>
        </w:rPr>
        <w:t>Turton &amp; Ruggles</w:t>
      </w:r>
      <w:r w:rsidR="004846DA" w:rsidRPr="00611099">
        <w:rPr>
          <w:rFonts w:ascii="Times New Roman" w:hAnsi="Times New Roman" w:cs="Times New Roman"/>
          <w:sz w:val="24"/>
          <w:szCs w:val="24"/>
        </w:rPr>
        <w:t xml:space="preserve"> </w:t>
      </w:r>
      <w:r w:rsidR="00816054" w:rsidRPr="00611099">
        <w:rPr>
          <w:rFonts w:ascii="Times New Roman" w:hAnsi="Times New Roman" w:cs="Times New Roman"/>
          <w:sz w:val="24"/>
          <w:szCs w:val="24"/>
        </w:rPr>
        <w:t>note</w:t>
      </w:r>
      <w:r w:rsidR="004846DA" w:rsidRPr="00611099">
        <w:rPr>
          <w:rFonts w:ascii="Times New Roman" w:hAnsi="Times New Roman" w:cs="Times New Roman"/>
          <w:sz w:val="24"/>
          <w:szCs w:val="24"/>
        </w:rPr>
        <w:t xml:space="preserve"> that the</w:t>
      </w:r>
      <w:r w:rsidR="004846DA" w:rsidRPr="000A1331">
        <w:rPr>
          <w:rFonts w:ascii="Times New Roman" w:hAnsi="Times New Roman" w:cs="Times New Roman"/>
          <w:sz w:val="24"/>
          <w:szCs w:val="24"/>
        </w:rPr>
        <w:t xml:space="preserve"> </w:t>
      </w:r>
      <w:proofErr w:type="spellStart"/>
      <w:r w:rsidR="004846DA" w:rsidRPr="000A1331">
        <w:rPr>
          <w:rFonts w:ascii="Times New Roman" w:hAnsi="Times New Roman" w:cs="Times New Roman"/>
          <w:sz w:val="24"/>
          <w:szCs w:val="24"/>
        </w:rPr>
        <w:t>Mursi</w:t>
      </w:r>
      <w:proofErr w:type="spellEnd"/>
      <w:r w:rsidR="004846DA" w:rsidRPr="000A1331">
        <w:rPr>
          <w:rFonts w:ascii="Times New Roman" w:hAnsi="Times New Roman" w:cs="Times New Roman"/>
          <w:sz w:val="24"/>
          <w:szCs w:val="24"/>
        </w:rPr>
        <w:t xml:space="preserve"> example shows </w:t>
      </w:r>
      <w:r w:rsidR="00611099">
        <w:rPr>
          <w:rFonts w:ascii="Times New Roman" w:hAnsi="Times New Roman" w:cs="Times New Roman"/>
          <w:sz w:val="24"/>
          <w:szCs w:val="24"/>
        </w:rPr>
        <w:t xml:space="preserve">that </w:t>
      </w:r>
      <w:r w:rsidR="004846DA" w:rsidRPr="000A1331">
        <w:rPr>
          <w:rFonts w:ascii="Times New Roman" w:hAnsi="Times New Roman" w:cs="Times New Roman"/>
          <w:sz w:val="24"/>
          <w:szCs w:val="24"/>
        </w:rPr>
        <w:t xml:space="preserve">if they had not had the benefit of fieldwork undertaken while the system was still in operation, </w:t>
      </w:r>
      <w:r w:rsidR="00D22B1A">
        <w:rPr>
          <w:rFonts w:ascii="Times New Roman" w:hAnsi="Times New Roman" w:cs="Times New Roman"/>
          <w:sz w:val="24"/>
          <w:szCs w:val="24"/>
        </w:rPr>
        <w:t>unspoilt</w:t>
      </w:r>
      <w:r w:rsidR="004846DA" w:rsidRPr="000A1331">
        <w:rPr>
          <w:rFonts w:ascii="Times New Roman" w:hAnsi="Times New Roman" w:cs="Times New Roman"/>
          <w:sz w:val="24"/>
          <w:szCs w:val="24"/>
        </w:rPr>
        <w:t xml:space="preserve"> by</w:t>
      </w:r>
      <w:r w:rsidR="00D22B1A">
        <w:rPr>
          <w:rFonts w:ascii="Times New Roman" w:hAnsi="Times New Roman" w:cs="Times New Roman"/>
          <w:sz w:val="24"/>
          <w:szCs w:val="24"/>
        </w:rPr>
        <w:t xml:space="preserve"> contemporary </w:t>
      </w:r>
      <w:r w:rsidR="004846DA" w:rsidRPr="000A1331">
        <w:rPr>
          <w:rFonts w:ascii="Times New Roman" w:hAnsi="Times New Roman" w:cs="Times New Roman"/>
          <w:sz w:val="24"/>
          <w:szCs w:val="24"/>
        </w:rPr>
        <w:t>influences</w:t>
      </w:r>
      <w:r w:rsidR="00611099">
        <w:rPr>
          <w:rFonts w:ascii="Times New Roman" w:hAnsi="Times New Roman" w:cs="Times New Roman"/>
          <w:sz w:val="24"/>
          <w:szCs w:val="24"/>
        </w:rPr>
        <w:t xml:space="preserve">, a different </w:t>
      </w:r>
      <w:r w:rsidR="00D22B1A">
        <w:rPr>
          <w:rFonts w:ascii="Times New Roman" w:hAnsi="Times New Roman" w:cs="Times New Roman"/>
          <w:sz w:val="24"/>
          <w:szCs w:val="24"/>
        </w:rPr>
        <w:t>account</w:t>
      </w:r>
      <w:r w:rsidR="00611099">
        <w:rPr>
          <w:rFonts w:ascii="Times New Roman" w:hAnsi="Times New Roman" w:cs="Times New Roman"/>
          <w:sz w:val="24"/>
          <w:szCs w:val="24"/>
        </w:rPr>
        <w:t xml:space="preserve"> </w:t>
      </w:r>
      <w:r w:rsidR="00D22B1A">
        <w:rPr>
          <w:rFonts w:ascii="Times New Roman" w:hAnsi="Times New Roman" w:cs="Times New Roman"/>
          <w:sz w:val="24"/>
          <w:szCs w:val="24"/>
        </w:rPr>
        <w:t>may have been derived</w:t>
      </w:r>
      <w:r w:rsidR="00611099">
        <w:rPr>
          <w:rFonts w:ascii="Times New Roman" w:hAnsi="Times New Roman" w:cs="Times New Roman"/>
          <w:sz w:val="24"/>
          <w:szCs w:val="24"/>
        </w:rPr>
        <w:t xml:space="preserve"> from informants’ accounts</w:t>
      </w:r>
      <w:r w:rsidR="004846DA" w:rsidRPr="000A1331">
        <w:rPr>
          <w:rFonts w:ascii="Times New Roman" w:hAnsi="Times New Roman" w:cs="Times New Roman"/>
          <w:sz w:val="24"/>
          <w:szCs w:val="24"/>
        </w:rPr>
        <w:t>.</w:t>
      </w:r>
      <w:r w:rsidR="004846DA" w:rsidRPr="000A1331">
        <w:rPr>
          <w:rStyle w:val="FootnoteReference"/>
          <w:rFonts w:ascii="Times New Roman" w:hAnsi="Times New Roman" w:cs="Times New Roman"/>
          <w:sz w:val="24"/>
          <w:szCs w:val="24"/>
        </w:rPr>
        <w:footnoteReference w:id="32"/>
      </w:r>
      <w:r w:rsidR="004846DA" w:rsidRPr="000A1331">
        <w:rPr>
          <w:rFonts w:ascii="Times New Roman" w:hAnsi="Times New Roman" w:cs="Times New Roman"/>
          <w:sz w:val="24"/>
          <w:szCs w:val="24"/>
        </w:rPr>
        <w:t xml:space="preserve">  </w:t>
      </w:r>
      <w:r w:rsidR="00E22A53" w:rsidRPr="000A1331">
        <w:rPr>
          <w:rFonts w:ascii="Times New Roman" w:hAnsi="Times New Roman" w:cs="Times New Roman"/>
          <w:sz w:val="24"/>
          <w:szCs w:val="24"/>
        </w:rPr>
        <w:t xml:space="preserve"> </w:t>
      </w:r>
      <w:r w:rsidR="00816054" w:rsidRPr="000A1331">
        <w:rPr>
          <w:rFonts w:ascii="Times New Roman" w:hAnsi="Times New Roman" w:cs="Times New Roman"/>
          <w:sz w:val="24"/>
          <w:szCs w:val="24"/>
        </w:rPr>
        <w:t>Similar thoughts have been expressed</w:t>
      </w:r>
      <w:r w:rsidR="00E22A53" w:rsidRPr="000A1331">
        <w:rPr>
          <w:rFonts w:ascii="Times New Roman" w:hAnsi="Times New Roman" w:cs="Times New Roman"/>
          <w:sz w:val="24"/>
          <w:szCs w:val="24"/>
        </w:rPr>
        <w:t xml:space="preserve"> by Tyler, as he recalls an historian remarking </w:t>
      </w:r>
      <w:r w:rsidR="0044444F" w:rsidRPr="000A1331">
        <w:rPr>
          <w:rFonts w:ascii="Times New Roman" w:hAnsi="Times New Roman" w:cs="Times New Roman"/>
          <w:sz w:val="24"/>
          <w:szCs w:val="24"/>
        </w:rPr>
        <w:t>“</w:t>
      </w:r>
      <w:r w:rsidR="00E22A53" w:rsidRPr="000A1331">
        <w:rPr>
          <w:rFonts w:ascii="Times New Roman" w:hAnsi="Times New Roman" w:cs="Times New Roman"/>
          <w:sz w:val="24"/>
          <w:szCs w:val="24"/>
        </w:rPr>
        <w:t>how can a statement as to customs of a savage tribe be treated as evidence where it depends on the testimony of some traveller, ignorant of the native language</w:t>
      </w:r>
      <w:r w:rsidR="0044444F" w:rsidRPr="000A1331">
        <w:rPr>
          <w:rFonts w:ascii="Times New Roman" w:hAnsi="Times New Roman" w:cs="Times New Roman"/>
          <w:sz w:val="24"/>
          <w:szCs w:val="24"/>
        </w:rPr>
        <w:t>”</w:t>
      </w:r>
      <w:r w:rsidR="00E22A53" w:rsidRPr="000A1331">
        <w:rPr>
          <w:rFonts w:ascii="Times New Roman" w:hAnsi="Times New Roman" w:cs="Times New Roman"/>
          <w:sz w:val="24"/>
          <w:szCs w:val="24"/>
        </w:rPr>
        <w:t>.</w:t>
      </w:r>
      <w:r w:rsidR="00E22A53" w:rsidRPr="000A1331">
        <w:rPr>
          <w:rStyle w:val="FootnoteReference"/>
          <w:rFonts w:ascii="Times New Roman" w:hAnsi="Times New Roman" w:cs="Times New Roman"/>
          <w:sz w:val="24"/>
          <w:szCs w:val="24"/>
        </w:rPr>
        <w:footnoteReference w:id="33"/>
      </w:r>
      <w:r w:rsidR="00E22A53" w:rsidRPr="000A1331">
        <w:rPr>
          <w:rFonts w:ascii="Times New Roman" w:hAnsi="Times New Roman" w:cs="Times New Roman"/>
          <w:sz w:val="24"/>
          <w:szCs w:val="24"/>
        </w:rPr>
        <w:t xml:space="preserve">  </w:t>
      </w:r>
      <w:r w:rsidR="0044444F" w:rsidRPr="000A1331">
        <w:rPr>
          <w:rFonts w:ascii="Times New Roman" w:hAnsi="Times New Roman" w:cs="Times New Roman"/>
          <w:sz w:val="24"/>
          <w:szCs w:val="24"/>
        </w:rPr>
        <w:t xml:space="preserve">On </w:t>
      </w:r>
      <w:r w:rsidR="00816054" w:rsidRPr="000A1331">
        <w:rPr>
          <w:rFonts w:ascii="Times New Roman" w:hAnsi="Times New Roman" w:cs="Times New Roman"/>
          <w:sz w:val="24"/>
          <w:szCs w:val="24"/>
        </w:rPr>
        <w:t>a similar</w:t>
      </w:r>
      <w:r w:rsidR="0044444F" w:rsidRPr="000A1331">
        <w:rPr>
          <w:rFonts w:ascii="Times New Roman" w:hAnsi="Times New Roman" w:cs="Times New Roman"/>
          <w:sz w:val="24"/>
          <w:szCs w:val="24"/>
        </w:rPr>
        <w:t xml:space="preserve"> point, Malinowski states the trouble with the untutored observer of savage customs is that ………. he often cannot see the problem </w:t>
      </w:r>
      <w:proofErr w:type="gramStart"/>
      <w:r w:rsidR="0044444F" w:rsidRPr="000A1331">
        <w:rPr>
          <w:rFonts w:ascii="Times New Roman" w:hAnsi="Times New Roman" w:cs="Times New Roman"/>
          <w:sz w:val="24"/>
          <w:szCs w:val="24"/>
        </w:rPr>
        <w:t>in a given</w:t>
      </w:r>
      <w:proofErr w:type="gramEnd"/>
      <w:r w:rsidR="0044444F" w:rsidRPr="000A1331">
        <w:rPr>
          <w:rFonts w:ascii="Times New Roman" w:hAnsi="Times New Roman" w:cs="Times New Roman"/>
          <w:sz w:val="24"/>
          <w:szCs w:val="24"/>
        </w:rPr>
        <w:t xml:space="preserve"> range of facts.</w:t>
      </w:r>
      <w:r w:rsidR="0044444F" w:rsidRPr="000A1331">
        <w:rPr>
          <w:rStyle w:val="FootnoteReference"/>
          <w:rFonts w:ascii="Times New Roman" w:hAnsi="Times New Roman" w:cs="Times New Roman"/>
          <w:sz w:val="24"/>
          <w:szCs w:val="24"/>
        </w:rPr>
        <w:footnoteReference w:id="34"/>
      </w:r>
      <w:r w:rsidR="00734BBB" w:rsidRPr="000A1331">
        <w:rPr>
          <w:rFonts w:ascii="Times New Roman" w:hAnsi="Times New Roman" w:cs="Times New Roman"/>
          <w:sz w:val="24"/>
          <w:szCs w:val="24"/>
        </w:rPr>
        <w:t xml:space="preserve">  </w:t>
      </w:r>
      <w:r w:rsidR="005920CA" w:rsidRPr="000A1331">
        <w:rPr>
          <w:rFonts w:ascii="Times New Roman" w:hAnsi="Times New Roman" w:cs="Times New Roman"/>
          <w:sz w:val="24"/>
          <w:szCs w:val="24"/>
        </w:rPr>
        <w:t>Hopefully</w:t>
      </w:r>
      <w:r w:rsidR="00312C6A" w:rsidRPr="000A1331">
        <w:rPr>
          <w:rFonts w:ascii="Times New Roman" w:hAnsi="Times New Roman" w:cs="Times New Roman"/>
          <w:sz w:val="24"/>
          <w:szCs w:val="24"/>
        </w:rPr>
        <w:t>, t</w:t>
      </w:r>
      <w:r w:rsidR="0079036C" w:rsidRPr="000A1331">
        <w:rPr>
          <w:rFonts w:ascii="Times New Roman" w:hAnsi="Times New Roman" w:cs="Times New Roman"/>
          <w:sz w:val="24"/>
          <w:szCs w:val="24"/>
        </w:rPr>
        <w:t>hese</w:t>
      </w:r>
      <w:r w:rsidR="00734BBB" w:rsidRPr="000A1331">
        <w:rPr>
          <w:rFonts w:ascii="Times New Roman" w:hAnsi="Times New Roman" w:cs="Times New Roman"/>
          <w:sz w:val="24"/>
          <w:szCs w:val="24"/>
        </w:rPr>
        <w:t xml:space="preserve"> types of</w:t>
      </w:r>
      <w:r w:rsidR="0079036C" w:rsidRPr="000A1331">
        <w:rPr>
          <w:rFonts w:ascii="Times New Roman" w:hAnsi="Times New Roman" w:cs="Times New Roman"/>
          <w:sz w:val="24"/>
          <w:szCs w:val="24"/>
        </w:rPr>
        <w:t xml:space="preserve"> studies may help ethnographers to understand natives</w:t>
      </w:r>
      <w:r w:rsidR="00916BEC">
        <w:rPr>
          <w:rFonts w:ascii="Times New Roman" w:hAnsi="Times New Roman" w:cs="Times New Roman"/>
          <w:sz w:val="24"/>
          <w:szCs w:val="24"/>
        </w:rPr>
        <w:t xml:space="preserve"> </w:t>
      </w:r>
      <w:r w:rsidR="0079036C" w:rsidRPr="000A1331">
        <w:rPr>
          <w:rFonts w:ascii="Times New Roman" w:hAnsi="Times New Roman" w:cs="Times New Roman"/>
          <w:sz w:val="24"/>
          <w:szCs w:val="24"/>
        </w:rPr>
        <w:t>through their natural environment</w:t>
      </w:r>
      <w:r w:rsidR="00916BEC">
        <w:rPr>
          <w:rFonts w:ascii="Times New Roman" w:hAnsi="Times New Roman" w:cs="Times New Roman"/>
          <w:sz w:val="24"/>
          <w:szCs w:val="24"/>
        </w:rPr>
        <w:t>s</w:t>
      </w:r>
      <w:r w:rsidR="0079036C" w:rsidRPr="000A1331">
        <w:rPr>
          <w:rFonts w:ascii="Times New Roman" w:hAnsi="Times New Roman" w:cs="Times New Roman"/>
          <w:sz w:val="24"/>
          <w:szCs w:val="24"/>
        </w:rPr>
        <w:t xml:space="preserve"> and relationship</w:t>
      </w:r>
      <w:r w:rsidR="00916BEC">
        <w:rPr>
          <w:rFonts w:ascii="Times New Roman" w:hAnsi="Times New Roman" w:cs="Times New Roman"/>
          <w:sz w:val="24"/>
          <w:szCs w:val="24"/>
        </w:rPr>
        <w:t>s</w:t>
      </w:r>
      <w:r w:rsidR="0079036C" w:rsidRPr="000A1331">
        <w:rPr>
          <w:rFonts w:ascii="Times New Roman" w:hAnsi="Times New Roman" w:cs="Times New Roman"/>
          <w:sz w:val="24"/>
          <w:szCs w:val="24"/>
        </w:rPr>
        <w:t xml:space="preserve"> to i</w:t>
      </w:r>
      <w:r w:rsidR="004846DA" w:rsidRPr="000A1331">
        <w:rPr>
          <w:rFonts w:ascii="Times New Roman" w:hAnsi="Times New Roman" w:cs="Times New Roman"/>
          <w:sz w:val="24"/>
          <w:szCs w:val="24"/>
        </w:rPr>
        <w:t xml:space="preserve">t.  </w:t>
      </w:r>
      <w:proofErr w:type="spellStart"/>
      <w:r w:rsidR="004846DA" w:rsidRPr="000A1331">
        <w:rPr>
          <w:rFonts w:ascii="Times New Roman" w:hAnsi="Times New Roman" w:cs="Times New Roman"/>
          <w:sz w:val="24"/>
          <w:szCs w:val="24"/>
        </w:rPr>
        <w:t>Ammarrell</w:t>
      </w:r>
      <w:proofErr w:type="spellEnd"/>
      <w:r w:rsidR="004846DA" w:rsidRPr="000A1331">
        <w:rPr>
          <w:rFonts w:ascii="Times New Roman" w:hAnsi="Times New Roman" w:cs="Times New Roman"/>
          <w:sz w:val="24"/>
          <w:szCs w:val="24"/>
        </w:rPr>
        <w:t xml:space="preserve"> states it may be possible </w:t>
      </w:r>
      <w:r w:rsidR="0079036C" w:rsidRPr="000A1331">
        <w:rPr>
          <w:rFonts w:ascii="Times New Roman" w:hAnsi="Times New Roman" w:cs="Times New Roman"/>
          <w:sz w:val="24"/>
          <w:szCs w:val="24"/>
        </w:rPr>
        <w:t xml:space="preserve">to understand a society by going beyond the objectivity </w:t>
      </w:r>
      <w:r w:rsidR="0079036C" w:rsidRPr="000A1331">
        <w:rPr>
          <w:rFonts w:ascii="Times New Roman" w:hAnsi="Times New Roman" w:cs="Times New Roman"/>
          <w:sz w:val="24"/>
          <w:szCs w:val="24"/>
        </w:rPr>
        <w:lastRenderedPageBreak/>
        <w:t>and categories of science and begin to consider the inter-relationship of a society and its environment from the viewpoint of the natives.</w:t>
      </w:r>
      <w:r w:rsidR="0079036C" w:rsidRPr="000A1331">
        <w:rPr>
          <w:rStyle w:val="FootnoteReference"/>
          <w:rFonts w:ascii="Times New Roman" w:hAnsi="Times New Roman" w:cs="Times New Roman"/>
          <w:sz w:val="24"/>
          <w:szCs w:val="24"/>
        </w:rPr>
        <w:footnoteReference w:id="35"/>
      </w:r>
      <w:r w:rsidR="0079036C" w:rsidRPr="000A1331">
        <w:rPr>
          <w:rFonts w:ascii="Times New Roman" w:hAnsi="Times New Roman" w:cs="Times New Roman"/>
          <w:sz w:val="24"/>
          <w:szCs w:val="24"/>
        </w:rPr>
        <w:t xml:space="preserve">   </w:t>
      </w:r>
    </w:p>
    <w:p w14:paraId="76623A86" w14:textId="08BDF46E" w:rsidR="00CB1726" w:rsidRPr="000A1331" w:rsidRDefault="00CB1726" w:rsidP="00D462D9">
      <w:pPr>
        <w:spacing w:after="0" w:line="360" w:lineRule="auto"/>
        <w:rPr>
          <w:rFonts w:ascii="Times New Roman" w:hAnsi="Times New Roman" w:cs="Times New Roman"/>
          <w:sz w:val="24"/>
          <w:szCs w:val="24"/>
        </w:rPr>
      </w:pPr>
    </w:p>
    <w:p w14:paraId="316C1D71" w14:textId="534588EB" w:rsidR="00CB1726" w:rsidRPr="000A1331" w:rsidRDefault="00CB1726" w:rsidP="00D462D9">
      <w:pPr>
        <w:spacing w:after="0" w:line="360" w:lineRule="auto"/>
        <w:rPr>
          <w:rFonts w:ascii="Times New Roman" w:hAnsi="Times New Roman" w:cs="Times New Roman"/>
          <w:sz w:val="24"/>
          <w:szCs w:val="24"/>
        </w:rPr>
      </w:pPr>
      <w:r w:rsidRPr="000A1331">
        <w:rPr>
          <w:rFonts w:ascii="Times New Roman" w:hAnsi="Times New Roman" w:cs="Times New Roman"/>
          <w:sz w:val="24"/>
          <w:szCs w:val="24"/>
        </w:rPr>
        <w:t xml:space="preserve">The direct observation of the four stars </w:t>
      </w:r>
      <w:r w:rsidR="005920CA" w:rsidRPr="000A1331">
        <w:rPr>
          <w:rFonts w:ascii="Times New Roman" w:hAnsi="Times New Roman" w:cs="Times New Roman"/>
          <w:sz w:val="24"/>
          <w:szCs w:val="24"/>
        </w:rPr>
        <w:t>determining</w:t>
      </w:r>
      <w:r w:rsidRPr="000A1331">
        <w:rPr>
          <w:rFonts w:ascii="Times New Roman" w:hAnsi="Times New Roman" w:cs="Times New Roman"/>
          <w:sz w:val="24"/>
          <w:szCs w:val="24"/>
        </w:rPr>
        <w:t xml:space="preserve"> the correct time of arrival at the river migh</w:t>
      </w:r>
      <w:r w:rsidR="006B295F" w:rsidRPr="000A1331">
        <w:rPr>
          <w:rFonts w:ascii="Times New Roman" w:hAnsi="Times New Roman" w:cs="Times New Roman"/>
          <w:sz w:val="24"/>
          <w:szCs w:val="24"/>
        </w:rPr>
        <w:t xml:space="preserve">t </w:t>
      </w:r>
      <w:proofErr w:type="gramStart"/>
      <w:r w:rsidR="006B295F" w:rsidRPr="000A1331">
        <w:rPr>
          <w:rFonts w:ascii="Times New Roman" w:hAnsi="Times New Roman" w:cs="Times New Roman"/>
          <w:sz w:val="24"/>
          <w:szCs w:val="24"/>
        </w:rPr>
        <w:t>be seen as</w:t>
      </w:r>
      <w:proofErr w:type="gramEnd"/>
      <w:r w:rsidR="006B295F" w:rsidRPr="000A1331">
        <w:rPr>
          <w:rFonts w:ascii="Times New Roman" w:hAnsi="Times New Roman" w:cs="Times New Roman"/>
          <w:sz w:val="24"/>
          <w:szCs w:val="24"/>
        </w:rPr>
        <w:t xml:space="preserve"> a developmental step or a path of progress.</w:t>
      </w:r>
      <w:r w:rsidR="005920CA" w:rsidRPr="000A1331">
        <w:rPr>
          <w:rStyle w:val="FootnoteReference"/>
          <w:rFonts w:ascii="Times New Roman" w:hAnsi="Times New Roman" w:cs="Times New Roman"/>
          <w:sz w:val="24"/>
          <w:szCs w:val="24"/>
        </w:rPr>
        <w:footnoteReference w:id="36"/>
      </w:r>
      <w:r w:rsidRPr="000A1331">
        <w:rPr>
          <w:rFonts w:ascii="Times New Roman" w:hAnsi="Times New Roman" w:cs="Times New Roman"/>
          <w:sz w:val="24"/>
          <w:szCs w:val="24"/>
        </w:rPr>
        <w:t xml:space="preserve"> </w:t>
      </w:r>
      <w:r w:rsidR="005920CA" w:rsidRPr="000A1331">
        <w:rPr>
          <w:rFonts w:ascii="Times New Roman" w:hAnsi="Times New Roman" w:cs="Times New Roman"/>
          <w:sz w:val="24"/>
          <w:szCs w:val="24"/>
        </w:rPr>
        <w:t xml:space="preserve"> From this, it</w:t>
      </w:r>
      <w:r w:rsidRPr="000A1331">
        <w:rPr>
          <w:rFonts w:ascii="Times New Roman" w:hAnsi="Times New Roman" w:cs="Times New Roman"/>
          <w:sz w:val="24"/>
          <w:szCs w:val="24"/>
        </w:rPr>
        <w:t xml:space="preserve"> would be </w:t>
      </w:r>
      <w:r w:rsidR="005920CA" w:rsidRPr="000A1331">
        <w:rPr>
          <w:rFonts w:ascii="Times New Roman" w:hAnsi="Times New Roman" w:cs="Times New Roman"/>
          <w:sz w:val="24"/>
          <w:szCs w:val="24"/>
        </w:rPr>
        <w:t>natural to assume</w:t>
      </w:r>
      <w:r w:rsidRPr="000A1331">
        <w:rPr>
          <w:rFonts w:ascii="Times New Roman" w:hAnsi="Times New Roman" w:cs="Times New Roman"/>
          <w:sz w:val="24"/>
          <w:szCs w:val="24"/>
        </w:rPr>
        <w:t xml:space="preserve"> tha</w:t>
      </w:r>
      <w:r w:rsidR="006B295F" w:rsidRPr="000A1331">
        <w:rPr>
          <w:rFonts w:ascii="Times New Roman" w:hAnsi="Times New Roman" w:cs="Times New Roman"/>
          <w:sz w:val="24"/>
          <w:szCs w:val="24"/>
        </w:rPr>
        <w:t xml:space="preserve">t while the </w:t>
      </w:r>
      <w:proofErr w:type="spellStart"/>
      <w:r w:rsidR="006B295F" w:rsidRPr="000A1331">
        <w:rPr>
          <w:rFonts w:ascii="Times New Roman" w:hAnsi="Times New Roman" w:cs="Times New Roman"/>
          <w:sz w:val="24"/>
          <w:szCs w:val="24"/>
        </w:rPr>
        <w:t>Mursi</w:t>
      </w:r>
      <w:proofErr w:type="spellEnd"/>
      <w:r w:rsidR="006B295F" w:rsidRPr="000A1331">
        <w:rPr>
          <w:rFonts w:ascii="Times New Roman" w:hAnsi="Times New Roman" w:cs="Times New Roman"/>
          <w:sz w:val="24"/>
          <w:szCs w:val="24"/>
        </w:rPr>
        <w:t xml:space="preserve"> appear to be haphazard in their time reckoning</w:t>
      </w:r>
      <w:r w:rsidRPr="000A1331">
        <w:rPr>
          <w:rFonts w:ascii="Times New Roman" w:hAnsi="Times New Roman" w:cs="Times New Roman"/>
          <w:sz w:val="24"/>
          <w:szCs w:val="24"/>
        </w:rPr>
        <w:t>, they are capable of being</w:t>
      </w:r>
      <w:r w:rsidR="00131A4C">
        <w:rPr>
          <w:rFonts w:ascii="Times New Roman" w:hAnsi="Times New Roman" w:cs="Times New Roman"/>
          <w:sz w:val="24"/>
          <w:szCs w:val="24"/>
        </w:rPr>
        <w:t xml:space="preserve"> accurate</w:t>
      </w:r>
      <w:r w:rsidR="005920CA" w:rsidRPr="000A1331">
        <w:rPr>
          <w:rFonts w:ascii="Times New Roman" w:hAnsi="Times New Roman" w:cs="Times New Roman"/>
          <w:sz w:val="24"/>
          <w:szCs w:val="24"/>
        </w:rPr>
        <w:t xml:space="preserve"> w</w:t>
      </w:r>
      <w:r w:rsidR="00C81748">
        <w:rPr>
          <w:rFonts w:ascii="Times New Roman" w:hAnsi="Times New Roman" w:cs="Times New Roman"/>
          <w:sz w:val="24"/>
          <w:szCs w:val="24"/>
        </w:rPr>
        <w:t>ith their time</w:t>
      </w:r>
      <w:r w:rsidR="00131A4C">
        <w:rPr>
          <w:rFonts w:ascii="Times New Roman" w:hAnsi="Times New Roman" w:cs="Times New Roman"/>
          <w:sz w:val="24"/>
          <w:szCs w:val="24"/>
        </w:rPr>
        <w:t>-</w:t>
      </w:r>
      <w:r w:rsidR="00C81748">
        <w:rPr>
          <w:rFonts w:ascii="Times New Roman" w:hAnsi="Times New Roman" w:cs="Times New Roman"/>
          <w:sz w:val="24"/>
          <w:szCs w:val="24"/>
        </w:rPr>
        <w:t>reckoning</w:t>
      </w:r>
      <w:r w:rsidR="009C6FE8" w:rsidRPr="000A1331">
        <w:rPr>
          <w:rFonts w:ascii="Times New Roman" w:hAnsi="Times New Roman" w:cs="Times New Roman"/>
          <w:sz w:val="24"/>
          <w:szCs w:val="24"/>
        </w:rPr>
        <w:t xml:space="preserve">.   </w:t>
      </w:r>
      <w:r w:rsidR="005920CA" w:rsidRPr="000A1331">
        <w:rPr>
          <w:rFonts w:ascii="Times New Roman" w:hAnsi="Times New Roman" w:cs="Times New Roman"/>
          <w:sz w:val="24"/>
          <w:szCs w:val="24"/>
        </w:rPr>
        <w:t>However, t</w:t>
      </w:r>
      <w:r w:rsidR="009C6FE8" w:rsidRPr="000A1331">
        <w:rPr>
          <w:rFonts w:ascii="Times New Roman" w:hAnsi="Times New Roman" w:cs="Times New Roman"/>
          <w:sz w:val="24"/>
          <w:szCs w:val="24"/>
        </w:rPr>
        <w:t xml:space="preserve">he authors state </w:t>
      </w:r>
      <w:r w:rsidR="005920CA" w:rsidRPr="000A1331">
        <w:rPr>
          <w:rFonts w:ascii="Times New Roman" w:hAnsi="Times New Roman" w:cs="Times New Roman"/>
          <w:sz w:val="24"/>
          <w:szCs w:val="24"/>
        </w:rPr>
        <w:t>i</w:t>
      </w:r>
      <w:r w:rsidRPr="000A1331">
        <w:rPr>
          <w:rFonts w:ascii="Times New Roman" w:hAnsi="Times New Roman" w:cs="Times New Roman"/>
          <w:sz w:val="24"/>
          <w:szCs w:val="24"/>
        </w:rPr>
        <w:t xml:space="preserve">t </w:t>
      </w:r>
      <w:r w:rsidR="005920CA" w:rsidRPr="000A1331">
        <w:rPr>
          <w:rFonts w:ascii="Times New Roman" w:hAnsi="Times New Roman" w:cs="Times New Roman"/>
          <w:sz w:val="24"/>
          <w:szCs w:val="24"/>
        </w:rPr>
        <w:t>would be more precise</w:t>
      </w:r>
      <w:r w:rsidRPr="000A1331">
        <w:rPr>
          <w:rFonts w:ascii="Times New Roman" w:hAnsi="Times New Roman" w:cs="Times New Roman"/>
          <w:sz w:val="24"/>
          <w:szCs w:val="24"/>
        </w:rPr>
        <w:t xml:space="preserve"> to say the</w:t>
      </w:r>
      <w:r w:rsidR="008F13E5" w:rsidRPr="000A1331">
        <w:rPr>
          <w:rFonts w:ascii="Times New Roman" w:hAnsi="Times New Roman" w:cs="Times New Roman"/>
          <w:sz w:val="24"/>
          <w:szCs w:val="24"/>
        </w:rPr>
        <w:t xml:space="preserve"> </w:t>
      </w:r>
      <w:proofErr w:type="spellStart"/>
      <w:r w:rsidR="008F13E5" w:rsidRPr="000A1331">
        <w:rPr>
          <w:rFonts w:ascii="Times New Roman" w:hAnsi="Times New Roman" w:cs="Times New Roman"/>
          <w:sz w:val="24"/>
          <w:szCs w:val="24"/>
        </w:rPr>
        <w:t>Mursi’s</w:t>
      </w:r>
      <w:proofErr w:type="spellEnd"/>
      <w:r w:rsidRPr="000A1331">
        <w:rPr>
          <w:rFonts w:ascii="Times New Roman" w:hAnsi="Times New Roman" w:cs="Times New Roman"/>
          <w:sz w:val="24"/>
          <w:szCs w:val="24"/>
        </w:rPr>
        <w:t xml:space="preserve"> understanding of how the world works is different from ours.</w:t>
      </w:r>
      <w:r w:rsidR="005920CA" w:rsidRPr="000A1331">
        <w:rPr>
          <w:rStyle w:val="FootnoteReference"/>
          <w:rFonts w:ascii="Times New Roman" w:hAnsi="Times New Roman" w:cs="Times New Roman"/>
          <w:sz w:val="24"/>
          <w:szCs w:val="24"/>
        </w:rPr>
        <w:footnoteReference w:id="37"/>
      </w:r>
      <w:r w:rsidRPr="000A1331">
        <w:rPr>
          <w:rFonts w:ascii="Times New Roman" w:hAnsi="Times New Roman" w:cs="Times New Roman"/>
          <w:sz w:val="24"/>
          <w:szCs w:val="24"/>
        </w:rPr>
        <w:t xml:space="preserve">  </w:t>
      </w:r>
      <w:r w:rsidR="00C81748">
        <w:rPr>
          <w:rFonts w:ascii="Times New Roman" w:hAnsi="Times New Roman" w:cs="Times New Roman"/>
          <w:sz w:val="24"/>
          <w:szCs w:val="24"/>
        </w:rPr>
        <w:t>This</w:t>
      </w:r>
      <w:r w:rsidR="009C6FE8" w:rsidRPr="000A1331">
        <w:rPr>
          <w:rFonts w:ascii="Times New Roman" w:hAnsi="Times New Roman" w:cs="Times New Roman"/>
          <w:sz w:val="24"/>
          <w:szCs w:val="24"/>
        </w:rPr>
        <w:t xml:space="preserve"> suggest that it</w:t>
      </w:r>
      <w:r w:rsidRPr="000A1331">
        <w:rPr>
          <w:rFonts w:ascii="Times New Roman" w:hAnsi="Times New Roman" w:cs="Times New Roman"/>
          <w:sz w:val="24"/>
          <w:szCs w:val="24"/>
        </w:rPr>
        <w:t xml:space="preserve"> is this knowledge that prevents the loss of the crop that provides their main food source for</w:t>
      </w:r>
      <w:r w:rsidR="00C81748">
        <w:rPr>
          <w:rFonts w:ascii="Times New Roman" w:hAnsi="Times New Roman" w:cs="Times New Roman"/>
          <w:sz w:val="24"/>
          <w:szCs w:val="24"/>
        </w:rPr>
        <w:t xml:space="preserve"> six months of the year</w:t>
      </w:r>
      <w:r w:rsidRPr="000A1331">
        <w:rPr>
          <w:rFonts w:ascii="Times New Roman" w:hAnsi="Times New Roman" w:cs="Times New Roman"/>
          <w:sz w:val="24"/>
          <w:szCs w:val="24"/>
        </w:rPr>
        <w:t xml:space="preserve">. </w:t>
      </w:r>
    </w:p>
    <w:p w14:paraId="78FBF8F3" w14:textId="77777777" w:rsidR="00904B63" w:rsidRPr="000A1331" w:rsidRDefault="00904B63" w:rsidP="00D462D9">
      <w:pPr>
        <w:spacing w:after="0" w:line="360" w:lineRule="auto"/>
        <w:rPr>
          <w:rFonts w:ascii="Times New Roman" w:hAnsi="Times New Roman" w:cs="Times New Roman"/>
          <w:sz w:val="24"/>
          <w:szCs w:val="24"/>
        </w:rPr>
      </w:pPr>
    </w:p>
    <w:p w14:paraId="4AA2DD4A" w14:textId="2087A7F3" w:rsidR="004846DA" w:rsidRPr="000A1331" w:rsidRDefault="004846DA" w:rsidP="00D462D9">
      <w:pPr>
        <w:spacing w:after="0" w:line="360" w:lineRule="auto"/>
        <w:rPr>
          <w:rFonts w:ascii="Times New Roman" w:hAnsi="Times New Roman" w:cs="Times New Roman"/>
          <w:sz w:val="24"/>
          <w:szCs w:val="24"/>
        </w:rPr>
      </w:pPr>
      <w:r w:rsidRPr="000A1331">
        <w:rPr>
          <w:rFonts w:ascii="Times New Roman" w:hAnsi="Times New Roman" w:cs="Times New Roman"/>
          <w:sz w:val="24"/>
          <w:szCs w:val="24"/>
        </w:rPr>
        <w:t xml:space="preserve">Ruggles refers to </w:t>
      </w:r>
      <w:proofErr w:type="gramStart"/>
      <w:r w:rsidRPr="000A1331">
        <w:rPr>
          <w:rFonts w:ascii="Times New Roman" w:hAnsi="Times New Roman" w:cs="Times New Roman"/>
          <w:sz w:val="24"/>
          <w:szCs w:val="24"/>
        </w:rPr>
        <w:t>this phenomena</w:t>
      </w:r>
      <w:proofErr w:type="gramEnd"/>
      <w:r w:rsidRPr="000A1331">
        <w:rPr>
          <w:rFonts w:ascii="Times New Roman" w:hAnsi="Times New Roman" w:cs="Times New Roman"/>
          <w:sz w:val="24"/>
          <w:szCs w:val="24"/>
        </w:rPr>
        <w:t xml:space="preserve"> as one of the ‘indigenous cosmologies’ that still exists in the modern world, and the author intimates such cosmologies can be open to criticism due to their unscientific nature.</w:t>
      </w:r>
      <w:r w:rsidRPr="000A1331">
        <w:rPr>
          <w:rStyle w:val="FootnoteReference"/>
          <w:rFonts w:ascii="Times New Roman" w:hAnsi="Times New Roman" w:cs="Times New Roman"/>
          <w:sz w:val="24"/>
          <w:szCs w:val="24"/>
        </w:rPr>
        <w:footnoteReference w:id="38"/>
      </w:r>
      <w:r w:rsidRPr="000A1331">
        <w:rPr>
          <w:rFonts w:ascii="Times New Roman" w:hAnsi="Times New Roman" w:cs="Times New Roman"/>
          <w:sz w:val="24"/>
          <w:szCs w:val="24"/>
        </w:rPr>
        <w:t xml:space="preserve">   The author appeals for western astronomers to respect the importance of indigenous astronomies, since assuming a superior viewpoint to</w:t>
      </w:r>
      <w:r w:rsidR="004511D3" w:rsidRPr="000A1331">
        <w:rPr>
          <w:rFonts w:ascii="Times New Roman" w:hAnsi="Times New Roman" w:cs="Times New Roman"/>
          <w:sz w:val="24"/>
          <w:szCs w:val="24"/>
        </w:rPr>
        <w:t xml:space="preserve"> indigenous perceptions, is un</w:t>
      </w:r>
      <w:r w:rsidRPr="000A1331">
        <w:rPr>
          <w:rFonts w:ascii="Times New Roman" w:hAnsi="Times New Roman" w:cs="Times New Roman"/>
          <w:sz w:val="24"/>
          <w:szCs w:val="24"/>
        </w:rPr>
        <w:t>beneficial.  Similarly, Campion in Ruggles calls for a ‘neutrality’ amongst cynics in general, implying an open-mindedness and impartiality to alternative world-views.</w:t>
      </w:r>
      <w:r w:rsidRPr="000A1331">
        <w:rPr>
          <w:rStyle w:val="FootnoteReference"/>
          <w:rFonts w:ascii="Times New Roman" w:hAnsi="Times New Roman" w:cs="Times New Roman"/>
          <w:sz w:val="24"/>
          <w:szCs w:val="24"/>
        </w:rPr>
        <w:footnoteReference w:id="39"/>
      </w:r>
      <w:r w:rsidRPr="000A1331">
        <w:rPr>
          <w:rFonts w:ascii="Times New Roman" w:hAnsi="Times New Roman" w:cs="Times New Roman"/>
          <w:sz w:val="24"/>
          <w:szCs w:val="24"/>
        </w:rPr>
        <w:t xml:space="preserve">  Ruggles implies a patronising or condescending attitude can come across to people from indigenous communities if one’s own western culture is placed on a pedestal during any dialogue.</w:t>
      </w:r>
      <w:r w:rsidRPr="000A1331">
        <w:rPr>
          <w:rStyle w:val="FootnoteReference"/>
          <w:rFonts w:ascii="Times New Roman" w:hAnsi="Times New Roman" w:cs="Times New Roman"/>
          <w:sz w:val="24"/>
          <w:szCs w:val="24"/>
        </w:rPr>
        <w:footnoteReference w:id="40"/>
      </w:r>
      <w:r w:rsidRPr="000A1331">
        <w:rPr>
          <w:rFonts w:ascii="Times New Roman" w:hAnsi="Times New Roman" w:cs="Times New Roman"/>
          <w:sz w:val="24"/>
          <w:szCs w:val="24"/>
        </w:rPr>
        <w:t xml:space="preserve">   This infers cultural relativism should be avoided in any dialogue with indigenous communities and rather an empathy and understanding of their norms is preferred.  To improve communication with other cultures, Geertz </w:t>
      </w:r>
      <w:r w:rsidR="004511D3" w:rsidRPr="000A1331">
        <w:rPr>
          <w:rFonts w:ascii="Times New Roman" w:hAnsi="Times New Roman" w:cs="Times New Roman"/>
          <w:sz w:val="24"/>
          <w:szCs w:val="24"/>
        </w:rPr>
        <w:t xml:space="preserve">furthermore </w:t>
      </w:r>
      <w:r w:rsidRPr="000A1331">
        <w:rPr>
          <w:rFonts w:ascii="Times New Roman" w:hAnsi="Times New Roman" w:cs="Times New Roman"/>
          <w:sz w:val="24"/>
          <w:szCs w:val="24"/>
        </w:rPr>
        <w:t xml:space="preserve">suggests people should interpret “signs” to gain meaning within the culture itself.  According to Geertz this description should be based on the “thick description” of a sign in order to see all possible meanings.  Geertz’ example of a “wink in the eye” clarifies his </w:t>
      </w:r>
      <w:r w:rsidRPr="000A1331">
        <w:rPr>
          <w:rFonts w:ascii="Times New Roman" w:hAnsi="Times New Roman" w:cs="Times New Roman"/>
          <w:sz w:val="24"/>
          <w:szCs w:val="24"/>
        </w:rPr>
        <w:lastRenderedPageBreak/>
        <w:t>point, which demonstrates there is no clear distinction between description, explanation and communication.   Thus, it all depends on the context, and how these were understood by others.  Geertz hopes that a deeper understanding of the signs will open and increase the dialogue among different cultures.</w:t>
      </w:r>
      <w:r w:rsidRPr="000A1331">
        <w:rPr>
          <w:rStyle w:val="FootnoteReference"/>
          <w:rFonts w:ascii="Times New Roman" w:hAnsi="Times New Roman" w:cs="Times New Roman"/>
          <w:sz w:val="24"/>
          <w:szCs w:val="24"/>
        </w:rPr>
        <w:footnoteReference w:id="41"/>
      </w:r>
      <w:r w:rsidRPr="000A1331">
        <w:rPr>
          <w:rFonts w:ascii="Times New Roman" w:hAnsi="Times New Roman" w:cs="Times New Roman"/>
          <w:sz w:val="24"/>
          <w:szCs w:val="24"/>
        </w:rPr>
        <w:t xml:space="preserve">   </w:t>
      </w:r>
      <w:r w:rsidR="00F362F2" w:rsidRPr="000A1331">
        <w:rPr>
          <w:rFonts w:ascii="Times New Roman" w:hAnsi="Times New Roman" w:cs="Times New Roman"/>
          <w:sz w:val="24"/>
          <w:szCs w:val="24"/>
        </w:rPr>
        <w:t>The above</w:t>
      </w:r>
      <w:r w:rsidRPr="000A1331">
        <w:rPr>
          <w:rFonts w:ascii="Times New Roman" w:hAnsi="Times New Roman" w:cs="Times New Roman"/>
          <w:sz w:val="24"/>
          <w:szCs w:val="24"/>
        </w:rPr>
        <w:t xml:space="preserve"> reinforces the idea that all cultures should be treated as of equal value, rather than regarding some cultures primitively.   </w:t>
      </w:r>
    </w:p>
    <w:p w14:paraId="0A134789" w14:textId="77777777" w:rsidR="0027787A" w:rsidRPr="000A1331" w:rsidRDefault="0027787A" w:rsidP="00D462D9">
      <w:pPr>
        <w:spacing w:after="0" w:line="360" w:lineRule="auto"/>
        <w:rPr>
          <w:rFonts w:ascii="Times New Roman" w:hAnsi="Times New Roman" w:cs="Times New Roman"/>
          <w:sz w:val="24"/>
          <w:szCs w:val="24"/>
        </w:rPr>
      </w:pPr>
    </w:p>
    <w:p w14:paraId="20AC093F" w14:textId="6DAE4298" w:rsidR="0027787A" w:rsidRPr="000A1331" w:rsidRDefault="0027787A" w:rsidP="00D462D9">
      <w:pPr>
        <w:spacing w:after="0" w:line="360" w:lineRule="auto"/>
        <w:rPr>
          <w:rFonts w:ascii="Times New Roman" w:hAnsi="Times New Roman" w:cs="Times New Roman"/>
          <w:sz w:val="24"/>
          <w:szCs w:val="24"/>
        </w:rPr>
      </w:pPr>
      <w:r w:rsidRPr="000A1331">
        <w:rPr>
          <w:rFonts w:ascii="Times New Roman" w:hAnsi="Times New Roman" w:cs="Times New Roman"/>
          <w:sz w:val="24"/>
          <w:szCs w:val="24"/>
        </w:rPr>
        <w:t xml:space="preserve">This essay set out to consider the cultural consequences of using lunar calendars in three indigenous communities and together these studies have provided important insights. </w:t>
      </w:r>
      <w:bookmarkStart w:id="18" w:name="_Hlk532643475"/>
      <w:r w:rsidRPr="000A1331">
        <w:rPr>
          <w:rFonts w:ascii="Times New Roman" w:hAnsi="Times New Roman" w:cs="Times New Roman"/>
          <w:sz w:val="24"/>
          <w:szCs w:val="24"/>
        </w:rPr>
        <w:t xml:space="preserve"> The communities chosen all rely on time reckoning by lunations although, as revealed, there have been marked differences between all three.</w:t>
      </w:r>
      <w:bookmarkEnd w:id="18"/>
      <w:r w:rsidRPr="000A1331">
        <w:rPr>
          <w:rFonts w:ascii="Times New Roman" w:hAnsi="Times New Roman" w:cs="Times New Roman"/>
          <w:sz w:val="24"/>
          <w:szCs w:val="24"/>
        </w:rPr>
        <w:t xml:space="preserve">  The study has shown that the </w:t>
      </w:r>
      <w:proofErr w:type="spellStart"/>
      <w:r w:rsidRPr="000A1331">
        <w:rPr>
          <w:rFonts w:ascii="Times New Roman" w:hAnsi="Times New Roman" w:cs="Times New Roman"/>
          <w:sz w:val="24"/>
          <w:szCs w:val="24"/>
        </w:rPr>
        <w:t>Trobriands</w:t>
      </w:r>
      <w:proofErr w:type="spellEnd"/>
      <w:r w:rsidRPr="000A1331">
        <w:rPr>
          <w:rFonts w:ascii="Times New Roman" w:hAnsi="Times New Roman" w:cs="Times New Roman"/>
          <w:sz w:val="24"/>
          <w:szCs w:val="24"/>
        </w:rPr>
        <w:t xml:space="preserve"> use only ten moons, which are generally divided into two groups of five moons labelled “plenty” and “scarcity”, relating to food supplies.   The ten months correlate principally with horticultural activities.  </w:t>
      </w:r>
      <w:r w:rsidR="003279D6" w:rsidRPr="000A1331">
        <w:rPr>
          <w:rFonts w:ascii="Times New Roman" w:hAnsi="Times New Roman" w:cs="Times New Roman"/>
          <w:sz w:val="24"/>
          <w:szCs w:val="24"/>
        </w:rPr>
        <w:t>S</w:t>
      </w:r>
      <w:r w:rsidRPr="000A1331">
        <w:rPr>
          <w:rFonts w:ascii="Times New Roman" w:hAnsi="Times New Roman" w:cs="Times New Roman"/>
          <w:sz w:val="24"/>
          <w:szCs w:val="24"/>
        </w:rPr>
        <w:t>ince they are of no concern to the natives in terms of gardening activities</w:t>
      </w:r>
      <w:r w:rsidR="003279D6" w:rsidRPr="000A1331">
        <w:rPr>
          <w:rFonts w:ascii="Times New Roman" w:hAnsi="Times New Roman" w:cs="Times New Roman"/>
          <w:sz w:val="24"/>
          <w:szCs w:val="24"/>
        </w:rPr>
        <w:t xml:space="preserve">, </w:t>
      </w:r>
      <w:r w:rsidR="005F0BF0">
        <w:rPr>
          <w:rFonts w:ascii="Times New Roman" w:hAnsi="Times New Roman" w:cs="Times New Roman"/>
          <w:sz w:val="24"/>
          <w:szCs w:val="24"/>
        </w:rPr>
        <w:t xml:space="preserve">as mentioned previously </w:t>
      </w:r>
      <w:r w:rsidR="003279D6" w:rsidRPr="000A1331">
        <w:rPr>
          <w:rFonts w:ascii="Times New Roman" w:hAnsi="Times New Roman" w:cs="Times New Roman"/>
          <w:sz w:val="24"/>
          <w:szCs w:val="24"/>
        </w:rPr>
        <w:t>two intermediate moons sit outside the regular calendar</w:t>
      </w:r>
      <w:r w:rsidRPr="000A1331">
        <w:rPr>
          <w:rFonts w:ascii="Times New Roman" w:hAnsi="Times New Roman" w:cs="Times New Roman"/>
          <w:sz w:val="24"/>
          <w:szCs w:val="24"/>
        </w:rPr>
        <w:t xml:space="preserve">.   This interpretation contrasts with that of the Mountain Province natives, who use twelve seasons, each with a full moon.  All twelve seasons are named after human activities, suggesting that the Mountain Province natives sees the year as a series of events.   On the other hand, the </w:t>
      </w:r>
      <w:proofErr w:type="spellStart"/>
      <w:r w:rsidRPr="000A1331">
        <w:rPr>
          <w:rFonts w:ascii="Times New Roman" w:hAnsi="Times New Roman" w:cs="Times New Roman"/>
          <w:sz w:val="24"/>
          <w:szCs w:val="24"/>
        </w:rPr>
        <w:t>Mursi</w:t>
      </w:r>
      <w:proofErr w:type="spellEnd"/>
      <w:r w:rsidRPr="000A1331">
        <w:rPr>
          <w:rFonts w:ascii="Times New Roman" w:hAnsi="Times New Roman" w:cs="Times New Roman"/>
          <w:sz w:val="24"/>
          <w:szCs w:val="24"/>
        </w:rPr>
        <w:t xml:space="preserve"> natives regulate their seasonal activities by counting off thirteen lunar months in each cycle.  Although the </w:t>
      </w:r>
      <w:proofErr w:type="spellStart"/>
      <w:r w:rsidRPr="000A1331">
        <w:rPr>
          <w:rFonts w:ascii="Times New Roman" w:hAnsi="Times New Roman" w:cs="Times New Roman"/>
          <w:sz w:val="24"/>
          <w:szCs w:val="24"/>
        </w:rPr>
        <w:t>Mursi</w:t>
      </w:r>
      <w:proofErr w:type="spellEnd"/>
      <w:r w:rsidRPr="000A1331">
        <w:rPr>
          <w:rFonts w:ascii="Times New Roman" w:hAnsi="Times New Roman" w:cs="Times New Roman"/>
          <w:sz w:val="24"/>
          <w:szCs w:val="24"/>
        </w:rPr>
        <w:t xml:space="preserve"> calendar is known to be haphazard in its application, it is evident that the </w:t>
      </w:r>
      <w:proofErr w:type="spellStart"/>
      <w:r w:rsidRPr="000A1331">
        <w:rPr>
          <w:rFonts w:ascii="Times New Roman" w:hAnsi="Times New Roman" w:cs="Times New Roman"/>
          <w:sz w:val="24"/>
          <w:szCs w:val="24"/>
        </w:rPr>
        <w:t>Mursi</w:t>
      </w:r>
      <w:proofErr w:type="spellEnd"/>
      <w:r w:rsidRPr="000A1331">
        <w:rPr>
          <w:rFonts w:ascii="Times New Roman" w:hAnsi="Times New Roman" w:cs="Times New Roman"/>
          <w:sz w:val="24"/>
          <w:szCs w:val="24"/>
        </w:rPr>
        <w:t xml:space="preserve"> people can be precise with their </w:t>
      </w:r>
      <w:r w:rsidR="003279D6" w:rsidRPr="000A1331">
        <w:rPr>
          <w:rFonts w:ascii="Times New Roman" w:hAnsi="Times New Roman" w:cs="Times New Roman"/>
          <w:sz w:val="24"/>
          <w:szCs w:val="24"/>
        </w:rPr>
        <w:t>time reckoning</w:t>
      </w:r>
      <w:r w:rsidRPr="000A1331">
        <w:rPr>
          <w:rFonts w:ascii="Times New Roman" w:hAnsi="Times New Roman" w:cs="Times New Roman"/>
          <w:sz w:val="24"/>
          <w:szCs w:val="24"/>
        </w:rPr>
        <w:t xml:space="preserve"> when need be as in the migration to the </w:t>
      </w:r>
      <w:proofErr w:type="spellStart"/>
      <w:r w:rsidRPr="000A1331">
        <w:rPr>
          <w:rFonts w:ascii="Times New Roman" w:hAnsi="Times New Roman" w:cs="Times New Roman"/>
          <w:sz w:val="24"/>
          <w:szCs w:val="24"/>
        </w:rPr>
        <w:t>Omo</w:t>
      </w:r>
      <w:proofErr w:type="spellEnd"/>
      <w:r w:rsidRPr="000A1331">
        <w:rPr>
          <w:rFonts w:ascii="Times New Roman" w:hAnsi="Times New Roman" w:cs="Times New Roman"/>
          <w:sz w:val="24"/>
          <w:szCs w:val="24"/>
        </w:rPr>
        <w:t xml:space="preserve"> river before the onset of the floods</w:t>
      </w:r>
      <w:r w:rsidR="00AB1491" w:rsidRPr="000A1331">
        <w:rPr>
          <w:rFonts w:ascii="Times New Roman" w:hAnsi="Times New Roman" w:cs="Times New Roman"/>
          <w:sz w:val="24"/>
          <w:szCs w:val="24"/>
        </w:rPr>
        <w:t xml:space="preserve"> example.</w:t>
      </w:r>
    </w:p>
    <w:p w14:paraId="79253247" w14:textId="77777777" w:rsidR="00AB1491" w:rsidRPr="000A1331" w:rsidRDefault="00AB1491" w:rsidP="00D462D9">
      <w:pPr>
        <w:spacing w:after="0" w:line="360" w:lineRule="auto"/>
        <w:rPr>
          <w:rFonts w:ascii="Times New Roman" w:hAnsi="Times New Roman" w:cs="Times New Roman"/>
          <w:sz w:val="24"/>
          <w:szCs w:val="24"/>
        </w:rPr>
      </w:pPr>
    </w:p>
    <w:p w14:paraId="02EB6B64" w14:textId="115DAB27" w:rsidR="0027787A" w:rsidRPr="000A1331" w:rsidRDefault="0027787A" w:rsidP="00D462D9">
      <w:pPr>
        <w:spacing w:after="0" w:line="360" w:lineRule="auto"/>
        <w:rPr>
          <w:rFonts w:ascii="Times New Roman" w:hAnsi="Times New Roman" w:cs="Times New Roman"/>
          <w:sz w:val="24"/>
          <w:szCs w:val="24"/>
        </w:rPr>
      </w:pPr>
      <w:r w:rsidRPr="000A1331">
        <w:rPr>
          <w:rFonts w:ascii="Times New Roman" w:hAnsi="Times New Roman" w:cs="Times New Roman"/>
          <w:sz w:val="24"/>
          <w:szCs w:val="24"/>
        </w:rPr>
        <w:t>One of the more significant findings to emerge from this study is that none of the three communitie</w:t>
      </w:r>
      <w:r w:rsidR="000F3731" w:rsidRPr="000A1331">
        <w:rPr>
          <w:rFonts w:ascii="Times New Roman" w:hAnsi="Times New Roman" w:cs="Times New Roman"/>
          <w:sz w:val="24"/>
          <w:szCs w:val="24"/>
        </w:rPr>
        <w:t>s apply intercalary to synchronize</w:t>
      </w:r>
      <w:r w:rsidRPr="000A1331">
        <w:rPr>
          <w:rFonts w:ascii="Times New Roman" w:hAnsi="Times New Roman" w:cs="Times New Roman"/>
          <w:sz w:val="24"/>
          <w:szCs w:val="24"/>
        </w:rPr>
        <w:t xml:space="preserve"> it with the solar year.  Curiously, the </w:t>
      </w:r>
      <w:proofErr w:type="spellStart"/>
      <w:r w:rsidRPr="000A1331">
        <w:rPr>
          <w:rFonts w:ascii="Times New Roman" w:hAnsi="Times New Roman" w:cs="Times New Roman"/>
          <w:sz w:val="24"/>
          <w:szCs w:val="24"/>
        </w:rPr>
        <w:t>Trobrianders</w:t>
      </w:r>
      <w:proofErr w:type="spellEnd"/>
      <w:r w:rsidRPr="000A1331">
        <w:rPr>
          <w:rFonts w:ascii="Times New Roman" w:hAnsi="Times New Roman" w:cs="Times New Roman"/>
          <w:sz w:val="24"/>
          <w:szCs w:val="24"/>
        </w:rPr>
        <w:t xml:space="preserve"> disregard the 13</w:t>
      </w:r>
      <w:r w:rsidRPr="000A1331">
        <w:rPr>
          <w:rFonts w:ascii="Times New Roman" w:hAnsi="Times New Roman" w:cs="Times New Roman"/>
          <w:sz w:val="24"/>
          <w:szCs w:val="24"/>
          <w:vertAlign w:val="superscript"/>
        </w:rPr>
        <w:t>th</w:t>
      </w:r>
      <w:r w:rsidRPr="000A1331">
        <w:rPr>
          <w:rFonts w:ascii="Times New Roman" w:hAnsi="Times New Roman" w:cs="Times New Roman"/>
          <w:sz w:val="24"/>
          <w:szCs w:val="24"/>
        </w:rPr>
        <w:t xml:space="preserve"> moon altogether.   Whilst, one of the more significant findings to emerge from the Mountain Province study was that the natives do not observe months with two moons.  For </w:t>
      </w:r>
      <w:proofErr w:type="gramStart"/>
      <w:r w:rsidRPr="000A1331">
        <w:rPr>
          <w:rFonts w:ascii="Times New Roman" w:hAnsi="Times New Roman" w:cs="Times New Roman"/>
          <w:sz w:val="24"/>
          <w:szCs w:val="24"/>
        </w:rPr>
        <w:t>example</w:t>
      </w:r>
      <w:proofErr w:type="gramEnd"/>
      <w:r w:rsidRPr="000A1331">
        <w:rPr>
          <w:rFonts w:ascii="Times New Roman" w:hAnsi="Times New Roman" w:cs="Times New Roman"/>
          <w:sz w:val="24"/>
          <w:szCs w:val="24"/>
        </w:rPr>
        <w:t xml:space="preserve"> when the cries of the </w:t>
      </w:r>
      <w:proofErr w:type="spellStart"/>
      <w:r w:rsidRPr="000A1331">
        <w:rPr>
          <w:rFonts w:ascii="Times New Roman" w:hAnsi="Times New Roman" w:cs="Times New Roman"/>
          <w:sz w:val="24"/>
          <w:szCs w:val="24"/>
        </w:rPr>
        <w:t>kiling</w:t>
      </w:r>
      <w:proofErr w:type="spellEnd"/>
      <w:r w:rsidRPr="000A1331">
        <w:rPr>
          <w:rFonts w:ascii="Times New Roman" w:hAnsi="Times New Roman" w:cs="Times New Roman"/>
          <w:sz w:val="24"/>
          <w:szCs w:val="24"/>
        </w:rPr>
        <w:t xml:space="preserve"> bird doesn’t appear on the first full moon, signalling the start of the seasonal calendar, it is assumed the </w:t>
      </w:r>
      <w:proofErr w:type="spellStart"/>
      <w:r w:rsidRPr="000A1331">
        <w:rPr>
          <w:rFonts w:ascii="Times New Roman" w:hAnsi="Times New Roman" w:cs="Times New Roman"/>
          <w:sz w:val="24"/>
          <w:szCs w:val="24"/>
        </w:rPr>
        <w:t>kiling</w:t>
      </w:r>
      <w:proofErr w:type="spellEnd"/>
      <w:r w:rsidRPr="000A1331">
        <w:rPr>
          <w:rFonts w:ascii="Times New Roman" w:hAnsi="Times New Roman" w:cs="Times New Roman"/>
          <w:sz w:val="24"/>
          <w:szCs w:val="24"/>
        </w:rPr>
        <w:t xml:space="preserve"> bird is late.  Whilst no </w:t>
      </w:r>
      <w:proofErr w:type="spellStart"/>
      <w:r w:rsidRPr="000A1331">
        <w:rPr>
          <w:rFonts w:ascii="Times New Roman" w:hAnsi="Times New Roman" w:cs="Times New Roman"/>
          <w:sz w:val="24"/>
          <w:szCs w:val="24"/>
        </w:rPr>
        <w:t>Mursi</w:t>
      </w:r>
      <w:proofErr w:type="spellEnd"/>
      <w:r w:rsidRPr="000A1331">
        <w:rPr>
          <w:rFonts w:ascii="Times New Roman" w:hAnsi="Times New Roman" w:cs="Times New Roman"/>
          <w:sz w:val="24"/>
          <w:szCs w:val="24"/>
        </w:rPr>
        <w:t xml:space="preserve"> native appears to know what the current month is, it works for them as the regulation of the calendar is </w:t>
      </w:r>
      <w:r w:rsidRPr="000A1331">
        <w:rPr>
          <w:rFonts w:ascii="Times New Roman" w:hAnsi="Times New Roman" w:cs="Times New Roman"/>
          <w:sz w:val="24"/>
          <w:szCs w:val="24"/>
        </w:rPr>
        <w:lastRenderedPageBreak/>
        <w:t xml:space="preserve">a matter of public consensus.  All three </w:t>
      </w:r>
      <w:r w:rsidR="008B54F3" w:rsidRPr="000A1331">
        <w:rPr>
          <w:rFonts w:ascii="Times New Roman" w:hAnsi="Times New Roman" w:cs="Times New Roman"/>
          <w:sz w:val="24"/>
          <w:szCs w:val="24"/>
        </w:rPr>
        <w:t>methods of intercalary are</w:t>
      </w:r>
      <w:r w:rsidRPr="000A1331">
        <w:rPr>
          <w:rFonts w:ascii="Times New Roman" w:hAnsi="Times New Roman" w:cs="Times New Roman"/>
          <w:sz w:val="24"/>
          <w:szCs w:val="24"/>
        </w:rPr>
        <w:t xml:space="preserve"> contradictory to astronomical cycles.  In general, therefore it seems that each of the communities find their own system of intercalary</w:t>
      </w:r>
      <w:r w:rsidR="001A2EC8" w:rsidRPr="000A1331">
        <w:rPr>
          <w:rFonts w:ascii="Times New Roman" w:hAnsi="Times New Roman" w:cs="Times New Roman"/>
          <w:sz w:val="24"/>
          <w:szCs w:val="24"/>
        </w:rPr>
        <w:t xml:space="preserve"> within their natural environments</w:t>
      </w:r>
      <w:r w:rsidRPr="000A1331">
        <w:rPr>
          <w:rFonts w:ascii="Times New Roman" w:hAnsi="Times New Roman" w:cs="Times New Roman"/>
          <w:sz w:val="24"/>
          <w:szCs w:val="24"/>
        </w:rPr>
        <w:t>.  Thus, these lunar based calendars illustrate how a minimum of systematic knowledge about the passage of natural events can be organised into a complex and workable system.</w:t>
      </w:r>
      <w:r w:rsidRPr="000A1331">
        <w:rPr>
          <w:rFonts w:ascii="Times New Roman" w:hAnsi="Times New Roman" w:cs="Times New Roman"/>
          <w:sz w:val="24"/>
          <w:szCs w:val="24"/>
          <w:vertAlign w:val="superscript"/>
        </w:rPr>
        <w:footnoteReference w:id="42"/>
      </w:r>
      <w:r w:rsidRPr="000A1331">
        <w:rPr>
          <w:rFonts w:ascii="Times New Roman" w:hAnsi="Times New Roman" w:cs="Times New Roman"/>
          <w:sz w:val="24"/>
          <w:szCs w:val="24"/>
        </w:rPr>
        <w:t xml:space="preserve">  </w:t>
      </w:r>
    </w:p>
    <w:bookmarkEnd w:id="11"/>
    <w:p w14:paraId="6E824675" w14:textId="17A1D5F9" w:rsidR="001F34F7" w:rsidRDefault="00D63CD9" w:rsidP="00384485">
      <w:pPr>
        <w:spacing w:after="0" w:line="480" w:lineRule="auto"/>
        <w:rPr>
          <w:rFonts w:ascii="Arial" w:hAnsi="Arial" w:cs="Arial"/>
          <w:sz w:val="20"/>
          <w:szCs w:val="20"/>
        </w:rPr>
      </w:pPr>
      <w:r>
        <w:rPr>
          <w:rFonts w:ascii="Arial" w:hAnsi="Arial" w:cs="Arial"/>
          <w:sz w:val="20"/>
          <w:szCs w:val="20"/>
        </w:rPr>
        <w:t xml:space="preserve">     </w:t>
      </w:r>
    </w:p>
    <w:p w14:paraId="578E7CEC" w14:textId="5730B1F2" w:rsidR="00004FCD" w:rsidRPr="00542319" w:rsidRDefault="00004FCD" w:rsidP="00384485">
      <w:pPr>
        <w:spacing w:after="0" w:line="480" w:lineRule="auto"/>
        <w:rPr>
          <w:rFonts w:ascii="Times New Roman" w:hAnsi="Times New Roman" w:cs="Times New Roman"/>
        </w:rPr>
      </w:pPr>
    </w:p>
    <w:p w14:paraId="1DCB0B96" w14:textId="005A6848" w:rsidR="002B46C3" w:rsidRPr="00542319" w:rsidRDefault="00CA5DD1" w:rsidP="00384485">
      <w:pPr>
        <w:spacing w:after="0" w:line="480" w:lineRule="auto"/>
        <w:rPr>
          <w:rFonts w:ascii="Times New Roman" w:hAnsi="Times New Roman" w:cs="Times New Roman"/>
        </w:rPr>
      </w:pPr>
      <w:r w:rsidRPr="00542319">
        <w:rPr>
          <w:rFonts w:ascii="Times New Roman" w:hAnsi="Times New Roman" w:cs="Times New Roman"/>
        </w:rPr>
        <w:t>Bibliography</w:t>
      </w:r>
    </w:p>
    <w:p w14:paraId="604092D1" w14:textId="10BC1B49" w:rsidR="00CE28FC" w:rsidRPr="00542319" w:rsidRDefault="00CE28FC" w:rsidP="00D63CD9">
      <w:pPr>
        <w:pStyle w:val="ListParagraph"/>
        <w:numPr>
          <w:ilvl w:val="0"/>
          <w:numId w:val="6"/>
        </w:numPr>
        <w:spacing w:after="0" w:line="240" w:lineRule="auto"/>
        <w:ind w:left="714" w:hanging="357"/>
        <w:rPr>
          <w:rFonts w:ascii="Times New Roman" w:hAnsi="Times New Roman" w:cs="Times New Roman"/>
        </w:rPr>
      </w:pPr>
      <w:proofErr w:type="spellStart"/>
      <w:r w:rsidRPr="00542319">
        <w:rPr>
          <w:rFonts w:ascii="Times New Roman" w:hAnsi="Times New Roman" w:cs="Times New Roman"/>
        </w:rPr>
        <w:t>Ammarell</w:t>
      </w:r>
      <w:proofErr w:type="spellEnd"/>
      <w:r w:rsidRPr="00542319">
        <w:rPr>
          <w:rFonts w:ascii="Times New Roman" w:hAnsi="Times New Roman" w:cs="Times New Roman"/>
        </w:rPr>
        <w:t xml:space="preserve"> Gene, “Sky Calendars of the Indo-Malay Archipelago: Regional Diversity/Local Knowledge”, Southeast Asia program Publications at Cornell University, Indonesia, JSTOR, No 45 (Apr 1988), p 8</w:t>
      </w:r>
      <w:r w:rsidR="00D63CD9" w:rsidRPr="00542319">
        <w:rPr>
          <w:rFonts w:ascii="Times New Roman" w:hAnsi="Times New Roman" w:cs="Times New Roman"/>
        </w:rPr>
        <w:t>4-104</w:t>
      </w:r>
    </w:p>
    <w:p w14:paraId="6797F76E" w14:textId="274013B3" w:rsidR="00342F80" w:rsidRPr="00542319" w:rsidRDefault="00342F80" w:rsidP="00D63CD9">
      <w:pPr>
        <w:pStyle w:val="ListParagraph"/>
        <w:numPr>
          <w:ilvl w:val="0"/>
          <w:numId w:val="6"/>
        </w:numPr>
        <w:spacing w:after="0" w:line="240" w:lineRule="auto"/>
        <w:ind w:left="714" w:hanging="357"/>
        <w:rPr>
          <w:rFonts w:ascii="Times New Roman" w:hAnsi="Times New Roman" w:cs="Times New Roman"/>
        </w:rPr>
      </w:pPr>
      <w:proofErr w:type="spellStart"/>
      <w:r w:rsidRPr="00542319">
        <w:rPr>
          <w:rFonts w:ascii="Times New Roman" w:hAnsi="Times New Roman" w:cs="Times New Roman"/>
        </w:rPr>
        <w:t>Aveni</w:t>
      </w:r>
      <w:proofErr w:type="spellEnd"/>
      <w:r w:rsidRPr="00542319">
        <w:rPr>
          <w:rFonts w:ascii="Times New Roman" w:hAnsi="Times New Roman" w:cs="Times New Roman"/>
        </w:rPr>
        <w:t xml:space="preserve"> A F, “Tropical Archeoastronomy”, American Association for the Advancement of Science, Science, New Series, Vol 213, No 4504 (July </w:t>
      </w:r>
      <w:proofErr w:type="gramStart"/>
      <w:r w:rsidRPr="00542319">
        <w:rPr>
          <w:rFonts w:ascii="Times New Roman" w:hAnsi="Times New Roman" w:cs="Times New Roman"/>
        </w:rPr>
        <w:t>10</w:t>
      </w:r>
      <w:proofErr w:type="gramEnd"/>
      <w:r w:rsidRPr="00542319">
        <w:rPr>
          <w:rFonts w:ascii="Times New Roman" w:hAnsi="Times New Roman" w:cs="Times New Roman"/>
        </w:rPr>
        <w:t xml:space="preserve"> 1981), pp 161-171</w:t>
      </w:r>
      <w:r w:rsidR="0022302F" w:rsidRPr="00542319">
        <w:rPr>
          <w:rFonts w:ascii="Times New Roman" w:hAnsi="Times New Roman" w:cs="Times New Roman"/>
        </w:rPr>
        <w:t>, JSTOR</w:t>
      </w:r>
    </w:p>
    <w:p w14:paraId="43A5EACE" w14:textId="69280BEF" w:rsidR="00432304" w:rsidRPr="00542319" w:rsidRDefault="00432304" w:rsidP="00D63CD9">
      <w:pPr>
        <w:pStyle w:val="FootnoteText"/>
        <w:numPr>
          <w:ilvl w:val="0"/>
          <w:numId w:val="6"/>
        </w:numPr>
        <w:ind w:left="714" w:hanging="357"/>
        <w:rPr>
          <w:rFonts w:ascii="Times New Roman" w:hAnsi="Times New Roman" w:cs="Times New Roman"/>
          <w:sz w:val="22"/>
          <w:szCs w:val="22"/>
        </w:rPr>
      </w:pPr>
      <w:bookmarkStart w:id="19" w:name="_Hlk532762121"/>
      <w:proofErr w:type="spellStart"/>
      <w:r w:rsidRPr="00542319">
        <w:rPr>
          <w:rFonts w:ascii="Times New Roman" w:hAnsi="Times New Roman" w:cs="Times New Roman"/>
          <w:sz w:val="22"/>
          <w:szCs w:val="22"/>
        </w:rPr>
        <w:t>Aveni</w:t>
      </w:r>
      <w:proofErr w:type="spellEnd"/>
      <w:r w:rsidRPr="00542319">
        <w:rPr>
          <w:rFonts w:ascii="Times New Roman" w:hAnsi="Times New Roman" w:cs="Times New Roman"/>
          <w:sz w:val="22"/>
          <w:szCs w:val="22"/>
        </w:rPr>
        <w:t xml:space="preserve"> Anthony, “Empires of Time: Calendars, Clocks and Cultures”, Taurus Park Paperbacks, London, 2000</w:t>
      </w:r>
    </w:p>
    <w:p w14:paraId="405EC670" w14:textId="6E9A9C8E" w:rsidR="002F50F4" w:rsidRPr="00542319" w:rsidRDefault="002F50F4" w:rsidP="00D63CD9">
      <w:pPr>
        <w:pStyle w:val="FootnoteText"/>
        <w:numPr>
          <w:ilvl w:val="0"/>
          <w:numId w:val="6"/>
        </w:numPr>
        <w:ind w:left="714" w:hanging="357"/>
        <w:rPr>
          <w:rFonts w:ascii="Times New Roman" w:hAnsi="Times New Roman" w:cs="Times New Roman"/>
          <w:sz w:val="22"/>
          <w:szCs w:val="22"/>
        </w:rPr>
      </w:pPr>
      <w:r w:rsidRPr="00542319">
        <w:rPr>
          <w:rFonts w:ascii="Times New Roman" w:hAnsi="Times New Roman" w:cs="Times New Roman"/>
          <w:sz w:val="22"/>
          <w:szCs w:val="22"/>
        </w:rPr>
        <w:t xml:space="preserve">Campion Nicholas, “Teaching Cultural Astronomy: On the Development and evolution of the Syllabus at Bath Spa University and the University of Wales, Lampeter”, in J Holbrook, R </w:t>
      </w:r>
      <w:proofErr w:type="spellStart"/>
      <w:r w:rsidRPr="00542319">
        <w:rPr>
          <w:rFonts w:ascii="Times New Roman" w:hAnsi="Times New Roman" w:cs="Times New Roman"/>
          <w:sz w:val="22"/>
          <w:szCs w:val="22"/>
        </w:rPr>
        <w:t>Medupe</w:t>
      </w:r>
      <w:proofErr w:type="spellEnd"/>
      <w:r w:rsidRPr="00542319">
        <w:rPr>
          <w:rFonts w:ascii="Times New Roman" w:hAnsi="Times New Roman" w:cs="Times New Roman"/>
          <w:sz w:val="22"/>
          <w:szCs w:val="22"/>
        </w:rPr>
        <w:t xml:space="preserve"> and J </w:t>
      </w:r>
      <w:proofErr w:type="spellStart"/>
      <w:r w:rsidRPr="00542319">
        <w:rPr>
          <w:rFonts w:ascii="Times New Roman" w:hAnsi="Times New Roman" w:cs="Times New Roman"/>
          <w:sz w:val="22"/>
          <w:szCs w:val="22"/>
        </w:rPr>
        <w:t>Urama</w:t>
      </w:r>
      <w:proofErr w:type="spellEnd"/>
      <w:r w:rsidRPr="00542319">
        <w:rPr>
          <w:rFonts w:ascii="Times New Roman" w:hAnsi="Times New Roman" w:cs="Times New Roman"/>
          <w:sz w:val="22"/>
          <w:szCs w:val="22"/>
        </w:rPr>
        <w:t xml:space="preserve"> (eds), African Cultural Astronomy, Springer, 2008</w:t>
      </w:r>
    </w:p>
    <w:bookmarkEnd w:id="19"/>
    <w:p w14:paraId="79F6C199" w14:textId="38592C69" w:rsidR="005A6A2B" w:rsidRPr="00542319" w:rsidRDefault="005A6A2B" w:rsidP="00D63CD9">
      <w:pPr>
        <w:pStyle w:val="ListParagraph"/>
        <w:numPr>
          <w:ilvl w:val="0"/>
          <w:numId w:val="6"/>
        </w:numPr>
        <w:spacing w:after="0" w:line="240" w:lineRule="auto"/>
        <w:ind w:left="714" w:hanging="357"/>
        <w:rPr>
          <w:rFonts w:ascii="Times New Roman" w:hAnsi="Times New Roman" w:cs="Times New Roman"/>
        </w:rPr>
      </w:pPr>
      <w:r w:rsidRPr="00542319">
        <w:rPr>
          <w:rFonts w:ascii="Times New Roman" w:hAnsi="Times New Roman" w:cs="Times New Roman"/>
        </w:rPr>
        <w:t xml:space="preserve">Dewey, Edward R, “Cycles, Selected Writings”, Cycles Classic Library Collection, The Foundation for the Study of Cycles Inc, Pittsburgh, </w:t>
      </w:r>
      <w:proofErr w:type="spellStart"/>
      <w:r w:rsidRPr="00542319">
        <w:rPr>
          <w:rFonts w:ascii="Times New Roman" w:hAnsi="Times New Roman" w:cs="Times New Roman"/>
        </w:rPr>
        <w:t>Pennyslavania</w:t>
      </w:r>
      <w:proofErr w:type="spellEnd"/>
      <w:r w:rsidRPr="00542319">
        <w:rPr>
          <w:rFonts w:ascii="Times New Roman" w:hAnsi="Times New Roman" w:cs="Times New Roman"/>
        </w:rPr>
        <w:t>, June 1987, p6</w:t>
      </w:r>
    </w:p>
    <w:p w14:paraId="13928EE1" w14:textId="010C1AE9" w:rsidR="0051106D" w:rsidRPr="00542319" w:rsidRDefault="00D63CD9" w:rsidP="00D63CD9">
      <w:pPr>
        <w:pStyle w:val="ListParagraph"/>
        <w:numPr>
          <w:ilvl w:val="0"/>
          <w:numId w:val="6"/>
        </w:numPr>
        <w:spacing w:after="0" w:line="240" w:lineRule="auto"/>
        <w:ind w:left="714" w:hanging="357"/>
        <w:rPr>
          <w:rFonts w:ascii="Times New Roman" w:hAnsi="Times New Roman" w:cs="Times New Roman"/>
        </w:rPr>
      </w:pPr>
      <w:r w:rsidRPr="00542319">
        <w:rPr>
          <w:rFonts w:ascii="Times New Roman" w:hAnsi="Times New Roman" w:cs="Times New Roman"/>
        </w:rPr>
        <w:t>Eagleton, Terry, “The Idea of Culture”, Blackwell Publishers Ltd, 2000, pp1-31</w:t>
      </w:r>
      <w:r w:rsidR="0051106D" w:rsidRPr="00542319">
        <w:rPr>
          <w:rFonts w:ascii="Times New Roman" w:hAnsi="Times New Roman" w:cs="Times New Roman"/>
        </w:rPr>
        <w:t>Geertz Clifford, “The Interpretation of Cultures, Selected Essays”, Basic Books, Inc Publishers, New York, p8</w:t>
      </w:r>
    </w:p>
    <w:p w14:paraId="6BAD521C" w14:textId="77777777" w:rsidR="00247227" w:rsidRPr="00542319" w:rsidRDefault="000C300C" w:rsidP="00247227">
      <w:pPr>
        <w:pStyle w:val="ListParagraph"/>
        <w:numPr>
          <w:ilvl w:val="0"/>
          <w:numId w:val="6"/>
        </w:numPr>
        <w:spacing w:after="0" w:line="240" w:lineRule="auto"/>
        <w:ind w:left="714" w:hanging="357"/>
        <w:rPr>
          <w:rFonts w:ascii="Times New Roman" w:hAnsi="Times New Roman" w:cs="Times New Roman"/>
        </w:rPr>
      </w:pPr>
      <w:r w:rsidRPr="00542319">
        <w:rPr>
          <w:rFonts w:ascii="Times New Roman" w:hAnsi="Times New Roman" w:cs="Times New Roman"/>
        </w:rPr>
        <w:t>Geertz Clifford, “The Interpretation of Cultures, Selected Essays”</w:t>
      </w:r>
    </w:p>
    <w:p w14:paraId="60E19F6B" w14:textId="44E0D402" w:rsidR="000C300C" w:rsidRPr="00542319" w:rsidRDefault="00247227" w:rsidP="00247227">
      <w:pPr>
        <w:pStyle w:val="ListParagraph"/>
        <w:numPr>
          <w:ilvl w:val="0"/>
          <w:numId w:val="6"/>
        </w:numPr>
        <w:spacing w:after="0" w:line="240" w:lineRule="auto"/>
        <w:ind w:left="714" w:hanging="357"/>
        <w:rPr>
          <w:rFonts w:ascii="Times New Roman" w:hAnsi="Times New Roman" w:cs="Times New Roman"/>
        </w:rPr>
      </w:pPr>
      <w:r w:rsidRPr="00542319">
        <w:rPr>
          <w:rFonts w:ascii="Times New Roman" w:hAnsi="Times New Roman" w:cs="Times New Roman"/>
        </w:rPr>
        <w:t>Hillman James, “Archetypal Psychology”, London, Spring Publications 2013 (1981), p14</w:t>
      </w:r>
    </w:p>
    <w:p w14:paraId="0032172A" w14:textId="439784D6" w:rsidR="00FA3EA4" w:rsidRPr="00542319" w:rsidRDefault="00FA3EA4" w:rsidP="00247227">
      <w:pPr>
        <w:pStyle w:val="ListParagraph"/>
        <w:numPr>
          <w:ilvl w:val="0"/>
          <w:numId w:val="6"/>
        </w:numPr>
        <w:spacing w:after="0" w:line="240" w:lineRule="auto"/>
        <w:ind w:left="714" w:hanging="357"/>
        <w:rPr>
          <w:rFonts w:ascii="Times New Roman" w:hAnsi="Times New Roman" w:cs="Times New Roman"/>
        </w:rPr>
      </w:pPr>
      <w:r w:rsidRPr="00542319">
        <w:rPr>
          <w:rFonts w:ascii="Times New Roman" w:hAnsi="Times New Roman" w:cs="Times New Roman"/>
        </w:rPr>
        <w:t xml:space="preserve">Hoskins Janet, “The Play of Time: </w:t>
      </w:r>
      <w:proofErr w:type="spellStart"/>
      <w:r w:rsidRPr="00542319">
        <w:rPr>
          <w:rFonts w:ascii="Times New Roman" w:hAnsi="Times New Roman" w:cs="Times New Roman"/>
        </w:rPr>
        <w:t>Kodi</w:t>
      </w:r>
      <w:proofErr w:type="spellEnd"/>
      <w:r w:rsidRPr="00542319">
        <w:rPr>
          <w:rFonts w:ascii="Times New Roman" w:hAnsi="Times New Roman" w:cs="Times New Roman"/>
        </w:rPr>
        <w:t xml:space="preserve"> Perspectives on Calendars, History and Exchange”, University of California Press, 1997, p341</w:t>
      </w:r>
    </w:p>
    <w:p w14:paraId="1293D4BE" w14:textId="71278B0D" w:rsidR="00971B0A" w:rsidRPr="00542319" w:rsidRDefault="00971B0A" w:rsidP="000C300C">
      <w:pPr>
        <w:pStyle w:val="FootnoteText"/>
        <w:numPr>
          <w:ilvl w:val="0"/>
          <w:numId w:val="6"/>
        </w:numPr>
        <w:ind w:left="714" w:hanging="357"/>
        <w:rPr>
          <w:rFonts w:ascii="Times New Roman" w:hAnsi="Times New Roman" w:cs="Times New Roman"/>
          <w:sz w:val="22"/>
          <w:szCs w:val="22"/>
        </w:rPr>
      </w:pPr>
      <w:r w:rsidRPr="00542319">
        <w:rPr>
          <w:rFonts w:ascii="Times New Roman" w:hAnsi="Times New Roman" w:cs="Times New Roman"/>
          <w:sz w:val="22"/>
          <w:szCs w:val="22"/>
        </w:rPr>
        <w:t>Leach, E R, “</w:t>
      </w:r>
      <w:proofErr w:type="spellStart"/>
      <w:r w:rsidRPr="00542319">
        <w:rPr>
          <w:rFonts w:ascii="Times New Roman" w:hAnsi="Times New Roman" w:cs="Times New Roman"/>
          <w:sz w:val="22"/>
          <w:szCs w:val="22"/>
        </w:rPr>
        <w:t>Primitve</w:t>
      </w:r>
      <w:proofErr w:type="spellEnd"/>
      <w:r w:rsidRPr="00542319">
        <w:rPr>
          <w:rFonts w:ascii="Times New Roman" w:hAnsi="Times New Roman" w:cs="Times New Roman"/>
          <w:sz w:val="22"/>
          <w:szCs w:val="22"/>
        </w:rPr>
        <w:t xml:space="preserve"> Calendars”, </w:t>
      </w:r>
      <w:proofErr w:type="spellStart"/>
      <w:r w:rsidRPr="00542319">
        <w:rPr>
          <w:rFonts w:ascii="Times New Roman" w:hAnsi="Times New Roman" w:cs="Times New Roman"/>
          <w:sz w:val="22"/>
          <w:szCs w:val="22"/>
        </w:rPr>
        <w:t>Oceana</w:t>
      </w:r>
      <w:proofErr w:type="spellEnd"/>
      <w:r w:rsidRPr="00542319">
        <w:rPr>
          <w:rFonts w:ascii="Times New Roman" w:hAnsi="Times New Roman" w:cs="Times New Roman"/>
          <w:sz w:val="22"/>
          <w:szCs w:val="22"/>
        </w:rPr>
        <w:t xml:space="preserve"> 20: (1958), p247</w:t>
      </w:r>
    </w:p>
    <w:p w14:paraId="02874B1F" w14:textId="08E9A737" w:rsidR="000C300C" w:rsidRPr="00542319" w:rsidRDefault="00247227" w:rsidP="000C300C">
      <w:pPr>
        <w:pStyle w:val="FootnoteText"/>
        <w:numPr>
          <w:ilvl w:val="0"/>
          <w:numId w:val="6"/>
        </w:numPr>
        <w:ind w:left="714" w:hanging="357"/>
        <w:rPr>
          <w:rFonts w:ascii="Times New Roman" w:hAnsi="Times New Roman" w:cs="Times New Roman"/>
          <w:sz w:val="22"/>
          <w:szCs w:val="22"/>
        </w:rPr>
      </w:pPr>
      <w:proofErr w:type="spellStart"/>
      <w:r w:rsidRPr="00542319">
        <w:rPr>
          <w:rFonts w:ascii="Times New Roman" w:hAnsi="Times New Roman" w:cs="Times New Roman"/>
          <w:sz w:val="22"/>
          <w:szCs w:val="22"/>
        </w:rPr>
        <w:t>LeCron</w:t>
      </w:r>
      <w:proofErr w:type="spellEnd"/>
      <w:r w:rsidRPr="00542319">
        <w:rPr>
          <w:rFonts w:ascii="Times New Roman" w:hAnsi="Times New Roman" w:cs="Times New Roman"/>
          <w:sz w:val="22"/>
          <w:szCs w:val="22"/>
        </w:rPr>
        <w:t xml:space="preserve"> Foster Mary, “Symbolism: The Foundations of culture”, in Tim Ingold (ed), the Companion </w:t>
      </w:r>
      <w:proofErr w:type="spellStart"/>
      <w:r w:rsidRPr="00542319">
        <w:rPr>
          <w:rFonts w:ascii="Times New Roman" w:hAnsi="Times New Roman" w:cs="Times New Roman"/>
          <w:sz w:val="22"/>
          <w:szCs w:val="22"/>
        </w:rPr>
        <w:t>Encyclopeadia</w:t>
      </w:r>
      <w:proofErr w:type="spellEnd"/>
      <w:r w:rsidRPr="00542319">
        <w:rPr>
          <w:rFonts w:ascii="Times New Roman" w:hAnsi="Times New Roman" w:cs="Times New Roman"/>
          <w:sz w:val="22"/>
          <w:szCs w:val="22"/>
        </w:rPr>
        <w:t xml:space="preserve"> of Anthropology (London 1994)</w:t>
      </w:r>
    </w:p>
    <w:p w14:paraId="56F11275" w14:textId="5A985D8A" w:rsidR="00971B0A" w:rsidRPr="00542319" w:rsidRDefault="00971B0A" w:rsidP="00971B0A">
      <w:pPr>
        <w:pStyle w:val="ListParagraph"/>
        <w:numPr>
          <w:ilvl w:val="0"/>
          <w:numId w:val="6"/>
        </w:numPr>
        <w:spacing w:after="0" w:line="240" w:lineRule="auto"/>
        <w:ind w:left="714" w:hanging="357"/>
        <w:rPr>
          <w:rFonts w:ascii="Times New Roman" w:hAnsi="Times New Roman" w:cs="Times New Roman"/>
        </w:rPr>
      </w:pPr>
      <w:r w:rsidRPr="00542319">
        <w:rPr>
          <w:rFonts w:ascii="Times New Roman" w:hAnsi="Times New Roman" w:cs="Times New Roman"/>
        </w:rPr>
        <w:t xml:space="preserve">Lunar Cycles, Cycles Research Institute, For the Interdisciplinary Study of Cycles,  </w:t>
      </w:r>
      <w:hyperlink r:id="rId8" w:history="1">
        <w:r w:rsidRPr="00542319">
          <w:rPr>
            <w:rStyle w:val="Hyperlink"/>
            <w:rFonts w:ascii="Times New Roman" w:hAnsi="Times New Roman" w:cs="Times New Roman"/>
          </w:rPr>
          <w:t>http://cyclesresearchinstitute.org/subjects/cycles-astronomy/lunar/</w:t>
        </w:r>
      </w:hyperlink>
    </w:p>
    <w:p w14:paraId="2249656F" w14:textId="51D7B2E1" w:rsidR="00663F96" w:rsidRPr="00542319" w:rsidRDefault="00663F96" w:rsidP="00971B0A">
      <w:pPr>
        <w:pStyle w:val="ListParagraph"/>
        <w:numPr>
          <w:ilvl w:val="0"/>
          <w:numId w:val="6"/>
        </w:numPr>
        <w:spacing w:after="0" w:line="240" w:lineRule="auto"/>
        <w:ind w:left="714" w:hanging="357"/>
        <w:rPr>
          <w:rFonts w:ascii="Times New Roman" w:hAnsi="Times New Roman" w:cs="Times New Roman"/>
        </w:rPr>
      </w:pPr>
      <w:proofErr w:type="spellStart"/>
      <w:r w:rsidRPr="00542319">
        <w:rPr>
          <w:rFonts w:ascii="Times New Roman" w:hAnsi="Times New Roman" w:cs="Times New Roman"/>
        </w:rPr>
        <w:t>MacRae</w:t>
      </w:r>
      <w:proofErr w:type="spellEnd"/>
      <w:r w:rsidRPr="00542319">
        <w:rPr>
          <w:rFonts w:ascii="Times New Roman" w:hAnsi="Times New Roman" w:cs="Times New Roman"/>
        </w:rPr>
        <w:t xml:space="preserve"> Niall, “The Moon and Madness”, Imprint Academic, Andrews UK Ltd, EBCSO, e-book collection, University of Salford</w:t>
      </w:r>
    </w:p>
    <w:p w14:paraId="17FE6003" w14:textId="640BF570" w:rsidR="00E70C58" w:rsidRPr="00542319" w:rsidRDefault="00F75F50" w:rsidP="00E70C58">
      <w:pPr>
        <w:pStyle w:val="FootnoteText"/>
        <w:numPr>
          <w:ilvl w:val="0"/>
          <w:numId w:val="6"/>
        </w:numPr>
        <w:ind w:left="714" w:hanging="357"/>
        <w:rPr>
          <w:rFonts w:ascii="Times New Roman" w:hAnsi="Times New Roman" w:cs="Times New Roman"/>
          <w:sz w:val="22"/>
          <w:szCs w:val="22"/>
        </w:rPr>
      </w:pPr>
      <w:r w:rsidRPr="00542319">
        <w:rPr>
          <w:rFonts w:ascii="Times New Roman" w:hAnsi="Times New Roman" w:cs="Times New Roman"/>
          <w:sz w:val="22"/>
          <w:szCs w:val="22"/>
        </w:rPr>
        <w:t>Malinowski</w:t>
      </w:r>
      <w:r w:rsidR="00D63CD9" w:rsidRPr="00542319">
        <w:rPr>
          <w:rFonts w:ascii="Times New Roman" w:hAnsi="Times New Roman" w:cs="Times New Roman"/>
          <w:sz w:val="22"/>
          <w:szCs w:val="22"/>
        </w:rPr>
        <w:t xml:space="preserve"> Bronislaw</w:t>
      </w:r>
      <w:r w:rsidRPr="00542319">
        <w:rPr>
          <w:rFonts w:ascii="Times New Roman" w:hAnsi="Times New Roman" w:cs="Times New Roman"/>
          <w:sz w:val="22"/>
          <w:szCs w:val="22"/>
        </w:rPr>
        <w:t xml:space="preserve">, “Lunar and Seasonal Calendar in the </w:t>
      </w:r>
      <w:proofErr w:type="spellStart"/>
      <w:r w:rsidRPr="00542319">
        <w:rPr>
          <w:rFonts w:ascii="Times New Roman" w:hAnsi="Times New Roman" w:cs="Times New Roman"/>
          <w:sz w:val="22"/>
          <w:szCs w:val="22"/>
        </w:rPr>
        <w:t>Trobriands</w:t>
      </w:r>
      <w:proofErr w:type="spellEnd"/>
      <w:r w:rsidRPr="00542319">
        <w:rPr>
          <w:rFonts w:ascii="Times New Roman" w:hAnsi="Times New Roman" w:cs="Times New Roman"/>
          <w:sz w:val="22"/>
          <w:szCs w:val="22"/>
        </w:rPr>
        <w:t>”, The Journal of the Royal Anthropological Institute of Great Britain and Ireland, Vol 57 (Jan-Jun 1927), pp203-215</w:t>
      </w:r>
      <w:r w:rsidR="00DE411E" w:rsidRPr="00542319">
        <w:rPr>
          <w:rFonts w:ascii="Times New Roman" w:hAnsi="Times New Roman" w:cs="Times New Roman"/>
          <w:sz w:val="22"/>
          <w:szCs w:val="22"/>
        </w:rPr>
        <w:t>, JSTOR</w:t>
      </w:r>
    </w:p>
    <w:p w14:paraId="39D3BAAE" w14:textId="32CBBFD9" w:rsidR="00542319" w:rsidRPr="00542319" w:rsidRDefault="00542319" w:rsidP="00E70C58">
      <w:pPr>
        <w:pStyle w:val="FootnoteText"/>
        <w:numPr>
          <w:ilvl w:val="0"/>
          <w:numId w:val="6"/>
        </w:numPr>
        <w:ind w:left="714" w:hanging="357"/>
        <w:rPr>
          <w:rFonts w:ascii="Times New Roman" w:hAnsi="Times New Roman" w:cs="Times New Roman"/>
          <w:sz w:val="22"/>
          <w:szCs w:val="22"/>
        </w:rPr>
      </w:pPr>
      <w:r w:rsidRPr="00542319">
        <w:rPr>
          <w:rFonts w:ascii="Times New Roman" w:hAnsi="Times New Roman" w:cs="Times New Roman"/>
          <w:sz w:val="22"/>
          <w:szCs w:val="22"/>
        </w:rPr>
        <w:t>Ptolemy</w:t>
      </w:r>
      <w:r w:rsidRPr="00542319">
        <w:rPr>
          <w:rFonts w:ascii="Times New Roman" w:hAnsi="Times New Roman" w:cs="Times New Roman"/>
          <w:sz w:val="22"/>
          <w:szCs w:val="22"/>
        </w:rPr>
        <w:t xml:space="preserve"> Claudius</w:t>
      </w:r>
      <w:r w:rsidRPr="00542319">
        <w:rPr>
          <w:rFonts w:ascii="Times New Roman" w:hAnsi="Times New Roman" w:cs="Times New Roman"/>
          <w:sz w:val="22"/>
          <w:szCs w:val="22"/>
        </w:rPr>
        <w:t xml:space="preserve"> (100AD-160ad), </w:t>
      </w:r>
      <w:proofErr w:type="spellStart"/>
      <w:r w:rsidRPr="00542319">
        <w:rPr>
          <w:rFonts w:ascii="Times New Roman" w:hAnsi="Times New Roman" w:cs="Times New Roman"/>
          <w:sz w:val="22"/>
          <w:szCs w:val="22"/>
        </w:rPr>
        <w:t>Tetrabiblos</w:t>
      </w:r>
      <w:proofErr w:type="spellEnd"/>
      <w:r w:rsidRPr="00542319">
        <w:rPr>
          <w:rFonts w:ascii="Times New Roman" w:hAnsi="Times New Roman" w:cs="Times New Roman"/>
          <w:sz w:val="22"/>
          <w:szCs w:val="22"/>
        </w:rPr>
        <w:t>, Book 1, Loeb Classical Library, p5</w:t>
      </w:r>
    </w:p>
    <w:p w14:paraId="4B81A861" w14:textId="4C64CC08" w:rsidR="00E70C58" w:rsidRPr="00542319" w:rsidRDefault="00E70C58" w:rsidP="00E70C58">
      <w:pPr>
        <w:pStyle w:val="FootnoteText"/>
        <w:numPr>
          <w:ilvl w:val="0"/>
          <w:numId w:val="6"/>
        </w:numPr>
        <w:ind w:left="714" w:hanging="357"/>
        <w:rPr>
          <w:rFonts w:ascii="Times New Roman" w:hAnsi="Times New Roman" w:cs="Times New Roman"/>
          <w:sz w:val="22"/>
          <w:szCs w:val="22"/>
        </w:rPr>
      </w:pPr>
      <w:r w:rsidRPr="00542319">
        <w:rPr>
          <w:rFonts w:ascii="Times New Roman" w:hAnsi="Times New Roman" w:cs="Times New Roman"/>
          <w:sz w:val="22"/>
          <w:szCs w:val="22"/>
        </w:rPr>
        <w:t xml:space="preserve">Ruggles Clive </w:t>
      </w:r>
      <w:proofErr w:type="spellStart"/>
      <w:r w:rsidRPr="00542319">
        <w:rPr>
          <w:rFonts w:ascii="Times New Roman" w:hAnsi="Times New Roman" w:cs="Times New Roman"/>
          <w:sz w:val="22"/>
          <w:szCs w:val="22"/>
        </w:rPr>
        <w:t>Clive</w:t>
      </w:r>
      <w:proofErr w:type="spellEnd"/>
      <w:r w:rsidRPr="00542319">
        <w:rPr>
          <w:rFonts w:ascii="Times New Roman" w:hAnsi="Times New Roman" w:cs="Times New Roman"/>
          <w:sz w:val="22"/>
          <w:szCs w:val="22"/>
        </w:rPr>
        <w:t xml:space="preserve"> Ruggles, “Indigenous Astronomies and Progress in Modern Astronomy”, School of Archaeology and Ancient History, University of Leicester, Proceedings of Science, August </w:t>
      </w:r>
      <w:proofErr w:type="gramStart"/>
      <w:r w:rsidRPr="00542319">
        <w:rPr>
          <w:rFonts w:ascii="Times New Roman" w:hAnsi="Times New Roman" w:cs="Times New Roman"/>
          <w:sz w:val="22"/>
          <w:szCs w:val="22"/>
        </w:rPr>
        <w:t>11-14</w:t>
      </w:r>
      <w:proofErr w:type="gramEnd"/>
      <w:r w:rsidRPr="00542319">
        <w:rPr>
          <w:rFonts w:ascii="Times New Roman" w:hAnsi="Times New Roman" w:cs="Times New Roman"/>
          <w:sz w:val="22"/>
          <w:szCs w:val="22"/>
        </w:rPr>
        <w:t xml:space="preserve"> 2009, p1-17</w:t>
      </w:r>
    </w:p>
    <w:p w14:paraId="2EE275D9" w14:textId="10C73117" w:rsidR="00DB6453" w:rsidRPr="00542319" w:rsidRDefault="00DB6453" w:rsidP="00D63CD9">
      <w:pPr>
        <w:pStyle w:val="FootnoteText"/>
        <w:numPr>
          <w:ilvl w:val="0"/>
          <w:numId w:val="6"/>
        </w:numPr>
        <w:ind w:left="714" w:hanging="357"/>
        <w:rPr>
          <w:rFonts w:ascii="Times New Roman" w:hAnsi="Times New Roman" w:cs="Times New Roman"/>
          <w:sz w:val="22"/>
          <w:szCs w:val="22"/>
        </w:rPr>
      </w:pPr>
      <w:r w:rsidRPr="00542319">
        <w:rPr>
          <w:rFonts w:ascii="Times New Roman" w:hAnsi="Times New Roman" w:cs="Times New Roman"/>
          <w:sz w:val="22"/>
          <w:szCs w:val="22"/>
        </w:rPr>
        <w:lastRenderedPageBreak/>
        <w:t xml:space="preserve">Ruggles Clive and Turton David, “The Haphazard Astronomy of the </w:t>
      </w:r>
      <w:proofErr w:type="spellStart"/>
      <w:r w:rsidRPr="00542319">
        <w:rPr>
          <w:rFonts w:ascii="Times New Roman" w:hAnsi="Times New Roman" w:cs="Times New Roman"/>
          <w:sz w:val="22"/>
          <w:szCs w:val="22"/>
        </w:rPr>
        <w:t>Mursi</w:t>
      </w:r>
      <w:proofErr w:type="spellEnd"/>
      <w:r w:rsidRPr="00542319">
        <w:rPr>
          <w:rFonts w:ascii="Times New Roman" w:hAnsi="Times New Roman" w:cs="Times New Roman"/>
          <w:sz w:val="22"/>
          <w:szCs w:val="22"/>
        </w:rPr>
        <w:t>”, University of Texas Press</w:t>
      </w:r>
    </w:p>
    <w:p w14:paraId="40D189F7" w14:textId="1390530E" w:rsidR="00BC16CA" w:rsidRPr="00542319" w:rsidRDefault="00BC16CA" w:rsidP="00D63CD9">
      <w:pPr>
        <w:pStyle w:val="FootnoteText"/>
        <w:numPr>
          <w:ilvl w:val="0"/>
          <w:numId w:val="6"/>
        </w:numPr>
        <w:ind w:left="714" w:hanging="357"/>
        <w:rPr>
          <w:rFonts w:ascii="Times New Roman" w:hAnsi="Times New Roman" w:cs="Times New Roman"/>
          <w:sz w:val="22"/>
          <w:szCs w:val="22"/>
        </w:rPr>
      </w:pPr>
      <w:r w:rsidRPr="00542319">
        <w:rPr>
          <w:rFonts w:ascii="Times New Roman" w:hAnsi="Times New Roman" w:cs="Times New Roman"/>
          <w:sz w:val="22"/>
          <w:szCs w:val="22"/>
        </w:rPr>
        <w:t>Scott William Henry, “Some Calendars of Northern Luzon”, Wiley on behalf of the American Ant</w:t>
      </w:r>
      <w:r w:rsidR="00913029" w:rsidRPr="00542319">
        <w:rPr>
          <w:rFonts w:ascii="Times New Roman" w:hAnsi="Times New Roman" w:cs="Times New Roman"/>
          <w:sz w:val="22"/>
          <w:szCs w:val="22"/>
        </w:rPr>
        <w:t>hr</w:t>
      </w:r>
      <w:r w:rsidRPr="00542319">
        <w:rPr>
          <w:rFonts w:ascii="Times New Roman" w:hAnsi="Times New Roman" w:cs="Times New Roman"/>
          <w:sz w:val="22"/>
          <w:szCs w:val="22"/>
        </w:rPr>
        <w:t>opo</w:t>
      </w:r>
      <w:r w:rsidR="00913029" w:rsidRPr="00542319">
        <w:rPr>
          <w:rFonts w:ascii="Times New Roman" w:hAnsi="Times New Roman" w:cs="Times New Roman"/>
          <w:sz w:val="22"/>
          <w:szCs w:val="22"/>
        </w:rPr>
        <w:t>log</w:t>
      </w:r>
      <w:r w:rsidRPr="00542319">
        <w:rPr>
          <w:rFonts w:ascii="Times New Roman" w:hAnsi="Times New Roman" w:cs="Times New Roman"/>
          <w:sz w:val="22"/>
          <w:szCs w:val="22"/>
        </w:rPr>
        <w:t>ical Association, American Anthropologist, New Series, Vol 60, No 3 (Jun 1958), pp563-570</w:t>
      </w:r>
      <w:r w:rsidR="00F26549" w:rsidRPr="00542319">
        <w:rPr>
          <w:rFonts w:ascii="Times New Roman" w:hAnsi="Times New Roman" w:cs="Times New Roman"/>
          <w:sz w:val="22"/>
          <w:szCs w:val="22"/>
        </w:rPr>
        <w:t xml:space="preserve"> JSTOR</w:t>
      </w:r>
    </w:p>
    <w:p w14:paraId="4A93617F" w14:textId="20C09C9D" w:rsidR="007A687E" w:rsidRPr="00542319" w:rsidRDefault="007A687E" w:rsidP="00D63CD9">
      <w:pPr>
        <w:pStyle w:val="FootnoteText"/>
        <w:numPr>
          <w:ilvl w:val="0"/>
          <w:numId w:val="6"/>
        </w:numPr>
        <w:ind w:left="714" w:hanging="357"/>
        <w:rPr>
          <w:rFonts w:ascii="Times New Roman" w:hAnsi="Times New Roman" w:cs="Times New Roman"/>
          <w:sz w:val="22"/>
          <w:szCs w:val="22"/>
        </w:rPr>
      </w:pPr>
      <w:proofErr w:type="spellStart"/>
      <w:r w:rsidRPr="00542319">
        <w:rPr>
          <w:rFonts w:ascii="Times New Roman" w:hAnsi="Times New Roman" w:cs="Times New Roman"/>
          <w:sz w:val="22"/>
          <w:szCs w:val="22"/>
        </w:rPr>
        <w:t>Senft</w:t>
      </w:r>
      <w:proofErr w:type="spellEnd"/>
      <w:r w:rsidRPr="00542319">
        <w:rPr>
          <w:rFonts w:ascii="Times New Roman" w:hAnsi="Times New Roman" w:cs="Times New Roman"/>
          <w:sz w:val="22"/>
          <w:szCs w:val="22"/>
        </w:rPr>
        <w:t xml:space="preserve"> Barbara and </w:t>
      </w:r>
      <w:proofErr w:type="spellStart"/>
      <w:r w:rsidRPr="00542319">
        <w:rPr>
          <w:rFonts w:ascii="Times New Roman" w:hAnsi="Times New Roman" w:cs="Times New Roman"/>
          <w:sz w:val="22"/>
          <w:szCs w:val="22"/>
        </w:rPr>
        <w:t>Senft</w:t>
      </w:r>
      <w:proofErr w:type="spellEnd"/>
      <w:r w:rsidRPr="00542319">
        <w:rPr>
          <w:rFonts w:ascii="Times New Roman" w:hAnsi="Times New Roman" w:cs="Times New Roman"/>
          <w:sz w:val="22"/>
          <w:szCs w:val="22"/>
        </w:rPr>
        <w:t xml:space="preserve"> Gunter, “Growing up on the Trobriand Islands in Papua New Guinea: Childhood and Education </w:t>
      </w:r>
      <w:proofErr w:type="spellStart"/>
      <w:r w:rsidRPr="00542319">
        <w:rPr>
          <w:rFonts w:ascii="Times New Roman" w:hAnsi="Times New Roman" w:cs="Times New Roman"/>
          <w:sz w:val="22"/>
          <w:szCs w:val="22"/>
        </w:rPr>
        <w:t>Ideiologies</w:t>
      </w:r>
      <w:proofErr w:type="spellEnd"/>
      <w:r w:rsidRPr="00542319">
        <w:rPr>
          <w:rFonts w:ascii="Times New Roman" w:hAnsi="Times New Roman" w:cs="Times New Roman"/>
          <w:sz w:val="22"/>
          <w:szCs w:val="22"/>
        </w:rPr>
        <w:t xml:space="preserve"> in </w:t>
      </w:r>
      <w:proofErr w:type="spellStart"/>
      <w:r w:rsidRPr="00542319">
        <w:rPr>
          <w:rFonts w:ascii="Times New Roman" w:hAnsi="Times New Roman" w:cs="Times New Roman"/>
          <w:sz w:val="22"/>
          <w:szCs w:val="22"/>
        </w:rPr>
        <w:t>Tauwema</w:t>
      </w:r>
      <w:proofErr w:type="spellEnd"/>
      <w:r w:rsidRPr="00542319">
        <w:rPr>
          <w:rFonts w:ascii="Times New Roman" w:hAnsi="Times New Roman" w:cs="Times New Roman"/>
          <w:sz w:val="22"/>
          <w:szCs w:val="22"/>
        </w:rPr>
        <w:t xml:space="preserve">, John </w:t>
      </w:r>
      <w:proofErr w:type="spellStart"/>
      <w:r w:rsidRPr="00542319">
        <w:rPr>
          <w:rFonts w:ascii="Times New Roman" w:hAnsi="Times New Roman" w:cs="Times New Roman"/>
          <w:sz w:val="22"/>
          <w:szCs w:val="22"/>
        </w:rPr>
        <w:t>Benjamins</w:t>
      </w:r>
      <w:proofErr w:type="spellEnd"/>
      <w:r w:rsidRPr="00542319">
        <w:rPr>
          <w:rFonts w:ascii="Times New Roman" w:hAnsi="Times New Roman" w:cs="Times New Roman"/>
          <w:sz w:val="22"/>
          <w:szCs w:val="22"/>
        </w:rPr>
        <w:t xml:space="preserve"> Publishing Company, Culture and Language Use, p204</w:t>
      </w:r>
    </w:p>
    <w:p w14:paraId="1844E41E" w14:textId="34A10B5B" w:rsidR="000C300C" w:rsidRPr="00542319" w:rsidRDefault="000C300C" w:rsidP="00D63CD9">
      <w:pPr>
        <w:pStyle w:val="FootnoteText"/>
        <w:numPr>
          <w:ilvl w:val="0"/>
          <w:numId w:val="6"/>
        </w:numPr>
        <w:ind w:left="714" w:hanging="357"/>
        <w:rPr>
          <w:rFonts w:ascii="Times New Roman" w:hAnsi="Times New Roman" w:cs="Times New Roman"/>
          <w:sz w:val="22"/>
          <w:szCs w:val="22"/>
        </w:rPr>
      </w:pPr>
      <w:r w:rsidRPr="00542319">
        <w:rPr>
          <w:rFonts w:ascii="Times New Roman" w:hAnsi="Times New Roman" w:cs="Times New Roman"/>
          <w:sz w:val="22"/>
          <w:szCs w:val="22"/>
        </w:rPr>
        <w:t xml:space="preserve">Turton David, Ruggles Clive, </w:t>
      </w:r>
      <w:proofErr w:type="spellStart"/>
      <w:r w:rsidRPr="00542319">
        <w:rPr>
          <w:rFonts w:ascii="Times New Roman" w:hAnsi="Times New Roman" w:cs="Times New Roman"/>
          <w:sz w:val="22"/>
          <w:szCs w:val="22"/>
        </w:rPr>
        <w:t>Aveni</w:t>
      </w:r>
      <w:proofErr w:type="spellEnd"/>
      <w:r w:rsidRPr="00542319">
        <w:rPr>
          <w:rFonts w:ascii="Times New Roman" w:hAnsi="Times New Roman" w:cs="Times New Roman"/>
          <w:sz w:val="22"/>
          <w:szCs w:val="22"/>
        </w:rPr>
        <w:t xml:space="preserve"> Anthony, </w:t>
      </w:r>
      <w:proofErr w:type="spellStart"/>
      <w:r w:rsidRPr="00542319">
        <w:rPr>
          <w:rFonts w:ascii="Times New Roman" w:hAnsi="Times New Roman" w:cs="Times New Roman"/>
          <w:sz w:val="22"/>
          <w:szCs w:val="22"/>
        </w:rPr>
        <w:t>Baity</w:t>
      </w:r>
      <w:proofErr w:type="spellEnd"/>
      <w:r w:rsidRPr="00542319">
        <w:rPr>
          <w:rFonts w:ascii="Times New Roman" w:hAnsi="Times New Roman" w:cs="Times New Roman"/>
          <w:sz w:val="22"/>
          <w:szCs w:val="22"/>
        </w:rPr>
        <w:t xml:space="preserve"> Elizabeth, Callaghan Catherine, </w:t>
      </w:r>
      <w:proofErr w:type="spellStart"/>
      <w:r w:rsidRPr="00542319">
        <w:rPr>
          <w:rFonts w:ascii="Times New Roman" w:hAnsi="Times New Roman" w:cs="Times New Roman"/>
          <w:sz w:val="22"/>
          <w:szCs w:val="22"/>
        </w:rPr>
        <w:t>Cohodas</w:t>
      </w:r>
      <w:proofErr w:type="spellEnd"/>
      <w:r w:rsidRPr="00542319">
        <w:rPr>
          <w:rFonts w:ascii="Times New Roman" w:hAnsi="Times New Roman" w:cs="Times New Roman"/>
          <w:sz w:val="22"/>
          <w:szCs w:val="22"/>
        </w:rPr>
        <w:t xml:space="preserve"> </w:t>
      </w:r>
      <w:proofErr w:type="gramStart"/>
      <w:r w:rsidRPr="00542319">
        <w:rPr>
          <w:rFonts w:ascii="Times New Roman" w:hAnsi="Times New Roman" w:cs="Times New Roman"/>
          <w:sz w:val="22"/>
          <w:szCs w:val="22"/>
        </w:rPr>
        <w:t>Marvin,  Dow</w:t>
      </w:r>
      <w:proofErr w:type="gramEnd"/>
      <w:r w:rsidRPr="00542319">
        <w:rPr>
          <w:rFonts w:ascii="Times New Roman" w:hAnsi="Times New Roman" w:cs="Times New Roman"/>
          <w:sz w:val="22"/>
          <w:szCs w:val="22"/>
        </w:rPr>
        <w:t xml:space="preserve"> Marvin, </w:t>
      </w:r>
      <w:proofErr w:type="spellStart"/>
      <w:r w:rsidRPr="00542319">
        <w:rPr>
          <w:rFonts w:ascii="Times New Roman" w:hAnsi="Times New Roman" w:cs="Times New Roman"/>
          <w:sz w:val="22"/>
          <w:szCs w:val="22"/>
        </w:rPr>
        <w:t>Hischbert</w:t>
      </w:r>
      <w:proofErr w:type="spellEnd"/>
      <w:r w:rsidRPr="00542319">
        <w:rPr>
          <w:rFonts w:ascii="Times New Roman" w:hAnsi="Times New Roman" w:cs="Times New Roman"/>
          <w:sz w:val="22"/>
          <w:szCs w:val="22"/>
        </w:rPr>
        <w:t xml:space="preserve"> Walter, Kehoe Alice, </w:t>
      </w:r>
      <w:proofErr w:type="spellStart"/>
      <w:r w:rsidRPr="00542319">
        <w:rPr>
          <w:rFonts w:ascii="Times New Roman" w:hAnsi="Times New Roman" w:cs="Times New Roman"/>
          <w:sz w:val="22"/>
          <w:szCs w:val="22"/>
        </w:rPr>
        <w:t>Reyman</w:t>
      </w:r>
      <w:proofErr w:type="spellEnd"/>
      <w:r w:rsidRPr="00542319">
        <w:rPr>
          <w:rFonts w:ascii="Times New Roman" w:hAnsi="Times New Roman" w:cs="Times New Roman"/>
          <w:sz w:val="22"/>
          <w:szCs w:val="22"/>
        </w:rPr>
        <w:t xml:space="preserve"> Jonathan, </w:t>
      </w:r>
      <w:proofErr w:type="spellStart"/>
      <w:r w:rsidRPr="00542319">
        <w:rPr>
          <w:rFonts w:ascii="Times New Roman" w:hAnsi="Times New Roman" w:cs="Times New Roman"/>
          <w:sz w:val="22"/>
          <w:szCs w:val="22"/>
        </w:rPr>
        <w:t>Swauger</w:t>
      </w:r>
      <w:proofErr w:type="spellEnd"/>
      <w:r w:rsidRPr="00542319">
        <w:rPr>
          <w:rFonts w:ascii="Times New Roman" w:hAnsi="Times New Roman" w:cs="Times New Roman"/>
          <w:sz w:val="22"/>
          <w:szCs w:val="22"/>
        </w:rPr>
        <w:t xml:space="preserve"> James, </w:t>
      </w:r>
      <w:proofErr w:type="spellStart"/>
      <w:r w:rsidRPr="00542319">
        <w:rPr>
          <w:rFonts w:ascii="Times New Roman" w:hAnsi="Times New Roman" w:cs="Times New Roman"/>
          <w:sz w:val="22"/>
          <w:szCs w:val="22"/>
        </w:rPr>
        <w:t>Tornay</w:t>
      </w:r>
      <w:proofErr w:type="spellEnd"/>
      <w:r w:rsidRPr="00542319">
        <w:rPr>
          <w:rFonts w:ascii="Times New Roman" w:hAnsi="Times New Roman" w:cs="Times New Roman"/>
          <w:sz w:val="22"/>
          <w:szCs w:val="22"/>
        </w:rPr>
        <w:t xml:space="preserve"> </w:t>
      </w:r>
      <w:proofErr w:type="spellStart"/>
      <w:r w:rsidRPr="00542319">
        <w:rPr>
          <w:rFonts w:ascii="Times New Roman" w:hAnsi="Times New Roman" w:cs="Times New Roman"/>
          <w:sz w:val="22"/>
          <w:szCs w:val="22"/>
        </w:rPr>
        <w:t>Sernay</w:t>
      </w:r>
      <w:proofErr w:type="spellEnd"/>
      <w:r w:rsidRPr="00542319">
        <w:rPr>
          <w:rFonts w:ascii="Times New Roman" w:hAnsi="Times New Roman" w:cs="Times New Roman"/>
          <w:sz w:val="22"/>
          <w:szCs w:val="22"/>
        </w:rPr>
        <w:t xml:space="preserve"> and </w:t>
      </w:r>
      <w:proofErr w:type="spellStart"/>
      <w:r w:rsidRPr="00542319">
        <w:rPr>
          <w:rFonts w:ascii="Times New Roman" w:hAnsi="Times New Roman" w:cs="Times New Roman"/>
          <w:sz w:val="22"/>
          <w:szCs w:val="22"/>
        </w:rPr>
        <w:t>Urton</w:t>
      </w:r>
      <w:proofErr w:type="spellEnd"/>
      <w:r w:rsidRPr="00542319">
        <w:rPr>
          <w:rFonts w:ascii="Times New Roman" w:hAnsi="Times New Roman" w:cs="Times New Roman"/>
          <w:sz w:val="22"/>
          <w:szCs w:val="22"/>
        </w:rPr>
        <w:t xml:space="preserve"> Gary, “Agreeing to Disagree: The Measurement of </w:t>
      </w:r>
      <w:proofErr w:type="spellStart"/>
      <w:r w:rsidRPr="00542319">
        <w:rPr>
          <w:rFonts w:ascii="Times New Roman" w:hAnsi="Times New Roman" w:cs="Times New Roman"/>
          <w:sz w:val="22"/>
          <w:szCs w:val="22"/>
        </w:rPr>
        <w:t>Druation</w:t>
      </w:r>
      <w:proofErr w:type="spellEnd"/>
      <w:r w:rsidRPr="00542319">
        <w:rPr>
          <w:rFonts w:ascii="Times New Roman" w:hAnsi="Times New Roman" w:cs="Times New Roman"/>
          <w:sz w:val="22"/>
          <w:szCs w:val="22"/>
        </w:rPr>
        <w:t xml:space="preserve"> in a Southwestern Ethiopian Community”, The University of Chicago Press on behalf of </w:t>
      </w:r>
      <w:proofErr w:type="spellStart"/>
      <w:r w:rsidRPr="00542319">
        <w:rPr>
          <w:rFonts w:ascii="Times New Roman" w:hAnsi="Times New Roman" w:cs="Times New Roman"/>
          <w:sz w:val="22"/>
          <w:szCs w:val="22"/>
        </w:rPr>
        <w:t>Wenner</w:t>
      </w:r>
      <w:proofErr w:type="spellEnd"/>
      <w:r w:rsidRPr="00542319">
        <w:rPr>
          <w:rFonts w:ascii="Times New Roman" w:hAnsi="Times New Roman" w:cs="Times New Roman"/>
          <w:sz w:val="22"/>
          <w:szCs w:val="22"/>
        </w:rPr>
        <w:t xml:space="preserve">-Gren </w:t>
      </w:r>
      <w:proofErr w:type="spellStart"/>
      <w:r w:rsidRPr="00542319">
        <w:rPr>
          <w:rFonts w:ascii="Times New Roman" w:hAnsi="Times New Roman" w:cs="Times New Roman"/>
          <w:sz w:val="22"/>
          <w:szCs w:val="22"/>
        </w:rPr>
        <w:t>Foudnaiton</w:t>
      </w:r>
      <w:proofErr w:type="spellEnd"/>
      <w:r w:rsidRPr="00542319">
        <w:rPr>
          <w:rFonts w:ascii="Times New Roman" w:hAnsi="Times New Roman" w:cs="Times New Roman"/>
          <w:sz w:val="22"/>
          <w:szCs w:val="22"/>
        </w:rPr>
        <w:t xml:space="preserve"> for </w:t>
      </w:r>
      <w:proofErr w:type="spellStart"/>
      <w:r w:rsidRPr="00542319">
        <w:rPr>
          <w:rFonts w:ascii="Times New Roman" w:hAnsi="Times New Roman" w:cs="Times New Roman"/>
          <w:sz w:val="22"/>
          <w:szCs w:val="22"/>
        </w:rPr>
        <w:t>Anthroplogical</w:t>
      </w:r>
      <w:proofErr w:type="spellEnd"/>
      <w:r w:rsidRPr="00542319">
        <w:rPr>
          <w:rFonts w:ascii="Times New Roman" w:hAnsi="Times New Roman" w:cs="Times New Roman"/>
          <w:sz w:val="22"/>
          <w:szCs w:val="22"/>
        </w:rPr>
        <w:t xml:space="preserve"> Research, Vol 19, No 3 (Sept 1978), p585</w:t>
      </w:r>
    </w:p>
    <w:p w14:paraId="213D80D8" w14:textId="56E10F47" w:rsidR="00971B0A" w:rsidRPr="00542319" w:rsidRDefault="00971B0A" w:rsidP="00D63CD9">
      <w:pPr>
        <w:pStyle w:val="FootnoteText"/>
        <w:numPr>
          <w:ilvl w:val="0"/>
          <w:numId w:val="6"/>
        </w:numPr>
        <w:ind w:left="714" w:hanging="357"/>
        <w:rPr>
          <w:rFonts w:ascii="Times New Roman" w:hAnsi="Times New Roman" w:cs="Times New Roman"/>
          <w:sz w:val="22"/>
          <w:szCs w:val="22"/>
        </w:rPr>
      </w:pPr>
      <w:r w:rsidRPr="00542319">
        <w:rPr>
          <w:rFonts w:ascii="Times New Roman" w:hAnsi="Times New Roman" w:cs="Times New Roman"/>
          <w:sz w:val="22"/>
          <w:szCs w:val="22"/>
        </w:rPr>
        <w:t>Tyler, Edward Burnet, “</w:t>
      </w:r>
      <w:proofErr w:type="spellStart"/>
      <w:r w:rsidRPr="00542319">
        <w:rPr>
          <w:rFonts w:ascii="Times New Roman" w:hAnsi="Times New Roman" w:cs="Times New Roman"/>
          <w:sz w:val="22"/>
          <w:szCs w:val="22"/>
        </w:rPr>
        <w:t>Primitve</w:t>
      </w:r>
      <w:proofErr w:type="spellEnd"/>
      <w:r w:rsidRPr="00542319">
        <w:rPr>
          <w:rFonts w:ascii="Times New Roman" w:hAnsi="Times New Roman" w:cs="Times New Roman"/>
          <w:sz w:val="22"/>
          <w:szCs w:val="22"/>
        </w:rPr>
        <w:t xml:space="preserve"> Culture”, 3 Vols (London: John Murray 1920 (1871), Vol 1, Ch 2</w:t>
      </w:r>
    </w:p>
    <w:p w14:paraId="2C053BAA" w14:textId="7B5889B8" w:rsidR="005A6A2B" w:rsidRPr="00542319" w:rsidRDefault="005A6A2B" w:rsidP="00D63CD9">
      <w:pPr>
        <w:pStyle w:val="ListParagraph"/>
        <w:numPr>
          <w:ilvl w:val="0"/>
          <w:numId w:val="6"/>
        </w:numPr>
        <w:spacing w:after="0" w:line="240" w:lineRule="auto"/>
        <w:ind w:left="714" w:hanging="357"/>
        <w:rPr>
          <w:rFonts w:ascii="Times New Roman" w:hAnsi="Times New Roman" w:cs="Times New Roman"/>
        </w:rPr>
      </w:pPr>
      <w:r w:rsidRPr="00542319">
        <w:rPr>
          <w:rFonts w:ascii="Times New Roman" w:hAnsi="Times New Roman" w:cs="Times New Roman"/>
        </w:rPr>
        <w:t xml:space="preserve">Wells Gary, “The Moon in the Landscape: Interpreting a Theme of Nineteenth Century Art”, Culture and Cosmos, </w:t>
      </w:r>
      <w:proofErr w:type="spellStart"/>
      <w:r w:rsidRPr="00542319">
        <w:rPr>
          <w:rFonts w:ascii="Times New Roman" w:hAnsi="Times New Roman" w:cs="Times New Roman"/>
        </w:rPr>
        <w:t>Vl</w:t>
      </w:r>
      <w:proofErr w:type="spellEnd"/>
      <w:r w:rsidRPr="00542319">
        <w:rPr>
          <w:rFonts w:ascii="Times New Roman" w:hAnsi="Times New Roman" w:cs="Times New Roman"/>
        </w:rPr>
        <w:t xml:space="preserve"> 16, Nos 1 and 2, 2012, p 373</w:t>
      </w:r>
      <w:r w:rsidR="005042DD" w:rsidRPr="00542319">
        <w:rPr>
          <w:rFonts w:ascii="Times New Roman" w:hAnsi="Times New Roman" w:cs="Times New Roman"/>
        </w:rPr>
        <w:t>-384</w:t>
      </w:r>
    </w:p>
    <w:p w14:paraId="38F0B74B" w14:textId="2E4494AA" w:rsidR="005A6A2B" w:rsidRPr="00542319" w:rsidRDefault="005A6A2B" w:rsidP="00D63CD9">
      <w:pPr>
        <w:pStyle w:val="ListParagraph"/>
        <w:numPr>
          <w:ilvl w:val="0"/>
          <w:numId w:val="6"/>
        </w:numPr>
        <w:spacing w:after="0" w:line="240" w:lineRule="auto"/>
        <w:ind w:left="714" w:hanging="357"/>
        <w:rPr>
          <w:rFonts w:ascii="Times New Roman" w:hAnsi="Times New Roman" w:cs="Times New Roman"/>
        </w:rPr>
      </w:pPr>
      <w:r w:rsidRPr="00542319">
        <w:rPr>
          <w:rFonts w:ascii="Times New Roman" w:hAnsi="Times New Roman" w:cs="Times New Roman"/>
        </w:rPr>
        <w:t xml:space="preserve">Williams Raymond, “Culture and Masses”, Keywords: A Vocabulary of Culture and Society, London: </w:t>
      </w:r>
      <w:proofErr w:type="spellStart"/>
      <w:r w:rsidRPr="00542319">
        <w:rPr>
          <w:rFonts w:ascii="Times New Roman" w:hAnsi="Times New Roman" w:cs="Times New Roman"/>
        </w:rPr>
        <w:t>Fontara</w:t>
      </w:r>
      <w:proofErr w:type="spellEnd"/>
      <w:r w:rsidRPr="00542319">
        <w:rPr>
          <w:rFonts w:ascii="Times New Roman" w:hAnsi="Times New Roman" w:cs="Times New Roman"/>
        </w:rPr>
        <w:t>, 1976, p</w:t>
      </w:r>
      <w:r w:rsidR="000C300C" w:rsidRPr="00542319">
        <w:rPr>
          <w:rFonts w:ascii="Times New Roman" w:hAnsi="Times New Roman" w:cs="Times New Roman"/>
        </w:rPr>
        <w:t>p</w:t>
      </w:r>
      <w:r w:rsidRPr="00542319">
        <w:rPr>
          <w:rFonts w:ascii="Times New Roman" w:hAnsi="Times New Roman" w:cs="Times New Roman"/>
        </w:rPr>
        <w:t xml:space="preserve"> 25</w:t>
      </w:r>
      <w:r w:rsidR="000C300C" w:rsidRPr="00542319">
        <w:rPr>
          <w:rFonts w:ascii="Times New Roman" w:hAnsi="Times New Roman" w:cs="Times New Roman"/>
        </w:rPr>
        <w:t>-32</w:t>
      </w:r>
    </w:p>
    <w:p w14:paraId="7B97C8F7" w14:textId="77777777" w:rsidR="0051106D" w:rsidRPr="00663F96" w:rsidRDefault="0051106D" w:rsidP="00542319">
      <w:pPr>
        <w:pStyle w:val="ListParagraph"/>
        <w:spacing w:after="0" w:line="240" w:lineRule="auto"/>
        <w:rPr>
          <w:rFonts w:ascii="Times New Roman" w:hAnsi="Times New Roman" w:cs="Times New Roman"/>
          <w:sz w:val="20"/>
          <w:szCs w:val="20"/>
        </w:rPr>
      </w:pPr>
    </w:p>
    <w:bookmarkEnd w:id="6"/>
    <w:bookmarkEnd w:id="12"/>
    <w:bookmarkEnd w:id="13"/>
    <w:p w14:paraId="44FB317C" w14:textId="1C22DBCE" w:rsidR="007D79BE" w:rsidRPr="007D79BE" w:rsidRDefault="007D79BE" w:rsidP="007D79BE"/>
    <w:sectPr w:rsidR="007D79BE" w:rsidRPr="007D79BE">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C1546A" w14:textId="77777777" w:rsidR="0099390E" w:rsidRDefault="0099390E" w:rsidP="009052B2">
      <w:pPr>
        <w:spacing w:after="0" w:line="240" w:lineRule="auto"/>
      </w:pPr>
      <w:r>
        <w:separator/>
      </w:r>
    </w:p>
  </w:endnote>
  <w:endnote w:type="continuationSeparator" w:id="0">
    <w:p w14:paraId="527D09EC" w14:textId="77777777" w:rsidR="0099390E" w:rsidRDefault="0099390E" w:rsidP="0090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7E296" w14:textId="77777777" w:rsidR="0099390E" w:rsidRDefault="0099390E" w:rsidP="009052B2">
      <w:pPr>
        <w:spacing w:after="0" w:line="240" w:lineRule="auto"/>
      </w:pPr>
      <w:r>
        <w:separator/>
      </w:r>
    </w:p>
  </w:footnote>
  <w:footnote w:type="continuationSeparator" w:id="0">
    <w:p w14:paraId="0B84CC00" w14:textId="77777777" w:rsidR="0099390E" w:rsidRDefault="0099390E" w:rsidP="009052B2">
      <w:pPr>
        <w:spacing w:after="0" w:line="240" w:lineRule="auto"/>
      </w:pPr>
      <w:r>
        <w:continuationSeparator/>
      </w:r>
    </w:p>
  </w:footnote>
  <w:footnote w:id="1">
    <w:p w14:paraId="39983987" w14:textId="629EDA06" w:rsidR="00971B0A" w:rsidRDefault="00971B0A" w:rsidP="00D37E57">
      <w:pPr>
        <w:pStyle w:val="FootnoteText"/>
      </w:pPr>
      <w:r>
        <w:rPr>
          <w:rStyle w:val="FootnoteReference"/>
        </w:rPr>
        <w:footnoteRef/>
      </w:r>
      <w:r>
        <w:t xml:space="preserve"> </w:t>
      </w:r>
      <w:bookmarkStart w:id="8" w:name="_Hlk532766373"/>
      <w:r w:rsidR="00347E2D">
        <w:t xml:space="preserve">Niall </w:t>
      </w:r>
      <w:proofErr w:type="spellStart"/>
      <w:r>
        <w:t>MacRae</w:t>
      </w:r>
      <w:proofErr w:type="spellEnd"/>
      <w:r w:rsidR="00347E2D">
        <w:t xml:space="preserve">, “The Moon and Madness”, </w:t>
      </w:r>
      <w:r w:rsidR="00663F96">
        <w:t>Imprint Academic, Andrews UK Ltd, EBCSO, e-book collection, University of Salford</w:t>
      </w:r>
      <w:bookmarkEnd w:id="8"/>
    </w:p>
  </w:footnote>
  <w:footnote w:id="2">
    <w:p w14:paraId="1FE3CF6E" w14:textId="77777777" w:rsidR="00971B0A" w:rsidRDefault="00971B0A" w:rsidP="00D37E57">
      <w:pPr>
        <w:pStyle w:val="FootnoteText"/>
      </w:pPr>
      <w:r>
        <w:rPr>
          <w:rStyle w:val="FootnoteReference"/>
        </w:rPr>
        <w:footnoteRef/>
      </w:r>
      <w:r>
        <w:t xml:space="preserve"> Lunar Cycles, Cycles Research Institute, For the Interdisciplinary Study of </w:t>
      </w:r>
      <w:proofErr w:type="gramStart"/>
      <w:r>
        <w:t xml:space="preserve">Cycles,  </w:t>
      </w:r>
      <w:r w:rsidRPr="005D6836">
        <w:t>http://cyclesresearchinstitute.org/subjects/cycles-astronomy/lunar/</w:t>
      </w:r>
      <w:proofErr w:type="gramEnd"/>
    </w:p>
  </w:footnote>
  <w:footnote w:id="3">
    <w:p w14:paraId="57E04DBF" w14:textId="34467FE7" w:rsidR="00352687" w:rsidRDefault="00352687" w:rsidP="00352687">
      <w:pPr>
        <w:pStyle w:val="FootnoteText"/>
      </w:pPr>
      <w:r>
        <w:rPr>
          <w:rStyle w:val="FootnoteReference"/>
        </w:rPr>
        <w:footnoteRef/>
      </w:r>
      <w:r>
        <w:t xml:space="preserve"> </w:t>
      </w:r>
      <w:bookmarkStart w:id="9" w:name="_Hlk532846497"/>
      <w:r>
        <w:t xml:space="preserve">Claudius Ptolemy (100AD-160ad), </w:t>
      </w:r>
      <w:proofErr w:type="spellStart"/>
      <w:r>
        <w:t>Tetrabiblos</w:t>
      </w:r>
      <w:proofErr w:type="spellEnd"/>
      <w:r>
        <w:t xml:space="preserve">, Book 1, </w:t>
      </w:r>
      <w:r w:rsidR="00634D50">
        <w:t>Loeb Classical Library, p</w:t>
      </w:r>
      <w:r w:rsidR="00542319">
        <w:t>5</w:t>
      </w:r>
      <w:bookmarkEnd w:id="9"/>
    </w:p>
  </w:footnote>
  <w:footnote w:id="4">
    <w:p w14:paraId="080ACB0F" w14:textId="77777777" w:rsidR="00352687" w:rsidRDefault="00352687" w:rsidP="00352687">
      <w:pPr>
        <w:pStyle w:val="FootnoteText"/>
      </w:pPr>
      <w:r>
        <w:rPr>
          <w:rStyle w:val="FootnoteReference"/>
        </w:rPr>
        <w:footnoteRef/>
      </w:r>
      <w:r>
        <w:t xml:space="preserve"> Edward R Dewey, “Cycles, Selected Writings”, Cycles Classic Library Collection, The Foundation for the Study of Cycles Inc, Pittsburgh, </w:t>
      </w:r>
      <w:proofErr w:type="spellStart"/>
      <w:r>
        <w:t>Pennyslavania</w:t>
      </w:r>
      <w:proofErr w:type="spellEnd"/>
      <w:r>
        <w:t>, June 1987, p6</w:t>
      </w:r>
    </w:p>
  </w:footnote>
  <w:footnote w:id="5">
    <w:p w14:paraId="01996B35" w14:textId="77777777" w:rsidR="00971B0A" w:rsidRDefault="00971B0A" w:rsidP="00D37E57">
      <w:pPr>
        <w:pStyle w:val="FootnoteText"/>
      </w:pPr>
      <w:r>
        <w:rPr>
          <w:rStyle w:val="FootnoteReference"/>
        </w:rPr>
        <w:footnoteRef/>
      </w:r>
      <w:r>
        <w:t xml:space="preserve"> Gary Wells, “The Moon in the Landscape: Interpreting a Theme of Nineteenth Century Art”, Culture and Cosmos, </w:t>
      </w:r>
      <w:proofErr w:type="spellStart"/>
      <w:r>
        <w:t>Vl</w:t>
      </w:r>
      <w:proofErr w:type="spellEnd"/>
      <w:r>
        <w:t xml:space="preserve"> 16, Nos 1 and 2, 2012, p 373</w:t>
      </w:r>
    </w:p>
  </w:footnote>
  <w:footnote w:id="6">
    <w:p w14:paraId="5CADEC05" w14:textId="02E50F71" w:rsidR="00971B0A" w:rsidRDefault="00971B0A" w:rsidP="00D37E57">
      <w:pPr>
        <w:pStyle w:val="FootnoteText"/>
      </w:pPr>
      <w:r>
        <w:rPr>
          <w:rStyle w:val="FootnoteReference"/>
        </w:rPr>
        <w:footnoteRef/>
      </w:r>
      <w:r>
        <w:t xml:space="preserve"> Raymond Williams, “Culture and Masses”, Keywords: A Vocabulary of Culture and Society, London: </w:t>
      </w:r>
      <w:proofErr w:type="spellStart"/>
      <w:r>
        <w:t>Fontara</w:t>
      </w:r>
      <w:proofErr w:type="spellEnd"/>
      <w:r>
        <w:t>, 1976, p 25</w:t>
      </w:r>
    </w:p>
  </w:footnote>
  <w:footnote w:id="7">
    <w:p w14:paraId="17445B0E" w14:textId="097C911F" w:rsidR="00971B0A" w:rsidRDefault="00971B0A" w:rsidP="00D37E57">
      <w:pPr>
        <w:pStyle w:val="FootnoteText"/>
      </w:pPr>
      <w:r>
        <w:rPr>
          <w:rStyle w:val="FootnoteReference"/>
        </w:rPr>
        <w:footnoteRef/>
      </w:r>
      <w:r>
        <w:t xml:space="preserve"> </w:t>
      </w:r>
      <w:bookmarkStart w:id="10" w:name="_Hlk532715300"/>
      <w:r>
        <w:t>Clifford Geertz, “The Interpretation of Cultures, Selected Essays”, Basic Books, Inc Publishers, New York, p8</w:t>
      </w:r>
    </w:p>
    <w:bookmarkEnd w:id="10"/>
  </w:footnote>
  <w:footnote w:id="8">
    <w:p w14:paraId="02C5219D" w14:textId="19C405D1" w:rsidR="00971B0A" w:rsidRDefault="00971B0A">
      <w:pPr>
        <w:pStyle w:val="FootnoteText"/>
      </w:pPr>
      <w:r>
        <w:rPr>
          <w:rStyle w:val="FootnoteReference"/>
        </w:rPr>
        <w:footnoteRef/>
      </w:r>
      <w:r w:rsidR="00247227">
        <w:t xml:space="preserve"> Mary </w:t>
      </w:r>
      <w:proofErr w:type="spellStart"/>
      <w:r w:rsidR="00247227">
        <w:t>LeCron</w:t>
      </w:r>
      <w:proofErr w:type="spellEnd"/>
      <w:r w:rsidR="00247227">
        <w:t xml:space="preserve"> Foster, “Symbolism: The Foundations of culture”, in Tim Ingold (ed), the Companion </w:t>
      </w:r>
      <w:proofErr w:type="spellStart"/>
      <w:r w:rsidR="00247227">
        <w:t>Encyclopeadia</w:t>
      </w:r>
      <w:proofErr w:type="spellEnd"/>
      <w:r w:rsidR="00247227">
        <w:t xml:space="preserve"> of Anthropology (London 1994), p366.</w:t>
      </w:r>
    </w:p>
  </w:footnote>
  <w:footnote w:id="9">
    <w:p w14:paraId="611D5007" w14:textId="5368A9D1" w:rsidR="00971B0A" w:rsidRDefault="00971B0A">
      <w:pPr>
        <w:pStyle w:val="FootnoteText"/>
      </w:pPr>
      <w:r>
        <w:rPr>
          <w:rStyle w:val="FootnoteReference"/>
        </w:rPr>
        <w:footnoteRef/>
      </w:r>
      <w:r>
        <w:t xml:space="preserve"> Clifford Geertz, “The Interpretation of Cultures, Selected Essays”, p8</w:t>
      </w:r>
    </w:p>
  </w:footnote>
  <w:footnote w:id="10">
    <w:p w14:paraId="04D507C0" w14:textId="18520A5E" w:rsidR="00971B0A" w:rsidRDefault="00971B0A" w:rsidP="00CB5BE2">
      <w:pPr>
        <w:pStyle w:val="FootnoteText"/>
      </w:pPr>
      <w:r>
        <w:rPr>
          <w:rStyle w:val="FootnoteReference"/>
        </w:rPr>
        <w:footnoteRef/>
      </w:r>
      <w:r w:rsidR="00247227">
        <w:t xml:space="preserve"> James Hillman, “Archetypal Psychology”, London, Spring Publications 2013 (1981), p14</w:t>
      </w:r>
    </w:p>
  </w:footnote>
  <w:footnote w:id="11">
    <w:p w14:paraId="3378F799" w14:textId="2DD41242" w:rsidR="00971B0A" w:rsidRDefault="00971B0A" w:rsidP="00E337BF">
      <w:pPr>
        <w:pStyle w:val="FootnoteText"/>
      </w:pPr>
      <w:r>
        <w:rPr>
          <w:rStyle w:val="FootnoteReference"/>
        </w:rPr>
        <w:footnoteRef/>
      </w:r>
      <w:r>
        <w:t xml:space="preserve"> Terry Eagleton, “The Idea of Culture”, Blackwell Publishers Ltd, 2000, p4</w:t>
      </w:r>
    </w:p>
  </w:footnote>
  <w:footnote w:id="12">
    <w:p w14:paraId="61E9406F" w14:textId="77777777" w:rsidR="00971B0A" w:rsidRDefault="00971B0A" w:rsidP="006D25C0">
      <w:pPr>
        <w:pStyle w:val="FootnoteText"/>
      </w:pPr>
      <w:r>
        <w:rPr>
          <w:rStyle w:val="FootnoteReference"/>
        </w:rPr>
        <w:footnoteRef/>
      </w:r>
      <w:r>
        <w:t xml:space="preserve"> Bronislaw Malinowski, “Lunar and Seasonal Calendar in the </w:t>
      </w:r>
      <w:proofErr w:type="spellStart"/>
      <w:r>
        <w:t>Trobriands</w:t>
      </w:r>
      <w:proofErr w:type="spellEnd"/>
      <w:r>
        <w:t>”, The Journal of the Royal Anthropological Institute of Great Britain and Ireland, Vol 57 (Jan-Jun 1927), p215</w:t>
      </w:r>
    </w:p>
  </w:footnote>
  <w:footnote w:id="13">
    <w:p w14:paraId="4C59DF14" w14:textId="77777777" w:rsidR="00971B0A" w:rsidRDefault="00971B0A" w:rsidP="006D25C0">
      <w:pPr>
        <w:pStyle w:val="FootnoteText"/>
      </w:pPr>
      <w:r>
        <w:rPr>
          <w:rStyle w:val="FootnoteReference"/>
        </w:rPr>
        <w:footnoteRef/>
      </w:r>
      <w:r>
        <w:t xml:space="preserve"> Bronislaw Malinowski, “Lunar and Seasonal Calendar in the </w:t>
      </w:r>
      <w:proofErr w:type="spellStart"/>
      <w:r>
        <w:t>Trobriands</w:t>
      </w:r>
      <w:proofErr w:type="spellEnd"/>
      <w:r>
        <w:t>”, p211</w:t>
      </w:r>
    </w:p>
  </w:footnote>
  <w:footnote w:id="14">
    <w:p w14:paraId="61A96559" w14:textId="77777777" w:rsidR="002E0130" w:rsidRDefault="002E0130" w:rsidP="002E0130">
      <w:pPr>
        <w:pStyle w:val="FootnoteText"/>
      </w:pPr>
      <w:r>
        <w:rPr>
          <w:rStyle w:val="FootnoteReference"/>
        </w:rPr>
        <w:footnoteRef/>
      </w:r>
      <w:r>
        <w:t xml:space="preserve"> Barbara </w:t>
      </w:r>
      <w:proofErr w:type="spellStart"/>
      <w:r>
        <w:t>Senft</w:t>
      </w:r>
      <w:proofErr w:type="spellEnd"/>
      <w:r>
        <w:t xml:space="preserve"> and Gunter </w:t>
      </w:r>
      <w:proofErr w:type="spellStart"/>
      <w:r>
        <w:t>Senft</w:t>
      </w:r>
      <w:proofErr w:type="spellEnd"/>
      <w:r>
        <w:t xml:space="preserve">, “Growing up on the Trobriand Islands in Papua New Guinea: Childhood and Education </w:t>
      </w:r>
      <w:proofErr w:type="spellStart"/>
      <w:r>
        <w:t>Ideiologies</w:t>
      </w:r>
      <w:proofErr w:type="spellEnd"/>
      <w:r>
        <w:t xml:space="preserve"> in </w:t>
      </w:r>
      <w:proofErr w:type="spellStart"/>
      <w:r>
        <w:t>Tauwema</w:t>
      </w:r>
      <w:proofErr w:type="spellEnd"/>
      <w:r>
        <w:t xml:space="preserve">, John </w:t>
      </w:r>
      <w:proofErr w:type="spellStart"/>
      <w:r>
        <w:t>Benjamins</w:t>
      </w:r>
      <w:proofErr w:type="spellEnd"/>
      <w:r>
        <w:t xml:space="preserve"> Publishing Company, Culture and Language Use, p204</w:t>
      </w:r>
    </w:p>
  </w:footnote>
  <w:footnote w:id="15">
    <w:p w14:paraId="76EF38E4" w14:textId="0D637F0A" w:rsidR="00FA3EA4" w:rsidRDefault="00FA3EA4">
      <w:pPr>
        <w:pStyle w:val="FootnoteText"/>
      </w:pPr>
      <w:r>
        <w:rPr>
          <w:rStyle w:val="FootnoteReference"/>
        </w:rPr>
        <w:footnoteRef/>
      </w:r>
      <w:r>
        <w:t xml:space="preserve"> Janet Hoskins, “The Play of Time: </w:t>
      </w:r>
      <w:proofErr w:type="spellStart"/>
      <w:r>
        <w:t>Kodi</w:t>
      </w:r>
      <w:proofErr w:type="spellEnd"/>
      <w:r>
        <w:t xml:space="preserve"> Perspectives on Calendars, History and Exchange”, University of California Press, 1997, p341</w:t>
      </w:r>
    </w:p>
  </w:footnote>
  <w:footnote w:id="16">
    <w:p w14:paraId="090433D5" w14:textId="77777777" w:rsidR="00206464" w:rsidRDefault="00206464" w:rsidP="00206464">
      <w:pPr>
        <w:pStyle w:val="FootnoteText"/>
      </w:pPr>
      <w:r>
        <w:rPr>
          <w:rStyle w:val="FootnoteReference"/>
        </w:rPr>
        <w:footnoteRef/>
      </w:r>
      <w:r>
        <w:t xml:space="preserve"> Bronislaw </w:t>
      </w:r>
      <w:proofErr w:type="spellStart"/>
      <w:r>
        <w:t>Malinwoski</w:t>
      </w:r>
      <w:proofErr w:type="spellEnd"/>
      <w:r>
        <w:t xml:space="preserve">, “Lunar and Seasonal Calendar in the </w:t>
      </w:r>
      <w:proofErr w:type="spellStart"/>
      <w:r>
        <w:t>Trobriands</w:t>
      </w:r>
      <w:proofErr w:type="spellEnd"/>
      <w:r>
        <w:t>”, p205</w:t>
      </w:r>
    </w:p>
  </w:footnote>
  <w:footnote w:id="17">
    <w:p w14:paraId="151B2A56" w14:textId="42F3746E" w:rsidR="00971B0A" w:rsidRDefault="00971B0A">
      <w:pPr>
        <w:pStyle w:val="FootnoteText"/>
      </w:pPr>
      <w:r>
        <w:rPr>
          <w:rStyle w:val="FootnoteReference"/>
        </w:rPr>
        <w:footnoteRef/>
      </w:r>
      <w:r>
        <w:t xml:space="preserve"> Anthony </w:t>
      </w:r>
      <w:proofErr w:type="spellStart"/>
      <w:r>
        <w:t>Aveni</w:t>
      </w:r>
      <w:proofErr w:type="spellEnd"/>
      <w:r>
        <w:t>, “Empires of Time: Calendars, Clocks and Cultures”, Taurus Park Paperbacks, London, 2000, p175</w:t>
      </w:r>
    </w:p>
  </w:footnote>
  <w:footnote w:id="18">
    <w:p w14:paraId="3CABEFDF" w14:textId="67FD0F87" w:rsidR="00971B0A" w:rsidRDefault="00971B0A">
      <w:pPr>
        <w:pStyle w:val="FootnoteText"/>
      </w:pPr>
      <w:r>
        <w:rPr>
          <w:rStyle w:val="FootnoteReference"/>
        </w:rPr>
        <w:footnoteRef/>
      </w:r>
      <w:r>
        <w:t xml:space="preserve">Anthony </w:t>
      </w:r>
      <w:proofErr w:type="spellStart"/>
      <w:r>
        <w:t>Aveni</w:t>
      </w:r>
      <w:proofErr w:type="spellEnd"/>
      <w:r>
        <w:t>, “Empires of Time: Calendars, Clocks and Cultures</w:t>
      </w:r>
      <w:proofErr w:type="gramStart"/>
      <w:r>
        <w:t>”,  p</w:t>
      </w:r>
      <w:proofErr w:type="gramEnd"/>
      <w:r>
        <w:t>179</w:t>
      </w:r>
    </w:p>
  </w:footnote>
  <w:footnote w:id="19">
    <w:p w14:paraId="6CCE5764" w14:textId="5741327B" w:rsidR="007A2D39" w:rsidRDefault="007A2D39">
      <w:pPr>
        <w:pStyle w:val="FootnoteText"/>
      </w:pPr>
      <w:r>
        <w:rPr>
          <w:rStyle w:val="FootnoteReference"/>
        </w:rPr>
        <w:footnoteRef/>
      </w:r>
      <w:r>
        <w:t xml:space="preserve"> Janet Hoskins, “The Play of Time: </w:t>
      </w:r>
      <w:proofErr w:type="spellStart"/>
      <w:r>
        <w:t>Kodi</w:t>
      </w:r>
      <w:proofErr w:type="spellEnd"/>
      <w:r>
        <w:t xml:space="preserve"> Perspectives on Calendars, History and Exchange”, University of California Press, 1997, p340</w:t>
      </w:r>
    </w:p>
  </w:footnote>
  <w:footnote w:id="20">
    <w:p w14:paraId="03D3064E" w14:textId="5EA2FCC7" w:rsidR="00971B0A" w:rsidRDefault="00971B0A">
      <w:pPr>
        <w:pStyle w:val="FootnoteText"/>
      </w:pPr>
      <w:r>
        <w:rPr>
          <w:rStyle w:val="FootnoteReference"/>
        </w:rPr>
        <w:footnoteRef/>
      </w:r>
      <w:r>
        <w:t xml:space="preserve"> William Henry Scott, “Some Calendars of Northern Luzon”, American Anthropologist, New Series, JSTOR, Vol 60, No 3 (Jun 1958), p563                                                                                                                                                       </w:t>
      </w:r>
    </w:p>
  </w:footnote>
  <w:footnote w:id="21">
    <w:p w14:paraId="41652837" w14:textId="77777777" w:rsidR="00971B0A" w:rsidRDefault="00971B0A" w:rsidP="008B562E">
      <w:pPr>
        <w:pStyle w:val="FootnoteText"/>
      </w:pPr>
      <w:r>
        <w:rPr>
          <w:rStyle w:val="FootnoteReference"/>
        </w:rPr>
        <w:footnoteRef/>
      </w:r>
      <w:r>
        <w:t xml:space="preserve"> </w:t>
      </w:r>
      <w:bookmarkStart w:id="14" w:name="_Hlk532297241"/>
      <w:r>
        <w:t xml:space="preserve">Bronislaw Malinowski, “Lunar and Seasonal Calendar in the </w:t>
      </w:r>
      <w:proofErr w:type="spellStart"/>
      <w:r>
        <w:t>Trobriands</w:t>
      </w:r>
      <w:proofErr w:type="spellEnd"/>
      <w:r>
        <w:t>”, p211</w:t>
      </w:r>
      <w:bookmarkEnd w:id="14"/>
    </w:p>
  </w:footnote>
  <w:footnote w:id="22">
    <w:p w14:paraId="07C74773" w14:textId="01642E00" w:rsidR="00971B0A" w:rsidRDefault="00971B0A">
      <w:pPr>
        <w:pStyle w:val="FootnoteText"/>
      </w:pPr>
      <w:r>
        <w:rPr>
          <w:rStyle w:val="FootnoteReference"/>
        </w:rPr>
        <w:footnoteRef/>
      </w:r>
      <w:r>
        <w:t xml:space="preserve"> David Turton, Clive Ruggles, Anthony </w:t>
      </w:r>
      <w:proofErr w:type="spellStart"/>
      <w:r>
        <w:t>Aveni</w:t>
      </w:r>
      <w:proofErr w:type="spellEnd"/>
      <w:r>
        <w:t xml:space="preserve">, Elizabeth Chesley </w:t>
      </w:r>
      <w:proofErr w:type="spellStart"/>
      <w:r>
        <w:t>Baity</w:t>
      </w:r>
      <w:proofErr w:type="spellEnd"/>
      <w:r>
        <w:t xml:space="preserve">, Catherine A Callaghan, Marvin </w:t>
      </w:r>
      <w:proofErr w:type="spellStart"/>
      <w:r>
        <w:t>Cohodas</w:t>
      </w:r>
      <w:proofErr w:type="spellEnd"/>
      <w:r>
        <w:t xml:space="preserve">, James Dow, Walter </w:t>
      </w:r>
      <w:proofErr w:type="spellStart"/>
      <w:r>
        <w:t>Hischbert</w:t>
      </w:r>
      <w:proofErr w:type="spellEnd"/>
      <w:r>
        <w:t xml:space="preserve">, Alice B Kehoe, Jonathan E </w:t>
      </w:r>
      <w:proofErr w:type="spellStart"/>
      <w:r>
        <w:t>Reyman</w:t>
      </w:r>
      <w:proofErr w:type="spellEnd"/>
      <w:r>
        <w:t xml:space="preserve">, James L </w:t>
      </w:r>
      <w:proofErr w:type="spellStart"/>
      <w:r>
        <w:t>Swauger</w:t>
      </w:r>
      <w:proofErr w:type="spellEnd"/>
      <w:r>
        <w:t xml:space="preserve">, Serge </w:t>
      </w:r>
      <w:proofErr w:type="spellStart"/>
      <w:r>
        <w:t>Tornay</w:t>
      </w:r>
      <w:proofErr w:type="spellEnd"/>
      <w:r>
        <w:t xml:space="preserve"> and Gary </w:t>
      </w:r>
      <w:proofErr w:type="spellStart"/>
      <w:r>
        <w:t>Urton</w:t>
      </w:r>
      <w:proofErr w:type="spellEnd"/>
      <w:r>
        <w:t xml:space="preserve">, “Agreeing to Disagree: The Measurement of </w:t>
      </w:r>
      <w:proofErr w:type="spellStart"/>
      <w:r>
        <w:t>Druation</w:t>
      </w:r>
      <w:proofErr w:type="spellEnd"/>
      <w:r>
        <w:t xml:space="preserve"> in a Southwestern Ethiopian Community”, The University of Chicago Press on behalf of </w:t>
      </w:r>
      <w:proofErr w:type="spellStart"/>
      <w:r>
        <w:t>Wenner</w:t>
      </w:r>
      <w:proofErr w:type="spellEnd"/>
      <w:r>
        <w:t>-Gren Fou</w:t>
      </w:r>
      <w:r w:rsidR="00456575">
        <w:t>ndati</w:t>
      </w:r>
      <w:r>
        <w:t xml:space="preserve">on for </w:t>
      </w:r>
      <w:proofErr w:type="spellStart"/>
      <w:r>
        <w:t>Anthroplogical</w:t>
      </w:r>
      <w:proofErr w:type="spellEnd"/>
      <w:r>
        <w:t xml:space="preserve"> Research, Vol 19, No 3 (Sept 1978), p585 </w:t>
      </w:r>
    </w:p>
  </w:footnote>
  <w:footnote w:id="23">
    <w:p w14:paraId="7CB147A3" w14:textId="4895F2F9" w:rsidR="00971B0A" w:rsidRDefault="00971B0A">
      <w:pPr>
        <w:pStyle w:val="FootnoteText"/>
      </w:pPr>
      <w:r>
        <w:rPr>
          <w:rStyle w:val="FootnoteReference"/>
        </w:rPr>
        <w:footnoteRef/>
      </w:r>
      <w:r>
        <w:t xml:space="preserve"> </w:t>
      </w:r>
      <w:bookmarkStart w:id="15" w:name="_Hlk532711596"/>
      <w:r>
        <w:t xml:space="preserve">David Turton, Clive Ruggles, Anthony </w:t>
      </w:r>
      <w:proofErr w:type="spellStart"/>
      <w:r>
        <w:t>Aveni</w:t>
      </w:r>
      <w:proofErr w:type="spellEnd"/>
      <w:r>
        <w:t xml:space="preserve">, Elizabeth Chesley </w:t>
      </w:r>
      <w:proofErr w:type="spellStart"/>
      <w:r>
        <w:t>Baity</w:t>
      </w:r>
      <w:proofErr w:type="spellEnd"/>
      <w:r>
        <w:t xml:space="preserve">, Catherine A Callaghan, Marvin </w:t>
      </w:r>
      <w:proofErr w:type="spellStart"/>
      <w:r>
        <w:t>Cohodas</w:t>
      </w:r>
      <w:proofErr w:type="spellEnd"/>
      <w:r>
        <w:t xml:space="preserve">, James Dow, Walter </w:t>
      </w:r>
      <w:proofErr w:type="spellStart"/>
      <w:r>
        <w:t>Hischbert</w:t>
      </w:r>
      <w:proofErr w:type="spellEnd"/>
      <w:r>
        <w:t xml:space="preserve">, Alice B Kehoe, Jonathan E </w:t>
      </w:r>
      <w:proofErr w:type="spellStart"/>
      <w:r>
        <w:t>Reyman</w:t>
      </w:r>
      <w:proofErr w:type="spellEnd"/>
      <w:r>
        <w:t xml:space="preserve">, James L </w:t>
      </w:r>
      <w:proofErr w:type="spellStart"/>
      <w:r>
        <w:t>Swauger</w:t>
      </w:r>
      <w:proofErr w:type="spellEnd"/>
      <w:r>
        <w:t xml:space="preserve">, Serge </w:t>
      </w:r>
      <w:proofErr w:type="spellStart"/>
      <w:r>
        <w:t>Tornay</w:t>
      </w:r>
      <w:proofErr w:type="spellEnd"/>
      <w:r>
        <w:t xml:space="preserve"> and Gary </w:t>
      </w:r>
      <w:proofErr w:type="spellStart"/>
      <w:r>
        <w:t>Urton</w:t>
      </w:r>
      <w:proofErr w:type="spellEnd"/>
      <w:r>
        <w:t xml:space="preserve">, “Agreeing to Disagree: The Measurement of </w:t>
      </w:r>
      <w:proofErr w:type="spellStart"/>
      <w:r>
        <w:t>Druation</w:t>
      </w:r>
      <w:proofErr w:type="spellEnd"/>
      <w:r>
        <w:t xml:space="preserve"> in a Southwestern Ethiopian Community”, p588</w:t>
      </w:r>
    </w:p>
    <w:bookmarkEnd w:id="15"/>
  </w:footnote>
  <w:footnote w:id="24">
    <w:p w14:paraId="3B428B2F" w14:textId="3CF5C627" w:rsidR="00971B0A" w:rsidRDefault="00971B0A">
      <w:pPr>
        <w:pStyle w:val="FootnoteText"/>
      </w:pPr>
      <w:r>
        <w:rPr>
          <w:rStyle w:val="FootnoteReference"/>
        </w:rPr>
        <w:footnoteRef/>
      </w:r>
      <w:r>
        <w:t xml:space="preserve">  Clive Ruggles and David Turton, “The Haphazard Astronomy of the </w:t>
      </w:r>
      <w:proofErr w:type="spellStart"/>
      <w:r>
        <w:t>Mursi</w:t>
      </w:r>
      <w:proofErr w:type="spellEnd"/>
      <w:r>
        <w:t>”, University of Texas Press, p298</w:t>
      </w:r>
    </w:p>
  </w:footnote>
  <w:footnote w:id="25">
    <w:p w14:paraId="7C834FDA" w14:textId="2BE8000A" w:rsidR="00971B0A" w:rsidRDefault="00971B0A">
      <w:pPr>
        <w:pStyle w:val="FootnoteText"/>
      </w:pPr>
      <w:r>
        <w:rPr>
          <w:rStyle w:val="FootnoteReference"/>
        </w:rPr>
        <w:footnoteRef/>
      </w:r>
      <w:r>
        <w:t xml:space="preserve"> Jonathan E </w:t>
      </w:r>
      <w:proofErr w:type="spellStart"/>
      <w:r>
        <w:t>Reyman</w:t>
      </w:r>
      <w:proofErr w:type="spellEnd"/>
      <w:r>
        <w:t xml:space="preserve"> in David Turton, Clive Ruggles, Anthony </w:t>
      </w:r>
      <w:proofErr w:type="spellStart"/>
      <w:r>
        <w:t>Aveni</w:t>
      </w:r>
      <w:proofErr w:type="spellEnd"/>
      <w:r>
        <w:t xml:space="preserve">, Elizabeth Chesley </w:t>
      </w:r>
      <w:proofErr w:type="spellStart"/>
      <w:r>
        <w:t>Baity</w:t>
      </w:r>
      <w:proofErr w:type="spellEnd"/>
      <w:r>
        <w:t xml:space="preserve">, Catherine A Callaghan, Marvin </w:t>
      </w:r>
      <w:proofErr w:type="spellStart"/>
      <w:r>
        <w:t>Cohodas</w:t>
      </w:r>
      <w:proofErr w:type="spellEnd"/>
      <w:r>
        <w:t xml:space="preserve">, James Dow, Walter </w:t>
      </w:r>
      <w:proofErr w:type="spellStart"/>
      <w:r>
        <w:t>Hischbert</w:t>
      </w:r>
      <w:proofErr w:type="spellEnd"/>
      <w:r>
        <w:t xml:space="preserve">, Alice B Kehoe, Jonathan E </w:t>
      </w:r>
      <w:proofErr w:type="spellStart"/>
      <w:r>
        <w:t>Reyman</w:t>
      </w:r>
      <w:proofErr w:type="spellEnd"/>
      <w:r>
        <w:t xml:space="preserve">, James L </w:t>
      </w:r>
      <w:proofErr w:type="spellStart"/>
      <w:r>
        <w:t>Swauger</w:t>
      </w:r>
      <w:proofErr w:type="spellEnd"/>
      <w:r>
        <w:t xml:space="preserve">, Serge </w:t>
      </w:r>
      <w:proofErr w:type="spellStart"/>
      <w:r>
        <w:t>Tornay</w:t>
      </w:r>
      <w:proofErr w:type="spellEnd"/>
      <w:r>
        <w:t xml:space="preserve"> and Gary </w:t>
      </w:r>
      <w:proofErr w:type="spellStart"/>
      <w:r>
        <w:t>Urton</w:t>
      </w:r>
      <w:proofErr w:type="spellEnd"/>
      <w:r>
        <w:t xml:space="preserve">, “Agreeing to Disagree: The Measurement of </w:t>
      </w:r>
      <w:proofErr w:type="spellStart"/>
      <w:r>
        <w:t>Druation</w:t>
      </w:r>
      <w:proofErr w:type="spellEnd"/>
      <w:r>
        <w:t xml:space="preserve"> in a Southwestern Ethiopian Community”, p596</w:t>
      </w:r>
    </w:p>
  </w:footnote>
  <w:footnote w:id="26">
    <w:p w14:paraId="50B64224" w14:textId="760C82D8" w:rsidR="00971B0A" w:rsidRDefault="00971B0A">
      <w:pPr>
        <w:pStyle w:val="FootnoteText"/>
      </w:pPr>
      <w:r>
        <w:rPr>
          <w:rStyle w:val="FootnoteReference"/>
        </w:rPr>
        <w:footnoteRef/>
      </w:r>
      <w:r>
        <w:t xml:space="preserve"> Clive Ruggles and David Turton, “The Haphazard Astronomy of the </w:t>
      </w:r>
      <w:proofErr w:type="spellStart"/>
      <w:r>
        <w:t>Mursi</w:t>
      </w:r>
      <w:proofErr w:type="spellEnd"/>
      <w:r>
        <w:t xml:space="preserve">”, University of Texas Press, p297                                                                                                                                   </w:t>
      </w:r>
    </w:p>
  </w:footnote>
  <w:footnote w:id="27">
    <w:p w14:paraId="530E188F" w14:textId="3DD455B8" w:rsidR="00971B0A" w:rsidRDefault="00971B0A">
      <w:pPr>
        <w:pStyle w:val="FootnoteText"/>
      </w:pPr>
      <w:r>
        <w:rPr>
          <w:rStyle w:val="FootnoteReference"/>
        </w:rPr>
        <w:footnoteRef/>
      </w:r>
      <w:r>
        <w:t xml:space="preserve"> E R Leach, “Primitive Calendars”, Oceania 20: (1958), p247</w:t>
      </w:r>
    </w:p>
  </w:footnote>
  <w:footnote w:id="28">
    <w:p w14:paraId="7742F58A" w14:textId="77777777" w:rsidR="00971B0A" w:rsidRDefault="00971B0A" w:rsidP="00F57DC3">
      <w:pPr>
        <w:pStyle w:val="FootnoteText"/>
      </w:pPr>
      <w:r>
        <w:rPr>
          <w:rStyle w:val="FootnoteReference"/>
        </w:rPr>
        <w:footnoteRef/>
      </w:r>
      <w:r>
        <w:t xml:space="preserve"> Edward Burnet Tyler, “Primitive Culture”, 3 Vols (London: John Murray 1920 (1871), Vol 1, Ch 2</w:t>
      </w:r>
    </w:p>
  </w:footnote>
  <w:footnote w:id="29">
    <w:p w14:paraId="79A6987A" w14:textId="224B5F2B" w:rsidR="00971B0A" w:rsidRDefault="00971B0A">
      <w:pPr>
        <w:pStyle w:val="FootnoteText"/>
      </w:pPr>
      <w:r>
        <w:rPr>
          <w:rStyle w:val="FootnoteReference"/>
        </w:rPr>
        <w:footnoteRef/>
      </w:r>
      <w:r>
        <w:t xml:space="preserve"> Clive Ruggles and David Turton, “The Haphazard Astronomy of the </w:t>
      </w:r>
      <w:proofErr w:type="spellStart"/>
      <w:r>
        <w:t>Mursi</w:t>
      </w:r>
      <w:proofErr w:type="spellEnd"/>
      <w:r>
        <w:t>”, University of Texas Press, p297</w:t>
      </w:r>
    </w:p>
  </w:footnote>
  <w:footnote w:id="30">
    <w:p w14:paraId="2B7989AB" w14:textId="6A72785F" w:rsidR="00971B0A" w:rsidRDefault="00971B0A">
      <w:pPr>
        <w:pStyle w:val="FootnoteText"/>
      </w:pPr>
      <w:r>
        <w:rPr>
          <w:rStyle w:val="FootnoteReference"/>
        </w:rPr>
        <w:footnoteRef/>
      </w:r>
      <w:r>
        <w:t xml:space="preserve"> </w:t>
      </w:r>
      <w:bookmarkStart w:id="16" w:name="_Hlk532716855"/>
      <w:r>
        <w:t xml:space="preserve">A F </w:t>
      </w:r>
      <w:proofErr w:type="spellStart"/>
      <w:r>
        <w:t>Aveni</w:t>
      </w:r>
      <w:proofErr w:type="spellEnd"/>
      <w:r>
        <w:t xml:space="preserve">, “Tropical Archeoastronomy”, American Association for the Advancement of Science, Science, New Series, Vol 213, No 4504 (July </w:t>
      </w:r>
      <w:proofErr w:type="gramStart"/>
      <w:r>
        <w:t>10</w:t>
      </w:r>
      <w:proofErr w:type="gramEnd"/>
      <w:r>
        <w:t xml:space="preserve"> 1981), p 169</w:t>
      </w:r>
      <w:bookmarkEnd w:id="16"/>
    </w:p>
  </w:footnote>
  <w:footnote w:id="31">
    <w:p w14:paraId="684C2D00" w14:textId="255F05F3" w:rsidR="00524D39" w:rsidRDefault="00524D39">
      <w:pPr>
        <w:pStyle w:val="FootnoteText"/>
      </w:pPr>
      <w:r>
        <w:rPr>
          <w:rStyle w:val="FootnoteReference"/>
        </w:rPr>
        <w:footnoteRef/>
      </w:r>
      <w:r>
        <w:t xml:space="preserve">Claudius Ptolemy (100AD-160ad), </w:t>
      </w:r>
      <w:proofErr w:type="spellStart"/>
      <w:r>
        <w:t>Tetrabiblos</w:t>
      </w:r>
      <w:proofErr w:type="spellEnd"/>
      <w:r>
        <w:t>, Book 1, Loeb Classical Library, p</w:t>
      </w:r>
      <w:r>
        <w:t>11</w:t>
      </w:r>
    </w:p>
  </w:footnote>
  <w:footnote w:id="32">
    <w:p w14:paraId="535B7FE2" w14:textId="77777777" w:rsidR="00971B0A" w:rsidRDefault="00971B0A" w:rsidP="004846DA">
      <w:pPr>
        <w:pStyle w:val="FootnoteText"/>
      </w:pPr>
      <w:r>
        <w:rPr>
          <w:rStyle w:val="FootnoteReference"/>
        </w:rPr>
        <w:footnoteRef/>
      </w:r>
      <w:r>
        <w:t xml:space="preserve"> </w:t>
      </w:r>
      <w:bookmarkStart w:id="17" w:name="_Hlk532472427"/>
      <w:r>
        <w:t xml:space="preserve">Clive Ruggles and David Turton, “The Haphazard Astronomy of the </w:t>
      </w:r>
      <w:proofErr w:type="spellStart"/>
      <w:r>
        <w:t>Mursi</w:t>
      </w:r>
      <w:proofErr w:type="spellEnd"/>
      <w:r>
        <w:t>”, University of Texas Press, p299</w:t>
      </w:r>
      <w:bookmarkEnd w:id="17"/>
    </w:p>
  </w:footnote>
  <w:footnote w:id="33">
    <w:p w14:paraId="31B152B3" w14:textId="194396AC" w:rsidR="00971B0A" w:rsidRDefault="00971B0A">
      <w:pPr>
        <w:pStyle w:val="FootnoteText"/>
      </w:pPr>
      <w:r>
        <w:rPr>
          <w:rStyle w:val="FootnoteReference"/>
        </w:rPr>
        <w:footnoteRef/>
      </w:r>
      <w:r>
        <w:t xml:space="preserve"> Edward Burnet Tyler, “Primitive Culture”, 3 Vols (London: John Murray 1920 (1871), Vol 1, Ch 9</w:t>
      </w:r>
    </w:p>
  </w:footnote>
  <w:footnote w:id="34">
    <w:p w14:paraId="2F9DE283" w14:textId="42926315" w:rsidR="00971B0A" w:rsidRDefault="00971B0A">
      <w:pPr>
        <w:pStyle w:val="FootnoteText"/>
      </w:pPr>
      <w:r>
        <w:rPr>
          <w:rStyle w:val="FootnoteReference"/>
        </w:rPr>
        <w:footnoteRef/>
      </w:r>
      <w:r>
        <w:t xml:space="preserve"> Bronislaw Malinowski, “Lunar and Seasonal Calendar in the </w:t>
      </w:r>
      <w:proofErr w:type="spellStart"/>
      <w:r>
        <w:t>Trobriands</w:t>
      </w:r>
      <w:proofErr w:type="spellEnd"/>
      <w:r>
        <w:t>”, p213</w:t>
      </w:r>
    </w:p>
  </w:footnote>
  <w:footnote w:id="35">
    <w:p w14:paraId="4747A1E5" w14:textId="77777777" w:rsidR="00971B0A" w:rsidRDefault="00971B0A" w:rsidP="0079036C">
      <w:pPr>
        <w:pStyle w:val="FootnoteText"/>
      </w:pPr>
      <w:r>
        <w:rPr>
          <w:rStyle w:val="FootnoteReference"/>
        </w:rPr>
        <w:footnoteRef/>
      </w:r>
      <w:r>
        <w:t xml:space="preserve"> Gene </w:t>
      </w:r>
      <w:proofErr w:type="spellStart"/>
      <w:r>
        <w:t>Ammarell</w:t>
      </w:r>
      <w:proofErr w:type="spellEnd"/>
      <w:r>
        <w:t>, “Sky Calendars of the Indo-Malay Archipelago: Regional Diversity/Local Knowledge”, Southeast Asia program Publications at Cornell University, Indonesia, JSTOR, No 45 (Apr 1988), p 85</w:t>
      </w:r>
    </w:p>
  </w:footnote>
  <w:footnote w:id="36">
    <w:p w14:paraId="07C790ED" w14:textId="7999A955" w:rsidR="00971B0A" w:rsidRDefault="00971B0A">
      <w:pPr>
        <w:pStyle w:val="FootnoteText"/>
      </w:pPr>
      <w:r>
        <w:rPr>
          <w:rStyle w:val="FootnoteReference"/>
        </w:rPr>
        <w:footnoteRef/>
      </w:r>
      <w:r>
        <w:t xml:space="preserve"> Clive Ruggles, </w:t>
      </w:r>
      <w:r w:rsidR="003D5F45">
        <w:t xml:space="preserve">“Indigenous Astronomies and Progress in Modern Astronomy”, School of Archaeology and Ancient History, University of Leicester, Proceedings of Science, August </w:t>
      </w:r>
      <w:proofErr w:type="gramStart"/>
      <w:r w:rsidR="003D5F45">
        <w:t>11-14</w:t>
      </w:r>
      <w:proofErr w:type="gramEnd"/>
      <w:r w:rsidR="003D5F45">
        <w:t xml:space="preserve"> 2009, p6</w:t>
      </w:r>
    </w:p>
  </w:footnote>
  <w:footnote w:id="37">
    <w:p w14:paraId="37386E08" w14:textId="50DD64A1" w:rsidR="00971B0A" w:rsidRDefault="00971B0A">
      <w:pPr>
        <w:pStyle w:val="FootnoteText"/>
      </w:pPr>
      <w:r>
        <w:rPr>
          <w:rStyle w:val="FootnoteReference"/>
        </w:rPr>
        <w:footnoteRef/>
      </w:r>
      <w:r w:rsidR="003D5F45">
        <w:t xml:space="preserve">Clive Ruggles and David Turton, “The Haphazard Astronomy of the </w:t>
      </w:r>
      <w:proofErr w:type="spellStart"/>
      <w:r w:rsidR="003D5F45">
        <w:t>Mursi</w:t>
      </w:r>
      <w:proofErr w:type="spellEnd"/>
      <w:r w:rsidR="003D5F45">
        <w:t>”, University of Texas Press, p299</w:t>
      </w:r>
    </w:p>
  </w:footnote>
  <w:footnote w:id="38">
    <w:p w14:paraId="6C407739" w14:textId="522692AA" w:rsidR="00971B0A" w:rsidRDefault="00971B0A" w:rsidP="004846DA">
      <w:pPr>
        <w:pStyle w:val="FootnoteText"/>
      </w:pPr>
      <w:r>
        <w:rPr>
          <w:rStyle w:val="FootnoteReference"/>
        </w:rPr>
        <w:footnoteRef/>
      </w:r>
      <w:r>
        <w:t xml:space="preserve"> Clive Ruggles, “Indigenous Astronomies and Progress in Modern Astronomy”, p1</w:t>
      </w:r>
    </w:p>
  </w:footnote>
  <w:footnote w:id="39">
    <w:p w14:paraId="463856C9" w14:textId="77777777" w:rsidR="00971B0A" w:rsidRDefault="00971B0A" w:rsidP="004846DA">
      <w:pPr>
        <w:pStyle w:val="FootnoteText"/>
      </w:pPr>
      <w:r>
        <w:rPr>
          <w:rStyle w:val="FootnoteReference"/>
        </w:rPr>
        <w:footnoteRef/>
      </w:r>
      <w:r>
        <w:t xml:space="preserve"> Nicholas Campion, “Teaching Cultural Astronomy: On the Development and evolution of the Syllabus at Bath Spa University and the University of Wales, Lampeter”, in J Holbrook, R </w:t>
      </w:r>
      <w:proofErr w:type="spellStart"/>
      <w:r>
        <w:t>Medupe</w:t>
      </w:r>
      <w:proofErr w:type="spellEnd"/>
      <w:r>
        <w:t xml:space="preserve"> and J </w:t>
      </w:r>
      <w:proofErr w:type="spellStart"/>
      <w:r>
        <w:t>Urama</w:t>
      </w:r>
      <w:proofErr w:type="spellEnd"/>
      <w:r>
        <w:t xml:space="preserve"> (eds), African Cultural Astronomy, Springer, 2008, p116.</w:t>
      </w:r>
    </w:p>
  </w:footnote>
  <w:footnote w:id="40">
    <w:p w14:paraId="7A663DF9" w14:textId="77777777" w:rsidR="00971B0A" w:rsidRDefault="00971B0A" w:rsidP="004846DA">
      <w:pPr>
        <w:pStyle w:val="FootnoteText"/>
      </w:pPr>
      <w:r>
        <w:rPr>
          <w:rStyle w:val="FootnoteReference"/>
        </w:rPr>
        <w:footnoteRef/>
      </w:r>
      <w:r>
        <w:t xml:space="preserve"> Clive Ruggles, “Indigenous Astronomies and Progress in Modern Astronomy”, p4</w:t>
      </w:r>
    </w:p>
  </w:footnote>
  <w:footnote w:id="41">
    <w:p w14:paraId="109199AC" w14:textId="77777777" w:rsidR="00971B0A" w:rsidRDefault="00971B0A" w:rsidP="004846DA">
      <w:pPr>
        <w:pStyle w:val="FootnoteText"/>
      </w:pPr>
      <w:r>
        <w:rPr>
          <w:rStyle w:val="FootnoteReference"/>
        </w:rPr>
        <w:footnoteRef/>
      </w:r>
      <w:r>
        <w:t xml:space="preserve"> Clifford Geertz, “The Interpretation of Cultures, Selected Essays”, Basic Books, Inc Publishers, New York, p8</w:t>
      </w:r>
    </w:p>
  </w:footnote>
  <w:footnote w:id="42">
    <w:p w14:paraId="1C8382F8" w14:textId="2AF2EC31" w:rsidR="00971B0A" w:rsidRDefault="00971B0A" w:rsidP="0027787A">
      <w:pPr>
        <w:pStyle w:val="FootnoteText"/>
      </w:pPr>
      <w:r>
        <w:rPr>
          <w:rStyle w:val="FootnoteReference"/>
        </w:rPr>
        <w:footnoteRef/>
      </w:r>
      <w:r>
        <w:t xml:space="preserve">  Anthony </w:t>
      </w:r>
      <w:proofErr w:type="spellStart"/>
      <w:r>
        <w:t>Aveni</w:t>
      </w:r>
      <w:proofErr w:type="spellEnd"/>
      <w:r>
        <w:t>, “Empires of Time: Calendars, Clock and Cultures”, p 147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336367"/>
      <w:docPartObj>
        <w:docPartGallery w:val="Page Numbers (Top of Page)"/>
        <w:docPartUnique/>
      </w:docPartObj>
    </w:sdtPr>
    <w:sdtEndPr/>
    <w:sdtContent>
      <w:p w14:paraId="57569742" w14:textId="77777777" w:rsidR="00971B0A" w:rsidRDefault="00971B0A">
        <w:pPr>
          <w:pStyle w:val="Header"/>
          <w:jc w:val="right"/>
          <w:rPr>
            <w:b/>
            <w:bCs/>
            <w:sz w:val="24"/>
            <w:szCs w:val="24"/>
          </w:rP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p w14:paraId="67A766AE" w14:textId="234984FA" w:rsidR="00971B0A" w:rsidRDefault="00971B0A" w:rsidP="006428EF">
        <w:pPr>
          <w:pStyle w:val="Header"/>
        </w:pPr>
        <w:r>
          <w:rPr>
            <w:b/>
            <w:bCs/>
            <w:sz w:val="24"/>
            <w:szCs w:val="24"/>
          </w:rPr>
          <w:t>Karen Brereton</w:t>
        </w:r>
        <w:r>
          <w:rPr>
            <w:b/>
            <w:bCs/>
            <w:sz w:val="24"/>
            <w:szCs w:val="24"/>
          </w:rPr>
          <w:tab/>
          <w:t>1807878</w:t>
        </w:r>
      </w:p>
    </w:sdtContent>
  </w:sdt>
  <w:p w14:paraId="27D7ADB4" w14:textId="117F9C99" w:rsidR="00971B0A" w:rsidRDefault="00971B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B6C6B"/>
    <w:multiLevelType w:val="hybridMultilevel"/>
    <w:tmpl w:val="0D586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DF3005"/>
    <w:multiLevelType w:val="hybridMultilevel"/>
    <w:tmpl w:val="E6BA1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6C7216"/>
    <w:multiLevelType w:val="hybridMultilevel"/>
    <w:tmpl w:val="26528CB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C07BE"/>
    <w:multiLevelType w:val="hybridMultilevel"/>
    <w:tmpl w:val="69E29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BE586E"/>
    <w:multiLevelType w:val="hybridMultilevel"/>
    <w:tmpl w:val="91B075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0A27FC"/>
    <w:multiLevelType w:val="hybridMultilevel"/>
    <w:tmpl w:val="36FCE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E011B0"/>
    <w:multiLevelType w:val="hybridMultilevel"/>
    <w:tmpl w:val="8850FC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6"/>
  </w:num>
  <w:num w:numId="4">
    <w:abstractNumId w:val="2"/>
  </w:num>
  <w:num w:numId="5">
    <w:abstractNumId w:val="0"/>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B12"/>
    <w:rsid w:val="00002D74"/>
    <w:rsid w:val="00004FCD"/>
    <w:rsid w:val="00016F64"/>
    <w:rsid w:val="00020339"/>
    <w:rsid w:val="00025D77"/>
    <w:rsid w:val="00036BC6"/>
    <w:rsid w:val="00037B6C"/>
    <w:rsid w:val="00040753"/>
    <w:rsid w:val="000420A2"/>
    <w:rsid w:val="0004366C"/>
    <w:rsid w:val="00050EB6"/>
    <w:rsid w:val="00050F05"/>
    <w:rsid w:val="00055347"/>
    <w:rsid w:val="00066224"/>
    <w:rsid w:val="00067018"/>
    <w:rsid w:val="0007526C"/>
    <w:rsid w:val="00077539"/>
    <w:rsid w:val="0008348A"/>
    <w:rsid w:val="000A1331"/>
    <w:rsid w:val="000A1FDA"/>
    <w:rsid w:val="000A292D"/>
    <w:rsid w:val="000A3B52"/>
    <w:rsid w:val="000B09A0"/>
    <w:rsid w:val="000B1955"/>
    <w:rsid w:val="000B2007"/>
    <w:rsid w:val="000B457F"/>
    <w:rsid w:val="000B6372"/>
    <w:rsid w:val="000C300C"/>
    <w:rsid w:val="000C4BD9"/>
    <w:rsid w:val="000D6193"/>
    <w:rsid w:val="000E2F6E"/>
    <w:rsid w:val="000E3EC9"/>
    <w:rsid w:val="000E7FDB"/>
    <w:rsid w:val="000F3731"/>
    <w:rsid w:val="000F42A4"/>
    <w:rsid w:val="000F52A6"/>
    <w:rsid w:val="00103CC1"/>
    <w:rsid w:val="00106583"/>
    <w:rsid w:val="00114379"/>
    <w:rsid w:val="00115C9D"/>
    <w:rsid w:val="0012087B"/>
    <w:rsid w:val="00124A23"/>
    <w:rsid w:val="001259C5"/>
    <w:rsid w:val="00131A4C"/>
    <w:rsid w:val="001328CB"/>
    <w:rsid w:val="001349DF"/>
    <w:rsid w:val="001366EE"/>
    <w:rsid w:val="0014026C"/>
    <w:rsid w:val="00140B94"/>
    <w:rsid w:val="00141BF5"/>
    <w:rsid w:val="00141DB9"/>
    <w:rsid w:val="0014793A"/>
    <w:rsid w:val="00153F4C"/>
    <w:rsid w:val="00173227"/>
    <w:rsid w:val="0018409E"/>
    <w:rsid w:val="00184A63"/>
    <w:rsid w:val="001857C5"/>
    <w:rsid w:val="00185837"/>
    <w:rsid w:val="001970AD"/>
    <w:rsid w:val="001A2C4B"/>
    <w:rsid w:val="001A2EC8"/>
    <w:rsid w:val="001B1BE0"/>
    <w:rsid w:val="001B2F99"/>
    <w:rsid w:val="001B3C3F"/>
    <w:rsid w:val="001B3ED8"/>
    <w:rsid w:val="001B5F23"/>
    <w:rsid w:val="001B6F40"/>
    <w:rsid w:val="001C0B0D"/>
    <w:rsid w:val="001C3684"/>
    <w:rsid w:val="001C36DF"/>
    <w:rsid w:val="001D1765"/>
    <w:rsid w:val="001D1F33"/>
    <w:rsid w:val="001E067F"/>
    <w:rsid w:val="001E0BA7"/>
    <w:rsid w:val="001E1E90"/>
    <w:rsid w:val="001F0EF0"/>
    <w:rsid w:val="001F0FC2"/>
    <w:rsid w:val="001F1D50"/>
    <w:rsid w:val="001F34F7"/>
    <w:rsid w:val="001F4F10"/>
    <w:rsid w:val="00206464"/>
    <w:rsid w:val="00213163"/>
    <w:rsid w:val="002141B3"/>
    <w:rsid w:val="00217DBB"/>
    <w:rsid w:val="0022302F"/>
    <w:rsid w:val="00223D15"/>
    <w:rsid w:val="00233C5C"/>
    <w:rsid w:val="002357C1"/>
    <w:rsid w:val="0024175C"/>
    <w:rsid w:val="00247227"/>
    <w:rsid w:val="00250BB7"/>
    <w:rsid w:val="00255196"/>
    <w:rsid w:val="002572BE"/>
    <w:rsid w:val="00273613"/>
    <w:rsid w:val="0027787A"/>
    <w:rsid w:val="002940E4"/>
    <w:rsid w:val="00294BAA"/>
    <w:rsid w:val="002A1BC9"/>
    <w:rsid w:val="002A3E0C"/>
    <w:rsid w:val="002B222B"/>
    <w:rsid w:val="002B46C3"/>
    <w:rsid w:val="002B653E"/>
    <w:rsid w:val="002C3665"/>
    <w:rsid w:val="002D0CFD"/>
    <w:rsid w:val="002D266B"/>
    <w:rsid w:val="002D4387"/>
    <w:rsid w:val="002D4FF8"/>
    <w:rsid w:val="002E0130"/>
    <w:rsid w:val="002E237C"/>
    <w:rsid w:val="002E380C"/>
    <w:rsid w:val="002E60D6"/>
    <w:rsid w:val="002F4BA0"/>
    <w:rsid w:val="002F50F4"/>
    <w:rsid w:val="002F6499"/>
    <w:rsid w:val="00301652"/>
    <w:rsid w:val="00301EFF"/>
    <w:rsid w:val="00312C6A"/>
    <w:rsid w:val="00312E2E"/>
    <w:rsid w:val="00312F64"/>
    <w:rsid w:val="00320439"/>
    <w:rsid w:val="00320F17"/>
    <w:rsid w:val="0032465D"/>
    <w:rsid w:val="003279D6"/>
    <w:rsid w:val="003321D2"/>
    <w:rsid w:val="0033386B"/>
    <w:rsid w:val="0033418A"/>
    <w:rsid w:val="003370E7"/>
    <w:rsid w:val="00342F80"/>
    <w:rsid w:val="00344689"/>
    <w:rsid w:val="00347E2D"/>
    <w:rsid w:val="00347F19"/>
    <w:rsid w:val="00352687"/>
    <w:rsid w:val="003561EB"/>
    <w:rsid w:val="00361C3A"/>
    <w:rsid w:val="0036380E"/>
    <w:rsid w:val="00366BFB"/>
    <w:rsid w:val="00374BA1"/>
    <w:rsid w:val="0037675A"/>
    <w:rsid w:val="00384485"/>
    <w:rsid w:val="003858C6"/>
    <w:rsid w:val="00391990"/>
    <w:rsid w:val="00392848"/>
    <w:rsid w:val="003946DB"/>
    <w:rsid w:val="003A2062"/>
    <w:rsid w:val="003A221C"/>
    <w:rsid w:val="003A342E"/>
    <w:rsid w:val="003A447B"/>
    <w:rsid w:val="003C6903"/>
    <w:rsid w:val="003C7393"/>
    <w:rsid w:val="003D1C1F"/>
    <w:rsid w:val="003D5F45"/>
    <w:rsid w:val="003E6939"/>
    <w:rsid w:val="003F1BC9"/>
    <w:rsid w:val="003F219A"/>
    <w:rsid w:val="0040014F"/>
    <w:rsid w:val="00400C4A"/>
    <w:rsid w:val="004111AB"/>
    <w:rsid w:val="004141BE"/>
    <w:rsid w:val="00422AC8"/>
    <w:rsid w:val="004230E1"/>
    <w:rsid w:val="00431CD3"/>
    <w:rsid w:val="00432304"/>
    <w:rsid w:val="00433254"/>
    <w:rsid w:val="00442C0E"/>
    <w:rsid w:val="0044314C"/>
    <w:rsid w:val="0044444F"/>
    <w:rsid w:val="004460C0"/>
    <w:rsid w:val="004511D3"/>
    <w:rsid w:val="004548C6"/>
    <w:rsid w:val="00456575"/>
    <w:rsid w:val="0046056F"/>
    <w:rsid w:val="00463282"/>
    <w:rsid w:val="00466B81"/>
    <w:rsid w:val="004732AA"/>
    <w:rsid w:val="00477378"/>
    <w:rsid w:val="004846DA"/>
    <w:rsid w:val="00487548"/>
    <w:rsid w:val="004970AD"/>
    <w:rsid w:val="004A6F46"/>
    <w:rsid w:val="004C2953"/>
    <w:rsid w:val="004D6AF7"/>
    <w:rsid w:val="004E0F44"/>
    <w:rsid w:val="004E2F73"/>
    <w:rsid w:val="004F4024"/>
    <w:rsid w:val="004F522E"/>
    <w:rsid w:val="004F5633"/>
    <w:rsid w:val="005042DD"/>
    <w:rsid w:val="00510F39"/>
    <w:rsid w:val="0051106D"/>
    <w:rsid w:val="0051155C"/>
    <w:rsid w:val="00524D39"/>
    <w:rsid w:val="00525545"/>
    <w:rsid w:val="00530942"/>
    <w:rsid w:val="00530DC0"/>
    <w:rsid w:val="0053507F"/>
    <w:rsid w:val="0053531E"/>
    <w:rsid w:val="00542319"/>
    <w:rsid w:val="00546925"/>
    <w:rsid w:val="00551696"/>
    <w:rsid w:val="00552693"/>
    <w:rsid w:val="00554167"/>
    <w:rsid w:val="00557ADA"/>
    <w:rsid w:val="005626E4"/>
    <w:rsid w:val="00562BBA"/>
    <w:rsid w:val="00562D5E"/>
    <w:rsid w:val="00562ED8"/>
    <w:rsid w:val="00567490"/>
    <w:rsid w:val="005674D4"/>
    <w:rsid w:val="0057068A"/>
    <w:rsid w:val="0057130A"/>
    <w:rsid w:val="005716AC"/>
    <w:rsid w:val="0057657F"/>
    <w:rsid w:val="00581538"/>
    <w:rsid w:val="005920CA"/>
    <w:rsid w:val="005922B4"/>
    <w:rsid w:val="005A5859"/>
    <w:rsid w:val="005A6A2B"/>
    <w:rsid w:val="005A7BA3"/>
    <w:rsid w:val="005B11CA"/>
    <w:rsid w:val="005B1993"/>
    <w:rsid w:val="005B5348"/>
    <w:rsid w:val="005C3FD9"/>
    <w:rsid w:val="005C4AAA"/>
    <w:rsid w:val="005D619A"/>
    <w:rsid w:val="005D6836"/>
    <w:rsid w:val="005E511F"/>
    <w:rsid w:val="005F0BF0"/>
    <w:rsid w:val="005F1643"/>
    <w:rsid w:val="005F1C49"/>
    <w:rsid w:val="00601291"/>
    <w:rsid w:val="00611099"/>
    <w:rsid w:val="00613089"/>
    <w:rsid w:val="00632740"/>
    <w:rsid w:val="00633B6C"/>
    <w:rsid w:val="00634D50"/>
    <w:rsid w:val="006428EF"/>
    <w:rsid w:val="006457FD"/>
    <w:rsid w:val="00650A21"/>
    <w:rsid w:val="00650B6E"/>
    <w:rsid w:val="00651619"/>
    <w:rsid w:val="00652B73"/>
    <w:rsid w:val="006563FD"/>
    <w:rsid w:val="006620EF"/>
    <w:rsid w:val="00663F96"/>
    <w:rsid w:val="00666417"/>
    <w:rsid w:val="00671872"/>
    <w:rsid w:val="006747B2"/>
    <w:rsid w:val="00674ECD"/>
    <w:rsid w:val="00675812"/>
    <w:rsid w:val="00675BFA"/>
    <w:rsid w:val="00682914"/>
    <w:rsid w:val="0068672D"/>
    <w:rsid w:val="0069736E"/>
    <w:rsid w:val="006A2473"/>
    <w:rsid w:val="006B295F"/>
    <w:rsid w:val="006C0D47"/>
    <w:rsid w:val="006C5032"/>
    <w:rsid w:val="006C7CEA"/>
    <w:rsid w:val="006D159F"/>
    <w:rsid w:val="006D25C0"/>
    <w:rsid w:val="006E72A2"/>
    <w:rsid w:val="006F3AB6"/>
    <w:rsid w:val="006F490B"/>
    <w:rsid w:val="00702720"/>
    <w:rsid w:val="00702A3A"/>
    <w:rsid w:val="00704B43"/>
    <w:rsid w:val="007062EA"/>
    <w:rsid w:val="00724B3B"/>
    <w:rsid w:val="00726F61"/>
    <w:rsid w:val="00733088"/>
    <w:rsid w:val="00734BBB"/>
    <w:rsid w:val="00735F90"/>
    <w:rsid w:val="00755EEF"/>
    <w:rsid w:val="007564E1"/>
    <w:rsid w:val="007603B3"/>
    <w:rsid w:val="00760527"/>
    <w:rsid w:val="00763524"/>
    <w:rsid w:val="00763AAF"/>
    <w:rsid w:val="00765701"/>
    <w:rsid w:val="00774EF6"/>
    <w:rsid w:val="00777BB9"/>
    <w:rsid w:val="0079036C"/>
    <w:rsid w:val="0079388A"/>
    <w:rsid w:val="00793AD4"/>
    <w:rsid w:val="007A2D39"/>
    <w:rsid w:val="007A687E"/>
    <w:rsid w:val="007B1A47"/>
    <w:rsid w:val="007B76F7"/>
    <w:rsid w:val="007C156B"/>
    <w:rsid w:val="007C15BD"/>
    <w:rsid w:val="007C4229"/>
    <w:rsid w:val="007D79BE"/>
    <w:rsid w:val="007D7DE0"/>
    <w:rsid w:val="007E09EC"/>
    <w:rsid w:val="007E6540"/>
    <w:rsid w:val="007F030B"/>
    <w:rsid w:val="007F4BBE"/>
    <w:rsid w:val="007F7C6B"/>
    <w:rsid w:val="00813134"/>
    <w:rsid w:val="00816054"/>
    <w:rsid w:val="008429A3"/>
    <w:rsid w:val="00857688"/>
    <w:rsid w:val="00862792"/>
    <w:rsid w:val="00867CA4"/>
    <w:rsid w:val="008811AA"/>
    <w:rsid w:val="008959D1"/>
    <w:rsid w:val="00897838"/>
    <w:rsid w:val="008B54F3"/>
    <w:rsid w:val="008B562E"/>
    <w:rsid w:val="008B6DFB"/>
    <w:rsid w:val="008C0079"/>
    <w:rsid w:val="008C02F4"/>
    <w:rsid w:val="008C3D04"/>
    <w:rsid w:val="008C5EFD"/>
    <w:rsid w:val="008C7938"/>
    <w:rsid w:val="008D334D"/>
    <w:rsid w:val="008D3B12"/>
    <w:rsid w:val="008E0DC0"/>
    <w:rsid w:val="008E2C0E"/>
    <w:rsid w:val="008E56DB"/>
    <w:rsid w:val="008F13E5"/>
    <w:rsid w:val="008F5093"/>
    <w:rsid w:val="0090452E"/>
    <w:rsid w:val="00904B63"/>
    <w:rsid w:val="009052B2"/>
    <w:rsid w:val="00907E40"/>
    <w:rsid w:val="00913029"/>
    <w:rsid w:val="00916BEC"/>
    <w:rsid w:val="00916ED9"/>
    <w:rsid w:val="0092397E"/>
    <w:rsid w:val="00924E66"/>
    <w:rsid w:val="00925927"/>
    <w:rsid w:val="00927FC4"/>
    <w:rsid w:val="00932E4B"/>
    <w:rsid w:val="00934BE6"/>
    <w:rsid w:val="0094419F"/>
    <w:rsid w:val="00950608"/>
    <w:rsid w:val="00952DB1"/>
    <w:rsid w:val="0095584D"/>
    <w:rsid w:val="009649C7"/>
    <w:rsid w:val="0097199B"/>
    <w:rsid w:val="00971B0A"/>
    <w:rsid w:val="009723E9"/>
    <w:rsid w:val="00973AFE"/>
    <w:rsid w:val="00974DD2"/>
    <w:rsid w:val="00981B96"/>
    <w:rsid w:val="0098423E"/>
    <w:rsid w:val="0098787D"/>
    <w:rsid w:val="0099390E"/>
    <w:rsid w:val="009A55BA"/>
    <w:rsid w:val="009B40F1"/>
    <w:rsid w:val="009B58A4"/>
    <w:rsid w:val="009B6C6A"/>
    <w:rsid w:val="009C5983"/>
    <w:rsid w:val="009C6FE8"/>
    <w:rsid w:val="009D171B"/>
    <w:rsid w:val="009E0AB7"/>
    <w:rsid w:val="009E6374"/>
    <w:rsid w:val="009F1497"/>
    <w:rsid w:val="009F69D0"/>
    <w:rsid w:val="00A1054B"/>
    <w:rsid w:val="00A11033"/>
    <w:rsid w:val="00A15786"/>
    <w:rsid w:val="00A17C8C"/>
    <w:rsid w:val="00A20772"/>
    <w:rsid w:val="00A2330B"/>
    <w:rsid w:val="00A3663F"/>
    <w:rsid w:val="00A54C0B"/>
    <w:rsid w:val="00A56246"/>
    <w:rsid w:val="00A60723"/>
    <w:rsid w:val="00A65F1D"/>
    <w:rsid w:val="00A743D5"/>
    <w:rsid w:val="00A76BC1"/>
    <w:rsid w:val="00A76CC9"/>
    <w:rsid w:val="00A80A2B"/>
    <w:rsid w:val="00A81B6E"/>
    <w:rsid w:val="00A81ED0"/>
    <w:rsid w:val="00A902BB"/>
    <w:rsid w:val="00A90CEB"/>
    <w:rsid w:val="00AB1297"/>
    <w:rsid w:val="00AB1491"/>
    <w:rsid w:val="00AB29BA"/>
    <w:rsid w:val="00AB600F"/>
    <w:rsid w:val="00AC215F"/>
    <w:rsid w:val="00AC6E8F"/>
    <w:rsid w:val="00AD28F3"/>
    <w:rsid w:val="00AE02F5"/>
    <w:rsid w:val="00AF1A10"/>
    <w:rsid w:val="00AF1BE2"/>
    <w:rsid w:val="00AF63D6"/>
    <w:rsid w:val="00B01EE9"/>
    <w:rsid w:val="00B05D48"/>
    <w:rsid w:val="00B10B15"/>
    <w:rsid w:val="00B13039"/>
    <w:rsid w:val="00B1437C"/>
    <w:rsid w:val="00B17BE3"/>
    <w:rsid w:val="00B33B1D"/>
    <w:rsid w:val="00B34377"/>
    <w:rsid w:val="00B36307"/>
    <w:rsid w:val="00B36540"/>
    <w:rsid w:val="00B37FD3"/>
    <w:rsid w:val="00B405B0"/>
    <w:rsid w:val="00B41B25"/>
    <w:rsid w:val="00B55A1F"/>
    <w:rsid w:val="00B74629"/>
    <w:rsid w:val="00B74F54"/>
    <w:rsid w:val="00B829C4"/>
    <w:rsid w:val="00B875AF"/>
    <w:rsid w:val="00B90DA9"/>
    <w:rsid w:val="00B93636"/>
    <w:rsid w:val="00BA0077"/>
    <w:rsid w:val="00BA3356"/>
    <w:rsid w:val="00BA3813"/>
    <w:rsid w:val="00BA5971"/>
    <w:rsid w:val="00BA76B8"/>
    <w:rsid w:val="00BB4757"/>
    <w:rsid w:val="00BB7038"/>
    <w:rsid w:val="00BC16A8"/>
    <w:rsid w:val="00BC16CA"/>
    <w:rsid w:val="00BD0847"/>
    <w:rsid w:val="00BD7F66"/>
    <w:rsid w:val="00C0086D"/>
    <w:rsid w:val="00C05E1D"/>
    <w:rsid w:val="00C10342"/>
    <w:rsid w:val="00C1355C"/>
    <w:rsid w:val="00C1447E"/>
    <w:rsid w:val="00C1742D"/>
    <w:rsid w:val="00C2050E"/>
    <w:rsid w:val="00C27704"/>
    <w:rsid w:val="00C31D3F"/>
    <w:rsid w:val="00C34F1B"/>
    <w:rsid w:val="00C3763D"/>
    <w:rsid w:val="00C45CD7"/>
    <w:rsid w:val="00C508AF"/>
    <w:rsid w:val="00C527F7"/>
    <w:rsid w:val="00C55B69"/>
    <w:rsid w:val="00C63408"/>
    <w:rsid w:val="00C64A2E"/>
    <w:rsid w:val="00C66482"/>
    <w:rsid w:val="00C717C9"/>
    <w:rsid w:val="00C7332C"/>
    <w:rsid w:val="00C735DA"/>
    <w:rsid w:val="00C74CF4"/>
    <w:rsid w:val="00C80077"/>
    <w:rsid w:val="00C81748"/>
    <w:rsid w:val="00C9599D"/>
    <w:rsid w:val="00CA523B"/>
    <w:rsid w:val="00CA5376"/>
    <w:rsid w:val="00CA5BB8"/>
    <w:rsid w:val="00CA5DD1"/>
    <w:rsid w:val="00CA6FDE"/>
    <w:rsid w:val="00CB1726"/>
    <w:rsid w:val="00CB2A52"/>
    <w:rsid w:val="00CB343A"/>
    <w:rsid w:val="00CB5BE2"/>
    <w:rsid w:val="00CB5EF1"/>
    <w:rsid w:val="00CC1BBC"/>
    <w:rsid w:val="00CC4373"/>
    <w:rsid w:val="00CC510A"/>
    <w:rsid w:val="00CC64FC"/>
    <w:rsid w:val="00CD12E7"/>
    <w:rsid w:val="00CD6876"/>
    <w:rsid w:val="00CD749E"/>
    <w:rsid w:val="00CE2218"/>
    <w:rsid w:val="00CE28FC"/>
    <w:rsid w:val="00CE2D6F"/>
    <w:rsid w:val="00CE562D"/>
    <w:rsid w:val="00CF06E9"/>
    <w:rsid w:val="00CF38A7"/>
    <w:rsid w:val="00D16CD4"/>
    <w:rsid w:val="00D22B1A"/>
    <w:rsid w:val="00D2599F"/>
    <w:rsid w:val="00D30390"/>
    <w:rsid w:val="00D32FB1"/>
    <w:rsid w:val="00D33E32"/>
    <w:rsid w:val="00D36D4C"/>
    <w:rsid w:val="00D37E57"/>
    <w:rsid w:val="00D42D64"/>
    <w:rsid w:val="00D44C9F"/>
    <w:rsid w:val="00D45B54"/>
    <w:rsid w:val="00D462D9"/>
    <w:rsid w:val="00D50916"/>
    <w:rsid w:val="00D511EA"/>
    <w:rsid w:val="00D52988"/>
    <w:rsid w:val="00D555AC"/>
    <w:rsid w:val="00D60328"/>
    <w:rsid w:val="00D6065C"/>
    <w:rsid w:val="00D60781"/>
    <w:rsid w:val="00D63CD9"/>
    <w:rsid w:val="00D64C0D"/>
    <w:rsid w:val="00D72085"/>
    <w:rsid w:val="00D73500"/>
    <w:rsid w:val="00D8622E"/>
    <w:rsid w:val="00DA4287"/>
    <w:rsid w:val="00DB6453"/>
    <w:rsid w:val="00DC124F"/>
    <w:rsid w:val="00DC2733"/>
    <w:rsid w:val="00DD5FDA"/>
    <w:rsid w:val="00DE00EE"/>
    <w:rsid w:val="00DE27B9"/>
    <w:rsid w:val="00DE411E"/>
    <w:rsid w:val="00DE6418"/>
    <w:rsid w:val="00DE7126"/>
    <w:rsid w:val="00DF3E2A"/>
    <w:rsid w:val="00DF4135"/>
    <w:rsid w:val="00E022C4"/>
    <w:rsid w:val="00E047E0"/>
    <w:rsid w:val="00E11200"/>
    <w:rsid w:val="00E116C5"/>
    <w:rsid w:val="00E16E47"/>
    <w:rsid w:val="00E17922"/>
    <w:rsid w:val="00E22530"/>
    <w:rsid w:val="00E22A53"/>
    <w:rsid w:val="00E230CD"/>
    <w:rsid w:val="00E2626F"/>
    <w:rsid w:val="00E32CDD"/>
    <w:rsid w:val="00E337BF"/>
    <w:rsid w:val="00E35750"/>
    <w:rsid w:val="00E36461"/>
    <w:rsid w:val="00E37FAC"/>
    <w:rsid w:val="00E440C9"/>
    <w:rsid w:val="00E57943"/>
    <w:rsid w:val="00E602CA"/>
    <w:rsid w:val="00E62C82"/>
    <w:rsid w:val="00E70C58"/>
    <w:rsid w:val="00E82032"/>
    <w:rsid w:val="00E86D71"/>
    <w:rsid w:val="00E9442C"/>
    <w:rsid w:val="00E971C9"/>
    <w:rsid w:val="00EB2D43"/>
    <w:rsid w:val="00EC2236"/>
    <w:rsid w:val="00EC667E"/>
    <w:rsid w:val="00EC76C9"/>
    <w:rsid w:val="00ED0571"/>
    <w:rsid w:val="00ED60EA"/>
    <w:rsid w:val="00ED6B74"/>
    <w:rsid w:val="00EE2E27"/>
    <w:rsid w:val="00EE3EE7"/>
    <w:rsid w:val="00EE497C"/>
    <w:rsid w:val="00EE7ACA"/>
    <w:rsid w:val="00EF37C1"/>
    <w:rsid w:val="00F05CC1"/>
    <w:rsid w:val="00F05F94"/>
    <w:rsid w:val="00F21EEE"/>
    <w:rsid w:val="00F26549"/>
    <w:rsid w:val="00F26C7A"/>
    <w:rsid w:val="00F352EF"/>
    <w:rsid w:val="00F35DAF"/>
    <w:rsid w:val="00F362F2"/>
    <w:rsid w:val="00F40B8C"/>
    <w:rsid w:val="00F54360"/>
    <w:rsid w:val="00F57DC3"/>
    <w:rsid w:val="00F62BF3"/>
    <w:rsid w:val="00F64B0B"/>
    <w:rsid w:val="00F707FC"/>
    <w:rsid w:val="00F71531"/>
    <w:rsid w:val="00F7371B"/>
    <w:rsid w:val="00F75F50"/>
    <w:rsid w:val="00F832F4"/>
    <w:rsid w:val="00F87FC2"/>
    <w:rsid w:val="00F95B74"/>
    <w:rsid w:val="00FA3EA4"/>
    <w:rsid w:val="00FB2481"/>
    <w:rsid w:val="00FC08E9"/>
    <w:rsid w:val="00FC2276"/>
    <w:rsid w:val="00FC269C"/>
    <w:rsid w:val="00FC68D7"/>
    <w:rsid w:val="00FD1326"/>
    <w:rsid w:val="00FD1F03"/>
    <w:rsid w:val="00FE7766"/>
    <w:rsid w:val="00FF00CC"/>
    <w:rsid w:val="00FF2B3C"/>
    <w:rsid w:val="00FF4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547D77"/>
  <w15:chartTrackingRefBased/>
  <w15:docId w15:val="{AE4043AF-EC79-4293-A24C-1DD0F85D4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B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3B12"/>
    <w:pPr>
      <w:ind w:left="720"/>
      <w:contextualSpacing/>
    </w:pPr>
  </w:style>
  <w:style w:type="character" w:styleId="Hyperlink">
    <w:name w:val="Hyperlink"/>
    <w:basedOn w:val="DefaultParagraphFont"/>
    <w:uiPriority w:val="99"/>
    <w:unhideWhenUsed/>
    <w:rsid w:val="00E32CDD"/>
    <w:rPr>
      <w:color w:val="0563C1" w:themeColor="hyperlink"/>
      <w:u w:val="single"/>
    </w:rPr>
  </w:style>
  <w:style w:type="character" w:styleId="UnresolvedMention">
    <w:name w:val="Unresolved Mention"/>
    <w:basedOn w:val="DefaultParagraphFont"/>
    <w:uiPriority w:val="99"/>
    <w:semiHidden/>
    <w:unhideWhenUsed/>
    <w:rsid w:val="00E32CDD"/>
    <w:rPr>
      <w:color w:val="605E5C"/>
      <w:shd w:val="clear" w:color="auto" w:fill="E1DFDD"/>
    </w:rPr>
  </w:style>
  <w:style w:type="paragraph" w:styleId="FootnoteText">
    <w:name w:val="footnote text"/>
    <w:basedOn w:val="Normal"/>
    <w:link w:val="FootnoteTextChar"/>
    <w:uiPriority w:val="99"/>
    <w:unhideWhenUsed/>
    <w:rsid w:val="009052B2"/>
    <w:pPr>
      <w:spacing w:after="0" w:line="240" w:lineRule="auto"/>
    </w:pPr>
    <w:rPr>
      <w:sz w:val="20"/>
      <w:szCs w:val="20"/>
    </w:rPr>
  </w:style>
  <w:style w:type="character" w:customStyle="1" w:styleId="FootnoteTextChar">
    <w:name w:val="Footnote Text Char"/>
    <w:basedOn w:val="DefaultParagraphFont"/>
    <w:link w:val="FootnoteText"/>
    <w:uiPriority w:val="99"/>
    <w:rsid w:val="009052B2"/>
    <w:rPr>
      <w:sz w:val="20"/>
      <w:szCs w:val="20"/>
    </w:rPr>
  </w:style>
  <w:style w:type="character" w:styleId="FootnoteReference">
    <w:name w:val="footnote reference"/>
    <w:basedOn w:val="DefaultParagraphFont"/>
    <w:uiPriority w:val="99"/>
    <w:semiHidden/>
    <w:unhideWhenUsed/>
    <w:rsid w:val="009052B2"/>
    <w:rPr>
      <w:vertAlign w:val="superscript"/>
    </w:rPr>
  </w:style>
  <w:style w:type="paragraph" w:styleId="BalloonText">
    <w:name w:val="Balloon Text"/>
    <w:basedOn w:val="Normal"/>
    <w:link w:val="BalloonTextChar"/>
    <w:uiPriority w:val="99"/>
    <w:semiHidden/>
    <w:unhideWhenUsed/>
    <w:rsid w:val="00C508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08AF"/>
    <w:rPr>
      <w:rFonts w:ascii="Segoe UI" w:hAnsi="Segoe UI" w:cs="Segoe UI"/>
      <w:sz w:val="18"/>
      <w:szCs w:val="18"/>
    </w:rPr>
  </w:style>
  <w:style w:type="character" w:customStyle="1" w:styleId="ilfuvd">
    <w:name w:val="ilfuvd"/>
    <w:basedOn w:val="DefaultParagraphFont"/>
    <w:rsid w:val="0024175C"/>
  </w:style>
  <w:style w:type="paragraph" w:styleId="NormalWeb">
    <w:name w:val="Normal (Web)"/>
    <w:basedOn w:val="Normal"/>
    <w:unhideWhenUsed/>
    <w:rsid w:val="00FC08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e">
    <w:name w:val="texte"/>
    <w:basedOn w:val="Normal"/>
    <w:rsid w:val="001B3E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ranumber">
    <w:name w:val="paranumber"/>
    <w:basedOn w:val="DefaultParagraphFont"/>
    <w:rsid w:val="001B3ED8"/>
  </w:style>
  <w:style w:type="paragraph" w:styleId="Header">
    <w:name w:val="header"/>
    <w:basedOn w:val="Normal"/>
    <w:link w:val="HeaderChar"/>
    <w:uiPriority w:val="99"/>
    <w:unhideWhenUsed/>
    <w:rsid w:val="006428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8EF"/>
  </w:style>
  <w:style w:type="paragraph" w:styleId="Footer">
    <w:name w:val="footer"/>
    <w:basedOn w:val="Normal"/>
    <w:link w:val="FooterChar"/>
    <w:uiPriority w:val="99"/>
    <w:unhideWhenUsed/>
    <w:rsid w:val="006428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8EF"/>
  </w:style>
  <w:style w:type="paragraph" w:styleId="NoSpacing">
    <w:name w:val="No Spacing"/>
    <w:uiPriority w:val="1"/>
    <w:qFormat/>
    <w:rsid w:val="00652B73"/>
    <w:pPr>
      <w:spacing w:after="0" w:line="240" w:lineRule="auto"/>
    </w:pPr>
  </w:style>
  <w:style w:type="character" w:customStyle="1" w:styleId="Heading1Char">
    <w:name w:val="Heading 1 Char"/>
    <w:basedOn w:val="DefaultParagraphFont"/>
    <w:link w:val="Heading1"/>
    <w:uiPriority w:val="9"/>
    <w:rsid w:val="00140B9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53180">
      <w:bodyDiv w:val="1"/>
      <w:marLeft w:val="0"/>
      <w:marRight w:val="0"/>
      <w:marTop w:val="0"/>
      <w:marBottom w:val="0"/>
      <w:divBdr>
        <w:top w:val="none" w:sz="0" w:space="0" w:color="auto"/>
        <w:left w:val="none" w:sz="0" w:space="0" w:color="auto"/>
        <w:bottom w:val="none" w:sz="0" w:space="0" w:color="auto"/>
        <w:right w:val="none" w:sz="0" w:space="0" w:color="auto"/>
      </w:divBdr>
    </w:div>
    <w:div w:id="449472505">
      <w:bodyDiv w:val="1"/>
      <w:marLeft w:val="0"/>
      <w:marRight w:val="0"/>
      <w:marTop w:val="0"/>
      <w:marBottom w:val="0"/>
      <w:divBdr>
        <w:top w:val="none" w:sz="0" w:space="0" w:color="auto"/>
        <w:left w:val="none" w:sz="0" w:space="0" w:color="auto"/>
        <w:bottom w:val="none" w:sz="0" w:space="0" w:color="auto"/>
        <w:right w:val="none" w:sz="0" w:space="0" w:color="auto"/>
      </w:divBdr>
    </w:div>
    <w:div w:id="652684599">
      <w:bodyDiv w:val="1"/>
      <w:marLeft w:val="0"/>
      <w:marRight w:val="0"/>
      <w:marTop w:val="0"/>
      <w:marBottom w:val="0"/>
      <w:divBdr>
        <w:top w:val="none" w:sz="0" w:space="0" w:color="auto"/>
        <w:left w:val="none" w:sz="0" w:space="0" w:color="auto"/>
        <w:bottom w:val="none" w:sz="0" w:space="0" w:color="auto"/>
        <w:right w:val="none" w:sz="0" w:space="0" w:color="auto"/>
      </w:divBdr>
      <w:divsChild>
        <w:div w:id="59603030">
          <w:marLeft w:val="0"/>
          <w:marRight w:val="0"/>
          <w:marTop w:val="0"/>
          <w:marBottom w:val="0"/>
          <w:divBdr>
            <w:top w:val="none" w:sz="0" w:space="0" w:color="auto"/>
            <w:left w:val="none" w:sz="0" w:space="0" w:color="auto"/>
            <w:bottom w:val="none" w:sz="0" w:space="0" w:color="auto"/>
            <w:right w:val="none" w:sz="0" w:space="0" w:color="auto"/>
          </w:divBdr>
          <w:divsChild>
            <w:div w:id="826823763">
              <w:marLeft w:val="0"/>
              <w:marRight w:val="0"/>
              <w:marTop w:val="0"/>
              <w:marBottom w:val="0"/>
              <w:divBdr>
                <w:top w:val="none" w:sz="0" w:space="0" w:color="auto"/>
                <w:left w:val="none" w:sz="0" w:space="0" w:color="auto"/>
                <w:bottom w:val="none" w:sz="0" w:space="0" w:color="auto"/>
                <w:right w:val="none" w:sz="0" w:space="0" w:color="auto"/>
              </w:divBdr>
            </w:div>
            <w:div w:id="525023699">
              <w:marLeft w:val="0"/>
              <w:marRight w:val="0"/>
              <w:marTop w:val="0"/>
              <w:marBottom w:val="0"/>
              <w:divBdr>
                <w:top w:val="none" w:sz="0" w:space="0" w:color="auto"/>
                <w:left w:val="none" w:sz="0" w:space="0" w:color="auto"/>
                <w:bottom w:val="none" w:sz="0" w:space="0" w:color="auto"/>
                <w:right w:val="none" w:sz="0" w:space="0" w:color="auto"/>
              </w:divBdr>
            </w:div>
            <w:div w:id="2011516765">
              <w:marLeft w:val="0"/>
              <w:marRight w:val="0"/>
              <w:marTop w:val="0"/>
              <w:marBottom w:val="0"/>
              <w:divBdr>
                <w:top w:val="none" w:sz="0" w:space="0" w:color="auto"/>
                <w:left w:val="none" w:sz="0" w:space="0" w:color="auto"/>
                <w:bottom w:val="none" w:sz="0" w:space="0" w:color="auto"/>
                <w:right w:val="none" w:sz="0" w:space="0" w:color="auto"/>
              </w:divBdr>
            </w:div>
            <w:div w:id="822353400">
              <w:marLeft w:val="0"/>
              <w:marRight w:val="0"/>
              <w:marTop w:val="0"/>
              <w:marBottom w:val="0"/>
              <w:divBdr>
                <w:top w:val="none" w:sz="0" w:space="0" w:color="auto"/>
                <w:left w:val="none" w:sz="0" w:space="0" w:color="auto"/>
                <w:bottom w:val="none" w:sz="0" w:space="0" w:color="auto"/>
                <w:right w:val="none" w:sz="0" w:space="0" w:color="auto"/>
              </w:divBdr>
            </w:div>
            <w:div w:id="1181549897">
              <w:marLeft w:val="0"/>
              <w:marRight w:val="0"/>
              <w:marTop w:val="0"/>
              <w:marBottom w:val="0"/>
              <w:divBdr>
                <w:top w:val="none" w:sz="0" w:space="0" w:color="auto"/>
                <w:left w:val="none" w:sz="0" w:space="0" w:color="auto"/>
                <w:bottom w:val="none" w:sz="0" w:space="0" w:color="auto"/>
                <w:right w:val="none" w:sz="0" w:space="0" w:color="auto"/>
              </w:divBdr>
            </w:div>
            <w:div w:id="1515263894">
              <w:marLeft w:val="0"/>
              <w:marRight w:val="0"/>
              <w:marTop w:val="0"/>
              <w:marBottom w:val="0"/>
              <w:divBdr>
                <w:top w:val="none" w:sz="0" w:space="0" w:color="auto"/>
                <w:left w:val="none" w:sz="0" w:space="0" w:color="auto"/>
                <w:bottom w:val="none" w:sz="0" w:space="0" w:color="auto"/>
                <w:right w:val="none" w:sz="0" w:space="0" w:color="auto"/>
              </w:divBdr>
            </w:div>
            <w:div w:id="1889762821">
              <w:marLeft w:val="0"/>
              <w:marRight w:val="0"/>
              <w:marTop w:val="0"/>
              <w:marBottom w:val="0"/>
              <w:divBdr>
                <w:top w:val="none" w:sz="0" w:space="0" w:color="auto"/>
                <w:left w:val="none" w:sz="0" w:space="0" w:color="auto"/>
                <w:bottom w:val="none" w:sz="0" w:space="0" w:color="auto"/>
                <w:right w:val="none" w:sz="0" w:space="0" w:color="auto"/>
              </w:divBdr>
            </w:div>
            <w:div w:id="584000162">
              <w:marLeft w:val="0"/>
              <w:marRight w:val="0"/>
              <w:marTop w:val="0"/>
              <w:marBottom w:val="0"/>
              <w:divBdr>
                <w:top w:val="none" w:sz="0" w:space="0" w:color="auto"/>
                <w:left w:val="none" w:sz="0" w:space="0" w:color="auto"/>
                <w:bottom w:val="none" w:sz="0" w:space="0" w:color="auto"/>
                <w:right w:val="none" w:sz="0" w:space="0" w:color="auto"/>
              </w:divBdr>
            </w:div>
            <w:div w:id="668144086">
              <w:marLeft w:val="0"/>
              <w:marRight w:val="0"/>
              <w:marTop w:val="0"/>
              <w:marBottom w:val="0"/>
              <w:divBdr>
                <w:top w:val="none" w:sz="0" w:space="0" w:color="auto"/>
                <w:left w:val="none" w:sz="0" w:space="0" w:color="auto"/>
                <w:bottom w:val="none" w:sz="0" w:space="0" w:color="auto"/>
                <w:right w:val="none" w:sz="0" w:space="0" w:color="auto"/>
              </w:divBdr>
            </w:div>
            <w:div w:id="1392658691">
              <w:marLeft w:val="0"/>
              <w:marRight w:val="0"/>
              <w:marTop w:val="0"/>
              <w:marBottom w:val="0"/>
              <w:divBdr>
                <w:top w:val="none" w:sz="0" w:space="0" w:color="auto"/>
                <w:left w:val="none" w:sz="0" w:space="0" w:color="auto"/>
                <w:bottom w:val="none" w:sz="0" w:space="0" w:color="auto"/>
                <w:right w:val="none" w:sz="0" w:space="0" w:color="auto"/>
              </w:divBdr>
            </w:div>
            <w:div w:id="592477938">
              <w:marLeft w:val="0"/>
              <w:marRight w:val="0"/>
              <w:marTop w:val="0"/>
              <w:marBottom w:val="0"/>
              <w:divBdr>
                <w:top w:val="none" w:sz="0" w:space="0" w:color="auto"/>
                <w:left w:val="none" w:sz="0" w:space="0" w:color="auto"/>
                <w:bottom w:val="none" w:sz="0" w:space="0" w:color="auto"/>
                <w:right w:val="none" w:sz="0" w:space="0" w:color="auto"/>
              </w:divBdr>
            </w:div>
            <w:div w:id="1241258166">
              <w:marLeft w:val="0"/>
              <w:marRight w:val="0"/>
              <w:marTop w:val="0"/>
              <w:marBottom w:val="0"/>
              <w:divBdr>
                <w:top w:val="none" w:sz="0" w:space="0" w:color="auto"/>
                <w:left w:val="none" w:sz="0" w:space="0" w:color="auto"/>
                <w:bottom w:val="none" w:sz="0" w:space="0" w:color="auto"/>
                <w:right w:val="none" w:sz="0" w:space="0" w:color="auto"/>
              </w:divBdr>
            </w:div>
            <w:div w:id="319696756">
              <w:marLeft w:val="0"/>
              <w:marRight w:val="0"/>
              <w:marTop w:val="0"/>
              <w:marBottom w:val="0"/>
              <w:divBdr>
                <w:top w:val="none" w:sz="0" w:space="0" w:color="auto"/>
                <w:left w:val="none" w:sz="0" w:space="0" w:color="auto"/>
                <w:bottom w:val="none" w:sz="0" w:space="0" w:color="auto"/>
                <w:right w:val="none" w:sz="0" w:space="0" w:color="auto"/>
              </w:divBdr>
            </w:div>
            <w:div w:id="2101484133">
              <w:marLeft w:val="0"/>
              <w:marRight w:val="0"/>
              <w:marTop w:val="0"/>
              <w:marBottom w:val="0"/>
              <w:divBdr>
                <w:top w:val="none" w:sz="0" w:space="0" w:color="auto"/>
                <w:left w:val="none" w:sz="0" w:space="0" w:color="auto"/>
                <w:bottom w:val="none" w:sz="0" w:space="0" w:color="auto"/>
                <w:right w:val="none" w:sz="0" w:space="0" w:color="auto"/>
              </w:divBdr>
            </w:div>
            <w:div w:id="55713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580955">
      <w:bodyDiv w:val="1"/>
      <w:marLeft w:val="0"/>
      <w:marRight w:val="0"/>
      <w:marTop w:val="0"/>
      <w:marBottom w:val="0"/>
      <w:divBdr>
        <w:top w:val="none" w:sz="0" w:space="0" w:color="auto"/>
        <w:left w:val="none" w:sz="0" w:space="0" w:color="auto"/>
        <w:bottom w:val="none" w:sz="0" w:space="0" w:color="auto"/>
        <w:right w:val="none" w:sz="0" w:space="0" w:color="auto"/>
      </w:divBdr>
    </w:div>
    <w:div w:id="1256936216">
      <w:bodyDiv w:val="1"/>
      <w:marLeft w:val="0"/>
      <w:marRight w:val="0"/>
      <w:marTop w:val="0"/>
      <w:marBottom w:val="0"/>
      <w:divBdr>
        <w:top w:val="none" w:sz="0" w:space="0" w:color="auto"/>
        <w:left w:val="none" w:sz="0" w:space="0" w:color="auto"/>
        <w:bottom w:val="none" w:sz="0" w:space="0" w:color="auto"/>
        <w:right w:val="none" w:sz="0" w:space="0" w:color="auto"/>
      </w:divBdr>
      <w:divsChild>
        <w:div w:id="8289880">
          <w:marLeft w:val="0"/>
          <w:marRight w:val="0"/>
          <w:marTop w:val="0"/>
          <w:marBottom w:val="0"/>
          <w:divBdr>
            <w:top w:val="none" w:sz="0" w:space="0" w:color="auto"/>
            <w:left w:val="none" w:sz="0" w:space="0" w:color="auto"/>
            <w:bottom w:val="none" w:sz="0" w:space="0" w:color="auto"/>
            <w:right w:val="none" w:sz="0" w:space="0" w:color="auto"/>
          </w:divBdr>
        </w:div>
        <w:div w:id="718211625">
          <w:marLeft w:val="0"/>
          <w:marRight w:val="0"/>
          <w:marTop w:val="0"/>
          <w:marBottom w:val="0"/>
          <w:divBdr>
            <w:top w:val="none" w:sz="0" w:space="0" w:color="auto"/>
            <w:left w:val="none" w:sz="0" w:space="0" w:color="auto"/>
            <w:bottom w:val="none" w:sz="0" w:space="0" w:color="auto"/>
            <w:right w:val="none" w:sz="0" w:space="0" w:color="auto"/>
          </w:divBdr>
        </w:div>
        <w:div w:id="1299729079">
          <w:marLeft w:val="0"/>
          <w:marRight w:val="0"/>
          <w:marTop w:val="0"/>
          <w:marBottom w:val="0"/>
          <w:divBdr>
            <w:top w:val="none" w:sz="0" w:space="0" w:color="auto"/>
            <w:left w:val="none" w:sz="0" w:space="0" w:color="auto"/>
            <w:bottom w:val="none" w:sz="0" w:space="0" w:color="auto"/>
            <w:right w:val="none" w:sz="0" w:space="0" w:color="auto"/>
          </w:divBdr>
        </w:div>
        <w:div w:id="1608148947">
          <w:marLeft w:val="0"/>
          <w:marRight w:val="0"/>
          <w:marTop w:val="0"/>
          <w:marBottom w:val="0"/>
          <w:divBdr>
            <w:top w:val="none" w:sz="0" w:space="0" w:color="auto"/>
            <w:left w:val="none" w:sz="0" w:space="0" w:color="auto"/>
            <w:bottom w:val="none" w:sz="0" w:space="0" w:color="auto"/>
            <w:right w:val="none" w:sz="0" w:space="0" w:color="auto"/>
          </w:divBdr>
        </w:div>
        <w:div w:id="698438246">
          <w:marLeft w:val="0"/>
          <w:marRight w:val="0"/>
          <w:marTop w:val="0"/>
          <w:marBottom w:val="0"/>
          <w:divBdr>
            <w:top w:val="none" w:sz="0" w:space="0" w:color="auto"/>
            <w:left w:val="none" w:sz="0" w:space="0" w:color="auto"/>
            <w:bottom w:val="none" w:sz="0" w:space="0" w:color="auto"/>
            <w:right w:val="none" w:sz="0" w:space="0" w:color="auto"/>
          </w:divBdr>
        </w:div>
        <w:div w:id="1104613775">
          <w:marLeft w:val="0"/>
          <w:marRight w:val="0"/>
          <w:marTop w:val="0"/>
          <w:marBottom w:val="0"/>
          <w:divBdr>
            <w:top w:val="none" w:sz="0" w:space="0" w:color="auto"/>
            <w:left w:val="none" w:sz="0" w:space="0" w:color="auto"/>
            <w:bottom w:val="none" w:sz="0" w:space="0" w:color="auto"/>
            <w:right w:val="none" w:sz="0" w:space="0" w:color="auto"/>
          </w:divBdr>
        </w:div>
        <w:div w:id="749423653">
          <w:marLeft w:val="0"/>
          <w:marRight w:val="0"/>
          <w:marTop w:val="0"/>
          <w:marBottom w:val="0"/>
          <w:divBdr>
            <w:top w:val="none" w:sz="0" w:space="0" w:color="auto"/>
            <w:left w:val="none" w:sz="0" w:space="0" w:color="auto"/>
            <w:bottom w:val="none" w:sz="0" w:space="0" w:color="auto"/>
            <w:right w:val="none" w:sz="0" w:space="0" w:color="auto"/>
          </w:divBdr>
        </w:div>
        <w:div w:id="1242368220">
          <w:marLeft w:val="0"/>
          <w:marRight w:val="0"/>
          <w:marTop w:val="0"/>
          <w:marBottom w:val="0"/>
          <w:divBdr>
            <w:top w:val="none" w:sz="0" w:space="0" w:color="auto"/>
            <w:left w:val="none" w:sz="0" w:space="0" w:color="auto"/>
            <w:bottom w:val="none" w:sz="0" w:space="0" w:color="auto"/>
            <w:right w:val="none" w:sz="0" w:space="0" w:color="auto"/>
          </w:divBdr>
        </w:div>
        <w:div w:id="1778864443">
          <w:marLeft w:val="0"/>
          <w:marRight w:val="0"/>
          <w:marTop w:val="0"/>
          <w:marBottom w:val="0"/>
          <w:divBdr>
            <w:top w:val="none" w:sz="0" w:space="0" w:color="auto"/>
            <w:left w:val="none" w:sz="0" w:space="0" w:color="auto"/>
            <w:bottom w:val="none" w:sz="0" w:space="0" w:color="auto"/>
            <w:right w:val="none" w:sz="0" w:space="0" w:color="auto"/>
          </w:divBdr>
        </w:div>
        <w:div w:id="1487549180">
          <w:marLeft w:val="0"/>
          <w:marRight w:val="0"/>
          <w:marTop w:val="0"/>
          <w:marBottom w:val="0"/>
          <w:divBdr>
            <w:top w:val="none" w:sz="0" w:space="0" w:color="auto"/>
            <w:left w:val="none" w:sz="0" w:space="0" w:color="auto"/>
            <w:bottom w:val="none" w:sz="0" w:space="0" w:color="auto"/>
            <w:right w:val="none" w:sz="0" w:space="0" w:color="auto"/>
          </w:divBdr>
        </w:div>
        <w:div w:id="52967543">
          <w:marLeft w:val="0"/>
          <w:marRight w:val="0"/>
          <w:marTop w:val="0"/>
          <w:marBottom w:val="0"/>
          <w:divBdr>
            <w:top w:val="none" w:sz="0" w:space="0" w:color="auto"/>
            <w:left w:val="none" w:sz="0" w:space="0" w:color="auto"/>
            <w:bottom w:val="none" w:sz="0" w:space="0" w:color="auto"/>
            <w:right w:val="none" w:sz="0" w:space="0" w:color="auto"/>
          </w:divBdr>
        </w:div>
        <w:div w:id="1016157387">
          <w:marLeft w:val="0"/>
          <w:marRight w:val="0"/>
          <w:marTop w:val="0"/>
          <w:marBottom w:val="0"/>
          <w:divBdr>
            <w:top w:val="none" w:sz="0" w:space="0" w:color="auto"/>
            <w:left w:val="none" w:sz="0" w:space="0" w:color="auto"/>
            <w:bottom w:val="none" w:sz="0" w:space="0" w:color="auto"/>
            <w:right w:val="none" w:sz="0" w:space="0" w:color="auto"/>
          </w:divBdr>
        </w:div>
        <w:div w:id="528757800">
          <w:marLeft w:val="0"/>
          <w:marRight w:val="0"/>
          <w:marTop w:val="0"/>
          <w:marBottom w:val="0"/>
          <w:divBdr>
            <w:top w:val="none" w:sz="0" w:space="0" w:color="auto"/>
            <w:left w:val="none" w:sz="0" w:space="0" w:color="auto"/>
            <w:bottom w:val="none" w:sz="0" w:space="0" w:color="auto"/>
            <w:right w:val="none" w:sz="0" w:space="0" w:color="auto"/>
          </w:divBdr>
        </w:div>
        <w:div w:id="2137064873">
          <w:marLeft w:val="0"/>
          <w:marRight w:val="0"/>
          <w:marTop w:val="0"/>
          <w:marBottom w:val="0"/>
          <w:divBdr>
            <w:top w:val="none" w:sz="0" w:space="0" w:color="auto"/>
            <w:left w:val="none" w:sz="0" w:space="0" w:color="auto"/>
            <w:bottom w:val="none" w:sz="0" w:space="0" w:color="auto"/>
            <w:right w:val="none" w:sz="0" w:space="0" w:color="auto"/>
          </w:divBdr>
        </w:div>
        <w:div w:id="645400314">
          <w:marLeft w:val="0"/>
          <w:marRight w:val="0"/>
          <w:marTop w:val="0"/>
          <w:marBottom w:val="0"/>
          <w:divBdr>
            <w:top w:val="none" w:sz="0" w:space="0" w:color="auto"/>
            <w:left w:val="none" w:sz="0" w:space="0" w:color="auto"/>
            <w:bottom w:val="none" w:sz="0" w:space="0" w:color="auto"/>
            <w:right w:val="none" w:sz="0" w:space="0" w:color="auto"/>
          </w:divBdr>
        </w:div>
        <w:div w:id="480972648">
          <w:marLeft w:val="0"/>
          <w:marRight w:val="0"/>
          <w:marTop w:val="0"/>
          <w:marBottom w:val="0"/>
          <w:divBdr>
            <w:top w:val="none" w:sz="0" w:space="0" w:color="auto"/>
            <w:left w:val="none" w:sz="0" w:space="0" w:color="auto"/>
            <w:bottom w:val="none" w:sz="0" w:space="0" w:color="auto"/>
            <w:right w:val="none" w:sz="0" w:space="0" w:color="auto"/>
          </w:divBdr>
        </w:div>
        <w:div w:id="100805618">
          <w:marLeft w:val="0"/>
          <w:marRight w:val="0"/>
          <w:marTop w:val="0"/>
          <w:marBottom w:val="0"/>
          <w:divBdr>
            <w:top w:val="none" w:sz="0" w:space="0" w:color="auto"/>
            <w:left w:val="none" w:sz="0" w:space="0" w:color="auto"/>
            <w:bottom w:val="none" w:sz="0" w:space="0" w:color="auto"/>
            <w:right w:val="none" w:sz="0" w:space="0" w:color="auto"/>
          </w:divBdr>
        </w:div>
        <w:div w:id="23601997">
          <w:marLeft w:val="0"/>
          <w:marRight w:val="0"/>
          <w:marTop w:val="0"/>
          <w:marBottom w:val="0"/>
          <w:divBdr>
            <w:top w:val="none" w:sz="0" w:space="0" w:color="auto"/>
            <w:left w:val="none" w:sz="0" w:space="0" w:color="auto"/>
            <w:bottom w:val="none" w:sz="0" w:space="0" w:color="auto"/>
            <w:right w:val="none" w:sz="0" w:space="0" w:color="auto"/>
          </w:divBdr>
        </w:div>
        <w:div w:id="1090270956">
          <w:marLeft w:val="0"/>
          <w:marRight w:val="0"/>
          <w:marTop w:val="0"/>
          <w:marBottom w:val="0"/>
          <w:divBdr>
            <w:top w:val="none" w:sz="0" w:space="0" w:color="auto"/>
            <w:left w:val="none" w:sz="0" w:space="0" w:color="auto"/>
            <w:bottom w:val="none" w:sz="0" w:space="0" w:color="auto"/>
            <w:right w:val="none" w:sz="0" w:space="0" w:color="auto"/>
          </w:divBdr>
        </w:div>
        <w:div w:id="319818780">
          <w:marLeft w:val="0"/>
          <w:marRight w:val="0"/>
          <w:marTop w:val="0"/>
          <w:marBottom w:val="0"/>
          <w:divBdr>
            <w:top w:val="none" w:sz="0" w:space="0" w:color="auto"/>
            <w:left w:val="none" w:sz="0" w:space="0" w:color="auto"/>
            <w:bottom w:val="none" w:sz="0" w:space="0" w:color="auto"/>
            <w:right w:val="none" w:sz="0" w:space="0" w:color="auto"/>
          </w:divBdr>
        </w:div>
        <w:div w:id="196477912">
          <w:marLeft w:val="0"/>
          <w:marRight w:val="0"/>
          <w:marTop w:val="0"/>
          <w:marBottom w:val="0"/>
          <w:divBdr>
            <w:top w:val="none" w:sz="0" w:space="0" w:color="auto"/>
            <w:left w:val="none" w:sz="0" w:space="0" w:color="auto"/>
            <w:bottom w:val="none" w:sz="0" w:space="0" w:color="auto"/>
            <w:right w:val="none" w:sz="0" w:space="0" w:color="auto"/>
          </w:divBdr>
        </w:div>
        <w:div w:id="294794397">
          <w:marLeft w:val="0"/>
          <w:marRight w:val="0"/>
          <w:marTop w:val="0"/>
          <w:marBottom w:val="0"/>
          <w:divBdr>
            <w:top w:val="none" w:sz="0" w:space="0" w:color="auto"/>
            <w:left w:val="none" w:sz="0" w:space="0" w:color="auto"/>
            <w:bottom w:val="none" w:sz="0" w:space="0" w:color="auto"/>
            <w:right w:val="none" w:sz="0" w:space="0" w:color="auto"/>
          </w:divBdr>
        </w:div>
        <w:div w:id="2041470007">
          <w:marLeft w:val="0"/>
          <w:marRight w:val="0"/>
          <w:marTop w:val="0"/>
          <w:marBottom w:val="0"/>
          <w:divBdr>
            <w:top w:val="none" w:sz="0" w:space="0" w:color="auto"/>
            <w:left w:val="none" w:sz="0" w:space="0" w:color="auto"/>
            <w:bottom w:val="none" w:sz="0" w:space="0" w:color="auto"/>
            <w:right w:val="none" w:sz="0" w:space="0" w:color="auto"/>
          </w:divBdr>
        </w:div>
        <w:div w:id="1439065416">
          <w:marLeft w:val="0"/>
          <w:marRight w:val="0"/>
          <w:marTop w:val="0"/>
          <w:marBottom w:val="0"/>
          <w:divBdr>
            <w:top w:val="none" w:sz="0" w:space="0" w:color="auto"/>
            <w:left w:val="none" w:sz="0" w:space="0" w:color="auto"/>
            <w:bottom w:val="none" w:sz="0" w:space="0" w:color="auto"/>
            <w:right w:val="none" w:sz="0" w:space="0" w:color="auto"/>
          </w:divBdr>
        </w:div>
        <w:div w:id="687216491">
          <w:marLeft w:val="0"/>
          <w:marRight w:val="0"/>
          <w:marTop w:val="0"/>
          <w:marBottom w:val="0"/>
          <w:divBdr>
            <w:top w:val="none" w:sz="0" w:space="0" w:color="auto"/>
            <w:left w:val="none" w:sz="0" w:space="0" w:color="auto"/>
            <w:bottom w:val="none" w:sz="0" w:space="0" w:color="auto"/>
            <w:right w:val="none" w:sz="0" w:space="0" w:color="auto"/>
          </w:divBdr>
        </w:div>
        <w:div w:id="29884909">
          <w:marLeft w:val="0"/>
          <w:marRight w:val="0"/>
          <w:marTop w:val="0"/>
          <w:marBottom w:val="0"/>
          <w:divBdr>
            <w:top w:val="none" w:sz="0" w:space="0" w:color="auto"/>
            <w:left w:val="none" w:sz="0" w:space="0" w:color="auto"/>
            <w:bottom w:val="none" w:sz="0" w:space="0" w:color="auto"/>
            <w:right w:val="none" w:sz="0" w:space="0" w:color="auto"/>
          </w:divBdr>
        </w:div>
        <w:div w:id="1542014126">
          <w:marLeft w:val="0"/>
          <w:marRight w:val="0"/>
          <w:marTop w:val="0"/>
          <w:marBottom w:val="0"/>
          <w:divBdr>
            <w:top w:val="none" w:sz="0" w:space="0" w:color="auto"/>
            <w:left w:val="none" w:sz="0" w:space="0" w:color="auto"/>
            <w:bottom w:val="none" w:sz="0" w:space="0" w:color="auto"/>
            <w:right w:val="none" w:sz="0" w:space="0" w:color="auto"/>
          </w:divBdr>
        </w:div>
        <w:div w:id="1444618846">
          <w:marLeft w:val="0"/>
          <w:marRight w:val="0"/>
          <w:marTop w:val="0"/>
          <w:marBottom w:val="0"/>
          <w:divBdr>
            <w:top w:val="none" w:sz="0" w:space="0" w:color="auto"/>
            <w:left w:val="none" w:sz="0" w:space="0" w:color="auto"/>
            <w:bottom w:val="none" w:sz="0" w:space="0" w:color="auto"/>
            <w:right w:val="none" w:sz="0" w:space="0" w:color="auto"/>
          </w:divBdr>
        </w:div>
        <w:div w:id="360326671">
          <w:marLeft w:val="0"/>
          <w:marRight w:val="0"/>
          <w:marTop w:val="0"/>
          <w:marBottom w:val="0"/>
          <w:divBdr>
            <w:top w:val="none" w:sz="0" w:space="0" w:color="auto"/>
            <w:left w:val="none" w:sz="0" w:space="0" w:color="auto"/>
            <w:bottom w:val="none" w:sz="0" w:space="0" w:color="auto"/>
            <w:right w:val="none" w:sz="0" w:space="0" w:color="auto"/>
          </w:divBdr>
        </w:div>
        <w:div w:id="601303638">
          <w:marLeft w:val="0"/>
          <w:marRight w:val="0"/>
          <w:marTop w:val="0"/>
          <w:marBottom w:val="0"/>
          <w:divBdr>
            <w:top w:val="none" w:sz="0" w:space="0" w:color="auto"/>
            <w:left w:val="none" w:sz="0" w:space="0" w:color="auto"/>
            <w:bottom w:val="none" w:sz="0" w:space="0" w:color="auto"/>
            <w:right w:val="none" w:sz="0" w:space="0" w:color="auto"/>
          </w:divBdr>
        </w:div>
        <w:div w:id="1015883331">
          <w:marLeft w:val="0"/>
          <w:marRight w:val="0"/>
          <w:marTop w:val="0"/>
          <w:marBottom w:val="0"/>
          <w:divBdr>
            <w:top w:val="none" w:sz="0" w:space="0" w:color="auto"/>
            <w:left w:val="none" w:sz="0" w:space="0" w:color="auto"/>
            <w:bottom w:val="none" w:sz="0" w:space="0" w:color="auto"/>
            <w:right w:val="none" w:sz="0" w:space="0" w:color="auto"/>
          </w:divBdr>
        </w:div>
        <w:div w:id="2027364588">
          <w:marLeft w:val="0"/>
          <w:marRight w:val="0"/>
          <w:marTop w:val="0"/>
          <w:marBottom w:val="0"/>
          <w:divBdr>
            <w:top w:val="none" w:sz="0" w:space="0" w:color="auto"/>
            <w:left w:val="none" w:sz="0" w:space="0" w:color="auto"/>
            <w:bottom w:val="none" w:sz="0" w:space="0" w:color="auto"/>
            <w:right w:val="none" w:sz="0" w:space="0" w:color="auto"/>
          </w:divBdr>
        </w:div>
        <w:div w:id="129717127">
          <w:marLeft w:val="0"/>
          <w:marRight w:val="0"/>
          <w:marTop w:val="0"/>
          <w:marBottom w:val="0"/>
          <w:divBdr>
            <w:top w:val="none" w:sz="0" w:space="0" w:color="auto"/>
            <w:left w:val="none" w:sz="0" w:space="0" w:color="auto"/>
            <w:bottom w:val="none" w:sz="0" w:space="0" w:color="auto"/>
            <w:right w:val="none" w:sz="0" w:space="0" w:color="auto"/>
          </w:divBdr>
        </w:div>
        <w:div w:id="131020042">
          <w:marLeft w:val="0"/>
          <w:marRight w:val="0"/>
          <w:marTop w:val="0"/>
          <w:marBottom w:val="0"/>
          <w:divBdr>
            <w:top w:val="none" w:sz="0" w:space="0" w:color="auto"/>
            <w:left w:val="none" w:sz="0" w:space="0" w:color="auto"/>
            <w:bottom w:val="none" w:sz="0" w:space="0" w:color="auto"/>
            <w:right w:val="none" w:sz="0" w:space="0" w:color="auto"/>
          </w:divBdr>
        </w:div>
        <w:div w:id="1710178468">
          <w:marLeft w:val="0"/>
          <w:marRight w:val="0"/>
          <w:marTop w:val="0"/>
          <w:marBottom w:val="0"/>
          <w:divBdr>
            <w:top w:val="none" w:sz="0" w:space="0" w:color="auto"/>
            <w:left w:val="none" w:sz="0" w:space="0" w:color="auto"/>
            <w:bottom w:val="none" w:sz="0" w:space="0" w:color="auto"/>
            <w:right w:val="none" w:sz="0" w:space="0" w:color="auto"/>
          </w:divBdr>
        </w:div>
        <w:div w:id="2011718035">
          <w:marLeft w:val="0"/>
          <w:marRight w:val="0"/>
          <w:marTop w:val="0"/>
          <w:marBottom w:val="0"/>
          <w:divBdr>
            <w:top w:val="none" w:sz="0" w:space="0" w:color="auto"/>
            <w:left w:val="none" w:sz="0" w:space="0" w:color="auto"/>
            <w:bottom w:val="none" w:sz="0" w:space="0" w:color="auto"/>
            <w:right w:val="none" w:sz="0" w:space="0" w:color="auto"/>
          </w:divBdr>
        </w:div>
        <w:div w:id="1709988233">
          <w:marLeft w:val="0"/>
          <w:marRight w:val="0"/>
          <w:marTop w:val="0"/>
          <w:marBottom w:val="0"/>
          <w:divBdr>
            <w:top w:val="none" w:sz="0" w:space="0" w:color="auto"/>
            <w:left w:val="none" w:sz="0" w:space="0" w:color="auto"/>
            <w:bottom w:val="none" w:sz="0" w:space="0" w:color="auto"/>
            <w:right w:val="none" w:sz="0" w:space="0" w:color="auto"/>
          </w:divBdr>
        </w:div>
        <w:div w:id="1827628949">
          <w:marLeft w:val="0"/>
          <w:marRight w:val="0"/>
          <w:marTop w:val="0"/>
          <w:marBottom w:val="0"/>
          <w:divBdr>
            <w:top w:val="none" w:sz="0" w:space="0" w:color="auto"/>
            <w:left w:val="none" w:sz="0" w:space="0" w:color="auto"/>
            <w:bottom w:val="none" w:sz="0" w:space="0" w:color="auto"/>
            <w:right w:val="none" w:sz="0" w:space="0" w:color="auto"/>
          </w:divBdr>
        </w:div>
        <w:div w:id="1735278769">
          <w:marLeft w:val="0"/>
          <w:marRight w:val="0"/>
          <w:marTop w:val="0"/>
          <w:marBottom w:val="0"/>
          <w:divBdr>
            <w:top w:val="none" w:sz="0" w:space="0" w:color="auto"/>
            <w:left w:val="none" w:sz="0" w:space="0" w:color="auto"/>
            <w:bottom w:val="none" w:sz="0" w:space="0" w:color="auto"/>
            <w:right w:val="none" w:sz="0" w:space="0" w:color="auto"/>
          </w:divBdr>
        </w:div>
        <w:div w:id="1772703395">
          <w:marLeft w:val="0"/>
          <w:marRight w:val="0"/>
          <w:marTop w:val="0"/>
          <w:marBottom w:val="0"/>
          <w:divBdr>
            <w:top w:val="none" w:sz="0" w:space="0" w:color="auto"/>
            <w:left w:val="none" w:sz="0" w:space="0" w:color="auto"/>
            <w:bottom w:val="none" w:sz="0" w:space="0" w:color="auto"/>
            <w:right w:val="none" w:sz="0" w:space="0" w:color="auto"/>
          </w:divBdr>
        </w:div>
        <w:div w:id="1908221206">
          <w:marLeft w:val="0"/>
          <w:marRight w:val="0"/>
          <w:marTop w:val="0"/>
          <w:marBottom w:val="0"/>
          <w:divBdr>
            <w:top w:val="none" w:sz="0" w:space="0" w:color="auto"/>
            <w:left w:val="none" w:sz="0" w:space="0" w:color="auto"/>
            <w:bottom w:val="none" w:sz="0" w:space="0" w:color="auto"/>
            <w:right w:val="none" w:sz="0" w:space="0" w:color="auto"/>
          </w:divBdr>
        </w:div>
        <w:div w:id="1554149826">
          <w:marLeft w:val="0"/>
          <w:marRight w:val="0"/>
          <w:marTop w:val="0"/>
          <w:marBottom w:val="0"/>
          <w:divBdr>
            <w:top w:val="none" w:sz="0" w:space="0" w:color="auto"/>
            <w:left w:val="none" w:sz="0" w:space="0" w:color="auto"/>
            <w:bottom w:val="none" w:sz="0" w:space="0" w:color="auto"/>
            <w:right w:val="none" w:sz="0" w:space="0" w:color="auto"/>
          </w:divBdr>
        </w:div>
        <w:div w:id="953026498">
          <w:marLeft w:val="0"/>
          <w:marRight w:val="0"/>
          <w:marTop w:val="0"/>
          <w:marBottom w:val="0"/>
          <w:divBdr>
            <w:top w:val="none" w:sz="0" w:space="0" w:color="auto"/>
            <w:left w:val="none" w:sz="0" w:space="0" w:color="auto"/>
            <w:bottom w:val="none" w:sz="0" w:space="0" w:color="auto"/>
            <w:right w:val="none" w:sz="0" w:space="0" w:color="auto"/>
          </w:divBdr>
        </w:div>
        <w:div w:id="371417030">
          <w:marLeft w:val="0"/>
          <w:marRight w:val="0"/>
          <w:marTop w:val="0"/>
          <w:marBottom w:val="0"/>
          <w:divBdr>
            <w:top w:val="none" w:sz="0" w:space="0" w:color="auto"/>
            <w:left w:val="none" w:sz="0" w:space="0" w:color="auto"/>
            <w:bottom w:val="none" w:sz="0" w:space="0" w:color="auto"/>
            <w:right w:val="none" w:sz="0" w:space="0" w:color="auto"/>
          </w:divBdr>
        </w:div>
        <w:div w:id="1106266493">
          <w:marLeft w:val="0"/>
          <w:marRight w:val="0"/>
          <w:marTop w:val="0"/>
          <w:marBottom w:val="0"/>
          <w:divBdr>
            <w:top w:val="none" w:sz="0" w:space="0" w:color="auto"/>
            <w:left w:val="none" w:sz="0" w:space="0" w:color="auto"/>
            <w:bottom w:val="none" w:sz="0" w:space="0" w:color="auto"/>
            <w:right w:val="none" w:sz="0" w:space="0" w:color="auto"/>
          </w:divBdr>
        </w:div>
        <w:div w:id="1457985716">
          <w:marLeft w:val="0"/>
          <w:marRight w:val="0"/>
          <w:marTop w:val="0"/>
          <w:marBottom w:val="0"/>
          <w:divBdr>
            <w:top w:val="none" w:sz="0" w:space="0" w:color="auto"/>
            <w:left w:val="none" w:sz="0" w:space="0" w:color="auto"/>
            <w:bottom w:val="none" w:sz="0" w:space="0" w:color="auto"/>
            <w:right w:val="none" w:sz="0" w:space="0" w:color="auto"/>
          </w:divBdr>
        </w:div>
        <w:div w:id="1093668075">
          <w:marLeft w:val="0"/>
          <w:marRight w:val="0"/>
          <w:marTop w:val="0"/>
          <w:marBottom w:val="0"/>
          <w:divBdr>
            <w:top w:val="none" w:sz="0" w:space="0" w:color="auto"/>
            <w:left w:val="none" w:sz="0" w:space="0" w:color="auto"/>
            <w:bottom w:val="none" w:sz="0" w:space="0" w:color="auto"/>
            <w:right w:val="none" w:sz="0" w:space="0" w:color="auto"/>
          </w:divBdr>
        </w:div>
        <w:div w:id="609163898">
          <w:marLeft w:val="0"/>
          <w:marRight w:val="0"/>
          <w:marTop w:val="0"/>
          <w:marBottom w:val="0"/>
          <w:divBdr>
            <w:top w:val="none" w:sz="0" w:space="0" w:color="auto"/>
            <w:left w:val="none" w:sz="0" w:space="0" w:color="auto"/>
            <w:bottom w:val="none" w:sz="0" w:space="0" w:color="auto"/>
            <w:right w:val="none" w:sz="0" w:space="0" w:color="auto"/>
          </w:divBdr>
        </w:div>
        <w:div w:id="1533419914">
          <w:marLeft w:val="0"/>
          <w:marRight w:val="0"/>
          <w:marTop w:val="0"/>
          <w:marBottom w:val="0"/>
          <w:divBdr>
            <w:top w:val="none" w:sz="0" w:space="0" w:color="auto"/>
            <w:left w:val="none" w:sz="0" w:space="0" w:color="auto"/>
            <w:bottom w:val="none" w:sz="0" w:space="0" w:color="auto"/>
            <w:right w:val="none" w:sz="0" w:space="0" w:color="auto"/>
          </w:divBdr>
        </w:div>
        <w:div w:id="1137600129">
          <w:marLeft w:val="0"/>
          <w:marRight w:val="0"/>
          <w:marTop w:val="0"/>
          <w:marBottom w:val="0"/>
          <w:divBdr>
            <w:top w:val="none" w:sz="0" w:space="0" w:color="auto"/>
            <w:left w:val="none" w:sz="0" w:space="0" w:color="auto"/>
            <w:bottom w:val="none" w:sz="0" w:space="0" w:color="auto"/>
            <w:right w:val="none" w:sz="0" w:space="0" w:color="auto"/>
          </w:divBdr>
        </w:div>
        <w:div w:id="59251510">
          <w:marLeft w:val="0"/>
          <w:marRight w:val="0"/>
          <w:marTop w:val="0"/>
          <w:marBottom w:val="0"/>
          <w:divBdr>
            <w:top w:val="none" w:sz="0" w:space="0" w:color="auto"/>
            <w:left w:val="none" w:sz="0" w:space="0" w:color="auto"/>
            <w:bottom w:val="none" w:sz="0" w:space="0" w:color="auto"/>
            <w:right w:val="none" w:sz="0" w:space="0" w:color="auto"/>
          </w:divBdr>
        </w:div>
        <w:div w:id="1794254186">
          <w:marLeft w:val="0"/>
          <w:marRight w:val="0"/>
          <w:marTop w:val="0"/>
          <w:marBottom w:val="0"/>
          <w:divBdr>
            <w:top w:val="none" w:sz="0" w:space="0" w:color="auto"/>
            <w:left w:val="none" w:sz="0" w:space="0" w:color="auto"/>
            <w:bottom w:val="none" w:sz="0" w:space="0" w:color="auto"/>
            <w:right w:val="none" w:sz="0" w:space="0" w:color="auto"/>
          </w:divBdr>
        </w:div>
        <w:div w:id="1547907292">
          <w:marLeft w:val="0"/>
          <w:marRight w:val="0"/>
          <w:marTop w:val="0"/>
          <w:marBottom w:val="0"/>
          <w:divBdr>
            <w:top w:val="none" w:sz="0" w:space="0" w:color="auto"/>
            <w:left w:val="none" w:sz="0" w:space="0" w:color="auto"/>
            <w:bottom w:val="none" w:sz="0" w:space="0" w:color="auto"/>
            <w:right w:val="none" w:sz="0" w:space="0" w:color="auto"/>
          </w:divBdr>
        </w:div>
        <w:div w:id="216628093">
          <w:marLeft w:val="0"/>
          <w:marRight w:val="0"/>
          <w:marTop w:val="0"/>
          <w:marBottom w:val="0"/>
          <w:divBdr>
            <w:top w:val="none" w:sz="0" w:space="0" w:color="auto"/>
            <w:left w:val="none" w:sz="0" w:space="0" w:color="auto"/>
            <w:bottom w:val="none" w:sz="0" w:space="0" w:color="auto"/>
            <w:right w:val="none" w:sz="0" w:space="0" w:color="auto"/>
          </w:divBdr>
        </w:div>
        <w:div w:id="587345552">
          <w:marLeft w:val="0"/>
          <w:marRight w:val="0"/>
          <w:marTop w:val="0"/>
          <w:marBottom w:val="0"/>
          <w:divBdr>
            <w:top w:val="none" w:sz="0" w:space="0" w:color="auto"/>
            <w:left w:val="none" w:sz="0" w:space="0" w:color="auto"/>
            <w:bottom w:val="none" w:sz="0" w:space="0" w:color="auto"/>
            <w:right w:val="none" w:sz="0" w:space="0" w:color="auto"/>
          </w:divBdr>
        </w:div>
        <w:div w:id="1362320744">
          <w:marLeft w:val="0"/>
          <w:marRight w:val="0"/>
          <w:marTop w:val="0"/>
          <w:marBottom w:val="0"/>
          <w:divBdr>
            <w:top w:val="none" w:sz="0" w:space="0" w:color="auto"/>
            <w:left w:val="none" w:sz="0" w:space="0" w:color="auto"/>
            <w:bottom w:val="none" w:sz="0" w:space="0" w:color="auto"/>
            <w:right w:val="none" w:sz="0" w:space="0" w:color="auto"/>
          </w:divBdr>
        </w:div>
        <w:div w:id="2126849996">
          <w:marLeft w:val="0"/>
          <w:marRight w:val="0"/>
          <w:marTop w:val="0"/>
          <w:marBottom w:val="0"/>
          <w:divBdr>
            <w:top w:val="none" w:sz="0" w:space="0" w:color="auto"/>
            <w:left w:val="none" w:sz="0" w:space="0" w:color="auto"/>
            <w:bottom w:val="none" w:sz="0" w:space="0" w:color="auto"/>
            <w:right w:val="none" w:sz="0" w:space="0" w:color="auto"/>
          </w:divBdr>
        </w:div>
        <w:div w:id="1412965205">
          <w:marLeft w:val="0"/>
          <w:marRight w:val="0"/>
          <w:marTop w:val="0"/>
          <w:marBottom w:val="0"/>
          <w:divBdr>
            <w:top w:val="none" w:sz="0" w:space="0" w:color="auto"/>
            <w:left w:val="none" w:sz="0" w:space="0" w:color="auto"/>
            <w:bottom w:val="none" w:sz="0" w:space="0" w:color="auto"/>
            <w:right w:val="none" w:sz="0" w:space="0" w:color="auto"/>
          </w:divBdr>
        </w:div>
        <w:div w:id="382560846">
          <w:marLeft w:val="0"/>
          <w:marRight w:val="0"/>
          <w:marTop w:val="0"/>
          <w:marBottom w:val="0"/>
          <w:divBdr>
            <w:top w:val="none" w:sz="0" w:space="0" w:color="auto"/>
            <w:left w:val="none" w:sz="0" w:space="0" w:color="auto"/>
            <w:bottom w:val="none" w:sz="0" w:space="0" w:color="auto"/>
            <w:right w:val="none" w:sz="0" w:space="0" w:color="auto"/>
          </w:divBdr>
        </w:div>
        <w:div w:id="1212960030">
          <w:marLeft w:val="0"/>
          <w:marRight w:val="0"/>
          <w:marTop w:val="0"/>
          <w:marBottom w:val="0"/>
          <w:divBdr>
            <w:top w:val="none" w:sz="0" w:space="0" w:color="auto"/>
            <w:left w:val="none" w:sz="0" w:space="0" w:color="auto"/>
            <w:bottom w:val="none" w:sz="0" w:space="0" w:color="auto"/>
            <w:right w:val="none" w:sz="0" w:space="0" w:color="auto"/>
          </w:divBdr>
        </w:div>
        <w:div w:id="224269070">
          <w:marLeft w:val="0"/>
          <w:marRight w:val="0"/>
          <w:marTop w:val="0"/>
          <w:marBottom w:val="0"/>
          <w:divBdr>
            <w:top w:val="none" w:sz="0" w:space="0" w:color="auto"/>
            <w:left w:val="none" w:sz="0" w:space="0" w:color="auto"/>
            <w:bottom w:val="none" w:sz="0" w:space="0" w:color="auto"/>
            <w:right w:val="none" w:sz="0" w:space="0" w:color="auto"/>
          </w:divBdr>
        </w:div>
        <w:div w:id="437261188">
          <w:marLeft w:val="0"/>
          <w:marRight w:val="0"/>
          <w:marTop w:val="0"/>
          <w:marBottom w:val="0"/>
          <w:divBdr>
            <w:top w:val="none" w:sz="0" w:space="0" w:color="auto"/>
            <w:left w:val="none" w:sz="0" w:space="0" w:color="auto"/>
            <w:bottom w:val="none" w:sz="0" w:space="0" w:color="auto"/>
            <w:right w:val="none" w:sz="0" w:space="0" w:color="auto"/>
          </w:divBdr>
        </w:div>
        <w:div w:id="786244521">
          <w:marLeft w:val="0"/>
          <w:marRight w:val="0"/>
          <w:marTop w:val="0"/>
          <w:marBottom w:val="0"/>
          <w:divBdr>
            <w:top w:val="none" w:sz="0" w:space="0" w:color="auto"/>
            <w:left w:val="none" w:sz="0" w:space="0" w:color="auto"/>
            <w:bottom w:val="none" w:sz="0" w:space="0" w:color="auto"/>
            <w:right w:val="none" w:sz="0" w:space="0" w:color="auto"/>
          </w:divBdr>
        </w:div>
        <w:div w:id="450780042">
          <w:marLeft w:val="0"/>
          <w:marRight w:val="0"/>
          <w:marTop w:val="0"/>
          <w:marBottom w:val="0"/>
          <w:divBdr>
            <w:top w:val="none" w:sz="0" w:space="0" w:color="auto"/>
            <w:left w:val="none" w:sz="0" w:space="0" w:color="auto"/>
            <w:bottom w:val="none" w:sz="0" w:space="0" w:color="auto"/>
            <w:right w:val="none" w:sz="0" w:space="0" w:color="auto"/>
          </w:divBdr>
        </w:div>
        <w:div w:id="1585916156">
          <w:marLeft w:val="0"/>
          <w:marRight w:val="0"/>
          <w:marTop w:val="0"/>
          <w:marBottom w:val="0"/>
          <w:divBdr>
            <w:top w:val="none" w:sz="0" w:space="0" w:color="auto"/>
            <w:left w:val="none" w:sz="0" w:space="0" w:color="auto"/>
            <w:bottom w:val="none" w:sz="0" w:space="0" w:color="auto"/>
            <w:right w:val="none" w:sz="0" w:space="0" w:color="auto"/>
          </w:divBdr>
        </w:div>
        <w:div w:id="1288047048">
          <w:marLeft w:val="0"/>
          <w:marRight w:val="0"/>
          <w:marTop w:val="0"/>
          <w:marBottom w:val="0"/>
          <w:divBdr>
            <w:top w:val="none" w:sz="0" w:space="0" w:color="auto"/>
            <w:left w:val="none" w:sz="0" w:space="0" w:color="auto"/>
            <w:bottom w:val="none" w:sz="0" w:space="0" w:color="auto"/>
            <w:right w:val="none" w:sz="0" w:space="0" w:color="auto"/>
          </w:divBdr>
        </w:div>
        <w:div w:id="1438141123">
          <w:marLeft w:val="0"/>
          <w:marRight w:val="0"/>
          <w:marTop w:val="0"/>
          <w:marBottom w:val="0"/>
          <w:divBdr>
            <w:top w:val="none" w:sz="0" w:space="0" w:color="auto"/>
            <w:left w:val="none" w:sz="0" w:space="0" w:color="auto"/>
            <w:bottom w:val="none" w:sz="0" w:space="0" w:color="auto"/>
            <w:right w:val="none" w:sz="0" w:space="0" w:color="auto"/>
          </w:divBdr>
        </w:div>
        <w:div w:id="1261792965">
          <w:marLeft w:val="0"/>
          <w:marRight w:val="0"/>
          <w:marTop w:val="0"/>
          <w:marBottom w:val="0"/>
          <w:divBdr>
            <w:top w:val="none" w:sz="0" w:space="0" w:color="auto"/>
            <w:left w:val="none" w:sz="0" w:space="0" w:color="auto"/>
            <w:bottom w:val="none" w:sz="0" w:space="0" w:color="auto"/>
            <w:right w:val="none" w:sz="0" w:space="0" w:color="auto"/>
          </w:divBdr>
        </w:div>
        <w:div w:id="547299606">
          <w:marLeft w:val="0"/>
          <w:marRight w:val="0"/>
          <w:marTop w:val="0"/>
          <w:marBottom w:val="0"/>
          <w:divBdr>
            <w:top w:val="none" w:sz="0" w:space="0" w:color="auto"/>
            <w:left w:val="none" w:sz="0" w:space="0" w:color="auto"/>
            <w:bottom w:val="none" w:sz="0" w:space="0" w:color="auto"/>
            <w:right w:val="none" w:sz="0" w:space="0" w:color="auto"/>
          </w:divBdr>
        </w:div>
        <w:div w:id="1206717826">
          <w:marLeft w:val="0"/>
          <w:marRight w:val="0"/>
          <w:marTop w:val="0"/>
          <w:marBottom w:val="0"/>
          <w:divBdr>
            <w:top w:val="none" w:sz="0" w:space="0" w:color="auto"/>
            <w:left w:val="none" w:sz="0" w:space="0" w:color="auto"/>
            <w:bottom w:val="none" w:sz="0" w:space="0" w:color="auto"/>
            <w:right w:val="none" w:sz="0" w:space="0" w:color="auto"/>
          </w:divBdr>
        </w:div>
        <w:div w:id="1079904057">
          <w:marLeft w:val="0"/>
          <w:marRight w:val="0"/>
          <w:marTop w:val="0"/>
          <w:marBottom w:val="0"/>
          <w:divBdr>
            <w:top w:val="none" w:sz="0" w:space="0" w:color="auto"/>
            <w:left w:val="none" w:sz="0" w:space="0" w:color="auto"/>
            <w:bottom w:val="none" w:sz="0" w:space="0" w:color="auto"/>
            <w:right w:val="none" w:sz="0" w:space="0" w:color="auto"/>
          </w:divBdr>
        </w:div>
        <w:div w:id="413354817">
          <w:marLeft w:val="0"/>
          <w:marRight w:val="0"/>
          <w:marTop w:val="0"/>
          <w:marBottom w:val="0"/>
          <w:divBdr>
            <w:top w:val="none" w:sz="0" w:space="0" w:color="auto"/>
            <w:left w:val="none" w:sz="0" w:space="0" w:color="auto"/>
            <w:bottom w:val="none" w:sz="0" w:space="0" w:color="auto"/>
            <w:right w:val="none" w:sz="0" w:space="0" w:color="auto"/>
          </w:divBdr>
        </w:div>
        <w:div w:id="728115576">
          <w:marLeft w:val="0"/>
          <w:marRight w:val="0"/>
          <w:marTop w:val="0"/>
          <w:marBottom w:val="0"/>
          <w:divBdr>
            <w:top w:val="none" w:sz="0" w:space="0" w:color="auto"/>
            <w:left w:val="none" w:sz="0" w:space="0" w:color="auto"/>
            <w:bottom w:val="none" w:sz="0" w:space="0" w:color="auto"/>
            <w:right w:val="none" w:sz="0" w:space="0" w:color="auto"/>
          </w:divBdr>
        </w:div>
        <w:div w:id="109397427">
          <w:marLeft w:val="0"/>
          <w:marRight w:val="0"/>
          <w:marTop w:val="0"/>
          <w:marBottom w:val="0"/>
          <w:divBdr>
            <w:top w:val="none" w:sz="0" w:space="0" w:color="auto"/>
            <w:left w:val="none" w:sz="0" w:space="0" w:color="auto"/>
            <w:bottom w:val="none" w:sz="0" w:space="0" w:color="auto"/>
            <w:right w:val="none" w:sz="0" w:space="0" w:color="auto"/>
          </w:divBdr>
        </w:div>
        <w:div w:id="1920943822">
          <w:marLeft w:val="0"/>
          <w:marRight w:val="0"/>
          <w:marTop w:val="0"/>
          <w:marBottom w:val="0"/>
          <w:divBdr>
            <w:top w:val="none" w:sz="0" w:space="0" w:color="auto"/>
            <w:left w:val="none" w:sz="0" w:space="0" w:color="auto"/>
            <w:bottom w:val="none" w:sz="0" w:space="0" w:color="auto"/>
            <w:right w:val="none" w:sz="0" w:space="0" w:color="auto"/>
          </w:divBdr>
        </w:div>
        <w:div w:id="1792095241">
          <w:marLeft w:val="0"/>
          <w:marRight w:val="0"/>
          <w:marTop w:val="0"/>
          <w:marBottom w:val="0"/>
          <w:divBdr>
            <w:top w:val="none" w:sz="0" w:space="0" w:color="auto"/>
            <w:left w:val="none" w:sz="0" w:space="0" w:color="auto"/>
            <w:bottom w:val="none" w:sz="0" w:space="0" w:color="auto"/>
            <w:right w:val="none" w:sz="0" w:space="0" w:color="auto"/>
          </w:divBdr>
        </w:div>
        <w:div w:id="1648628379">
          <w:marLeft w:val="0"/>
          <w:marRight w:val="0"/>
          <w:marTop w:val="0"/>
          <w:marBottom w:val="0"/>
          <w:divBdr>
            <w:top w:val="none" w:sz="0" w:space="0" w:color="auto"/>
            <w:left w:val="none" w:sz="0" w:space="0" w:color="auto"/>
            <w:bottom w:val="none" w:sz="0" w:space="0" w:color="auto"/>
            <w:right w:val="none" w:sz="0" w:space="0" w:color="auto"/>
          </w:divBdr>
        </w:div>
        <w:div w:id="1092044309">
          <w:marLeft w:val="0"/>
          <w:marRight w:val="0"/>
          <w:marTop w:val="0"/>
          <w:marBottom w:val="0"/>
          <w:divBdr>
            <w:top w:val="none" w:sz="0" w:space="0" w:color="auto"/>
            <w:left w:val="none" w:sz="0" w:space="0" w:color="auto"/>
            <w:bottom w:val="none" w:sz="0" w:space="0" w:color="auto"/>
            <w:right w:val="none" w:sz="0" w:space="0" w:color="auto"/>
          </w:divBdr>
        </w:div>
        <w:div w:id="690105832">
          <w:marLeft w:val="0"/>
          <w:marRight w:val="0"/>
          <w:marTop w:val="0"/>
          <w:marBottom w:val="0"/>
          <w:divBdr>
            <w:top w:val="none" w:sz="0" w:space="0" w:color="auto"/>
            <w:left w:val="none" w:sz="0" w:space="0" w:color="auto"/>
            <w:bottom w:val="none" w:sz="0" w:space="0" w:color="auto"/>
            <w:right w:val="none" w:sz="0" w:space="0" w:color="auto"/>
          </w:divBdr>
        </w:div>
        <w:div w:id="982853832">
          <w:marLeft w:val="0"/>
          <w:marRight w:val="0"/>
          <w:marTop w:val="0"/>
          <w:marBottom w:val="0"/>
          <w:divBdr>
            <w:top w:val="none" w:sz="0" w:space="0" w:color="auto"/>
            <w:left w:val="none" w:sz="0" w:space="0" w:color="auto"/>
            <w:bottom w:val="none" w:sz="0" w:space="0" w:color="auto"/>
            <w:right w:val="none" w:sz="0" w:space="0" w:color="auto"/>
          </w:divBdr>
        </w:div>
        <w:div w:id="405569141">
          <w:marLeft w:val="0"/>
          <w:marRight w:val="0"/>
          <w:marTop w:val="0"/>
          <w:marBottom w:val="0"/>
          <w:divBdr>
            <w:top w:val="none" w:sz="0" w:space="0" w:color="auto"/>
            <w:left w:val="none" w:sz="0" w:space="0" w:color="auto"/>
            <w:bottom w:val="none" w:sz="0" w:space="0" w:color="auto"/>
            <w:right w:val="none" w:sz="0" w:space="0" w:color="auto"/>
          </w:divBdr>
        </w:div>
        <w:div w:id="115637813">
          <w:marLeft w:val="0"/>
          <w:marRight w:val="0"/>
          <w:marTop w:val="0"/>
          <w:marBottom w:val="0"/>
          <w:divBdr>
            <w:top w:val="none" w:sz="0" w:space="0" w:color="auto"/>
            <w:left w:val="none" w:sz="0" w:space="0" w:color="auto"/>
            <w:bottom w:val="none" w:sz="0" w:space="0" w:color="auto"/>
            <w:right w:val="none" w:sz="0" w:space="0" w:color="auto"/>
          </w:divBdr>
        </w:div>
        <w:div w:id="1814325494">
          <w:marLeft w:val="0"/>
          <w:marRight w:val="0"/>
          <w:marTop w:val="0"/>
          <w:marBottom w:val="0"/>
          <w:divBdr>
            <w:top w:val="none" w:sz="0" w:space="0" w:color="auto"/>
            <w:left w:val="none" w:sz="0" w:space="0" w:color="auto"/>
            <w:bottom w:val="none" w:sz="0" w:space="0" w:color="auto"/>
            <w:right w:val="none" w:sz="0" w:space="0" w:color="auto"/>
          </w:divBdr>
        </w:div>
        <w:div w:id="1555504489">
          <w:marLeft w:val="0"/>
          <w:marRight w:val="0"/>
          <w:marTop w:val="0"/>
          <w:marBottom w:val="0"/>
          <w:divBdr>
            <w:top w:val="none" w:sz="0" w:space="0" w:color="auto"/>
            <w:left w:val="none" w:sz="0" w:space="0" w:color="auto"/>
            <w:bottom w:val="none" w:sz="0" w:space="0" w:color="auto"/>
            <w:right w:val="none" w:sz="0" w:space="0" w:color="auto"/>
          </w:divBdr>
        </w:div>
        <w:div w:id="1690178485">
          <w:marLeft w:val="0"/>
          <w:marRight w:val="0"/>
          <w:marTop w:val="0"/>
          <w:marBottom w:val="0"/>
          <w:divBdr>
            <w:top w:val="none" w:sz="0" w:space="0" w:color="auto"/>
            <w:left w:val="none" w:sz="0" w:space="0" w:color="auto"/>
            <w:bottom w:val="none" w:sz="0" w:space="0" w:color="auto"/>
            <w:right w:val="none" w:sz="0" w:space="0" w:color="auto"/>
          </w:divBdr>
        </w:div>
        <w:div w:id="465003942">
          <w:marLeft w:val="0"/>
          <w:marRight w:val="0"/>
          <w:marTop w:val="0"/>
          <w:marBottom w:val="0"/>
          <w:divBdr>
            <w:top w:val="none" w:sz="0" w:space="0" w:color="auto"/>
            <w:left w:val="none" w:sz="0" w:space="0" w:color="auto"/>
            <w:bottom w:val="none" w:sz="0" w:space="0" w:color="auto"/>
            <w:right w:val="none" w:sz="0" w:space="0" w:color="auto"/>
          </w:divBdr>
        </w:div>
        <w:div w:id="1232814485">
          <w:marLeft w:val="0"/>
          <w:marRight w:val="0"/>
          <w:marTop w:val="0"/>
          <w:marBottom w:val="0"/>
          <w:divBdr>
            <w:top w:val="none" w:sz="0" w:space="0" w:color="auto"/>
            <w:left w:val="none" w:sz="0" w:space="0" w:color="auto"/>
            <w:bottom w:val="none" w:sz="0" w:space="0" w:color="auto"/>
            <w:right w:val="none" w:sz="0" w:space="0" w:color="auto"/>
          </w:divBdr>
        </w:div>
        <w:div w:id="239142451">
          <w:marLeft w:val="0"/>
          <w:marRight w:val="0"/>
          <w:marTop w:val="0"/>
          <w:marBottom w:val="0"/>
          <w:divBdr>
            <w:top w:val="none" w:sz="0" w:space="0" w:color="auto"/>
            <w:left w:val="none" w:sz="0" w:space="0" w:color="auto"/>
            <w:bottom w:val="none" w:sz="0" w:space="0" w:color="auto"/>
            <w:right w:val="none" w:sz="0" w:space="0" w:color="auto"/>
          </w:divBdr>
        </w:div>
        <w:div w:id="1549105490">
          <w:marLeft w:val="0"/>
          <w:marRight w:val="0"/>
          <w:marTop w:val="0"/>
          <w:marBottom w:val="0"/>
          <w:divBdr>
            <w:top w:val="none" w:sz="0" w:space="0" w:color="auto"/>
            <w:left w:val="none" w:sz="0" w:space="0" w:color="auto"/>
            <w:bottom w:val="none" w:sz="0" w:space="0" w:color="auto"/>
            <w:right w:val="none" w:sz="0" w:space="0" w:color="auto"/>
          </w:divBdr>
        </w:div>
        <w:div w:id="1977026291">
          <w:marLeft w:val="0"/>
          <w:marRight w:val="0"/>
          <w:marTop w:val="0"/>
          <w:marBottom w:val="0"/>
          <w:divBdr>
            <w:top w:val="none" w:sz="0" w:space="0" w:color="auto"/>
            <w:left w:val="none" w:sz="0" w:space="0" w:color="auto"/>
            <w:bottom w:val="none" w:sz="0" w:space="0" w:color="auto"/>
            <w:right w:val="none" w:sz="0" w:space="0" w:color="auto"/>
          </w:divBdr>
        </w:div>
        <w:div w:id="470832349">
          <w:marLeft w:val="0"/>
          <w:marRight w:val="0"/>
          <w:marTop w:val="0"/>
          <w:marBottom w:val="0"/>
          <w:divBdr>
            <w:top w:val="none" w:sz="0" w:space="0" w:color="auto"/>
            <w:left w:val="none" w:sz="0" w:space="0" w:color="auto"/>
            <w:bottom w:val="none" w:sz="0" w:space="0" w:color="auto"/>
            <w:right w:val="none" w:sz="0" w:space="0" w:color="auto"/>
          </w:divBdr>
        </w:div>
        <w:div w:id="926890384">
          <w:marLeft w:val="0"/>
          <w:marRight w:val="0"/>
          <w:marTop w:val="0"/>
          <w:marBottom w:val="0"/>
          <w:divBdr>
            <w:top w:val="none" w:sz="0" w:space="0" w:color="auto"/>
            <w:left w:val="none" w:sz="0" w:space="0" w:color="auto"/>
            <w:bottom w:val="none" w:sz="0" w:space="0" w:color="auto"/>
            <w:right w:val="none" w:sz="0" w:space="0" w:color="auto"/>
          </w:divBdr>
        </w:div>
        <w:div w:id="1627080660">
          <w:marLeft w:val="0"/>
          <w:marRight w:val="0"/>
          <w:marTop w:val="0"/>
          <w:marBottom w:val="0"/>
          <w:divBdr>
            <w:top w:val="none" w:sz="0" w:space="0" w:color="auto"/>
            <w:left w:val="none" w:sz="0" w:space="0" w:color="auto"/>
            <w:bottom w:val="none" w:sz="0" w:space="0" w:color="auto"/>
            <w:right w:val="none" w:sz="0" w:space="0" w:color="auto"/>
          </w:divBdr>
        </w:div>
        <w:div w:id="518857265">
          <w:marLeft w:val="0"/>
          <w:marRight w:val="0"/>
          <w:marTop w:val="0"/>
          <w:marBottom w:val="0"/>
          <w:divBdr>
            <w:top w:val="none" w:sz="0" w:space="0" w:color="auto"/>
            <w:left w:val="none" w:sz="0" w:space="0" w:color="auto"/>
            <w:bottom w:val="none" w:sz="0" w:space="0" w:color="auto"/>
            <w:right w:val="none" w:sz="0" w:space="0" w:color="auto"/>
          </w:divBdr>
        </w:div>
      </w:divsChild>
    </w:div>
    <w:div w:id="1400052556">
      <w:bodyDiv w:val="1"/>
      <w:marLeft w:val="0"/>
      <w:marRight w:val="0"/>
      <w:marTop w:val="0"/>
      <w:marBottom w:val="0"/>
      <w:divBdr>
        <w:top w:val="none" w:sz="0" w:space="0" w:color="auto"/>
        <w:left w:val="none" w:sz="0" w:space="0" w:color="auto"/>
        <w:bottom w:val="none" w:sz="0" w:space="0" w:color="auto"/>
        <w:right w:val="none" w:sz="0" w:space="0" w:color="auto"/>
      </w:divBdr>
    </w:div>
    <w:div w:id="1516457499">
      <w:bodyDiv w:val="1"/>
      <w:marLeft w:val="0"/>
      <w:marRight w:val="0"/>
      <w:marTop w:val="0"/>
      <w:marBottom w:val="0"/>
      <w:divBdr>
        <w:top w:val="none" w:sz="0" w:space="0" w:color="auto"/>
        <w:left w:val="none" w:sz="0" w:space="0" w:color="auto"/>
        <w:bottom w:val="none" w:sz="0" w:space="0" w:color="auto"/>
        <w:right w:val="none" w:sz="0" w:space="0" w:color="auto"/>
      </w:divBdr>
      <w:divsChild>
        <w:div w:id="1836727514">
          <w:marLeft w:val="0"/>
          <w:marRight w:val="0"/>
          <w:marTop w:val="0"/>
          <w:marBottom w:val="0"/>
          <w:divBdr>
            <w:top w:val="none" w:sz="0" w:space="0" w:color="auto"/>
            <w:left w:val="none" w:sz="0" w:space="0" w:color="auto"/>
            <w:bottom w:val="none" w:sz="0" w:space="0" w:color="auto"/>
            <w:right w:val="none" w:sz="0" w:space="0" w:color="auto"/>
          </w:divBdr>
        </w:div>
        <w:div w:id="270086657">
          <w:marLeft w:val="0"/>
          <w:marRight w:val="0"/>
          <w:marTop w:val="0"/>
          <w:marBottom w:val="0"/>
          <w:divBdr>
            <w:top w:val="none" w:sz="0" w:space="0" w:color="auto"/>
            <w:left w:val="none" w:sz="0" w:space="0" w:color="auto"/>
            <w:bottom w:val="none" w:sz="0" w:space="0" w:color="auto"/>
            <w:right w:val="none" w:sz="0" w:space="0" w:color="auto"/>
          </w:divBdr>
        </w:div>
      </w:divsChild>
    </w:div>
    <w:div w:id="1557276666">
      <w:bodyDiv w:val="1"/>
      <w:marLeft w:val="0"/>
      <w:marRight w:val="0"/>
      <w:marTop w:val="0"/>
      <w:marBottom w:val="0"/>
      <w:divBdr>
        <w:top w:val="none" w:sz="0" w:space="0" w:color="auto"/>
        <w:left w:val="none" w:sz="0" w:space="0" w:color="auto"/>
        <w:bottom w:val="none" w:sz="0" w:space="0" w:color="auto"/>
        <w:right w:val="none" w:sz="0" w:space="0" w:color="auto"/>
      </w:divBdr>
    </w:div>
    <w:div w:id="1563058429">
      <w:bodyDiv w:val="1"/>
      <w:marLeft w:val="0"/>
      <w:marRight w:val="0"/>
      <w:marTop w:val="0"/>
      <w:marBottom w:val="0"/>
      <w:divBdr>
        <w:top w:val="none" w:sz="0" w:space="0" w:color="auto"/>
        <w:left w:val="none" w:sz="0" w:space="0" w:color="auto"/>
        <w:bottom w:val="none" w:sz="0" w:space="0" w:color="auto"/>
        <w:right w:val="none" w:sz="0" w:space="0" w:color="auto"/>
      </w:divBdr>
    </w:div>
    <w:div w:id="1582520077">
      <w:bodyDiv w:val="1"/>
      <w:marLeft w:val="0"/>
      <w:marRight w:val="0"/>
      <w:marTop w:val="0"/>
      <w:marBottom w:val="0"/>
      <w:divBdr>
        <w:top w:val="none" w:sz="0" w:space="0" w:color="auto"/>
        <w:left w:val="none" w:sz="0" w:space="0" w:color="auto"/>
        <w:bottom w:val="none" w:sz="0" w:space="0" w:color="auto"/>
        <w:right w:val="none" w:sz="0" w:space="0" w:color="auto"/>
      </w:divBdr>
    </w:div>
    <w:div w:id="1582792007">
      <w:bodyDiv w:val="1"/>
      <w:marLeft w:val="0"/>
      <w:marRight w:val="0"/>
      <w:marTop w:val="0"/>
      <w:marBottom w:val="0"/>
      <w:divBdr>
        <w:top w:val="none" w:sz="0" w:space="0" w:color="auto"/>
        <w:left w:val="none" w:sz="0" w:space="0" w:color="auto"/>
        <w:bottom w:val="none" w:sz="0" w:space="0" w:color="auto"/>
        <w:right w:val="none" w:sz="0" w:space="0" w:color="auto"/>
      </w:divBdr>
    </w:div>
    <w:div w:id="2126461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cyclesresearchinstitute.org/subjects/cycles-astronomy/lunar/"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8B655-18DA-4861-8304-E992F38285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12</Pages>
  <Words>3307</Words>
  <Characters>18850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Alice-Clementine Kamthunzi</dc:creator>
  <cp:keywords/>
  <dc:description/>
  <cp:lastModifiedBy>Alice-Clementine Kamthunzi</cp:lastModifiedBy>
  <cp:revision>76</cp:revision>
  <cp:lastPrinted>2018-12-17T14:28:00Z</cp:lastPrinted>
  <dcterms:created xsi:type="dcterms:W3CDTF">2018-12-17T20:59:00Z</dcterms:created>
  <dcterms:modified xsi:type="dcterms:W3CDTF">2018-12-17T22:11:00Z</dcterms:modified>
</cp:coreProperties>
</file>