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93252" w14:textId="77777777" w:rsidR="00EC73A6" w:rsidRDefault="00EC73A6" w:rsidP="00C27C21">
      <w:pPr>
        <w:tabs>
          <w:tab w:val="left" w:pos="2053"/>
        </w:tabs>
        <w:spacing w:before="100" w:beforeAutospacing="1" w:after="100" w:afterAutospacing="1" w:line="240" w:lineRule="auto"/>
        <w:outlineLvl w:val="0"/>
        <w:rPr>
          <w:rFonts w:asciiTheme="majorBidi" w:hAnsiTheme="majorBidi" w:cstheme="majorBidi"/>
          <w:color w:val="000000"/>
          <w:sz w:val="40"/>
          <w:szCs w:val="40"/>
        </w:rPr>
      </w:pPr>
    </w:p>
    <w:p w14:paraId="74DBAEBF" w14:textId="3E0F373C" w:rsidR="00EC73A6" w:rsidRDefault="00EC73A6" w:rsidP="00C27C21">
      <w:pPr>
        <w:spacing w:before="200"/>
        <w:jc w:val="center"/>
        <w:rPr>
          <w:rFonts w:cs="Arial"/>
          <w:b/>
        </w:rPr>
      </w:pPr>
      <w:r>
        <w:rPr>
          <w:b/>
          <w:noProof/>
          <w:sz w:val="56"/>
        </w:rPr>
        <w:drawing>
          <wp:inline distT="0" distB="0" distL="0" distR="0" wp14:anchorId="53FED4CE" wp14:editId="7236D3E6">
            <wp:extent cx="3524324" cy="1404938"/>
            <wp:effectExtent l="0" t="0" r="0" b="5080"/>
            <wp:docPr id="726759203" name="Picture 726759203"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59203" name="Picture 726759203"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ACBDD9C" w14:textId="77777777" w:rsidR="00EC73A6" w:rsidRDefault="00EC73A6" w:rsidP="00EC73A6">
      <w:pPr>
        <w:spacing w:before="200"/>
        <w:ind w:firstLine="720"/>
        <w:jc w:val="center"/>
        <w:rPr>
          <w:rFonts w:cs="Arial"/>
          <w:b/>
        </w:rPr>
      </w:pPr>
    </w:p>
    <w:p w14:paraId="6A0165B0" w14:textId="2302B23D" w:rsidR="00EC73A6" w:rsidRDefault="00EC73A6" w:rsidP="00EC73A6">
      <w:pPr>
        <w:tabs>
          <w:tab w:val="left" w:pos="7056"/>
        </w:tabs>
        <w:spacing w:before="212"/>
        <w:rPr>
          <w:b/>
          <w:sz w:val="48"/>
          <w:szCs w:val="48"/>
        </w:rPr>
      </w:pPr>
      <w:r w:rsidRPr="00DD5969">
        <w:rPr>
          <w:b/>
          <w:sz w:val="48"/>
          <w:szCs w:val="48"/>
        </w:rPr>
        <w:t xml:space="preserve">MODULE </w:t>
      </w:r>
      <w:proofErr w:type="gramStart"/>
      <w:r w:rsidRPr="00DD5969">
        <w:rPr>
          <w:b/>
          <w:sz w:val="48"/>
          <w:szCs w:val="48"/>
        </w:rPr>
        <w:t>CODE:</w:t>
      </w:r>
      <w:r>
        <w:rPr>
          <w:b/>
          <w:sz w:val="48"/>
          <w:szCs w:val="48"/>
        </w:rPr>
        <w:t>ECDE</w:t>
      </w:r>
      <w:proofErr w:type="gramEnd"/>
      <w:r>
        <w:rPr>
          <w:b/>
          <w:sz w:val="48"/>
          <w:szCs w:val="48"/>
        </w:rPr>
        <w:t>7019</w:t>
      </w:r>
      <w:r>
        <w:rPr>
          <w:b/>
          <w:sz w:val="48"/>
          <w:szCs w:val="48"/>
        </w:rPr>
        <w:tab/>
      </w:r>
    </w:p>
    <w:p w14:paraId="6B60E53E" w14:textId="2AF9351F" w:rsidR="00EC73A6" w:rsidRDefault="00EC73A6" w:rsidP="00EC73A6">
      <w:pPr>
        <w:spacing w:before="212"/>
        <w:rPr>
          <w:b/>
          <w:sz w:val="44"/>
        </w:rPr>
      </w:pPr>
      <w:r>
        <w:rPr>
          <w:b/>
          <w:sz w:val="48"/>
          <w:szCs w:val="48"/>
        </w:rPr>
        <w:t>ASSESSMENT COMPONENT: A Critical Literature Review of Play</w:t>
      </w:r>
    </w:p>
    <w:p w14:paraId="7F477474" w14:textId="77777777" w:rsidR="00EC73A6" w:rsidRPr="00DD5969" w:rsidRDefault="00EC73A6" w:rsidP="00EC73A6">
      <w:pPr>
        <w:spacing w:before="3"/>
        <w:rPr>
          <w:b/>
          <w:sz w:val="48"/>
          <w:szCs w:val="48"/>
        </w:rPr>
      </w:pPr>
      <w:r w:rsidRPr="00DD5969">
        <w:rPr>
          <w:b/>
          <w:sz w:val="48"/>
          <w:szCs w:val="48"/>
        </w:rPr>
        <w:t>STUDENT NAME:</w:t>
      </w:r>
      <w:r>
        <w:rPr>
          <w:b/>
          <w:sz w:val="48"/>
          <w:szCs w:val="48"/>
        </w:rPr>
        <w:t xml:space="preserve"> Inam Alsalim</w:t>
      </w:r>
    </w:p>
    <w:p w14:paraId="734B8CC9" w14:textId="77777777" w:rsidR="00EC73A6" w:rsidRPr="00DD5969" w:rsidRDefault="00EC73A6" w:rsidP="00EC73A6">
      <w:pPr>
        <w:spacing w:before="3"/>
        <w:rPr>
          <w:b/>
          <w:sz w:val="48"/>
          <w:szCs w:val="48"/>
        </w:rPr>
      </w:pPr>
    </w:p>
    <w:p w14:paraId="03D43ED9" w14:textId="007BAA75" w:rsidR="00967EE4" w:rsidRPr="00967EE4" w:rsidRDefault="00EC73A6" w:rsidP="00967EE4">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2502495</w:t>
      </w:r>
      <w:r w:rsidRPr="00E243A8">
        <w:rPr>
          <w:b/>
          <w:bCs/>
          <w:sz w:val="32"/>
          <w:szCs w:val="32"/>
          <w:u w:val="single"/>
        </w:rPr>
        <w:t>AI Acknowledgement</w:t>
      </w:r>
    </w:p>
    <w:p w14:paraId="06A5785F" w14:textId="1457B555" w:rsidR="00EC73A6" w:rsidRPr="00967EE4" w:rsidRDefault="00EC73A6" w:rsidP="00967EE4">
      <w:pPr>
        <w:rPr>
          <w:b/>
          <w:bCs/>
          <w:sz w:val="32"/>
          <w:szCs w:val="32"/>
          <w:u w:val="single"/>
        </w:rPr>
      </w:pPr>
      <w:r w:rsidRPr="00E243A8">
        <w:t xml:space="preserve">I confirm that I have not used any AI tools in the research and creation of this assignment. </w:t>
      </w:r>
    </w:p>
    <w:p w14:paraId="15079614" w14:textId="77777777" w:rsidR="00EC73A6" w:rsidRDefault="00EC73A6" w:rsidP="00EC73A6">
      <w:r w:rsidRPr="00E243A8">
        <w:t xml:space="preserve">I confirm that I have not presented any AI generated materials as my own work. </w:t>
      </w:r>
    </w:p>
    <w:p w14:paraId="2A63B0EA" w14:textId="77777777" w:rsidR="00967EE4" w:rsidRDefault="00EC73A6" w:rsidP="00967EE4">
      <w:r w:rsidRPr="00E243A8">
        <w:t xml:space="preserve">I confirm </w:t>
      </w:r>
      <w:r>
        <w:t xml:space="preserve">that </w:t>
      </w:r>
      <w:r w:rsidRPr="00E243A8">
        <w:t>I have copies of my drafts, notes, and other resources I used, which I may be asked to provide in evidence.</w:t>
      </w:r>
    </w:p>
    <w:p w14:paraId="3037C736" w14:textId="77777777" w:rsidR="00967EE4" w:rsidRDefault="00EC73A6" w:rsidP="00967EE4">
      <w:r w:rsidRPr="00C2550A">
        <w:rPr>
          <w:b/>
          <w:bCs/>
        </w:rPr>
        <w:t>OR:</w:t>
      </w:r>
    </w:p>
    <w:p w14:paraId="676F489E" w14:textId="45BAF437" w:rsidR="00EC73A6" w:rsidRPr="00DD5969" w:rsidRDefault="00EC73A6" w:rsidP="00967EE4">
      <w:r w:rsidRPr="00DD5969">
        <w:t xml:space="preserve">I acknowledge the use of [AI Tool] [(AI Tool </w:t>
      </w:r>
      <w:proofErr w:type="spellStart"/>
      <w:r w:rsidRPr="00DD5969">
        <w:t>url</w:t>
      </w:r>
      <w:proofErr w:type="spellEnd"/>
      <w:r w:rsidRPr="00DD5969">
        <w:t xml:space="preserve">)] on [Date] to [Purpose my work]. I used the prompt(s): </w:t>
      </w:r>
    </w:p>
    <w:p w14:paraId="3341C8B7" w14:textId="7558748C" w:rsidR="00EC73A6" w:rsidRPr="00DD5969" w:rsidRDefault="00EC73A6" w:rsidP="00EC73A6">
      <w:r w:rsidRPr="00DD5969">
        <w:t>1. [</w:t>
      </w:r>
      <w:r>
        <w:t>Grammarly for proof reading and punctuation</w:t>
      </w:r>
      <w:r w:rsidRPr="00DD5969">
        <w:t xml:space="preserve">] </w:t>
      </w:r>
      <w:r>
        <w:t>24/3/2026</w:t>
      </w:r>
    </w:p>
    <w:p w14:paraId="7DBDDCDC" w14:textId="16A2B64C" w:rsidR="00EC73A6" w:rsidRDefault="00EC73A6" w:rsidP="00EC73A6">
      <w:r w:rsidRPr="00DD5969">
        <w:t>2. [</w:t>
      </w:r>
      <w:proofErr w:type="spellStart"/>
      <w:r>
        <w:t>quillbot</w:t>
      </w:r>
      <w:proofErr w:type="spellEnd"/>
      <w:r>
        <w:t xml:space="preserve"> to search for resources</w:t>
      </w:r>
      <w:r w:rsidRPr="00DD5969">
        <w:t xml:space="preserve">] </w:t>
      </w:r>
      <w:r>
        <w:t>21/3/2026</w:t>
      </w:r>
      <w:r w:rsidRPr="00DD5969">
        <w:t>. [</w:t>
      </w:r>
      <w:r>
        <w:t>CHAT GPT summarise some articles]</w:t>
      </w:r>
      <w:r w:rsidRPr="00DD5969">
        <w:t xml:space="preserve"> </w:t>
      </w:r>
      <w:r>
        <w:t>24/11/2025</w:t>
      </w:r>
      <w:r w:rsidRPr="00DD5969">
        <w:t xml:space="preserve">I confirm that I have not presented any AI generated text as my own work. I </w:t>
      </w:r>
      <w:r w:rsidRPr="00DD5969">
        <w:lastRenderedPageBreak/>
        <w:t xml:space="preserve">confirm </w:t>
      </w:r>
      <w:r>
        <w:t xml:space="preserve">that </w:t>
      </w:r>
      <w:r w:rsidRPr="00DD5969">
        <w:t xml:space="preserve">I have copies of my drafts, notes, and other resources I used before and after the use of AI tools which I may be asked to provide in evidence. </w:t>
      </w:r>
    </w:p>
    <w:p w14:paraId="57EB31A0" w14:textId="77CECF97" w:rsidR="00EC73A6" w:rsidRDefault="00EC73A6">
      <w:pPr>
        <w:rPr>
          <w:rFonts w:asciiTheme="majorBidi" w:hAnsiTheme="majorBidi" w:cstheme="majorBidi"/>
          <w:color w:val="000000"/>
          <w:sz w:val="40"/>
          <w:szCs w:val="40"/>
        </w:rPr>
      </w:pPr>
    </w:p>
    <w:p w14:paraId="3A197378" w14:textId="77777777" w:rsidR="00EC73A6" w:rsidRDefault="00EC73A6" w:rsidP="002240F6">
      <w:pPr>
        <w:tabs>
          <w:tab w:val="left" w:pos="2053"/>
        </w:tabs>
        <w:spacing w:before="100" w:beforeAutospacing="1" w:after="100" w:afterAutospacing="1" w:line="240" w:lineRule="auto"/>
        <w:jc w:val="center"/>
        <w:outlineLvl w:val="0"/>
        <w:rPr>
          <w:rFonts w:asciiTheme="majorBidi" w:hAnsiTheme="majorBidi" w:cstheme="majorBidi"/>
          <w:color w:val="000000"/>
          <w:sz w:val="40"/>
          <w:szCs w:val="40"/>
        </w:rPr>
      </w:pPr>
    </w:p>
    <w:p w14:paraId="3E7218C1" w14:textId="77777777" w:rsidR="00EC73A6" w:rsidRDefault="00EC73A6" w:rsidP="002240F6">
      <w:pPr>
        <w:tabs>
          <w:tab w:val="left" w:pos="2053"/>
        </w:tabs>
        <w:spacing w:before="100" w:beforeAutospacing="1" w:after="100" w:afterAutospacing="1" w:line="240" w:lineRule="auto"/>
        <w:jc w:val="center"/>
        <w:outlineLvl w:val="0"/>
        <w:rPr>
          <w:rFonts w:asciiTheme="majorBidi" w:hAnsiTheme="majorBidi" w:cstheme="majorBidi"/>
          <w:color w:val="000000"/>
          <w:sz w:val="40"/>
          <w:szCs w:val="40"/>
        </w:rPr>
      </w:pPr>
    </w:p>
    <w:p w14:paraId="72AB556D" w14:textId="33825978" w:rsidR="002240F6" w:rsidRPr="00EC73A6" w:rsidRDefault="002240F6" w:rsidP="002240F6">
      <w:pPr>
        <w:tabs>
          <w:tab w:val="left" w:pos="2053"/>
        </w:tabs>
        <w:spacing w:before="100" w:beforeAutospacing="1" w:after="100" w:afterAutospacing="1" w:line="240" w:lineRule="auto"/>
        <w:jc w:val="center"/>
        <w:outlineLvl w:val="0"/>
        <w:rPr>
          <w:rFonts w:asciiTheme="majorBidi" w:eastAsia="Times New Roman" w:hAnsiTheme="majorBidi" w:cstheme="majorBidi"/>
          <w:b/>
          <w:bCs/>
          <w:color w:val="000000"/>
          <w:kern w:val="36"/>
          <w:sz w:val="48"/>
          <w:szCs w:val="48"/>
          <w:lang w:eastAsia="en-GB"/>
          <w14:ligatures w14:val="none"/>
        </w:rPr>
      </w:pPr>
      <w:r w:rsidRPr="00EC73A6">
        <w:rPr>
          <w:rFonts w:asciiTheme="majorBidi" w:hAnsiTheme="majorBidi" w:cstheme="majorBidi"/>
          <w:b/>
          <w:bCs/>
          <w:color w:val="000000"/>
          <w:sz w:val="48"/>
          <w:szCs w:val="48"/>
        </w:rPr>
        <w:t>A Critical Literature Review of Play-Based Learning: Exploring Its Role in Children’s Development and Sense of Belonging (</w:t>
      </w:r>
      <w:proofErr w:type="spellStart"/>
      <w:r w:rsidRPr="00EC73A6">
        <w:rPr>
          <w:rFonts w:asciiTheme="majorBidi" w:hAnsiTheme="majorBidi" w:cstheme="majorBidi"/>
          <w:b/>
          <w:bCs/>
          <w:color w:val="000000"/>
          <w:sz w:val="48"/>
          <w:szCs w:val="48"/>
        </w:rPr>
        <w:t>Cynefin</w:t>
      </w:r>
      <w:proofErr w:type="spellEnd"/>
      <w:r w:rsidRPr="00EC73A6">
        <w:rPr>
          <w:rFonts w:asciiTheme="majorBidi" w:hAnsiTheme="majorBidi" w:cstheme="majorBidi"/>
          <w:b/>
          <w:bCs/>
          <w:color w:val="000000"/>
          <w:sz w:val="48"/>
          <w:szCs w:val="48"/>
        </w:rPr>
        <w:t>) in Primary Education</w:t>
      </w:r>
    </w:p>
    <w:p w14:paraId="14853CAA" w14:textId="77777777" w:rsidR="002240F6" w:rsidRDefault="002240F6" w:rsidP="002240F6">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10A14526" w14:textId="3453F906" w:rsidR="002240F6" w:rsidRPr="002240F6" w:rsidRDefault="002240F6" w:rsidP="002240F6">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2240F6">
        <w:rPr>
          <w:rFonts w:ascii="Times New Roman" w:eastAsia="Times New Roman" w:hAnsi="Times New Roman" w:cs="Times New Roman"/>
          <w:b/>
          <w:bCs/>
          <w:color w:val="000000"/>
          <w:kern w:val="36"/>
          <w:sz w:val="36"/>
          <w:szCs w:val="36"/>
          <w:lang w:eastAsia="en-GB"/>
          <w14:ligatures w14:val="none"/>
        </w:rPr>
        <w:t>Literature Review Introduction</w:t>
      </w:r>
    </w:p>
    <w:p w14:paraId="20B30CEE" w14:textId="77777777" w:rsidR="0083664C" w:rsidRPr="0083664C" w:rsidRDefault="0083664C" w:rsidP="0083664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This literature review critically examines the role of play in supporting children’s learning, development and sense of belonging within primary education, with a particular focus on the Welsh context. The study is guided by the following research questions:</w:t>
      </w:r>
    </w:p>
    <w:p w14:paraId="1003CDCC" w14:textId="77777777" w:rsidR="0083664C" w:rsidRPr="0083664C" w:rsidRDefault="0083664C" w:rsidP="0083664C">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How does play-based learning support children’s cognitive and social development?</w:t>
      </w:r>
    </w:p>
    <w:p w14:paraId="7CFABB96" w14:textId="77777777" w:rsidR="0083664C" w:rsidRPr="0083664C" w:rsidRDefault="0083664C" w:rsidP="0083664C">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To what extent does play contribute to pupils’ sense of belonging (</w:t>
      </w:r>
      <w:proofErr w:type="spellStart"/>
      <w:r w:rsidRPr="0083664C">
        <w:rPr>
          <w:rFonts w:ascii="Times New Roman" w:eastAsia="Times New Roman" w:hAnsi="Times New Roman" w:cs="Times New Roman"/>
          <w:i/>
          <w:iCs/>
          <w:color w:val="000000"/>
          <w:kern w:val="0"/>
          <w:lang w:eastAsia="en-GB"/>
          <w14:ligatures w14:val="none"/>
        </w:rPr>
        <w:t>cynefin</w:t>
      </w:r>
      <w:proofErr w:type="spellEnd"/>
      <w:r w:rsidRPr="0083664C">
        <w:rPr>
          <w:rFonts w:ascii="Times New Roman" w:eastAsia="Times New Roman" w:hAnsi="Times New Roman" w:cs="Times New Roman"/>
          <w:color w:val="000000"/>
          <w:kern w:val="0"/>
          <w:lang w:eastAsia="en-GB"/>
          <w14:ligatures w14:val="none"/>
        </w:rPr>
        <w:t>) within the classroom?</w:t>
      </w:r>
    </w:p>
    <w:p w14:paraId="39FB5756" w14:textId="77777777" w:rsidR="0083664C" w:rsidRPr="0083664C" w:rsidRDefault="0083664C" w:rsidP="0083664C">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How is play-based learning implemented in practice within the Welsh educational context, and what challenges influence its effectiveness?</w:t>
      </w:r>
    </w:p>
    <w:p w14:paraId="7A526304" w14:textId="77777777" w:rsidR="0083664C" w:rsidRPr="0083664C" w:rsidRDefault="0083664C" w:rsidP="0083664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Play has long been recognised as a fundamental aspect of children’s educational experiences, particularly within early years and primary education, where it is associated with active engagement, creativity and holistic development. The Curriculum for Wales places significant emphasis on child-centred learning and the development of </w:t>
      </w:r>
      <w:proofErr w:type="spellStart"/>
      <w:r w:rsidRPr="0083664C">
        <w:rPr>
          <w:rFonts w:ascii="Times New Roman" w:eastAsia="Times New Roman" w:hAnsi="Times New Roman" w:cs="Times New Roman"/>
          <w:i/>
          <w:iCs/>
          <w:color w:val="000000"/>
          <w:kern w:val="0"/>
          <w:lang w:eastAsia="en-GB"/>
          <w14:ligatures w14:val="none"/>
        </w:rPr>
        <w:t>cynefin</w:t>
      </w:r>
      <w:proofErr w:type="spellEnd"/>
      <w:r w:rsidRPr="0083664C">
        <w:rPr>
          <w:rFonts w:ascii="Times New Roman" w:eastAsia="Times New Roman" w:hAnsi="Times New Roman" w:cs="Times New Roman"/>
          <w:color w:val="000000"/>
          <w:kern w:val="0"/>
          <w:lang w:eastAsia="en-GB"/>
          <w14:ligatures w14:val="none"/>
        </w:rPr>
        <w:t>, highlighting the importance of belonging, identity and connection to place. However, despite these policy priorities, there remains limited research exploring how play-based learning contributes to a sense of belonging in practice.</w:t>
      </w:r>
    </w:p>
    <w:p w14:paraId="45AD9C6B" w14:textId="77777777" w:rsidR="0083664C" w:rsidRDefault="0083664C" w:rsidP="0083664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From a personal perspective as a trainee teacher, I have developed a strong interest in how play can be used effectively to support children’s engagement, development and inclusion. Observations from classroom practice suggest that while play is often encouraged, its implementation is inconsistent, raising important questions about its role and effectiveness within contemporary education.</w:t>
      </w:r>
    </w:p>
    <w:p w14:paraId="5CB20756" w14:textId="3FE5962B" w:rsidR="0083664C" w:rsidRPr="0083664C" w:rsidRDefault="0083664C" w:rsidP="0083664C">
      <w:pPr>
        <w:spacing w:before="100" w:beforeAutospacing="1" w:after="100" w:afterAutospacing="1" w:line="240" w:lineRule="auto"/>
        <w:rPr>
          <w:rFonts w:asciiTheme="majorBidi" w:eastAsia="Times New Roman" w:hAnsiTheme="majorBidi" w:cstheme="majorBidi"/>
          <w:color w:val="000000"/>
          <w:kern w:val="0"/>
          <w:lang w:eastAsia="en-GB"/>
          <w14:ligatures w14:val="none"/>
        </w:rPr>
      </w:pPr>
      <w:r w:rsidRPr="0083664C">
        <w:rPr>
          <w:rFonts w:asciiTheme="majorBidi" w:hAnsiTheme="majorBidi" w:cstheme="majorBidi"/>
          <w:color w:val="000000"/>
        </w:rPr>
        <w:lastRenderedPageBreak/>
        <w:t>This literature review will critically analyse existing research across three key themes—play and learning, play and development, and</w:t>
      </w:r>
      <w:r w:rsidRPr="0083664C">
        <w:rPr>
          <w:rStyle w:val="apple-converted-space"/>
          <w:rFonts w:asciiTheme="majorBidi" w:hAnsiTheme="majorBidi" w:cstheme="majorBidi"/>
          <w:color w:val="000000"/>
        </w:rPr>
        <w:t> </w:t>
      </w:r>
      <w:proofErr w:type="spellStart"/>
      <w:r w:rsidRPr="0083664C">
        <w:rPr>
          <w:rStyle w:val="Emphasis"/>
          <w:rFonts w:asciiTheme="majorBidi" w:hAnsiTheme="majorBidi" w:cstheme="majorBidi"/>
          <w:color w:val="000000"/>
        </w:rPr>
        <w:t>cynefin</w:t>
      </w:r>
      <w:proofErr w:type="spellEnd"/>
      <w:r w:rsidRPr="0083664C">
        <w:rPr>
          <w:rFonts w:asciiTheme="majorBidi" w:hAnsiTheme="majorBidi" w:cstheme="majorBidi"/>
          <w:color w:val="000000"/>
        </w:rPr>
        <w:t>—</w:t>
      </w:r>
      <w:proofErr w:type="gramStart"/>
      <w:r w:rsidRPr="0083664C">
        <w:rPr>
          <w:rFonts w:asciiTheme="majorBidi" w:hAnsiTheme="majorBidi" w:cstheme="majorBidi"/>
          <w:color w:val="000000"/>
        </w:rPr>
        <w:t>in order to</w:t>
      </w:r>
      <w:proofErr w:type="gramEnd"/>
      <w:r w:rsidRPr="0083664C">
        <w:rPr>
          <w:rFonts w:asciiTheme="majorBidi" w:hAnsiTheme="majorBidi" w:cstheme="majorBidi"/>
          <w:color w:val="000000"/>
        </w:rPr>
        <w:t xml:space="preserve"> evaluate current knowledge, identify debates and highlight gaps that inform this study.</w:t>
      </w:r>
    </w:p>
    <w:p w14:paraId="36F6390F" w14:textId="77777777" w:rsidR="0083664C" w:rsidRDefault="0083664C" w:rsidP="002240F6">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18CDB40E" w14:textId="09BD1C60" w:rsidR="002240F6" w:rsidRPr="002240F6" w:rsidRDefault="002240F6" w:rsidP="002240F6">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2240F6">
        <w:rPr>
          <w:rFonts w:ascii="Times New Roman" w:eastAsia="Times New Roman" w:hAnsi="Times New Roman" w:cs="Times New Roman"/>
          <w:b/>
          <w:bCs/>
          <w:color w:val="000000"/>
          <w:kern w:val="36"/>
          <w:sz w:val="36"/>
          <w:szCs w:val="36"/>
          <w:lang w:eastAsia="en-GB"/>
          <w14:ligatures w14:val="none"/>
        </w:rPr>
        <w:t>Key Definitions/Theories: Play</w:t>
      </w:r>
    </w:p>
    <w:p w14:paraId="26812E9E" w14:textId="77777777" w:rsidR="002240F6" w:rsidRPr="002240F6" w:rsidRDefault="002240F6" w:rsidP="002240F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240F6">
        <w:rPr>
          <w:rFonts w:ascii="Times New Roman" w:eastAsia="Times New Roman" w:hAnsi="Times New Roman" w:cs="Times New Roman"/>
          <w:color w:val="000000"/>
          <w:kern w:val="0"/>
          <w:lang w:eastAsia="en-GB"/>
          <w14:ligatures w14:val="none"/>
        </w:rPr>
        <w:t>Play is widely recognised as a fundamental aspect of children’s learning and development, yet its definition varies across theoretical perspectives. Broadly, play can be understood as a voluntary, enjoyable and meaningful activity through which children explore, experiment and make sense of the world around them. Within educational contexts, play is not only viewed as a form of recreation, but also as a significant pedagogical approach that supports learning and development.</w:t>
      </w:r>
    </w:p>
    <w:p w14:paraId="44E61959" w14:textId="77777777" w:rsidR="002240F6" w:rsidRPr="002240F6" w:rsidRDefault="002240F6" w:rsidP="002240F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240F6">
        <w:rPr>
          <w:rFonts w:ascii="Times New Roman" w:eastAsia="Times New Roman" w:hAnsi="Times New Roman" w:cs="Times New Roman"/>
          <w:color w:val="000000"/>
          <w:kern w:val="0"/>
          <w:lang w:eastAsia="en-GB"/>
          <w14:ligatures w14:val="none"/>
        </w:rPr>
        <w:t>From a cognitive perspective, Piaget (1962) conceptualises play as a process through which children construct knowledge by interacting with their environment. He identifies different stages of play that correspond to children’s developmental stages, suggesting that play evolves from simple sensorimotor activities to more complex symbolic and rule-based forms. This perspective highlights the role of play in supporting individual cognitive development, as children actively build understanding through experience.</w:t>
      </w:r>
    </w:p>
    <w:p w14:paraId="4A673CC7" w14:textId="77777777" w:rsidR="002240F6" w:rsidRPr="002240F6" w:rsidRDefault="002240F6" w:rsidP="002240F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240F6">
        <w:rPr>
          <w:rFonts w:ascii="Times New Roman" w:eastAsia="Times New Roman" w:hAnsi="Times New Roman" w:cs="Times New Roman"/>
          <w:color w:val="000000"/>
          <w:kern w:val="0"/>
          <w:lang w:eastAsia="en-GB"/>
          <w14:ligatures w14:val="none"/>
        </w:rPr>
        <w:t xml:space="preserve">In contrast, Vygotsky (1978) emphasises the social and cultural dimensions of play. He argues that play provides a context in which children can engage in social interaction and develop </w:t>
      </w:r>
      <w:proofErr w:type="gramStart"/>
      <w:r w:rsidRPr="002240F6">
        <w:rPr>
          <w:rFonts w:ascii="Times New Roman" w:eastAsia="Times New Roman" w:hAnsi="Times New Roman" w:cs="Times New Roman"/>
          <w:color w:val="000000"/>
          <w:kern w:val="0"/>
          <w:lang w:eastAsia="en-GB"/>
          <w14:ligatures w14:val="none"/>
        </w:rPr>
        <w:t>higher-order</w:t>
      </w:r>
      <w:proofErr w:type="gramEnd"/>
      <w:r w:rsidRPr="002240F6">
        <w:rPr>
          <w:rFonts w:ascii="Times New Roman" w:eastAsia="Times New Roman" w:hAnsi="Times New Roman" w:cs="Times New Roman"/>
          <w:color w:val="000000"/>
          <w:kern w:val="0"/>
          <w:lang w:eastAsia="en-GB"/>
          <w14:ligatures w14:val="none"/>
        </w:rPr>
        <w:t xml:space="preserve"> thinking skills. Central to this perspective is the concept of the </w:t>
      </w:r>
      <w:r w:rsidRPr="002240F6">
        <w:rPr>
          <w:rFonts w:ascii="Times New Roman" w:eastAsia="Times New Roman" w:hAnsi="Times New Roman" w:cs="Times New Roman"/>
          <w:i/>
          <w:iCs/>
          <w:color w:val="000000"/>
          <w:kern w:val="0"/>
          <w:lang w:eastAsia="en-GB"/>
          <w14:ligatures w14:val="none"/>
        </w:rPr>
        <w:t>zone of proximal development</w:t>
      </w:r>
      <w:r w:rsidRPr="002240F6">
        <w:rPr>
          <w:rFonts w:ascii="Times New Roman" w:eastAsia="Times New Roman" w:hAnsi="Times New Roman" w:cs="Times New Roman"/>
          <w:color w:val="000000"/>
          <w:kern w:val="0"/>
          <w:lang w:eastAsia="en-GB"/>
          <w14:ligatures w14:val="none"/>
        </w:rPr>
        <w:t xml:space="preserve">, where learning occurs through collaboration with more knowledgeable others. Through play, children </w:t>
      </w:r>
      <w:proofErr w:type="gramStart"/>
      <w:r w:rsidRPr="002240F6">
        <w:rPr>
          <w:rFonts w:ascii="Times New Roman" w:eastAsia="Times New Roman" w:hAnsi="Times New Roman" w:cs="Times New Roman"/>
          <w:color w:val="000000"/>
          <w:kern w:val="0"/>
          <w:lang w:eastAsia="en-GB"/>
          <w14:ligatures w14:val="none"/>
        </w:rPr>
        <w:t>are able to</w:t>
      </w:r>
      <w:proofErr w:type="gramEnd"/>
      <w:r w:rsidRPr="002240F6">
        <w:rPr>
          <w:rFonts w:ascii="Times New Roman" w:eastAsia="Times New Roman" w:hAnsi="Times New Roman" w:cs="Times New Roman"/>
          <w:color w:val="000000"/>
          <w:kern w:val="0"/>
          <w:lang w:eastAsia="en-GB"/>
          <w14:ligatures w14:val="none"/>
        </w:rPr>
        <w:t xml:space="preserve"> take on roles, use language and engage in imaginative scenarios that extend their learning beyond their current level of understanding.</w:t>
      </w:r>
    </w:p>
    <w:p w14:paraId="75938923" w14:textId="77777777" w:rsidR="002240F6" w:rsidRPr="002240F6" w:rsidRDefault="002240F6" w:rsidP="002240F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240F6">
        <w:rPr>
          <w:rFonts w:ascii="Times New Roman" w:eastAsia="Times New Roman" w:hAnsi="Times New Roman" w:cs="Times New Roman"/>
          <w:color w:val="000000"/>
          <w:kern w:val="0"/>
          <w:lang w:eastAsia="en-GB"/>
          <w14:ligatures w14:val="none"/>
        </w:rPr>
        <w:t xml:space="preserve">Similarly, Froebel, the founder of kindergarten, viewed play as the highest expression of human development in childhood. He believed that play allows children to express their inner thoughts and feelings, making it essential for both personal and educational growth. Building on these ideas, Bruce (1991) highlights the importance of free-flow play, arguing that children learn most effectively when they </w:t>
      </w:r>
      <w:proofErr w:type="gramStart"/>
      <w:r w:rsidRPr="002240F6">
        <w:rPr>
          <w:rFonts w:ascii="Times New Roman" w:eastAsia="Times New Roman" w:hAnsi="Times New Roman" w:cs="Times New Roman"/>
          <w:color w:val="000000"/>
          <w:kern w:val="0"/>
          <w:lang w:eastAsia="en-GB"/>
          <w14:ligatures w14:val="none"/>
        </w:rPr>
        <w:t>are able to</w:t>
      </w:r>
      <w:proofErr w:type="gramEnd"/>
      <w:r w:rsidRPr="002240F6">
        <w:rPr>
          <w:rFonts w:ascii="Times New Roman" w:eastAsia="Times New Roman" w:hAnsi="Times New Roman" w:cs="Times New Roman"/>
          <w:color w:val="000000"/>
          <w:kern w:val="0"/>
          <w:lang w:eastAsia="en-GB"/>
          <w14:ligatures w14:val="none"/>
        </w:rPr>
        <w:t xml:space="preserve"> initiate and control their own play experiences. This perspective emphasises creativity, independence and intrinsic motivation as key elements of learning.</w:t>
      </w:r>
    </w:p>
    <w:p w14:paraId="380104AB" w14:textId="77777777" w:rsidR="002240F6" w:rsidRPr="002240F6" w:rsidRDefault="002240F6" w:rsidP="002240F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240F6">
        <w:rPr>
          <w:rFonts w:ascii="Times New Roman" w:eastAsia="Times New Roman" w:hAnsi="Times New Roman" w:cs="Times New Roman"/>
          <w:color w:val="000000"/>
          <w:kern w:val="0"/>
          <w:lang w:eastAsia="en-GB"/>
          <w14:ligatures w14:val="none"/>
        </w:rPr>
        <w:t>While these theoretical perspectives strongly support the value of play, there are also debates regarding its role in formal education. Critics argue that play-based learning may lack structure and clear learning outcomes, particularly in contexts where there is a strong focus on assessment and measurable achievement. This raises questions about how play can be effectively integrated into classroom practice without compromising educational standards.</w:t>
      </w:r>
    </w:p>
    <w:p w14:paraId="1A1CDED4" w14:textId="77777777" w:rsidR="002240F6" w:rsidRPr="002240F6" w:rsidRDefault="002240F6" w:rsidP="002240F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240F6">
        <w:rPr>
          <w:rFonts w:ascii="Times New Roman" w:eastAsia="Times New Roman" w:hAnsi="Times New Roman" w:cs="Times New Roman"/>
          <w:color w:val="000000"/>
          <w:kern w:val="0"/>
          <w:lang w:eastAsia="en-GB"/>
          <w14:ligatures w14:val="none"/>
        </w:rPr>
        <w:t>Overall, these theories demonstrate that play is a complex and multifaceted concept, encompassing cognitive, social and emotional dimensions. Understanding these perspectives provides a foundation for critically analysing how play functions within educational settings and how it may support not only learning and development, but also a sense of belonging.</w:t>
      </w:r>
    </w:p>
    <w:p w14:paraId="186EE98F" w14:textId="77777777" w:rsidR="002240F6" w:rsidRDefault="002240F6" w:rsidP="002240F6">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70BF470A" w14:textId="77777777" w:rsidR="002240F6" w:rsidRDefault="002240F6" w:rsidP="002240F6">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4DE1BA1C" w14:textId="77777777" w:rsidR="002240F6" w:rsidRDefault="002240F6" w:rsidP="002240F6">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2CA4D42A" w14:textId="24D4E692" w:rsidR="002925DD" w:rsidRPr="002925DD" w:rsidRDefault="002925DD"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2925DD">
        <w:rPr>
          <w:rFonts w:ascii="Times New Roman" w:eastAsia="Times New Roman" w:hAnsi="Times New Roman" w:cs="Times New Roman"/>
          <w:b/>
          <w:bCs/>
          <w:color w:val="000000"/>
          <w:kern w:val="36"/>
          <w:sz w:val="36"/>
          <w:szCs w:val="36"/>
          <w:lang w:eastAsia="en-GB"/>
          <w14:ligatures w14:val="none"/>
        </w:rPr>
        <w:t xml:space="preserve">Theme 1: The Role of Play in Learning </w:t>
      </w:r>
    </w:p>
    <w:p w14:paraId="4A6C2653" w14:textId="77777777" w:rsidR="002925DD" w:rsidRPr="002925DD" w:rsidRDefault="002925DD" w:rsidP="002925DD">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2925DD">
        <w:rPr>
          <w:rFonts w:ascii="Times New Roman" w:eastAsia="Times New Roman" w:hAnsi="Times New Roman" w:cs="Times New Roman"/>
          <w:b/>
          <w:bCs/>
          <w:color w:val="000000"/>
          <w:kern w:val="0"/>
          <w:sz w:val="32"/>
          <w:szCs w:val="32"/>
          <w:lang w:eastAsia="en-GB"/>
          <w14:ligatures w14:val="none"/>
        </w:rPr>
        <w:t>Introduction to the Theme</w:t>
      </w:r>
    </w:p>
    <w:p w14:paraId="32071A8A"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Play has been widely positioned within educational literature as a central mechanism through which children engage with and make sense of their learning. Within early years and primary education, play is often associated with active, experiential and child-centred approaches that prioritise engagement and meaning-making over passive reception of knowledge. In the context of the Curriculum for Wales, play is not merely an optional pedagogical strategy but is embedded within broader aims of fostering holistic, learner-centred education. However, despite widespread agreement regarding its value, the role of play in learning remains contested, particularly in relation to how it is defined, structured and evaluated within formal educational systems.</w:t>
      </w:r>
    </w:p>
    <w:p w14:paraId="5591F88C" w14:textId="7087CD1E" w:rsidR="002925DD" w:rsidRPr="002925DD" w:rsidRDefault="002925DD" w:rsidP="002925DD">
      <w:pPr>
        <w:spacing w:after="0" w:line="240" w:lineRule="auto"/>
        <w:rPr>
          <w:rFonts w:ascii="Times New Roman" w:eastAsia="Times New Roman" w:hAnsi="Times New Roman" w:cs="Times New Roman"/>
          <w:kern w:val="0"/>
          <w:lang w:eastAsia="en-GB"/>
          <w14:ligatures w14:val="none"/>
        </w:rPr>
      </w:pPr>
    </w:p>
    <w:p w14:paraId="5BF8F996" w14:textId="77777777" w:rsidR="002925DD" w:rsidRPr="002925DD" w:rsidRDefault="002925DD" w:rsidP="002925DD">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2925DD">
        <w:rPr>
          <w:rFonts w:ascii="Times New Roman" w:eastAsia="Times New Roman" w:hAnsi="Times New Roman" w:cs="Times New Roman"/>
          <w:b/>
          <w:bCs/>
          <w:color w:val="000000"/>
          <w:kern w:val="0"/>
          <w:sz w:val="36"/>
          <w:szCs w:val="36"/>
          <w:lang w:eastAsia="en-GB"/>
          <w14:ligatures w14:val="none"/>
        </w:rPr>
        <w:t>Critical Discussion</w:t>
      </w:r>
    </w:p>
    <w:p w14:paraId="798BCA74"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From a cognitive developmental perspective, Piaget (1962) argues that play is fundamental to learning as it enables children to construct knowledge through active interaction with their environment. According to Piaget, learning is not transmitted directly from teacher to child but is instead developed through processes of assimilation and accommodation. Play provides a context in which children can test ideas, experiment and refine their understanding. This perspective positions play as a natural and essential component of learning. However, Piaget’s theory has been criticised for its limited consideration of social and cultural influences, as it tends to frame learning as an individual process rather than a socially mediated one.</w:t>
      </w:r>
    </w:p>
    <w:p w14:paraId="02E2B19D"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In contrast, Vygotsky (1978) offers a sociocultural perspective, emphasising the role of social interaction in learning. He argues that play creates a unique context in which children can operate within their </w:t>
      </w:r>
      <w:r w:rsidRPr="002925DD">
        <w:rPr>
          <w:rFonts w:ascii="Times New Roman" w:eastAsia="Times New Roman" w:hAnsi="Times New Roman" w:cs="Times New Roman"/>
          <w:i/>
          <w:iCs/>
          <w:color w:val="000000"/>
          <w:kern w:val="0"/>
          <w:lang w:eastAsia="en-GB"/>
          <w14:ligatures w14:val="none"/>
        </w:rPr>
        <w:t>zone of proximal development</w:t>
      </w:r>
      <w:r w:rsidRPr="002925DD">
        <w:rPr>
          <w:rFonts w:ascii="Times New Roman" w:eastAsia="Times New Roman" w:hAnsi="Times New Roman" w:cs="Times New Roman"/>
          <w:color w:val="000000"/>
          <w:kern w:val="0"/>
          <w:lang w:eastAsia="en-GB"/>
          <w14:ligatures w14:val="none"/>
        </w:rPr>
        <w:t xml:space="preserve">, allowing them to achieve more with the support of others than they could independently. Through role-play and collaborative activities, children engage in dialogue, negotiate meaning and develop </w:t>
      </w:r>
      <w:proofErr w:type="gramStart"/>
      <w:r w:rsidRPr="002925DD">
        <w:rPr>
          <w:rFonts w:ascii="Times New Roman" w:eastAsia="Times New Roman" w:hAnsi="Times New Roman" w:cs="Times New Roman"/>
          <w:color w:val="000000"/>
          <w:kern w:val="0"/>
          <w:lang w:eastAsia="en-GB"/>
          <w14:ligatures w14:val="none"/>
        </w:rPr>
        <w:t>higher-order</w:t>
      </w:r>
      <w:proofErr w:type="gramEnd"/>
      <w:r w:rsidRPr="002925DD">
        <w:rPr>
          <w:rFonts w:ascii="Times New Roman" w:eastAsia="Times New Roman" w:hAnsi="Times New Roman" w:cs="Times New Roman"/>
          <w:color w:val="000000"/>
          <w:kern w:val="0"/>
          <w:lang w:eastAsia="en-GB"/>
          <w14:ligatures w14:val="none"/>
        </w:rPr>
        <w:t xml:space="preserve"> thinking skills. This suggests that play is not only beneficial for learning but is most effective when it is socially situated and supported by teachers or peers. However, while Vygotsky’s theory highlights the importance of interaction, it also raises questions about the extent to which play should be structured or guided, potentially challenging the notion of play as a purely child-led activity.</w:t>
      </w:r>
    </w:p>
    <w:p w14:paraId="4DC4960C"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 xml:space="preserve">Bruce (1991) further develops these ideas by emphasising the importance of free-flow play, where children have autonomy over their learning experiences. She argues that when children </w:t>
      </w:r>
      <w:proofErr w:type="gramStart"/>
      <w:r w:rsidRPr="002925DD">
        <w:rPr>
          <w:rFonts w:ascii="Times New Roman" w:eastAsia="Times New Roman" w:hAnsi="Times New Roman" w:cs="Times New Roman"/>
          <w:color w:val="000000"/>
          <w:kern w:val="0"/>
          <w:lang w:eastAsia="en-GB"/>
          <w14:ligatures w14:val="none"/>
        </w:rPr>
        <w:lastRenderedPageBreak/>
        <w:t>are able to</w:t>
      </w:r>
      <w:proofErr w:type="gramEnd"/>
      <w:r w:rsidRPr="002925DD">
        <w:rPr>
          <w:rFonts w:ascii="Times New Roman" w:eastAsia="Times New Roman" w:hAnsi="Times New Roman" w:cs="Times New Roman"/>
          <w:color w:val="000000"/>
          <w:kern w:val="0"/>
          <w:lang w:eastAsia="en-GB"/>
          <w14:ligatures w14:val="none"/>
        </w:rPr>
        <w:t xml:space="preserve"> initiate and direct their own play, they are more likely to demonstrate creativity, independence and intrinsic motivation. This aligns with constructivist approaches that view learners as active participants in their own learning. However, critics argue that entirely unstructured play may not always lead to meaningful learning outcomes, particularly in classroom settings where time and curriculum constraints are significant. This highlights a key tension within the literature between child-led and adult-guided approaches to play.</w:t>
      </w:r>
    </w:p>
    <w:p w14:paraId="09BD252E"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A significant debate within the literature concerns the balance between play-based learning and formal instruction. While play is often associated with early years education, its role in later primary stages is more contested. Some researchers argue that play should remain central throughout primary education, as it continues to support engagement and deeper learning. Others suggest that as children progress, there should be a gradual shift towards more structured and teacher-led approaches. This debate reflects broader tensions within education systems that prioritise measurable academic outcomes, often at the expense of exploratory and experiential learning.</w:t>
      </w:r>
    </w:p>
    <w:p w14:paraId="3847FF86"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Empirical research supports the claim that play can enhance learning outcomes. Studies have shown that play-based approaches can improve problem-solving skills, language development and conceptual understanding. For example, Wood (2010) argues that play provides opportunities for children to engage in sustained shared thinking, where they collaboratively explore ideas and develop understanding. Similarly, Moyles (2015) highlights that play can support metacognitive development, as children reflect on their actions and strategies during play. However, while these findings support the benefits of play, they also highlight the importance of skilled teacher involvement in facilitating and extending learning.</w:t>
      </w:r>
    </w:p>
    <w:p w14:paraId="3D2278CB"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Despite these advantages, there are notable limitations and challenges associated with play-based learning. One of the most significant issues is the difficulty in assessing learning outcomes derived from play. Unlike traditional forms of instruction, where learning can be measured through tests and assessments, the outcomes of play are often less tangible and more complex. This can make it difficult for teachers to demonstrate progress, particularly within systems that emphasise accountability and standardised assessment. As a result, play may be undervalued or reduced in favour of more easily measurable approaches.</w:t>
      </w:r>
    </w:p>
    <w:p w14:paraId="6E80D7AA"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Another limitation relates to the variability in how play is implemented in practice. While policy frameworks may advocate for play-based learning, the extent to which this is realised in classrooms can vary significantly. Factors such as teacher confidence, training, resources and school priorities all influence how play is used. This inconsistency raises questions about the effectiveness of play-based approaches and highlights the need for clearer guidance and support for practitioners.</w:t>
      </w:r>
    </w:p>
    <w:p w14:paraId="5FDE7F61" w14:textId="717D5737" w:rsidR="002925DD" w:rsidRPr="002925DD" w:rsidRDefault="002925DD" w:rsidP="002925DD">
      <w:pPr>
        <w:spacing w:after="0" w:line="240" w:lineRule="auto"/>
        <w:rPr>
          <w:rFonts w:ascii="Times New Roman" w:eastAsia="Times New Roman" w:hAnsi="Times New Roman" w:cs="Times New Roman"/>
          <w:kern w:val="0"/>
          <w:lang w:eastAsia="en-GB"/>
          <w14:ligatures w14:val="none"/>
        </w:rPr>
      </w:pPr>
    </w:p>
    <w:p w14:paraId="2535CD19" w14:textId="77777777" w:rsidR="0083664C" w:rsidRDefault="0083664C" w:rsidP="002925DD">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75C9985B" w14:textId="1EF7D868" w:rsidR="002925DD" w:rsidRPr="002925DD" w:rsidRDefault="002925DD" w:rsidP="002925DD">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2925DD">
        <w:rPr>
          <w:rFonts w:ascii="Times New Roman" w:eastAsia="Times New Roman" w:hAnsi="Times New Roman" w:cs="Times New Roman"/>
          <w:b/>
          <w:bCs/>
          <w:color w:val="000000"/>
          <w:kern w:val="0"/>
          <w:sz w:val="32"/>
          <w:szCs w:val="32"/>
          <w:lang w:eastAsia="en-GB"/>
          <w14:ligatures w14:val="none"/>
        </w:rPr>
        <w:t>Synthesis Within Theme</w:t>
      </w:r>
    </w:p>
    <w:p w14:paraId="51E6DF62" w14:textId="77777777" w:rsid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 xml:space="preserve">Overall, the literature suggests that play is a powerful and multifaceted approach to learning, supported by both cognitive and sociocultural theories. However, it also reveals significant tensions between theory and practice, particularly in relation to structure, assessment and </w:t>
      </w:r>
      <w:r w:rsidRPr="002925DD">
        <w:rPr>
          <w:rFonts w:ascii="Times New Roman" w:eastAsia="Times New Roman" w:hAnsi="Times New Roman" w:cs="Times New Roman"/>
          <w:color w:val="000000"/>
          <w:kern w:val="0"/>
          <w:lang w:eastAsia="en-GB"/>
          <w14:ligatures w14:val="none"/>
        </w:rPr>
        <w:lastRenderedPageBreak/>
        <w:t>implementation. While there is strong agreement that play enhances engagement and supports learning, there is less consensus on how it should be integrated into formal education. This highlights the need for a balanced approach that recognises the value of play while also addressing practical constraints.</w:t>
      </w:r>
    </w:p>
    <w:p w14:paraId="0A4E7E23" w14:textId="77777777" w:rsidR="002925DD" w:rsidRDefault="002925DD" w:rsidP="002925DD">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7535982B" w14:textId="77777777" w:rsidR="00157E09" w:rsidRDefault="00157E09" w:rsidP="002925DD">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3042830B" w14:textId="44B1D498" w:rsidR="002925DD" w:rsidRPr="002925DD" w:rsidRDefault="002925DD" w:rsidP="002925DD">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157E09">
        <w:rPr>
          <w:rFonts w:ascii="Times New Roman" w:eastAsia="Times New Roman" w:hAnsi="Times New Roman" w:cs="Times New Roman"/>
          <w:b/>
          <w:bCs/>
          <w:color w:val="000000"/>
          <w:kern w:val="0"/>
          <w:sz w:val="32"/>
          <w:szCs w:val="32"/>
          <w:lang w:eastAsia="en-GB"/>
          <w14:ligatures w14:val="none"/>
        </w:rPr>
        <w:t>I</w:t>
      </w:r>
      <w:r w:rsidRPr="002925DD">
        <w:rPr>
          <w:rFonts w:ascii="Times New Roman" w:eastAsia="Times New Roman" w:hAnsi="Times New Roman" w:cs="Times New Roman"/>
          <w:b/>
          <w:bCs/>
          <w:color w:val="000000"/>
          <w:kern w:val="0"/>
          <w:sz w:val="32"/>
          <w:szCs w:val="32"/>
          <w:lang w:eastAsia="en-GB"/>
          <w14:ligatures w14:val="none"/>
        </w:rPr>
        <w:t>mplications for My Study</w:t>
      </w:r>
    </w:p>
    <w:p w14:paraId="02AA0E5F"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This theme provides a critical foundation for understanding the role of play in learning, highlighting both its benefits and limitations. It suggests that while play is an effective pedagogical approach, its success depends on how it is implemented and supported within educational settings. These findings are particularly relevant to this study, as they raise important questions about how play can be used not only to support learning but also to contribute to broader outcomes such as development and belonging.</w:t>
      </w:r>
    </w:p>
    <w:p w14:paraId="137E17AD"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15B4160E" w14:textId="77777777" w:rsidR="002925DD" w:rsidRPr="002925DD" w:rsidRDefault="002925DD"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2925DD">
        <w:rPr>
          <w:rFonts w:ascii="Times New Roman" w:eastAsia="Times New Roman" w:hAnsi="Times New Roman" w:cs="Times New Roman"/>
          <w:b/>
          <w:bCs/>
          <w:color w:val="000000"/>
          <w:kern w:val="36"/>
          <w:sz w:val="36"/>
          <w:szCs w:val="36"/>
          <w:lang w:eastAsia="en-GB"/>
          <w14:ligatures w14:val="none"/>
        </w:rPr>
        <w:t>Theme 2: Play and Child Development</w:t>
      </w:r>
    </w:p>
    <w:p w14:paraId="38BEE264" w14:textId="77777777" w:rsidR="002925DD" w:rsidRPr="002925DD" w:rsidRDefault="002925DD" w:rsidP="002925DD">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2925DD">
        <w:rPr>
          <w:rFonts w:ascii="Times New Roman" w:eastAsia="Times New Roman" w:hAnsi="Times New Roman" w:cs="Times New Roman"/>
          <w:b/>
          <w:bCs/>
          <w:color w:val="000000"/>
          <w:kern w:val="0"/>
          <w:sz w:val="32"/>
          <w:szCs w:val="32"/>
          <w:lang w:eastAsia="en-GB"/>
          <w14:ligatures w14:val="none"/>
        </w:rPr>
        <w:t>Introduction to the Theme</w:t>
      </w:r>
    </w:p>
    <w:p w14:paraId="0C0374B1"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Play is widely recognised as a crucial component of children’s holistic development, extending beyond cognitive learning to include social, emotional and behavioural growth. Within early years and primary education, play is often positioned as a key mechanism through which children develop essential life skills, such as communication, collaboration and emotional regulation. The Curriculum for Wales reinforces this perspective by emphasising the development of the “whole child,” highlighting the importance of wellbeing, identity and social relationships alongside academic achievement. However, while the developmental benefits of play are strongly supported in the literature, there remains ongoing debate regarding how these outcomes are understood, measured and prioritised within formal educational contexts.</w:t>
      </w:r>
    </w:p>
    <w:p w14:paraId="7BA0741A" w14:textId="6E7BE0EB" w:rsidR="00157E09" w:rsidRPr="00157E09" w:rsidRDefault="00157E09" w:rsidP="00157E09">
      <w:pPr>
        <w:spacing w:after="0" w:line="240" w:lineRule="auto"/>
        <w:rPr>
          <w:rFonts w:ascii="Times New Roman" w:eastAsia="Times New Roman" w:hAnsi="Times New Roman" w:cs="Times New Roman"/>
          <w:kern w:val="0"/>
          <w:lang w:eastAsia="en-GB"/>
          <w14:ligatures w14:val="none"/>
        </w:rPr>
      </w:pPr>
    </w:p>
    <w:p w14:paraId="5593066D" w14:textId="77777777" w:rsidR="00157E09" w:rsidRPr="00157E09" w:rsidRDefault="00157E09"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157E09">
        <w:rPr>
          <w:rFonts w:ascii="Times New Roman" w:eastAsia="Times New Roman" w:hAnsi="Times New Roman" w:cs="Times New Roman"/>
          <w:b/>
          <w:bCs/>
          <w:color w:val="000000"/>
          <w:kern w:val="0"/>
          <w:sz w:val="32"/>
          <w:szCs w:val="32"/>
          <w:lang w:eastAsia="en-GB"/>
          <w14:ligatures w14:val="none"/>
        </w:rPr>
        <w:t>Critical Discussion</w:t>
      </w:r>
    </w:p>
    <w:p w14:paraId="046A5C8B"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Froebel, widely regarded as the founder of kindergarten, positioned play at the centre of children’s development, describing it as the “highest expression of human development in childhood.” He argued that play allows children to express their inner thoughts and emotions, enabling them to develop naturally through exploration and interaction. Froebel’s philosophy emphasises the intrinsic value of play, suggesting that it is not merely a tool for learning but a fundamental aspect of human development. This perspective continues to influence contemporary early years practice, particularly in child-centred approaches that prioritise exploration and creativity.</w:t>
      </w:r>
    </w:p>
    <w:p w14:paraId="7F6CE4E8"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lastRenderedPageBreak/>
        <w:t xml:space="preserve">Building on this, Bruner (1966) introduced the concept of discovery learning, which aligns closely with play-based approaches. Bruner argues that children learn most effectively when they actively engage with their environment, constructing knowledge through exploration and problem-solving. Through play, children </w:t>
      </w:r>
      <w:proofErr w:type="gramStart"/>
      <w:r w:rsidRPr="00157E09">
        <w:rPr>
          <w:rFonts w:ascii="Times New Roman" w:eastAsia="Times New Roman" w:hAnsi="Times New Roman" w:cs="Times New Roman"/>
          <w:color w:val="000000"/>
          <w:kern w:val="0"/>
          <w:lang w:eastAsia="en-GB"/>
          <w14:ligatures w14:val="none"/>
        </w:rPr>
        <w:t>are able to</w:t>
      </w:r>
      <w:proofErr w:type="gramEnd"/>
      <w:r w:rsidRPr="00157E09">
        <w:rPr>
          <w:rFonts w:ascii="Times New Roman" w:eastAsia="Times New Roman" w:hAnsi="Times New Roman" w:cs="Times New Roman"/>
          <w:color w:val="000000"/>
          <w:kern w:val="0"/>
          <w:lang w:eastAsia="en-GB"/>
          <w14:ligatures w14:val="none"/>
        </w:rPr>
        <w:t xml:space="preserve"> test ideas, make connections and develop deeper understanding. This supports the view that play contributes significantly to cognitive development, particularly in fostering curiosity and independent thinking. However, Bruner’s emphasis on self-directed learning has been critiqued for underestimating the role of structured guidance, as some learners may require additional support to fully benefit from exploratory approaches.</w:t>
      </w:r>
    </w:p>
    <w:p w14:paraId="0F96A320"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In addition to cognitive development, play is widely recognised as essential for social development. Through play, children engage in interactions that require communication, negotiation and cooperation. These experiences enable children to develop key social skills, such as turn-taking, empathy and conflict resolution. Vygotsky’s sociocultural theory further supports this view, suggesting that social interaction is central to learning and development. Play provides a context in which children can practice social roles and develop an understanding of social norms and relationships.</w:t>
      </w:r>
    </w:p>
    <w:p w14:paraId="20FCCC6E"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 xml:space="preserve">Emotional development is another significant area supported by play. Through imaginative and role-play activities, children </w:t>
      </w:r>
      <w:proofErr w:type="gramStart"/>
      <w:r w:rsidRPr="00157E09">
        <w:rPr>
          <w:rFonts w:ascii="Times New Roman" w:eastAsia="Times New Roman" w:hAnsi="Times New Roman" w:cs="Times New Roman"/>
          <w:color w:val="000000"/>
          <w:kern w:val="0"/>
          <w:lang w:eastAsia="en-GB"/>
          <w14:ligatures w14:val="none"/>
        </w:rPr>
        <w:t>are able to</w:t>
      </w:r>
      <w:proofErr w:type="gramEnd"/>
      <w:r w:rsidRPr="00157E09">
        <w:rPr>
          <w:rFonts w:ascii="Times New Roman" w:eastAsia="Times New Roman" w:hAnsi="Times New Roman" w:cs="Times New Roman"/>
          <w:color w:val="000000"/>
          <w:kern w:val="0"/>
          <w:lang w:eastAsia="en-GB"/>
          <w14:ligatures w14:val="none"/>
        </w:rPr>
        <w:t xml:space="preserve"> explore and express emotions in a safe and supportive environment. This can contribute to the development of emotional regulation, resilience and self-confidence. For example, play allows children to rehearse real-life situations, helping them to process experiences and manage emotions. This highlights the importance of play not only for learning but also for wellbeing, which is increasingly recognised as a key priority within education.</w:t>
      </w:r>
    </w:p>
    <w:p w14:paraId="1D3B6E95"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Despite these well-documented benefits, there are several challenges associated with recognising and valuing the developmental outcomes of play. One of the primary issues is the difficulty in measuring these outcomes. Unlike academic learning, which can often be assessed through tests and measurable indicators, the outcomes of play are more complex and less tangible. This can make it challenging for educators to demonstrate progress, particularly within systems that emphasise accountability and standardised assessment. As a result, play may be undervalued or deprioritised in favour of more measurable forms of learning.</w:t>
      </w:r>
    </w:p>
    <w:p w14:paraId="0C0DFCB6"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Another key debate concerns the balance between child-led and adult-guided play. While child-led play is often associated with creativity, independence and intrinsic motivation, adult-guided play can help to extend learning and ensure that developmental outcomes are achieved. Siraj-Blatchford (2009) introduces the concept of “sustained shared thinking,” where adults support children’s learning through meaningful interaction during play. This suggests that a balance between guidance and autonomy may be most effective. However, achieving this balance in practice can be challenging, particularly in classrooms where time and resources are limited.</w:t>
      </w:r>
    </w:p>
    <w:p w14:paraId="0FA47689"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Furthermore, there are concerns regarding equity and access to high-quality play experiences. Not all children have the same opportunities to engage in meaningful play, and factors such as socioeconomic background, school resources and teacher expertise can influence the quality of play-based learning. This raises important questions about inclusivity and fairness, particularly in ensuring that all children benefit from play as a developmental tool.</w:t>
      </w:r>
    </w:p>
    <w:p w14:paraId="336423E3"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lastRenderedPageBreak/>
        <w:t>Additionally, there is increasing pressure within education systems to prioritise academic outcomes, which can lead to a reduction in time allocated for play. This is particularly evident in later primary stages, where there is often a shift towards more structured, teacher-led approaches. Critics argue that this shift may limit opportunities for holistic development, potentially impacting children’s social and emotional wellbeing.</w:t>
      </w:r>
    </w:p>
    <w:p w14:paraId="23C18532" w14:textId="2A9B8AAD" w:rsidR="00157E09" w:rsidRPr="00157E09" w:rsidRDefault="00157E09" w:rsidP="00157E09">
      <w:pPr>
        <w:spacing w:after="0" w:line="240" w:lineRule="auto"/>
        <w:rPr>
          <w:rFonts w:ascii="Times New Roman" w:eastAsia="Times New Roman" w:hAnsi="Times New Roman" w:cs="Times New Roman"/>
          <w:kern w:val="0"/>
          <w:lang w:eastAsia="en-GB"/>
          <w14:ligatures w14:val="none"/>
        </w:rPr>
      </w:pPr>
    </w:p>
    <w:p w14:paraId="74FC43A3" w14:textId="77777777" w:rsidR="00157E09" w:rsidRDefault="00157E09"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521F9ED0" w14:textId="2C23D056" w:rsidR="00157E09" w:rsidRPr="00157E09" w:rsidRDefault="00157E09"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157E09">
        <w:rPr>
          <w:rFonts w:ascii="Times New Roman" w:eastAsia="Times New Roman" w:hAnsi="Times New Roman" w:cs="Times New Roman"/>
          <w:b/>
          <w:bCs/>
          <w:color w:val="000000"/>
          <w:kern w:val="0"/>
          <w:sz w:val="32"/>
          <w:szCs w:val="32"/>
          <w:lang w:eastAsia="en-GB"/>
          <w14:ligatures w14:val="none"/>
        </w:rPr>
        <w:t>Synthesis Within Theme</w:t>
      </w:r>
    </w:p>
    <w:p w14:paraId="221C6EA0"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Overall, the literature strongly supports the role of play in promoting holistic development, encompassing cognitive, social and emotional domains. However, it also highlights significant challenges, particularly in relation to assessment, implementation and equity. While play is widely recognised as beneficial, its value is not always fully realised within formal education systems, where competing priorities may limit its use. This suggests a need for more balanced and integrated approaches that recognise both developmental and academic outcomes.</w:t>
      </w:r>
    </w:p>
    <w:p w14:paraId="37CCBA88" w14:textId="0CBBC099" w:rsidR="00157E09" w:rsidRPr="00157E09" w:rsidRDefault="00157E09" w:rsidP="00157E09">
      <w:pPr>
        <w:spacing w:after="0" w:line="240" w:lineRule="auto"/>
        <w:rPr>
          <w:rFonts w:ascii="Times New Roman" w:eastAsia="Times New Roman" w:hAnsi="Times New Roman" w:cs="Times New Roman"/>
          <w:kern w:val="0"/>
          <w:lang w:eastAsia="en-GB"/>
          <w14:ligatures w14:val="none"/>
        </w:rPr>
      </w:pPr>
    </w:p>
    <w:p w14:paraId="441CB50B" w14:textId="77777777" w:rsidR="00157E09" w:rsidRPr="00157E09" w:rsidRDefault="00157E09"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157E09">
        <w:rPr>
          <w:rFonts w:ascii="Times New Roman" w:eastAsia="Times New Roman" w:hAnsi="Times New Roman" w:cs="Times New Roman"/>
          <w:b/>
          <w:bCs/>
          <w:color w:val="000000"/>
          <w:kern w:val="0"/>
          <w:sz w:val="32"/>
          <w:szCs w:val="32"/>
          <w:lang w:eastAsia="en-GB"/>
          <w14:ligatures w14:val="none"/>
        </w:rPr>
        <w:t>Implications for My Study</w:t>
      </w:r>
    </w:p>
    <w:p w14:paraId="1C5A4555"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This theme reinforces the importance of play as a tool for supporting the whole child, highlighting its role in social interaction, emotional wellbeing and cognitive development. However, it also raises important questions regarding how these benefits can be effectively supported and measured in practice. These issues are particularly relevant to this study, as they suggest that while play has significant developmental benefits, its impact may vary depending on how it is implemented within educational settings.</w:t>
      </w:r>
    </w:p>
    <w:p w14:paraId="5CE115D4" w14:textId="34EAB12B"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2D908C7F" w14:textId="77777777" w:rsidR="00D47AD3" w:rsidRDefault="00D47AD3"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1EBA0307" w14:textId="77777777" w:rsidR="00D47AD3" w:rsidRDefault="00D47AD3"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466A5E6B" w14:textId="77777777" w:rsidR="0083664C" w:rsidRDefault="0083664C"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327D8FE2" w14:textId="77777777" w:rsidR="0083664C" w:rsidRDefault="0083664C"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5FF3B6FC" w14:textId="79B511EC" w:rsidR="002925DD" w:rsidRPr="002925DD" w:rsidRDefault="002925DD"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2925DD">
        <w:rPr>
          <w:rFonts w:ascii="Times New Roman" w:eastAsia="Times New Roman" w:hAnsi="Times New Roman" w:cs="Times New Roman"/>
          <w:b/>
          <w:bCs/>
          <w:color w:val="000000"/>
          <w:kern w:val="36"/>
          <w:sz w:val="36"/>
          <w:szCs w:val="36"/>
          <w:lang w:eastAsia="en-GB"/>
          <w14:ligatures w14:val="none"/>
        </w:rPr>
        <w:t xml:space="preserve">Theme 3: </w:t>
      </w:r>
      <w:proofErr w:type="spellStart"/>
      <w:r w:rsidRPr="002925DD">
        <w:rPr>
          <w:rFonts w:ascii="Times New Roman" w:eastAsia="Times New Roman" w:hAnsi="Times New Roman" w:cs="Times New Roman"/>
          <w:b/>
          <w:bCs/>
          <w:color w:val="000000"/>
          <w:kern w:val="36"/>
          <w:sz w:val="36"/>
          <w:szCs w:val="36"/>
          <w:lang w:eastAsia="en-GB"/>
          <w14:ligatures w14:val="none"/>
        </w:rPr>
        <w:t>Cynefin</w:t>
      </w:r>
      <w:proofErr w:type="spellEnd"/>
      <w:r w:rsidRPr="002925DD">
        <w:rPr>
          <w:rFonts w:ascii="Times New Roman" w:eastAsia="Times New Roman" w:hAnsi="Times New Roman" w:cs="Times New Roman"/>
          <w:b/>
          <w:bCs/>
          <w:color w:val="000000"/>
          <w:kern w:val="36"/>
          <w:sz w:val="36"/>
          <w:szCs w:val="36"/>
          <w:lang w:eastAsia="en-GB"/>
          <w14:ligatures w14:val="none"/>
        </w:rPr>
        <w:t xml:space="preserve"> (Belonging) Through Play</w:t>
      </w:r>
    </w:p>
    <w:p w14:paraId="23BFDD1B" w14:textId="77777777" w:rsidR="002925DD" w:rsidRPr="002925DD" w:rsidRDefault="002925DD" w:rsidP="002925DD">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2925DD">
        <w:rPr>
          <w:rFonts w:ascii="Times New Roman" w:eastAsia="Times New Roman" w:hAnsi="Times New Roman" w:cs="Times New Roman"/>
          <w:b/>
          <w:bCs/>
          <w:color w:val="000000"/>
          <w:kern w:val="0"/>
          <w:sz w:val="32"/>
          <w:szCs w:val="32"/>
          <w:lang w:eastAsia="en-GB"/>
          <w14:ligatures w14:val="none"/>
        </w:rPr>
        <w:t>Introduction to the Theme</w:t>
      </w:r>
    </w:p>
    <w:p w14:paraId="211415F3"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lastRenderedPageBreak/>
        <w:t>The concept of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is a central principle within the Curriculum for Wales, referring to a sense of belonging, identity and connection to place, culture and community. It reflects the idea that learners should understand who they are, where they come from and how they relate to the world around them. In educational contexts, fostering a sense of belonging is increasingly recognised as essential for supporting engagement, wellbeing and academic success. However, while </w:t>
      </w:r>
      <w:proofErr w:type="spellStart"/>
      <w:r w:rsidRPr="00157E09">
        <w:rPr>
          <w:rFonts w:ascii="Times New Roman" w:eastAsia="Times New Roman" w:hAnsi="Times New Roman" w:cs="Times New Roman"/>
          <w:i/>
          <w:iCs/>
          <w:color w:val="000000"/>
          <w:kern w:val="0"/>
          <w:lang w:eastAsia="en-GB"/>
          <w14:ligatures w14:val="none"/>
        </w:rPr>
        <w:t>cynefin</w:t>
      </w:r>
      <w:r w:rsidRPr="00157E09">
        <w:rPr>
          <w:rFonts w:ascii="Times New Roman" w:eastAsia="Times New Roman" w:hAnsi="Times New Roman" w:cs="Times New Roman"/>
          <w:color w:val="000000"/>
          <w:kern w:val="0"/>
          <w:lang w:eastAsia="en-GB"/>
          <w14:ligatures w14:val="none"/>
        </w:rPr>
        <w:t>is</w:t>
      </w:r>
      <w:proofErr w:type="spellEnd"/>
      <w:r w:rsidRPr="00157E09">
        <w:rPr>
          <w:rFonts w:ascii="Times New Roman" w:eastAsia="Times New Roman" w:hAnsi="Times New Roman" w:cs="Times New Roman"/>
          <w:color w:val="000000"/>
          <w:kern w:val="0"/>
          <w:lang w:eastAsia="en-GB"/>
          <w14:ligatures w14:val="none"/>
        </w:rPr>
        <w:t xml:space="preserve"> strongly embedded within policy, there is limited research exploring how it is developed in practice, particularly through pedagogical approaches such as play.</w:t>
      </w:r>
    </w:p>
    <w:p w14:paraId="1A9AD0AA"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Play-based learning may provide a valuable context for developing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as it allows children to express their identities, engage with others and connect learning to their own experiences. Despite this potential, the relationship between play and belonging remains underexplored within the literature. This section critically examines how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is understood in education and evaluates the extent to which play may support the development of belonging in the classroom.</w:t>
      </w:r>
    </w:p>
    <w:p w14:paraId="4043C4E0" w14:textId="3E532163" w:rsidR="00157E09" w:rsidRPr="00157E09" w:rsidRDefault="00157E09" w:rsidP="00157E09">
      <w:pPr>
        <w:spacing w:after="0" w:line="240" w:lineRule="auto"/>
        <w:rPr>
          <w:rFonts w:ascii="Times New Roman" w:eastAsia="Times New Roman" w:hAnsi="Times New Roman" w:cs="Times New Roman"/>
          <w:kern w:val="0"/>
          <w:lang w:eastAsia="en-GB"/>
          <w14:ligatures w14:val="none"/>
        </w:rPr>
      </w:pPr>
    </w:p>
    <w:p w14:paraId="02E4AB48" w14:textId="6D3C74B1" w:rsidR="00157E09" w:rsidRPr="00157E09" w:rsidRDefault="00157E09"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157E09">
        <w:rPr>
          <w:rFonts w:ascii="Times New Roman" w:eastAsia="Times New Roman" w:hAnsi="Times New Roman" w:cs="Times New Roman"/>
          <w:b/>
          <w:bCs/>
          <w:color w:val="000000"/>
          <w:kern w:val="0"/>
          <w:sz w:val="32"/>
          <w:szCs w:val="32"/>
          <w:lang w:eastAsia="en-GB"/>
          <w14:ligatures w14:val="none"/>
        </w:rPr>
        <w:t>Critical Discussion</w:t>
      </w:r>
    </w:p>
    <w:p w14:paraId="198B9DD5"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Chapman et al. (2023) provide a key contribution to understanding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within the Welsh educational context. Their study explores pupils’ perceptions of belonging and highlights that many learners do not feel fully represented within the curriculum. This suggests that belonging cannot be assumed but must be actively fostered through inclusive and meaningful educational practices. A major strength of this research is its focus on pupil voice, offering valuable insight into how children experience belonging in real educational settings. However, as a qualitative study, its findings are context-specific and may not be easily generalised.</w:t>
      </w:r>
    </w:p>
    <w:p w14:paraId="1C32C276"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The importance of belonging in education is widely supported by broader literature. Research suggests that when children feel a sense of belonging, they are more likely to engage with learning, develop positive relationships and achieve better outcomes. Belonging is closely linked to motivation and participation, as learners who feel valued and included are more likely to take an active role in their education. Conversely, a lack of belonging can lead to disengagement, reduced confidence and lower attainment.</w:t>
      </w:r>
    </w:p>
    <w:p w14:paraId="0D61BA6F" w14:textId="5676C72D" w:rsidR="00157E09" w:rsidRPr="00157E09" w:rsidRDefault="00157E09" w:rsidP="00157E09">
      <w:pPr>
        <w:pStyle w:val="NormalWeb"/>
        <w:rPr>
          <w:color w:val="000000"/>
        </w:rPr>
      </w:pPr>
      <w:r w:rsidRPr="00157E09">
        <w:rPr>
          <w:color w:val="000000"/>
        </w:rPr>
        <w:t>From a sociocultural perspective, belonging is constructed through interaction, relationships and shared experiences. Vygotsky’s theory supports this view, suggesting that learning is inherently social and that meaning is developed through engagement with others. Play provides a natural context for these interactions, as it encourages collaboration, communication and shared understanding. Through play, children can negotiate roles, explore social dynamics and develop a sense of community within the classroom. Play also offers opportunities for children to express their identities and experiences, which is central to the development of </w:t>
      </w:r>
      <w:proofErr w:type="spellStart"/>
      <w:r w:rsidRPr="00157E09">
        <w:rPr>
          <w:i/>
          <w:iCs/>
          <w:color w:val="000000"/>
        </w:rPr>
        <w:t>cynefin</w:t>
      </w:r>
      <w:proofErr w:type="spellEnd"/>
      <w:r w:rsidRPr="00157E09">
        <w:rPr>
          <w:color w:val="000000"/>
        </w:rPr>
        <w:t>. In play-based environments, children can draw on their own cultural backgrounds, interests and personal experiences, making learning more relevant and meaningful. This can help to create inclusive learning spaces where diversity is recognised and valued. However, this potential is not always realised in practice. If play activities are not designed to reflect the diverse identities of learners, they may fail to promote belonging and may even reinforce exclusion.</w:t>
      </w:r>
    </w:p>
    <w:p w14:paraId="7939E03B"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lastRenderedPageBreak/>
        <w:t>Another important consideration is the role of the teacher in supporting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through play. While play is often associated with child-led activity, the teacher plays a crucial role in creating an inclusive environment and facilitating meaningful interactions. Teachers must be aware of the diverse needs and backgrounds of learners and ensure that play opportunities are accessible and relevant to all. This requires a high level of pedagogical skill, as well as an understanding of how to balance guidance with autonomy.</w:t>
      </w:r>
    </w:p>
    <w:p w14:paraId="3C5C2235"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Despite the potential of play to support belonging, the literature reveals a significant gap in research explicitly linking play-based learning with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Much of the existing research focuses on play in relation to learning and development, while studies on belonging tend to focus on curriculum design, identity or inclusion more broadly. This lack of integration suggests that the relationship between play and belonging has not been fully explored, particularly within the Welsh context.</w:t>
      </w:r>
    </w:p>
    <w:p w14:paraId="35991EF3"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There are also practical challenges in implementing approaches that effectively support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Curriculum pressures, time constraints and assessment demands may limit opportunities for meaningful play, reducing its potential to foster belonging. Additionally, variations in teacher confidence and training may impact how play is used to support inclusive practices. This highlights the importance of not only recognising the value of play but also ensuring that teachers are equipped to implement it effectively.</w:t>
      </w:r>
    </w:p>
    <w:p w14:paraId="4E4525FF"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Furthermore, there is a need to consider the broader social and cultural context in which belonging is developed. </w:t>
      </w:r>
      <w:proofErr w:type="spellStart"/>
      <w:r w:rsidRPr="00157E09">
        <w:rPr>
          <w:rFonts w:ascii="Times New Roman" w:eastAsia="Times New Roman" w:hAnsi="Times New Roman" w:cs="Times New Roman"/>
          <w:i/>
          <w:iCs/>
          <w:color w:val="000000"/>
          <w:kern w:val="0"/>
          <w:lang w:eastAsia="en-GB"/>
          <w14:ligatures w14:val="none"/>
        </w:rPr>
        <w:t>Cynefin</w:t>
      </w:r>
      <w:r w:rsidRPr="00157E09">
        <w:rPr>
          <w:rFonts w:ascii="Times New Roman" w:eastAsia="Times New Roman" w:hAnsi="Times New Roman" w:cs="Times New Roman"/>
          <w:color w:val="000000"/>
          <w:kern w:val="0"/>
          <w:lang w:eastAsia="en-GB"/>
          <w14:ligatures w14:val="none"/>
        </w:rPr>
        <w:t>is</w:t>
      </w:r>
      <w:proofErr w:type="spellEnd"/>
      <w:r w:rsidRPr="00157E09">
        <w:rPr>
          <w:rFonts w:ascii="Times New Roman" w:eastAsia="Times New Roman" w:hAnsi="Times New Roman" w:cs="Times New Roman"/>
          <w:color w:val="000000"/>
          <w:kern w:val="0"/>
          <w:lang w:eastAsia="en-GB"/>
          <w14:ligatures w14:val="none"/>
        </w:rPr>
        <w:t xml:space="preserve"> not only about classroom experiences but also about connections to community, culture and place. Play-based learning may provide opportunities to explore these connections, for example through role-play, storytelling or culturally relevant activities. However, this requires intentional planning and a commitment to inclusive practice.</w:t>
      </w:r>
    </w:p>
    <w:p w14:paraId="4DCF79AF" w14:textId="17D9E45A" w:rsidR="00157E09" w:rsidRPr="00157E09" w:rsidRDefault="00157E09" w:rsidP="00157E09">
      <w:pPr>
        <w:spacing w:after="0" w:line="240" w:lineRule="auto"/>
        <w:rPr>
          <w:rFonts w:ascii="Times New Roman" w:eastAsia="Times New Roman" w:hAnsi="Times New Roman" w:cs="Times New Roman"/>
          <w:kern w:val="0"/>
          <w:lang w:eastAsia="en-GB"/>
          <w14:ligatures w14:val="none"/>
        </w:rPr>
      </w:pPr>
    </w:p>
    <w:p w14:paraId="2B7C0472" w14:textId="77777777" w:rsidR="00157E09" w:rsidRPr="00157E09" w:rsidRDefault="00157E09"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157E09">
        <w:rPr>
          <w:rFonts w:ascii="Times New Roman" w:eastAsia="Times New Roman" w:hAnsi="Times New Roman" w:cs="Times New Roman"/>
          <w:b/>
          <w:bCs/>
          <w:color w:val="000000"/>
          <w:kern w:val="0"/>
          <w:sz w:val="32"/>
          <w:szCs w:val="32"/>
          <w:lang w:eastAsia="en-GB"/>
          <w14:ligatures w14:val="none"/>
        </w:rPr>
        <w:t>Synthesis Within Theme</w:t>
      </w:r>
    </w:p>
    <w:p w14:paraId="4FC34309"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The literature suggests that belonging is a critical factor in children’s educational experiences, influencing engagement, wellbeing and achievement. While play has clear potential to support belonging through social interaction and self-expression, this relationship remains underdeveloped within research. The concept of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provides a useful framework for understanding belonging within the Welsh context, but there is limited evidence examining how it is enacted in everyday classroom practice.</w:t>
      </w:r>
    </w:p>
    <w:p w14:paraId="10EF7DE6" w14:textId="2D0E4781" w:rsidR="00157E09" w:rsidRPr="00157E09" w:rsidRDefault="00157E09" w:rsidP="00157E09">
      <w:pPr>
        <w:spacing w:after="0" w:line="240" w:lineRule="auto"/>
        <w:rPr>
          <w:rFonts w:ascii="Times New Roman" w:eastAsia="Times New Roman" w:hAnsi="Times New Roman" w:cs="Times New Roman"/>
          <w:kern w:val="0"/>
          <w:lang w:eastAsia="en-GB"/>
          <w14:ligatures w14:val="none"/>
        </w:rPr>
      </w:pPr>
    </w:p>
    <w:p w14:paraId="7133FFF7" w14:textId="77777777" w:rsidR="0083664C" w:rsidRDefault="0083664C"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6A7D2344" w14:textId="77777777" w:rsidR="0083664C" w:rsidRDefault="0083664C"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4EBD9AEC" w14:textId="5DBECC55" w:rsidR="00157E09" w:rsidRPr="00157E09" w:rsidRDefault="00157E09" w:rsidP="00157E09">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157E09">
        <w:rPr>
          <w:rFonts w:ascii="Times New Roman" w:eastAsia="Times New Roman" w:hAnsi="Times New Roman" w:cs="Times New Roman"/>
          <w:b/>
          <w:bCs/>
          <w:color w:val="000000"/>
          <w:kern w:val="0"/>
          <w:sz w:val="32"/>
          <w:szCs w:val="32"/>
          <w:lang w:eastAsia="en-GB"/>
          <w14:ligatures w14:val="none"/>
        </w:rPr>
        <w:t>Implications for My Study</w:t>
      </w:r>
    </w:p>
    <w:p w14:paraId="5AED3CAE"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 xml:space="preserve">This theme identifies a clear and significant gap in the literature, particularly in relation to the intersection of play and belonging. While play is widely recognised as supporting learning </w:t>
      </w:r>
      <w:r w:rsidRPr="00157E09">
        <w:rPr>
          <w:rFonts w:ascii="Times New Roman" w:eastAsia="Times New Roman" w:hAnsi="Times New Roman" w:cs="Times New Roman"/>
          <w:color w:val="000000"/>
          <w:kern w:val="0"/>
          <w:lang w:eastAsia="en-GB"/>
          <w14:ligatures w14:val="none"/>
        </w:rPr>
        <w:lastRenderedPageBreak/>
        <w:t>and development, its role in fostering </w:t>
      </w:r>
      <w:proofErr w:type="spellStart"/>
      <w:r w:rsidRPr="00157E09">
        <w:rPr>
          <w:rFonts w:ascii="Times New Roman" w:eastAsia="Times New Roman" w:hAnsi="Times New Roman" w:cs="Times New Roman"/>
          <w:i/>
          <w:iCs/>
          <w:color w:val="000000"/>
          <w:kern w:val="0"/>
          <w:lang w:eastAsia="en-GB"/>
          <w14:ligatures w14:val="none"/>
        </w:rPr>
        <w:t>cynefin</w:t>
      </w:r>
      <w:proofErr w:type="spellEnd"/>
      <w:r w:rsidRPr="00157E09">
        <w:rPr>
          <w:rFonts w:ascii="Times New Roman" w:eastAsia="Times New Roman" w:hAnsi="Times New Roman" w:cs="Times New Roman"/>
          <w:color w:val="000000"/>
          <w:kern w:val="0"/>
          <w:lang w:eastAsia="en-GB"/>
          <w14:ligatures w14:val="none"/>
        </w:rPr>
        <w:t> has not been fully explored. This study will therefore aim to investigate how play-based learning can support children’s sense of belonging within the classroom, with a particular focus on the Welsh educational context.</w:t>
      </w:r>
    </w:p>
    <w:p w14:paraId="5A3DBD18" w14:textId="77777777"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57E09">
        <w:rPr>
          <w:rFonts w:ascii="Times New Roman" w:eastAsia="Times New Roman" w:hAnsi="Times New Roman" w:cs="Times New Roman"/>
          <w:color w:val="000000"/>
          <w:kern w:val="0"/>
          <w:lang w:eastAsia="en-GB"/>
          <w14:ligatures w14:val="none"/>
        </w:rPr>
        <w:t>By addressing this gap, the research seeks to contribute to a more integrated understanding of play, development and belonging, aligning with the holistic aims of the Curriculum for Wales.</w:t>
      </w:r>
    </w:p>
    <w:p w14:paraId="625AD752" w14:textId="0D8C326A" w:rsidR="00157E09" w:rsidRPr="00157E09" w:rsidRDefault="00157E09" w:rsidP="00157E09">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3F4DB682" w14:textId="77777777" w:rsidR="002925DD" w:rsidRPr="002925DD" w:rsidRDefault="002925DD"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2925DD">
        <w:rPr>
          <w:rFonts w:ascii="Times New Roman" w:eastAsia="Times New Roman" w:hAnsi="Times New Roman" w:cs="Times New Roman"/>
          <w:b/>
          <w:bCs/>
          <w:color w:val="000000"/>
          <w:kern w:val="36"/>
          <w:sz w:val="32"/>
          <w:szCs w:val="32"/>
          <w:lang w:eastAsia="en-GB"/>
          <w14:ligatures w14:val="none"/>
        </w:rPr>
        <w:t>Synthesis and Identification of Gaps</w:t>
      </w:r>
    </w:p>
    <w:p w14:paraId="235F67E7"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The preceding analysis of the literature has identified three key themes: the role of play in learning, play and child development, and the concept of </w:t>
      </w:r>
      <w:proofErr w:type="spellStart"/>
      <w:r w:rsidRPr="002925DD">
        <w:rPr>
          <w:rFonts w:ascii="Times New Roman" w:eastAsia="Times New Roman" w:hAnsi="Times New Roman" w:cs="Times New Roman"/>
          <w:i/>
          <w:iCs/>
          <w:color w:val="000000"/>
          <w:kern w:val="0"/>
          <w:lang w:eastAsia="en-GB"/>
          <w14:ligatures w14:val="none"/>
        </w:rPr>
        <w:t>cynefin</w:t>
      </w:r>
      <w:proofErr w:type="spellEnd"/>
      <w:r w:rsidRPr="002925DD">
        <w:rPr>
          <w:rFonts w:ascii="Times New Roman" w:eastAsia="Times New Roman" w:hAnsi="Times New Roman" w:cs="Times New Roman"/>
          <w:color w:val="000000"/>
          <w:kern w:val="0"/>
          <w:lang w:eastAsia="en-GB"/>
          <w14:ligatures w14:val="none"/>
        </w:rPr>
        <w:t xml:space="preserve"> in relation to belonging. While each theme has been explored individually, it is important to synthesise these findings </w:t>
      </w:r>
      <w:proofErr w:type="gramStart"/>
      <w:r w:rsidRPr="002925DD">
        <w:rPr>
          <w:rFonts w:ascii="Times New Roman" w:eastAsia="Times New Roman" w:hAnsi="Times New Roman" w:cs="Times New Roman"/>
          <w:color w:val="000000"/>
          <w:kern w:val="0"/>
          <w:lang w:eastAsia="en-GB"/>
          <w14:ligatures w14:val="none"/>
        </w:rPr>
        <w:t>in order to</w:t>
      </w:r>
      <w:proofErr w:type="gramEnd"/>
      <w:r w:rsidRPr="002925DD">
        <w:rPr>
          <w:rFonts w:ascii="Times New Roman" w:eastAsia="Times New Roman" w:hAnsi="Times New Roman" w:cs="Times New Roman"/>
          <w:color w:val="000000"/>
          <w:kern w:val="0"/>
          <w:lang w:eastAsia="en-GB"/>
          <w14:ligatures w14:val="none"/>
        </w:rPr>
        <w:t xml:space="preserve"> develop a more comprehensive understanding of how play functions within educational contexts and to identify gaps that justify further research.</w:t>
      </w:r>
    </w:p>
    <w:p w14:paraId="1E21D81F"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 xml:space="preserve">Across the literature, there is strong agreement that play is a valuable and effective approach to supporting children’s learning. Theoretical perspectives, particularly those of Piaget and Vygotsky, emphasise that play enables children to construct knowledge, engage in meaningful experiences and develop </w:t>
      </w:r>
      <w:proofErr w:type="gramStart"/>
      <w:r w:rsidRPr="002925DD">
        <w:rPr>
          <w:rFonts w:ascii="Times New Roman" w:eastAsia="Times New Roman" w:hAnsi="Times New Roman" w:cs="Times New Roman"/>
          <w:color w:val="000000"/>
          <w:kern w:val="0"/>
          <w:lang w:eastAsia="en-GB"/>
          <w14:ligatures w14:val="none"/>
        </w:rPr>
        <w:t>higher-order</w:t>
      </w:r>
      <w:proofErr w:type="gramEnd"/>
      <w:r w:rsidRPr="002925DD">
        <w:rPr>
          <w:rFonts w:ascii="Times New Roman" w:eastAsia="Times New Roman" w:hAnsi="Times New Roman" w:cs="Times New Roman"/>
          <w:color w:val="000000"/>
          <w:kern w:val="0"/>
          <w:lang w:eastAsia="en-GB"/>
          <w14:ligatures w14:val="none"/>
        </w:rPr>
        <w:t xml:space="preserve"> thinking skills. Similarly, research highlights that play promotes engagement and motivation, which are essential for effective learning. However, despite this consensus, there remains debate regarding the extent to which play should be prioritised within formal education. While some authors advocate for play as a central pedagogical approach, others raise concerns about its lack of structure and the challenges associated with measuring learning outcomes. This tension reflects a broader conflict between child-centred approaches and the demands of curriculum and assessment frameworks.</w:t>
      </w:r>
    </w:p>
    <w:p w14:paraId="136CD084"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In relation to child development, the literature consistently demonstrates that play supports holistic development, including cognitive, social and emotional aspects. Authors such as Froebel and Bruner emphasise the importance of active, experiential learning, while contemporary research highlights the role of play in developing communication skills, emotional regulation and problem-solving abilities. However, a key limitation identified across the literature is the difficulty in assessing these developmental outcomes. Unlike traditional academic learning, the benefits of play are often less visible and more complex to measure, which may contribute to its marginalisation within education systems that prioritise measurable attainment.</w:t>
      </w:r>
    </w:p>
    <w:p w14:paraId="508814B8"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The concept of </w:t>
      </w:r>
      <w:proofErr w:type="spellStart"/>
      <w:r w:rsidRPr="002925DD">
        <w:rPr>
          <w:rFonts w:ascii="Times New Roman" w:eastAsia="Times New Roman" w:hAnsi="Times New Roman" w:cs="Times New Roman"/>
          <w:i/>
          <w:iCs/>
          <w:color w:val="000000"/>
          <w:kern w:val="0"/>
          <w:lang w:eastAsia="en-GB"/>
          <w14:ligatures w14:val="none"/>
        </w:rPr>
        <w:t>cynefin</w:t>
      </w:r>
      <w:proofErr w:type="spellEnd"/>
      <w:r w:rsidRPr="002925DD">
        <w:rPr>
          <w:rFonts w:ascii="Times New Roman" w:eastAsia="Times New Roman" w:hAnsi="Times New Roman" w:cs="Times New Roman"/>
          <w:color w:val="000000"/>
          <w:kern w:val="0"/>
          <w:lang w:eastAsia="en-GB"/>
          <w14:ligatures w14:val="none"/>
        </w:rPr>
        <w:t> introduces an additional dimension to the discussion, focusing on belonging, identity and inclusion. Chapman et al. (2023) highlight that not all pupils feel represented within the curriculum, suggesting that belonging cannot be assumed and must be actively fostered. While this aligns with broader research emphasising the importance of inclusion and pupil voice, there is limited literature exploring how belonging is developed in practice, particularly through pedagogical approaches such as play. This represents a significant gap, as play has the potential to create inclusive and meaningful learning experiences that reflect children’s identities and backgrounds.</w:t>
      </w:r>
    </w:p>
    <w:p w14:paraId="0F8FBC9A"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lastRenderedPageBreak/>
        <w:t>A key insight emerging from this synthesis is that while play is widely recognised as supporting learning and development, its potential role in fostering belonging has not been sufficiently explored. Much of the literature treats learning, development and belonging as separate areas of study, rather than examining how they interact within educational practice. This lack of integration limits understanding of how play-based approaches can support the whole child, particularly within the context of the Curriculum for Wales, where </w:t>
      </w:r>
      <w:proofErr w:type="spellStart"/>
      <w:r w:rsidRPr="002925DD">
        <w:rPr>
          <w:rFonts w:ascii="Times New Roman" w:eastAsia="Times New Roman" w:hAnsi="Times New Roman" w:cs="Times New Roman"/>
          <w:i/>
          <w:iCs/>
          <w:color w:val="000000"/>
          <w:kern w:val="0"/>
          <w:lang w:eastAsia="en-GB"/>
          <w14:ligatures w14:val="none"/>
        </w:rPr>
        <w:t>cynefin</w:t>
      </w:r>
      <w:proofErr w:type="spellEnd"/>
      <w:r w:rsidRPr="002925DD">
        <w:rPr>
          <w:rFonts w:ascii="Times New Roman" w:eastAsia="Times New Roman" w:hAnsi="Times New Roman" w:cs="Times New Roman"/>
          <w:color w:val="000000"/>
          <w:kern w:val="0"/>
          <w:lang w:eastAsia="en-GB"/>
          <w14:ligatures w14:val="none"/>
        </w:rPr>
        <w:t> is a central principle.</w:t>
      </w:r>
    </w:p>
    <w:p w14:paraId="184306B0"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Furthermore, there is a lack of research focusing specifically on the Welsh context. While policy frameworks such as the Curriculum for Wales emphasise both play-based learning and belonging, there is limited empirical evidence examining how these concepts are implemented and experienced in practice. This gap is particularly important, as educational approaches are shaped by cultural, social and policy contexts, meaning that findings from other countries may not be directly applicable.</w:t>
      </w:r>
    </w:p>
    <w:p w14:paraId="5E643DE4"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Another gap relates to the practical implementation of play-based learning. While theoretical perspectives strongly support play, there is less research examining how teachers balance play with curriculum demands and assessment requirements. Issues such as teacher confidence, resource availability and time constraints may all influence how play is used in the classroom, yet these factors are often underexplored in the literature.</w:t>
      </w:r>
    </w:p>
    <w:p w14:paraId="46A73742" w14:textId="77777777" w:rsidR="002925DD" w:rsidRPr="002925DD" w:rsidRDefault="002925DD" w:rsidP="002925D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5DD">
        <w:rPr>
          <w:rFonts w:ascii="Times New Roman" w:eastAsia="Times New Roman" w:hAnsi="Times New Roman" w:cs="Times New Roman"/>
          <w:color w:val="000000"/>
          <w:kern w:val="0"/>
          <w:lang w:eastAsia="en-GB"/>
          <w14:ligatures w14:val="none"/>
        </w:rPr>
        <w:t xml:space="preserve">Therefore, this study seeks to address these gaps by exploring the relationship between play, development and belonging within the Welsh educational context. </w:t>
      </w:r>
      <w:proofErr w:type="gramStart"/>
      <w:r w:rsidRPr="002925DD">
        <w:rPr>
          <w:rFonts w:ascii="Times New Roman" w:eastAsia="Times New Roman" w:hAnsi="Times New Roman" w:cs="Times New Roman"/>
          <w:color w:val="000000"/>
          <w:kern w:val="0"/>
          <w:lang w:eastAsia="en-GB"/>
          <w14:ligatures w14:val="none"/>
        </w:rPr>
        <w:t>In particular, it</w:t>
      </w:r>
      <w:proofErr w:type="gramEnd"/>
      <w:r w:rsidRPr="002925DD">
        <w:rPr>
          <w:rFonts w:ascii="Times New Roman" w:eastAsia="Times New Roman" w:hAnsi="Times New Roman" w:cs="Times New Roman"/>
          <w:color w:val="000000"/>
          <w:kern w:val="0"/>
          <w:lang w:eastAsia="en-GB"/>
          <w14:ligatures w14:val="none"/>
        </w:rPr>
        <w:t xml:space="preserve"> aims to examine how play-based learning can support children’s sense of </w:t>
      </w:r>
      <w:proofErr w:type="spellStart"/>
      <w:r w:rsidRPr="002925DD">
        <w:rPr>
          <w:rFonts w:ascii="Times New Roman" w:eastAsia="Times New Roman" w:hAnsi="Times New Roman" w:cs="Times New Roman"/>
          <w:i/>
          <w:iCs/>
          <w:color w:val="000000"/>
          <w:kern w:val="0"/>
          <w:lang w:eastAsia="en-GB"/>
          <w14:ligatures w14:val="none"/>
        </w:rPr>
        <w:t>cynefin</w:t>
      </w:r>
      <w:proofErr w:type="spellEnd"/>
      <w:r w:rsidRPr="002925DD">
        <w:rPr>
          <w:rFonts w:ascii="Times New Roman" w:eastAsia="Times New Roman" w:hAnsi="Times New Roman" w:cs="Times New Roman"/>
          <w:color w:val="000000"/>
          <w:kern w:val="0"/>
          <w:lang w:eastAsia="en-GB"/>
          <w14:ligatures w14:val="none"/>
        </w:rPr>
        <w:t>, while also considering the practical challenges associated with its implementation. By bringing together these interconnected themes, this research aims to contribute to a more holistic understanding of play in education.</w:t>
      </w:r>
    </w:p>
    <w:p w14:paraId="22A30ED3" w14:textId="77777777" w:rsidR="002925DD" w:rsidRPr="002925DD" w:rsidRDefault="002925DD" w:rsidP="002925DD">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2925DD">
        <w:rPr>
          <w:rFonts w:ascii="Times New Roman" w:eastAsia="Times New Roman" w:hAnsi="Times New Roman" w:cs="Times New Roman"/>
          <w:b/>
          <w:bCs/>
          <w:color w:val="000000"/>
          <w:kern w:val="36"/>
          <w:sz w:val="36"/>
          <w:szCs w:val="36"/>
          <w:lang w:eastAsia="en-GB"/>
          <w14:ligatures w14:val="none"/>
        </w:rPr>
        <w:t>Conclusion</w:t>
      </w:r>
    </w:p>
    <w:p w14:paraId="485FD5B5" w14:textId="77777777" w:rsidR="00F90B60" w:rsidRDefault="00F90B60" w:rsidP="00F90B60">
      <w:pPr>
        <w:pStyle w:val="NormalWeb"/>
        <w:rPr>
          <w:color w:val="000000"/>
        </w:rPr>
      </w:pPr>
      <w:r>
        <w:rPr>
          <w:color w:val="000000"/>
        </w:rPr>
        <w:t xml:space="preserve">This literature review has critically examined the role of play in supporting children’s learning, development and sense of belonging within primary education, with </w:t>
      </w:r>
      <w:proofErr w:type="gramStart"/>
      <w:r>
        <w:rPr>
          <w:color w:val="000000"/>
        </w:rPr>
        <w:t>particular reference</w:t>
      </w:r>
      <w:proofErr w:type="gramEnd"/>
      <w:r>
        <w:rPr>
          <w:color w:val="000000"/>
        </w:rPr>
        <w:t xml:space="preserve"> to the Welsh context and the concept of</w:t>
      </w:r>
      <w:r>
        <w:rPr>
          <w:rStyle w:val="apple-converted-space"/>
          <w:rFonts w:eastAsiaTheme="majorEastAsia"/>
          <w:color w:val="000000"/>
        </w:rPr>
        <w:t> </w:t>
      </w:r>
      <w:proofErr w:type="spellStart"/>
      <w:r>
        <w:rPr>
          <w:rStyle w:val="Emphasis"/>
          <w:rFonts w:eastAsiaTheme="majorEastAsia"/>
          <w:color w:val="000000"/>
        </w:rPr>
        <w:t>cynefin</w:t>
      </w:r>
      <w:proofErr w:type="spellEnd"/>
      <w:r>
        <w:rPr>
          <w:color w:val="000000"/>
        </w:rPr>
        <w:t>. Through the analysis of key theoretical perspectives and contemporary research, three central themes were identified: the role of play in learning, play and child development, and the relationship between play and belonging. Together, these themes provide a comprehensive and interconnected understanding of play as a pedagogical approach, while also highlighting important tensions and gaps within the existing literature.</w:t>
      </w:r>
    </w:p>
    <w:p w14:paraId="1F966383" w14:textId="77777777" w:rsidR="00F90B60" w:rsidRDefault="00F90B60" w:rsidP="00F90B60">
      <w:pPr>
        <w:pStyle w:val="NormalWeb"/>
        <w:rPr>
          <w:color w:val="000000"/>
        </w:rPr>
      </w:pPr>
      <w:r>
        <w:rPr>
          <w:color w:val="000000"/>
        </w:rPr>
        <w:t xml:space="preserve">The review demonstrates that play is widely recognised as a powerful and effective mechanism for supporting learning. Theoretical frameworks, particularly those proposed by Piaget and Vygotsky, emphasise that play enables children to actively construct knowledge and engage in meaningful learning experiences. Piaget’s cognitive perspective highlights the importance of exploration and discovery, while Vygotsky’s sociocultural theory draws attention to the role of interaction and collaboration in learning. When considered together, these perspectives suggest that play is most effective when it combines both individual exploration and social engagement. However, despite this strong theoretical foundation, the literature reveals ongoing tensions regarding the role of play within formal education, particularly in relation to curriculum demands and assessment pressures. These tensions </w:t>
      </w:r>
      <w:r>
        <w:rPr>
          <w:color w:val="000000"/>
        </w:rPr>
        <w:lastRenderedPageBreak/>
        <w:t>highlight the challenges of integrating play into educational systems that prioritise measurable outcomes.</w:t>
      </w:r>
    </w:p>
    <w:p w14:paraId="67745B80" w14:textId="77777777" w:rsidR="00F90B60" w:rsidRDefault="00F90B60" w:rsidP="00F90B60">
      <w:pPr>
        <w:pStyle w:val="NormalWeb"/>
        <w:rPr>
          <w:color w:val="000000"/>
        </w:rPr>
      </w:pPr>
      <w:r>
        <w:rPr>
          <w:color w:val="000000"/>
        </w:rPr>
        <w:t>In relation to child development, the literature consistently supports the view that play contributes to holistic growth, encompassing cognitive, social and emotional domains. The work of Froebel and Bruner reinforces the idea that play is central to children’s natural development, enabling them to explore, create and make sense of their experiences. Furthermore, research highlights the role of play in developing key social and emotional skills, such as communication, empathy and emotional regulation. These findings align with contemporary educational priorities that emphasise wellbeing and the development of the whole child. However, the review also identifies significant challenges in recognising and assessing these developmental outcomes. The intangible nature of many developmental benefits means that play is often undervalued within systems that emphasise quantifiable achievement, suggesting a need for broader and more inclusive approaches to assessment.</w:t>
      </w:r>
    </w:p>
    <w:p w14:paraId="75E71F34" w14:textId="77777777" w:rsidR="00F90B60" w:rsidRDefault="00F90B60" w:rsidP="00F90B60">
      <w:pPr>
        <w:pStyle w:val="NormalWeb"/>
        <w:rPr>
          <w:color w:val="000000"/>
        </w:rPr>
      </w:pPr>
      <w:r>
        <w:rPr>
          <w:color w:val="000000"/>
        </w:rPr>
        <w:t>The concept of</w:t>
      </w:r>
      <w:r>
        <w:rPr>
          <w:rStyle w:val="apple-converted-space"/>
          <w:rFonts w:eastAsiaTheme="majorEastAsia"/>
          <w:color w:val="000000"/>
        </w:rPr>
        <w:t> </w:t>
      </w:r>
      <w:proofErr w:type="spellStart"/>
      <w:r>
        <w:rPr>
          <w:rStyle w:val="Emphasis"/>
          <w:rFonts w:eastAsiaTheme="majorEastAsia"/>
          <w:color w:val="000000"/>
        </w:rPr>
        <w:t>cynefin</w:t>
      </w:r>
      <w:proofErr w:type="spellEnd"/>
      <w:r>
        <w:rPr>
          <w:rStyle w:val="apple-converted-space"/>
          <w:rFonts w:eastAsiaTheme="majorEastAsia"/>
          <w:color w:val="000000"/>
        </w:rPr>
        <w:t> </w:t>
      </w:r>
      <w:r>
        <w:rPr>
          <w:color w:val="000000"/>
        </w:rPr>
        <w:t>introduces an important and distinctive dimension to the discussion by focusing on belonging, identity and connection. As a central principle of the Curriculum for Wales,</w:t>
      </w:r>
      <w:r>
        <w:rPr>
          <w:rStyle w:val="apple-converted-space"/>
          <w:rFonts w:eastAsiaTheme="majorEastAsia"/>
          <w:color w:val="000000"/>
        </w:rPr>
        <w:t> </w:t>
      </w:r>
      <w:proofErr w:type="spellStart"/>
      <w:r>
        <w:rPr>
          <w:rStyle w:val="Emphasis"/>
          <w:rFonts w:eastAsiaTheme="majorEastAsia"/>
          <w:color w:val="000000"/>
        </w:rPr>
        <w:t>cynefin</w:t>
      </w:r>
      <w:proofErr w:type="spellEnd"/>
      <w:r>
        <w:rPr>
          <w:rStyle w:val="apple-converted-space"/>
          <w:rFonts w:eastAsiaTheme="majorEastAsia"/>
          <w:color w:val="000000"/>
        </w:rPr>
        <w:t> </w:t>
      </w:r>
      <w:r>
        <w:rPr>
          <w:color w:val="000000"/>
        </w:rPr>
        <w:t>highlights the importance of ensuring that all learners feel represented, valued and included within their educational experiences. The findings of Chapman et al. (2023) demonstrate that this is not always the case, with some pupils reporting a lack of representation and belonging within the curriculum. This underscores the need for more inclusive and responsive pedagogical approaches that actively support belonging. While play has the potential to contribute to this by providing opportunities for self-expression, interaction and identity exploration, the literature reveals that this relationship remains underdeveloped and insufficiently researched.</w:t>
      </w:r>
    </w:p>
    <w:p w14:paraId="3EA508B3" w14:textId="77777777" w:rsidR="00F90B60" w:rsidRDefault="00F90B60" w:rsidP="00F90B60">
      <w:pPr>
        <w:pStyle w:val="NormalWeb"/>
        <w:rPr>
          <w:color w:val="000000"/>
        </w:rPr>
      </w:pPr>
      <w:r>
        <w:rPr>
          <w:color w:val="000000"/>
        </w:rPr>
        <w:t>A key contribution of this review is the identification of a significant gap in the literature concerning the intersection of play and belonging. While there is extensive research on play in relation to learning and development, and a growing body of work on belonging and identity, these areas are rarely considered together. This separation limits understanding of how play-based approaches can support the holistic development of children, particularly within the context of</w:t>
      </w:r>
      <w:r>
        <w:rPr>
          <w:rStyle w:val="apple-converted-space"/>
          <w:rFonts w:eastAsiaTheme="majorEastAsia"/>
          <w:color w:val="000000"/>
        </w:rPr>
        <w:t> </w:t>
      </w:r>
      <w:proofErr w:type="spellStart"/>
      <w:r>
        <w:rPr>
          <w:rStyle w:val="Emphasis"/>
          <w:rFonts w:eastAsiaTheme="majorEastAsia"/>
          <w:color w:val="000000"/>
        </w:rPr>
        <w:t>cynefin</w:t>
      </w:r>
      <w:proofErr w:type="spellEnd"/>
      <w:r>
        <w:rPr>
          <w:color w:val="000000"/>
        </w:rPr>
        <w:t>. Furthermore, there is a lack of research focusing specifically on the Welsh educational context, despite the centrality of</w:t>
      </w:r>
      <w:r>
        <w:rPr>
          <w:rStyle w:val="apple-converted-space"/>
          <w:rFonts w:eastAsiaTheme="majorEastAsia"/>
          <w:color w:val="000000"/>
        </w:rPr>
        <w:t> </w:t>
      </w:r>
      <w:proofErr w:type="spellStart"/>
      <w:r>
        <w:rPr>
          <w:rStyle w:val="Emphasis"/>
          <w:rFonts w:eastAsiaTheme="majorEastAsia"/>
          <w:color w:val="000000"/>
        </w:rPr>
        <w:t>cynefin</w:t>
      </w:r>
      <w:proofErr w:type="spellEnd"/>
      <w:r>
        <w:rPr>
          <w:rStyle w:val="apple-converted-space"/>
          <w:rFonts w:eastAsiaTheme="majorEastAsia"/>
          <w:color w:val="000000"/>
        </w:rPr>
        <w:t> </w:t>
      </w:r>
      <w:r>
        <w:rPr>
          <w:color w:val="000000"/>
        </w:rPr>
        <w:t>within national policy. This highlights the importance of context-specific research that reflects the unique cultural and educational priorities of Wales.</w:t>
      </w:r>
    </w:p>
    <w:p w14:paraId="5C4B89C7" w14:textId="77777777" w:rsidR="00F90B60" w:rsidRDefault="00F90B60" w:rsidP="00F90B60">
      <w:pPr>
        <w:pStyle w:val="NormalWeb"/>
        <w:rPr>
          <w:color w:val="000000"/>
        </w:rPr>
      </w:pPr>
      <w:r>
        <w:rPr>
          <w:color w:val="000000"/>
        </w:rPr>
        <w:t>In addition to theoretical gaps, the literature also reveals practical challenges in implementing play-based approaches that effectively support learning, development and belonging. Factors such as curriculum pressures, assessment demands, teacher confidence and resource availability all influence how play is used in the classroom. These challenges suggest that while play is widely valued in theory, its implementation in practice is often inconsistent. This reinforces the need for greater support for educators, including professional development and clear guidance on how to integrate play effectively within the curriculum.</w:t>
      </w:r>
    </w:p>
    <w:p w14:paraId="58F16D76" w14:textId="77777777" w:rsidR="00F90B60" w:rsidRDefault="00F90B60" w:rsidP="00F90B60">
      <w:pPr>
        <w:pStyle w:val="NormalWeb"/>
        <w:rPr>
          <w:color w:val="000000"/>
        </w:rPr>
      </w:pPr>
      <w:r>
        <w:rPr>
          <w:color w:val="000000"/>
        </w:rPr>
        <w:t>Overall, this literature review highlights the complexity of play as a pedagogical approach, demonstrating that it cannot be understood in isolation from broader educational, social and cultural contexts. It shows that play has the potential to support not only learning and development but also a sense of belonging, which is essential for meaningful and inclusive education. However, realising this potential requires a more integrated and holistic approach that considers the interplay between these elements.</w:t>
      </w:r>
    </w:p>
    <w:p w14:paraId="41011D5C" w14:textId="77777777" w:rsidR="00F90B60" w:rsidRDefault="00F90B60" w:rsidP="00F90B60">
      <w:pPr>
        <w:pStyle w:val="NormalWeb"/>
        <w:rPr>
          <w:color w:val="000000"/>
        </w:rPr>
      </w:pPr>
      <w:r>
        <w:rPr>
          <w:color w:val="000000"/>
        </w:rPr>
        <w:lastRenderedPageBreak/>
        <w:t>In response to the gaps identified, this study aims to explore how play-based learning can support children’s sense of belonging within primary education, with a particular focus on the Welsh context. By examining the relationship between play, development and</w:t>
      </w:r>
      <w:r>
        <w:rPr>
          <w:rStyle w:val="apple-converted-space"/>
          <w:rFonts w:eastAsiaTheme="majorEastAsia"/>
          <w:color w:val="000000"/>
        </w:rPr>
        <w:t> </w:t>
      </w:r>
      <w:proofErr w:type="spellStart"/>
      <w:r>
        <w:rPr>
          <w:rStyle w:val="Emphasis"/>
          <w:rFonts w:eastAsiaTheme="majorEastAsia"/>
          <w:color w:val="000000"/>
        </w:rPr>
        <w:t>cynefin</w:t>
      </w:r>
      <w:proofErr w:type="spellEnd"/>
      <w:r>
        <w:rPr>
          <w:color w:val="000000"/>
        </w:rPr>
        <w:t>, this research seeks to contribute to a more nuanced understanding of how educational practices can support the whole child. Ultimately, this study aims to provide insights that can inform both policy and practice, supporting the effective implementation of the Curriculum for Wales and promoting more inclusive and engaging learning environments.</w:t>
      </w:r>
    </w:p>
    <w:p w14:paraId="4CE22FA7" w14:textId="77777777" w:rsidR="0083664C" w:rsidRPr="0083664C" w:rsidRDefault="0083664C" w:rsidP="0083664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83664C">
        <w:rPr>
          <w:rFonts w:ascii="Times New Roman" w:eastAsia="Times New Roman" w:hAnsi="Times New Roman" w:cs="Times New Roman"/>
          <w:b/>
          <w:bCs/>
          <w:color w:val="000000"/>
          <w:kern w:val="0"/>
          <w:sz w:val="36"/>
          <w:szCs w:val="36"/>
          <w:lang w:eastAsia="en-GB"/>
          <w14:ligatures w14:val="none"/>
        </w:rPr>
        <w:t>Identified Gaps</w:t>
      </w:r>
    </w:p>
    <w:p w14:paraId="1C4AFE39" w14:textId="77777777" w:rsidR="0083664C" w:rsidRPr="0083664C" w:rsidRDefault="0083664C" w:rsidP="0083664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The critical analysis of the literature reveals several important gaps.</w:t>
      </w:r>
    </w:p>
    <w:p w14:paraId="0407A169" w14:textId="77777777" w:rsidR="0083664C" w:rsidRPr="0083664C" w:rsidRDefault="0083664C" w:rsidP="0083664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Firstly, although there is a substantial body of research exploring play in relation to learning and development, there is limited literature examining its role in fostering belonging, particularly within the framework of </w:t>
      </w:r>
      <w:proofErr w:type="spellStart"/>
      <w:r w:rsidRPr="0083664C">
        <w:rPr>
          <w:rFonts w:ascii="Times New Roman" w:eastAsia="Times New Roman" w:hAnsi="Times New Roman" w:cs="Times New Roman"/>
          <w:i/>
          <w:iCs/>
          <w:color w:val="000000"/>
          <w:kern w:val="0"/>
          <w:lang w:eastAsia="en-GB"/>
          <w14:ligatures w14:val="none"/>
        </w:rPr>
        <w:t>cynefin</w:t>
      </w:r>
      <w:proofErr w:type="spellEnd"/>
      <w:r w:rsidRPr="0083664C">
        <w:rPr>
          <w:rFonts w:ascii="Times New Roman" w:eastAsia="Times New Roman" w:hAnsi="Times New Roman" w:cs="Times New Roman"/>
          <w:color w:val="000000"/>
          <w:kern w:val="0"/>
          <w:lang w:eastAsia="en-GB"/>
          <w14:ligatures w14:val="none"/>
        </w:rPr>
        <w:t>. This indicates a lack of integration between these key areas, which are often treated as separate concepts rather than interconnected elements of children’s educational experiences.</w:t>
      </w:r>
    </w:p>
    <w:p w14:paraId="33C7DE4F" w14:textId="77777777" w:rsidR="0083664C" w:rsidRPr="0083664C" w:rsidRDefault="0083664C" w:rsidP="0083664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Secondly, much of the existing research is theoretical in nature, with fewer studies focusing on how play-based learning is implemented in practice. This creates a gap between policy and classroom reality, particularly within the Welsh context, where the Curriculum for Wales emphasises both play and belonging.</w:t>
      </w:r>
    </w:p>
    <w:p w14:paraId="15A85A23" w14:textId="77777777" w:rsidR="0083664C" w:rsidRPr="0083664C" w:rsidRDefault="0083664C" w:rsidP="0083664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Thirdly, there is a lack of empirical, context-specific research examining how teachers understand and apply play-based approaches to support belonging. Factors such as teacher confidence, training, resources and curriculum pressures are often underexplored, despite their significant influence on practice.</w:t>
      </w:r>
    </w:p>
    <w:p w14:paraId="7696B798" w14:textId="33DE33F4" w:rsidR="0083664C" w:rsidRPr="0083664C" w:rsidRDefault="0083664C" w:rsidP="0083664C">
      <w:pPr>
        <w:spacing w:after="0" w:line="240" w:lineRule="auto"/>
        <w:rPr>
          <w:rFonts w:ascii="Times New Roman" w:eastAsia="Times New Roman" w:hAnsi="Times New Roman" w:cs="Times New Roman"/>
          <w:kern w:val="0"/>
          <w:lang w:eastAsia="en-GB"/>
          <w14:ligatures w14:val="none"/>
        </w:rPr>
      </w:pPr>
    </w:p>
    <w:p w14:paraId="0F0E3BFB" w14:textId="77777777" w:rsidR="0083664C" w:rsidRPr="0083664C" w:rsidRDefault="0083664C" w:rsidP="0083664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83664C">
        <w:rPr>
          <w:rFonts w:ascii="Times New Roman" w:eastAsia="Times New Roman" w:hAnsi="Times New Roman" w:cs="Times New Roman"/>
          <w:b/>
          <w:bCs/>
          <w:color w:val="000000"/>
          <w:kern w:val="0"/>
          <w:sz w:val="36"/>
          <w:szCs w:val="36"/>
          <w:lang w:eastAsia="en-GB"/>
          <w14:ligatures w14:val="none"/>
        </w:rPr>
        <w:t>Refined Research Questions</w:t>
      </w:r>
    </w:p>
    <w:p w14:paraId="301FC61B" w14:textId="77777777" w:rsidR="0083664C" w:rsidRPr="0083664C" w:rsidRDefault="0083664C" w:rsidP="0083664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In response to these gaps, this study is guided by the following refined research questions:</w:t>
      </w:r>
    </w:p>
    <w:p w14:paraId="4DFFBCF2" w14:textId="77777777" w:rsidR="0083664C" w:rsidRPr="0083664C" w:rsidRDefault="0083664C" w:rsidP="0083664C">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How does play-based learning support children’s cognitive, social and emotional development in primary education?</w:t>
      </w:r>
    </w:p>
    <w:p w14:paraId="67006029" w14:textId="77777777" w:rsidR="0083664C" w:rsidRPr="0083664C" w:rsidRDefault="0083664C" w:rsidP="0083664C">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To what extent does play contribute to pupils’ sense of belonging (</w:t>
      </w:r>
      <w:proofErr w:type="spellStart"/>
      <w:r w:rsidRPr="0083664C">
        <w:rPr>
          <w:rFonts w:ascii="Times New Roman" w:eastAsia="Times New Roman" w:hAnsi="Times New Roman" w:cs="Times New Roman"/>
          <w:i/>
          <w:iCs/>
          <w:color w:val="000000"/>
          <w:kern w:val="0"/>
          <w:lang w:eastAsia="en-GB"/>
          <w14:ligatures w14:val="none"/>
        </w:rPr>
        <w:t>cynefin</w:t>
      </w:r>
      <w:proofErr w:type="spellEnd"/>
      <w:r w:rsidRPr="0083664C">
        <w:rPr>
          <w:rFonts w:ascii="Times New Roman" w:eastAsia="Times New Roman" w:hAnsi="Times New Roman" w:cs="Times New Roman"/>
          <w:color w:val="000000"/>
          <w:kern w:val="0"/>
          <w:lang w:eastAsia="en-GB"/>
          <w14:ligatures w14:val="none"/>
        </w:rPr>
        <w:t>) within the classroom?</w:t>
      </w:r>
    </w:p>
    <w:p w14:paraId="1475F358" w14:textId="77777777" w:rsidR="0083664C" w:rsidRPr="0083664C" w:rsidRDefault="0083664C" w:rsidP="0083664C">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3664C">
        <w:rPr>
          <w:rFonts w:ascii="Times New Roman" w:eastAsia="Times New Roman" w:hAnsi="Times New Roman" w:cs="Times New Roman"/>
          <w:color w:val="000000"/>
          <w:kern w:val="0"/>
          <w:lang w:eastAsia="en-GB"/>
          <w14:ligatures w14:val="none"/>
        </w:rPr>
        <w:t>How is play-based learning implemented in practice within the Welsh educational context, and what challenges influence its effectiveness?</w:t>
      </w:r>
    </w:p>
    <w:p w14:paraId="48B96A03" w14:textId="77777777" w:rsidR="0083664C" w:rsidRDefault="0083664C" w:rsidP="00F90B60">
      <w:pPr>
        <w:pStyle w:val="NormalWeb"/>
        <w:rPr>
          <w:color w:val="000000"/>
        </w:rPr>
      </w:pPr>
    </w:p>
    <w:p w14:paraId="7A9650EE" w14:textId="33C9A6A2" w:rsidR="00F90B60" w:rsidRPr="00F90B60" w:rsidRDefault="00F90B60" w:rsidP="00F90B6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F90B60">
        <w:rPr>
          <w:rFonts w:ascii="Times New Roman" w:eastAsia="Times New Roman" w:hAnsi="Times New Roman" w:cs="Times New Roman"/>
          <w:b/>
          <w:bCs/>
          <w:color w:val="000000"/>
          <w:kern w:val="36"/>
          <w:sz w:val="48"/>
          <w:szCs w:val="48"/>
          <w:lang w:eastAsia="en-GB"/>
          <w14:ligatures w14:val="none"/>
        </w:rPr>
        <w:t xml:space="preserve">References </w:t>
      </w:r>
    </w:p>
    <w:p w14:paraId="73ABA6F4"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Bennett, N., Wood, E. and Rogers, S. (1997) </w:t>
      </w:r>
      <w:r w:rsidRPr="00F90B60">
        <w:rPr>
          <w:rFonts w:ascii="Times New Roman" w:eastAsia="Times New Roman" w:hAnsi="Times New Roman" w:cs="Times New Roman"/>
          <w:i/>
          <w:iCs/>
          <w:color w:val="000000"/>
          <w:kern w:val="0"/>
          <w:lang w:eastAsia="en-GB"/>
          <w14:ligatures w14:val="none"/>
        </w:rPr>
        <w:t>Teaching through play: Teachers’ thinking and classroom practice</w:t>
      </w:r>
      <w:r w:rsidRPr="00F90B60">
        <w:rPr>
          <w:rFonts w:ascii="Times New Roman" w:eastAsia="Times New Roman" w:hAnsi="Times New Roman" w:cs="Times New Roman"/>
          <w:color w:val="000000"/>
          <w:kern w:val="0"/>
          <w:lang w:eastAsia="en-GB"/>
          <w14:ligatures w14:val="none"/>
        </w:rPr>
        <w:t>. Buckingham: Open University Press.</w:t>
      </w:r>
    </w:p>
    <w:p w14:paraId="1B30DF72"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roofErr w:type="spellStart"/>
      <w:r w:rsidRPr="00F90B60">
        <w:rPr>
          <w:rFonts w:ascii="Times New Roman" w:eastAsia="Times New Roman" w:hAnsi="Times New Roman" w:cs="Times New Roman"/>
          <w:color w:val="000000"/>
          <w:kern w:val="0"/>
          <w:lang w:eastAsia="en-GB"/>
          <w14:ligatures w14:val="none"/>
        </w:rPr>
        <w:lastRenderedPageBreak/>
        <w:t>Bodrova</w:t>
      </w:r>
      <w:proofErr w:type="spellEnd"/>
      <w:r w:rsidRPr="00F90B60">
        <w:rPr>
          <w:rFonts w:ascii="Times New Roman" w:eastAsia="Times New Roman" w:hAnsi="Times New Roman" w:cs="Times New Roman"/>
          <w:color w:val="000000"/>
          <w:kern w:val="0"/>
          <w:lang w:eastAsia="en-GB"/>
          <w14:ligatures w14:val="none"/>
        </w:rPr>
        <w:t>, E. and Leong, D.J. (2007) </w:t>
      </w:r>
      <w:r w:rsidRPr="00F90B60">
        <w:rPr>
          <w:rFonts w:ascii="Times New Roman" w:eastAsia="Times New Roman" w:hAnsi="Times New Roman" w:cs="Times New Roman"/>
          <w:i/>
          <w:iCs/>
          <w:color w:val="000000"/>
          <w:kern w:val="0"/>
          <w:lang w:eastAsia="en-GB"/>
          <w14:ligatures w14:val="none"/>
        </w:rPr>
        <w:t>Tools of the mind</w:t>
      </w:r>
      <w:r w:rsidRPr="00F90B60">
        <w:rPr>
          <w:rFonts w:ascii="Times New Roman" w:eastAsia="Times New Roman" w:hAnsi="Times New Roman" w:cs="Times New Roman"/>
          <w:color w:val="000000"/>
          <w:kern w:val="0"/>
          <w:lang w:eastAsia="en-GB"/>
          <w14:ligatures w14:val="none"/>
        </w:rPr>
        <w:t xml:space="preserve">. 2nd </w:t>
      </w:r>
      <w:proofErr w:type="spellStart"/>
      <w:r w:rsidRPr="00F90B60">
        <w:rPr>
          <w:rFonts w:ascii="Times New Roman" w:eastAsia="Times New Roman" w:hAnsi="Times New Roman" w:cs="Times New Roman"/>
          <w:color w:val="000000"/>
          <w:kern w:val="0"/>
          <w:lang w:eastAsia="en-GB"/>
          <w14:ligatures w14:val="none"/>
        </w:rPr>
        <w:t>edn</w:t>
      </w:r>
      <w:proofErr w:type="spellEnd"/>
      <w:r w:rsidRPr="00F90B60">
        <w:rPr>
          <w:rFonts w:ascii="Times New Roman" w:eastAsia="Times New Roman" w:hAnsi="Times New Roman" w:cs="Times New Roman"/>
          <w:color w:val="000000"/>
          <w:kern w:val="0"/>
          <w:lang w:eastAsia="en-GB"/>
          <w14:ligatures w14:val="none"/>
        </w:rPr>
        <w:t>. Upper Saddle River, NJ: Pearson.</w:t>
      </w:r>
    </w:p>
    <w:p w14:paraId="3CF8D52E"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Broadhead, P. (2006) ‘Developing an understanding of young children’s learning through play’, </w:t>
      </w:r>
      <w:r w:rsidRPr="00F90B60">
        <w:rPr>
          <w:rFonts w:ascii="Times New Roman" w:eastAsia="Times New Roman" w:hAnsi="Times New Roman" w:cs="Times New Roman"/>
          <w:i/>
          <w:iCs/>
          <w:color w:val="000000"/>
          <w:kern w:val="0"/>
          <w:lang w:eastAsia="en-GB"/>
          <w14:ligatures w14:val="none"/>
        </w:rPr>
        <w:t>Early Years</w:t>
      </w:r>
      <w:r w:rsidRPr="00F90B60">
        <w:rPr>
          <w:rFonts w:ascii="Times New Roman" w:eastAsia="Times New Roman" w:hAnsi="Times New Roman" w:cs="Times New Roman"/>
          <w:color w:val="000000"/>
          <w:kern w:val="0"/>
          <w:lang w:eastAsia="en-GB"/>
          <w14:ligatures w14:val="none"/>
        </w:rPr>
        <w:t>, 26(2), pp. 191–204.</w:t>
      </w:r>
    </w:p>
    <w:p w14:paraId="31172B77"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Bruce, T. (1991) </w:t>
      </w:r>
      <w:r w:rsidRPr="00F90B60">
        <w:rPr>
          <w:rFonts w:ascii="Times New Roman" w:eastAsia="Times New Roman" w:hAnsi="Times New Roman" w:cs="Times New Roman"/>
          <w:i/>
          <w:iCs/>
          <w:color w:val="000000"/>
          <w:kern w:val="0"/>
          <w:lang w:eastAsia="en-GB"/>
          <w14:ligatures w14:val="none"/>
        </w:rPr>
        <w:t>Time to play in early childhood education</w:t>
      </w:r>
      <w:r w:rsidRPr="00F90B60">
        <w:rPr>
          <w:rFonts w:ascii="Times New Roman" w:eastAsia="Times New Roman" w:hAnsi="Times New Roman" w:cs="Times New Roman"/>
          <w:color w:val="000000"/>
          <w:kern w:val="0"/>
          <w:lang w:eastAsia="en-GB"/>
          <w14:ligatures w14:val="none"/>
        </w:rPr>
        <w:t>. London: Hodder &amp; Stoughton.</w:t>
      </w:r>
    </w:p>
    <w:p w14:paraId="60EB4154"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Bruner, J. (1966) </w:t>
      </w:r>
      <w:r w:rsidRPr="00F90B60">
        <w:rPr>
          <w:rFonts w:ascii="Times New Roman" w:eastAsia="Times New Roman" w:hAnsi="Times New Roman" w:cs="Times New Roman"/>
          <w:i/>
          <w:iCs/>
          <w:color w:val="000000"/>
          <w:kern w:val="0"/>
          <w:lang w:eastAsia="en-GB"/>
          <w14:ligatures w14:val="none"/>
        </w:rPr>
        <w:t>Toward a theory of instruction</w:t>
      </w:r>
      <w:r w:rsidRPr="00F90B60">
        <w:rPr>
          <w:rFonts w:ascii="Times New Roman" w:eastAsia="Times New Roman" w:hAnsi="Times New Roman" w:cs="Times New Roman"/>
          <w:color w:val="000000"/>
          <w:kern w:val="0"/>
          <w:lang w:eastAsia="en-GB"/>
          <w14:ligatures w14:val="none"/>
        </w:rPr>
        <w:t>. Cambridge, MA: Harvard University Press.</w:t>
      </w:r>
    </w:p>
    <w:p w14:paraId="3C363032"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 xml:space="preserve">Chapman, S., Ellis, R., Beauchamp, G., Sheriff, L., Stacey, D., Waters-Davies, J., Lewis, A., Jones, C., Griffiths, M., Chapman, S. and Wallis, R. (2023) ‘My picture is not in Wales’: pupils’ perceptions of </w:t>
      </w:r>
      <w:proofErr w:type="spellStart"/>
      <w:r w:rsidRPr="00F90B60">
        <w:rPr>
          <w:rFonts w:ascii="Times New Roman" w:eastAsia="Times New Roman" w:hAnsi="Times New Roman" w:cs="Times New Roman"/>
          <w:color w:val="000000"/>
          <w:kern w:val="0"/>
          <w:lang w:eastAsia="en-GB"/>
          <w14:ligatures w14:val="none"/>
        </w:rPr>
        <w:t>cynefin</w:t>
      </w:r>
      <w:proofErr w:type="spellEnd"/>
      <w:r w:rsidRPr="00F90B60">
        <w:rPr>
          <w:rFonts w:ascii="Times New Roman" w:eastAsia="Times New Roman" w:hAnsi="Times New Roman" w:cs="Times New Roman"/>
          <w:color w:val="000000"/>
          <w:kern w:val="0"/>
          <w:lang w:eastAsia="en-GB"/>
          <w14:ligatures w14:val="none"/>
        </w:rPr>
        <w:t xml:space="preserve"> (belonging) in primary school curriculum development in Wales, </w:t>
      </w:r>
      <w:r w:rsidRPr="00F90B60">
        <w:rPr>
          <w:rFonts w:ascii="Times New Roman" w:eastAsia="Times New Roman" w:hAnsi="Times New Roman" w:cs="Times New Roman"/>
          <w:i/>
          <w:iCs/>
          <w:color w:val="000000"/>
          <w:kern w:val="0"/>
          <w:lang w:eastAsia="en-GB"/>
          <w14:ligatures w14:val="none"/>
        </w:rPr>
        <w:t>Education 3–13</w:t>
      </w:r>
      <w:r w:rsidRPr="00F90B60">
        <w:rPr>
          <w:rFonts w:ascii="Times New Roman" w:eastAsia="Times New Roman" w:hAnsi="Times New Roman" w:cs="Times New Roman"/>
          <w:color w:val="000000"/>
          <w:kern w:val="0"/>
          <w:lang w:eastAsia="en-GB"/>
          <w14:ligatures w14:val="none"/>
        </w:rPr>
        <w:t>, 51(8), pp. 1214–1228.</w:t>
      </w:r>
    </w:p>
    <w:p w14:paraId="05E3D199"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Dockett, S. and Perry, B. (2007) </w:t>
      </w:r>
      <w:r w:rsidRPr="00F90B60">
        <w:rPr>
          <w:rFonts w:ascii="Times New Roman" w:eastAsia="Times New Roman" w:hAnsi="Times New Roman" w:cs="Times New Roman"/>
          <w:i/>
          <w:iCs/>
          <w:color w:val="000000"/>
          <w:kern w:val="0"/>
          <w:lang w:eastAsia="en-GB"/>
          <w14:ligatures w14:val="none"/>
        </w:rPr>
        <w:t>Transitions to school</w:t>
      </w:r>
      <w:r w:rsidRPr="00F90B60">
        <w:rPr>
          <w:rFonts w:ascii="Times New Roman" w:eastAsia="Times New Roman" w:hAnsi="Times New Roman" w:cs="Times New Roman"/>
          <w:color w:val="000000"/>
          <w:kern w:val="0"/>
          <w:lang w:eastAsia="en-GB"/>
          <w14:ligatures w14:val="none"/>
        </w:rPr>
        <w:t>. Sydney: UNSW Press.</w:t>
      </w:r>
    </w:p>
    <w:p w14:paraId="0FEC8F7C"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Fisher, K.R. (2010) ‘Planning for play’, </w:t>
      </w:r>
      <w:r w:rsidRPr="00F90B60">
        <w:rPr>
          <w:rFonts w:ascii="Times New Roman" w:eastAsia="Times New Roman" w:hAnsi="Times New Roman" w:cs="Times New Roman"/>
          <w:i/>
          <w:iCs/>
          <w:color w:val="000000"/>
          <w:kern w:val="0"/>
          <w:lang w:eastAsia="en-GB"/>
          <w14:ligatures w14:val="none"/>
        </w:rPr>
        <w:t>Children &amp; Society</w:t>
      </w:r>
      <w:r w:rsidRPr="00F90B60">
        <w:rPr>
          <w:rFonts w:ascii="Times New Roman" w:eastAsia="Times New Roman" w:hAnsi="Times New Roman" w:cs="Times New Roman"/>
          <w:color w:val="000000"/>
          <w:kern w:val="0"/>
          <w:lang w:eastAsia="en-GB"/>
          <w14:ligatures w14:val="none"/>
        </w:rPr>
        <w:t>, 24(4), pp. 255–265.</w:t>
      </w:r>
    </w:p>
    <w:p w14:paraId="014944AB"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Froebel, F. (1887) </w:t>
      </w:r>
      <w:r w:rsidRPr="00F90B60">
        <w:rPr>
          <w:rFonts w:ascii="Times New Roman" w:eastAsia="Times New Roman" w:hAnsi="Times New Roman" w:cs="Times New Roman"/>
          <w:i/>
          <w:iCs/>
          <w:color w:val="000000"/>
          <w:kern w:val="0"/>
          <w:lang w:eastAsia="en-GB"/>
          <w14:ligatures w14:val="none"/>
        </w:rPr>
        <w:t>The education of man</w:t>
      </w:r>
      <w:r w:rsidRPr="00F90B60">
        <w:rPr>
          <w:rFonts w:ascii="Times New Roman" w:eastAsia="Times New Roman" w:hAnsi="Times New Roman" w:cs="Times New Roman"/>
          <w:color w:val="000000"/>
          <w:kern w:val="0"/>
          <w:lang w:eastAsia="en-GB"/>
          <w14:ligatures w14:val="none"/>
        </w:rPr>
        <w:t>. New York: Appleton.</w:t>
      </w:r>
    </w:p>
    <w:p w14:paraId="72DC0592"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Goodenow, C. (1993) ‘The psychological sense of school membership’, </w:t>
      </w:r>
      <w:r w:rsidRPr="00F90B60">
        <w:rPr>
          <w:rFonts w:ascii="Times New Roman" w:eastAsia="Times New Roman" w:hAnsi="Times New Roman" w:cs="Times New Roman"/>
          <w:i/>
          <w:iCs/>
          <w:color w:val="000000"/>
          <w:kern w:val="0"/>
          <w:lang w:eastAsia="en-GB"/>
          <w14:ligatures w14:val="none"/>
        </w:rPr>
        <w:t>Psychology in the Schools</w:t>
      </w:r>
      <w:r w:rsidRPr="00F90B60">
        <w:rPr>
          <w:rFonts w:ascii="Times New Roman" w:eastAsia="Times New Roman" w:hAnsi="Times New Roman" w:cs="Times New Roman"/>
          <w:color w:val="000000"/>
          <w:kern w:val="0"/>
          <w:lang w:eastAsia="en-GB"/>
          <w14:ligatures w14:val="none"/>
        </w:rPr>
        <w:t>, 30(1), pp. 79–90.</w:t>
      </w:r>
    </w:p>
    <w:p w14:paraId="7DCEADBE"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Gray, P. (2013) </w:t>
      </w:r>
      <w:r w:rsidRPr="00F90B60">
        <w:rPr>
          <w:rFonts w:ascii="Times New Roman" w:eastAsia="Times New Roman" w:hAnsi="Times New Roman" w:cs="Times New Roman"/>
          <w:i/>
          <w:iCs/>
          <w:color w:val="000000"/>
          <w:kern w:val="0"/>
          <w:lang w:eastAsia="en-GB"/>
          <w14:ligatures w14:val="none"/>
        </w:rPr>
        <w:t>Free to learn</w:t>
      </w:r>
      <w:r w:rsidRPr="00F90B60">
        <w:rPr>
          <w:rFonts w:ascii="Times New Roman" w:eastAsia="Times New Roman" w:hAnsi="Times New Roman" w:cs="Times New Roman"/>
          <w:color w:val="000000"/>
          <w:kern w:val="0"/>
          <w:lang w:eastAsia="en-GB"/>
          <w14:ligatures w14:val="none"/>
        </w:rPr>
        <w:t>. New York: Basic Books.</w:t>
      </w:r>
    </w:p>
    <w:p w14:paraId="7CEC596A"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Hirsh-Pasek, K. et al. (2009) </w:t>
      </w:r>
      <w:r w:rsidRPr="00F90B60">
        <w:rPr>
          <w:rFonts w:ascii="Times New Roman" w:eastAsia="Times New Roman" w:hAnsi="Times New Roman" w:cs="Times New Roman"/>
          <w:i/>
          <w:iCs/>
          <w:color w:val="000000"/>
          <w:kern w:val="0"/>
          <w:lang w:eastAsia="en-GB"/>
          <w14:ligatures w14:val="none"/>
        </w:rPr>
        <w:t>A mandate for playful learning in preschool</w:t>
      </w:r>
      <w:r w:rsidRPr="00F90B60">
        <w:rPr>
          <w:rFonts w:ascii="Times New Roman" w:eastAsia="Times New Roman" w:hAnsi="Times New Roman" w:cs="Times New Roman"/>
          <w:color w:val="000000"/>
          <w:kern w:val="0"/>
          <w:lang w:eastAsia="en-GB"/>
          <w14:ligatures w14:val="none"/>
        </w:rPr>
        <w:t>. Oxford: Oxford University Press.</w:t>
      </w:r>
    </w:p>
    <w:p w14:paraId="122F4068"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Miller, E. and Almon, J. (2009) </w:t>
      </w:r>
      <w:r w:rsidRPr="00F90B60">
        <w:rPr>
          <w:rFonts w:ascii="Times New Roman" w:eastAsia="Times New Roman" w:hAnsi="Times New Roman" w:cs="Times New Roman"/>
          <w:i/>
          <w:iCs/>
          <w:color w:val="000000"/>
          <w:kern w:val="0"/>
          <w:lang w:eastAsia="en-GB"/>
          <w14:ligatures w14:val="none"/>
        </w:rPr>
        <w:t>Crisis in the kindergarten</w:t>
      </w:r>
      <w:r w:rsidRPr="00F90B60">
        <w:rPr>
          <w:rFonts w:ascii="Times New Roman" w:eastAsia="Times New Roman" w:hAnsi="Times New Roman" w:cs="Times New Roman"/>
          <w:color w:val="000000"/>
          <w:kern w:val="0"/>
          <w:lang w:eastAsia="en-GB"/>
          <w14:ligatures w14:val="none"/>
        </w:rPr>
        <w:t>. College Park, MD: Alliance for Childhood.</w:t>
      </w:r>
    </w:p>
    <w:p w14:paraId="39C683DD"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Moyles, J. (2015) </w:t>
      </w:r>
      <w:r w:rsidRPr="00F90B60">
        <w:rPr>
          <w:rFonts w:ascii="Times New Roman" w:eastAsia="Times New Roman" w:hAnsi="Times New Roman" w:cs="Times New Roman"/>
          <w:i/>
          <w:iCs/>
          <w:color w:val="000000"/>
          <w:kern w:val="0"/>
          <w:lang w:eastAsia="en-GB"/>
          <w14:ligatures w14:val="none"/>
        </w:rPr>
        <w:t>The excellence of play</w:t>
      </w:r>
      <w:r w:rsidRPr="00F90B60">
        <w:rPr>
          <w:rFonts w:ascii="Times New Roman" w:eastAsia="Times New Roman" w:hAnsi="Times New Roman" w:cs="Times New Roman"/>
          <w:color w:val="000000"/>
          <w:kern w:val="0"/>
          <w:lang w:eastAsia="en-GB"/>
          <w14:ligatures w14:val="none"/>
        </w:rPr>
        <w:t xml:space="preserve">. 4th </w:t>
      </w:r>
      <w:proofErr w:type="spellStart"/>
      <w:r w:rsidRPr="00F90B60">
        <w:rPr>
          <w:rFonts w:ascii="Times New Roman" w:eastAsia="Times New Roman" w:hAnsi="Times New Roman" w:cs="Times New Roman"/>
          <w:color w:val="000000"/>
          <w:kern w:val="0"/>
          <w:lang w:eastAsia="en-GB"/>
          <w14:ligatures w14:val="none"/>
        </w:rPr>
        <w:t>edn</w:t>
      </w:r>
      <w:proofErr w:type="spellEnd"/>
      <w:r w:rsidRPr="00F90B60">
        <w:rPr>
          <w:rFonts w:ascii="Times New Roman" w:eastAsia="Times New Roman" w:hAnsi="Times New Roman" w:cs="Times New Roman"/>
          <w:color w:val="000000"/>
          <w:kern w:val="0"/>
          <w:lang w:eastAsia="en-GB"/>
          <w14:ligatures w14:val="none"/>
        </w:rPr>
        <w:t>. Maidenhead: Open University Press.</w:t>
      </w:r>
    </w:p>
    <w:p w14:paraId="0FBD83F7"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Osterman, K.F. (2000) ‘Students’ need for belonging’, </w:t>
      </w:r>
      <w:r w:rsidRPr="00F90B60">
        <w:rPr>
          <w:rFonts w:ascii="Times New Roman" w:eastAsia="Times New Roman" w:hAnsi="Times New Roman" w:cs="Times New Roman"/>
          <w:i/>
          <w:iCs/>
          <w:color w:val="000000"/>
          <w:kern w:val="0"/>
          <w:lang w:eastAsia="en-GB"/>
          <w14:ligatures w14:val="none"/>
        </w:rPr>
        <w:t>Review of Educational Research</w:t>
      </w:r>
      <w:r w:rsidRPr="00F90B60">
        <w:rPr>
          <w:rFonts w:ascii="Times New Roman" w:eastAsia="Times New Roman" w:hAnsi="Times New Roman" w:cs="Times New Roman"/>
          <w:color w:val="000000"/>
          <w:kern w:val="0"/>
          <w:lang w:eastAsia="en-GB"/>
          <w14:ligatures w14:val="none"/>
        </w:rPr>
        <w:t>, 70(3), pp. 323–367.</w:t>
      </w:r>
    </w:p>
    <w:p w14:paraId="747C4390"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Piaget, J. (1962) </w:t>
      </w:r>
      <w:r w:rsidRPr="00F90B60">
        <w:rPr>
          <w:rFonts w:ascii="Times New Roman" w:eastAsia="Times New Roman" w:hAnsi="Times New Roman" w:cs="Times New Roman"/>
          <w:i/>
          <w:iCs/>
          <w:color w:val="000000"/>
          <w:kern w:val="0"/>
          <w:lang w:eastAsia="en-GB"/>
          <w14:ligatures w14:val="none"/>
        </w:rPr>
        <w:t>Play, dreams and imitation in childhood</w:t>
      </w:r>
      <w:r w:rsidRPr="00F90B60">
        <w:rPr>
          <w:rFonts w:ascii="Times New Roman" w:eastAsia="Times New Roman" w:hAnsi="Times New Roman" w:cs="Times New Roman"/>
          <w:color w:val="000000"/>
          <w:kern w:val="0"/>
          <w:lang w:eastAsia="en-GB"/>
          <w14:ligatures w14:val="none"/>
        </w:rPr>
        <w:t>. New York: Norton.</w:t>
      </w:r>
    </w:p>
    <w:p w14:paraId="5E38EB4A"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Pyle, A. and Danniels, E. (2017) ‘A continuum of play-based learning’, </w:t>
      </w:r>
      <w:r w:rsidRPr="00F90B60">
        <w:rPr>
          <w:rFonts w:ascii="Times New Roman" w:eastAsia="Times New Roman" w:hAnsi="Times New Roman" w:cs="Times New Roman"/>
          <w:i/>
          <w:iCs/>
          <w:color w:val="000000"/>
          <w:kern w:val="0"/>
          <w:lang w:eastAsia="en-GB"/>
          <w14:ligatures w14:val="none"/>
        </w:rPr>
        <w:t>Early Education and Development</w:t>
      </w:r>
      <w:r w:rsidRPr="00F90B60">
        <w:rPr>
          <w:rFonts w:ascii="Times New Roman" w:eastAsia="Times New Roman" w:hAnsi="Times New Roman" w:cs="Times New Roman"/>
          <w:color w:val="000000"/>
          <w:kern w:val="0"/>
          <w:lang w:eastAsia="en-GB"/>
          <w14:ligatures w14:val="none"/>
        </w:rPr>
        <w:t>, 28(3), pp. 274–289.</w:t>
      </w:r>
    </w:p>
    <w:p w14:paraId="48A75903"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Reay, D. (2010) ‘Identity making in schools’, </w:t>
      </w:r>
      <w:r w:rsidRPr="00F90B60">
        <w:rPr>
          <w:rFonts w:ascii="Times New Roman" w:eastAsia="Times New Roman" w:hAnsi="Times New Roman" w:cs="Times New Roman"/>
          <w:i/>
          <w:iCs/>
          <w:color w:val="000000"/>
          <w:kern w:val="0"/>
          <w:lang w:eastAsia="en-GB"/>
          <w14:ligatures w14:val="none"/>
        </w:rPr>
        <w:t>British Journal of Sociology of Education</w:t>
      </w:r>
      <w:r w:rsidRPr="00F90B60">
        <w:rPr>
          <w:rFonts w:ascii="Times New Roman" w:eastAsia="Times New Roman" w:hAnsi="Times New Roman" w:cs="Times New Roman"/>
          <w:color w:val="000000"/>
          <w:kern w:val="0"/>
          <w:lang w:eastAsia="en-GB"/>
          <w14:ligatures w14:val="none"/>
        </w:rPr>
        <w:t>, 31(3), pp. 277–291.</w:t>
      </w:r>
    </w:p>
    <w:p w14:paraId="570EADD7"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Siraj-Blatchford, I. (2009) ‘Conceptualising progression in the pedagogy of play and sustained shared thinking in early childhood education’, </w:t>
      </w:r>
      <w:r w:rsidRPr="00F90B60">
        <w:rPr>
          <w:rFonts w:ascii="Times New Roman" w:eastAsia="Times New Roman" w:hAnsi="Times New Roman" w:cs="Times New Roman"/>
          <w:i/>
          <w:iCs/>
          <w:color w:val="000000"/>
          <w:kern w:val="0"/>
          <w:lang w:eastAsia="en-GB"/>
          <w14:ligatures w14:val="none"/>
        </w:rPr>
        <w:t>Educational and Child Psychology</w:t>
      </w:r>
      <w:r w:rsidRPr="00F90B60">
        <w:rPr>
          <w:rFonts w:ascii="Times New Roman" w:eastAsia="Times New Roman" w:hAnsi="Times New Roman" w:cs="Times New Roman"/>
          <w:color w:val="000000"/>
          <w:kern w:val="0"/>
          <w:lang w:eastAsia="en-GB"/>
          <w14:ligatures w14:val="none"/>
        </w:rPr>
        <w:t>, 26(2), pp. 77–89.</w:t>
      </w:r>
    </w:p>
    <w:p w14:paraId="69300491"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lastRenderedPageBreak/>
        <w:t>Vygotsky, L.S. (1978) </w:t>
      </w:r>
      <w:r w:rsidRPr="00F90B60">
        <w:rPr>
          <w:rFonts w:ascii="Times New Roman" w:eastAsia="Times New Roman" w:hAnsi="Times New Roman" w:cs="Times New Roman"/>
          <w:i/>
          <w:iCs/>
          <w:color w:val="000000"/>
          <w:kern w:val="0"/>
          <w:lang w:eastAsia="en-GB"/>
          <w14:ligatures w14:val="none"/>
        </w:rPr>
        <w:t>Mind in society: The development of higher psychological processes</w:t>
      </w:r>
      <w:r w:rsidRPr="00F90B60">
        <w:rPr>
          <w:rFonts w:ascii="Times New Roman" w:eastAsia="Times New Roman" w:hAnsi="Times New Roman" w:cs="Times New Roman"/>
          <w:color w:val="000000"/>
          <w:kern w:val="0"/>
          <w:lang w:eastAsia="en-GB"/>
          <w14:ligatures w14:val="none"/>
        </w:rPr>
        <w:t>. Cambridge, MA: Harvard University Press.</w:t>
      </w:r>
    </w:p>
    <w:p w14:paraId="722C2B5B"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Welsh Government (2022) </w:t>
      </w:r>
      <w:r w:rsidRPr="00F90B60">
        <w:rPr>
          <w:rFonts w:ascii="Times New Roman" w:eastAsia="Times New Roman" w:hAnsi="Times New Roman" w:cs="Times New Roman"/>
          <w:i/>
          <w:iCs/>
          <w:color w:val="000000"/>
          <w:kern w:val="0"/>
          <w:lang w:eastAsia="en-GB"/>
          <w14:ligatures w14:val="none"/>
        </w:rPr>
        <w:t>Curriculum for Wales</w:t>
      </w:r>
      <w:r w:rsidRPr="00F90B60">
        <w:rPr>
          <w:rFonts w:ascii="Times New Roman" w:eastAsia="Times New Roman" w:hAnsi="Times New Roman" w:cs="Times New Roman"/>
          <w:color w:val="000000"/>
          <w:kern w:val="0"/>
          <w:lang w:eastAsia="en-GB"/>
          <w14:ligatures w14:val="none"/>
        </w:rPr>
        <w:t>. Available at: </w:t>
      </w:r>
      <w:hyperlink r:id="rId6" w:tgtFrame="_new" w:history="1">
        <w:r w:rsidRPr="00F90B60">
          <w:rPr>
            <w:rFonts w:ascii="Times New Roman" w:eastAsia="Times New Roman" w:hAnsi="Times New Roman" w:cs="Times New Roman"/>
            <w:color w:val="0000FF"/>
            <w:kern w:val="0"/>
            <w:u w:val="single"/>
            <w:lang w:eastAsia="en-GB"/>
            <w14:ligatures w14:val="none"/>
          </w:rPr>
          <w:t>https://hwb.gov.wales</w:t>
        </w:r>
      </w:hyperlink>
      <w:r w:rsidRPr="00F90B60">
        <w:rPr>
          <w:rFonts w:ascii="Times New Roman" w:eastAsia="Times New Roman" w:hAnsi="Times New Roman" w:cs="Times New Roman"/>
          <w:color w:val="000000"/>
          <w:kern w:val="0"/>
          <w:lang w:eastAsia="en-GB"/>
          <w14:ligatures w14:val="none"/>
        </w:rPr>
        <w:t> (Accessed: 21 March 2026).</w:t>
      </w:r>
    </w:p>
    <w:p w14:paraId="2388257E" w14:textId="77777777" w:rsidR="00F90B60" w:rsidRPr="00F90B60" w:rsidRDefault="00F90B60" w:rsidP="00F90B6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90B60">
        <w:rPr>
          <w:rFonts w:ascii="Times New Roman" w:eastAsia="Times New Roman" w:hAnsi="Times New Roman" w:cs="Times New Roman"/>
          <w:color w:val="000000"/>
          <w:kern w:val="0"/>
          <w:lang w:eastAsia="en-GB"/>
          <w14:ligatures w14:val="none"/>
        </w:rPr>
        <w:t>Whitebread, D. (2012) </w:t>
      </w:r>
      <w:r w:rsidRPr="00F90B60">
        <w:rPr>
          <w:rFonts w:ascii="Times New Roman" w:eastAsia="Times New Roman" w:hAnsi="Times New Roman" w:cs="Times New Roman"/>
          <w:i/>
          <w:iCs/>
          <w:color w:val="000000"/>
          <w:kern w:val="0"/>
          <w:lang w:eastAsia="en-GB"/>
          <w14:ligatures w14:val="none"/>
        </w:rPr>
        <w:t>The importance of play</w:t>
      </w:r>
      <w:r w:rsidRPr="00F90B60">
        <w:rPr>
          <w:rFonts w:ascii="Times New Roman" w:eastAsia="Times New Roman" w:hAnsi="Times New Roman" w:cs="Times New Roman"/>
          <w:color w:val="000000"/>
          <w:kern w:val="0"/>
          <w:lang w:eastAsia="en-GB"/>
          <w14:ligatures w14:val="none"/>
        </w:rPr>
        <w:t>. Cambridge: University of Cambridge.</w:t>
      </w:r>
    </w:p>
    <w:p w14:paraId="51F259A5" w14:textId="77777777" w:rsidR="00321061" w:rsidRDefault="00321061"/>
    <w:sectPr w:rsidR="003210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F68BE"/>
    <w:multiLevelType w:val="multilevel"/>
    <w:tmpl w:val="2BFA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61F88"/>
    <w:multiLevelType w:val="multilevel"/>
    <w:tmpl w:val="9A12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2568480">
    <w:abstractNumId w:val="1"/>
  </w:num>
  <w:num w:numId="2" w16cid:durableId="1843159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0F6"/>
    <w:rsid w:val="00096997"/>
    <w:rsid w:val="00157E09"/>
    <w:rsid w:val="001B2853"/>
    <w:rsid w:val="002240F6"/>
    <w:rsid w:val="002925DD"/>
    <w:rsid w:val="00321061"/>
    <w:rsid w:val="005328AD"/>
    <w:rsid w:val="006C0712"/>
    <w:rsid w:val="00725A0A"/>
    <w:rsid w:val="007A24F2"/>
    <w:rsid w:val="0083664C"/>
    <w:rsid w:val="00967EE4"/>
    <w:rsid w:val="00985695"/>
    <w:rsid w:val="00A06F58"/>
    <w:rsid w:val="00AB7A42"/>
    <w:rsid w:val="00C27C21"/>
    <w:rsid w:val="00D47AD3"/>
    <w:rsid w:val="00E83A1B"/>
    <w:rsid w:val="00EC73A6"/>
    <w:rsid w:val="00F90B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48935"/>
  <w15:chartTrackingRefBased/>
  <w15:docId w15:val="{68F8989A-C3D0-3E43-A534-B2CC316F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0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40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40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40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40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40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40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40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40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0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40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40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40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40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4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0F6"/>
    <w:rPr>
      <w:rFonts w:eastAsiaTheme="majorEastAsia" w:cstheme="majorBidi"/>
      <w:color w:val="272727" w:themeColor="text1" w:themeTint="D8"/>
    </w:rPr>
  </w:style>
  <w:style w:type="paragraph" w:styleId="Title">
    <w:name w:val="Title"/>
    <w:basedOn w:val="Normal"/>
    <w:next w:val="Normal"/>
    <w:link w:val="TitleChar"/>
    <w:uiPriority w:val="10"/>
    <w:qFormat/>
    <w:rsid w:val="00224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0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4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0F6"/>
    <w:pPr>
      <w:spacing w:before="160"/>
      <w:jc w:val="center"/>
    </w:pPr>
    <w:rPr>
      <w:i/>
      <w:iCs/>
      <w:color w:val="404040" w:themeColor="text1" w:themeTint="BF"/>
    </w:rPr>
  </w:style>
  <w:style w:type="character" w:customStyle="1" w:styleId="QuoteChar">
    <w:name w:val="Quote Char"/>
    <w:basedOn w:val="DefaultParagraphFont"/>
    <w:link w:val="Quote"/>
    <w:uiPriority w:val="29"/>
    <w:rsid w:val="002240F6"/>
    <w:rPr>
      <w:i/>
      <w:iCs/>
      <w:color w:val="404040" w:themeColor="text1" w:themeTint="BF"/>
    </w:rPr>
  </w:style>
  <w:style w:type="paragraph" w:styleId="ListParagraph">
    <w:name w:val="List Paragraph"/>
    <w:basedOn w:val="Normal"/>
    <w:uiPriority w:val="34"/>
    <w:qFormat/>
    <w:rsid w:val="002240F6"/>
    <w:pPr>
      <w:ind w:left="720"/>
      <w:contextualSpacing/>
    </w:pPr>
  </w:style>
  <w:style w:type="character" w:styleId="IntenseEmphasis">
    <w:name w:val="Intense Emphasis"/>
    <w:basedOn w:val="DefaultParagraphFont"/>
    <w:uiPriority w:val="21"/>
    <w:qFormat/>
    <w:rsid w:val="002240F6"/>
    <w:rPr>
      <w:i/>
      <w:iCs/>
      <w:color w:val="0F4761" w:themeColor="accent1" w:themeShade="BF"/>
    </w:rPr>
  </w:style>
  <w:style w:type="paragraph" w:styleId="IntenseQuote">
    <w:name w:val="Intense Quote"/>
    <w:basedOn w:val="Normal"/>
    <w:next w:val="Normal"/>
    <w:link w:val="IntenseQuoteChar"/>
    <w:uiPriority w:val="30"/>
    <w:qFormat/>
    <w:rsid w:val="00224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40F6"/>
    <w:rPr>
      <w:i/>
      <w:iCs/>
      <w:color w:val="0F4761" w:themeColor="accent1" w:themeShade="BF"/>
    </w:rPr>
  </w:style>
  <w:style w:type="character" w:styleId="IntenseReference">
    <w:name w:val="Intense Reference"/>
    <w:basedOn w:val="DefaultParagraphFont"/>
    <w:uiPriority w:val="32"/>
    <w:qFormat/>
    <w:rsid w:val="002240F6"/>
    <w:rPr>
      <w:b/>
      <w:bCs/>
      <w:smallCaps/>
      <w:color w:val="0F4761" w:themeColor="accent1" w:themeShade="BF"/>
      <w:spacing w:val="5"/>
    </w:rPr>
  </w:style>
  <w:style w:type="paragraph" w:styleId="NormalWeb">
    <w:name w:val="Normal (Web)"/>
    <w:basedOn w:val="Normal"/>
    <w:uiPriority w:val="99"/>
    <w:semiHidden/>
    <w:unhideWhenUsed/>
    <w:rsid w:val="002240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240F6"/>
  </w:style>
  <w:style w:type="character" w:styleId="Emphasis">
    <w:name w:val="Emphasis"/>
    <w:basedOn w:val="DefaultParagraphFont"/>
    <w:uiPriority w:val="20"/>
    <w:qFormat/>
    <w:rsid w:val="002240F6"/>
    <w:rPr>
      <w:i/>
      <w:iCs/>
    </w:rPr>
  </w:style>
  <w:style w:type="character" w:styleId="Strong">
    <w:name w:val="Strong"/>
    <w:basedOn w:val="DefaultParagraphFont"/>
    <w:uiPriority w:val="22"/>
    <w:qFormat/>
    <w:rsid w:val="002240F6"/>
    <w:rPr>
      <w:b/>
      <w:bCs/>
    </w:rPr>
  </w:style>
  <w:style w:type="character" w:styleId="Hyperlink">
    <w:name w:val="Hyperlink"/>
    <w:basedOn w:val="DefaultParagraphFont"/>
    <w:uiPriority w:val="99"/>
    <w:semiHidden/>
    <w:unhideWhenUsed/>
    <w:rsid w:val="00F90B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16</Pages>
  <Words>5810</Words>
  <Characters>35327</Characters>
  <Application>Microsoft Office Word</Application>
  <DocSecurity>0</DocSecurity>
  <Lines>569</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Inam Alsalim (2502495)</dc:creator>
  <cp:keywords/>
  <dc:description/>
  <cp:lastModifiedBy>Inam Alsalim (2502495)</cp:lastModifiedBy>
  <cp:revision>9</cp:revision>
  <dcterms:created xsi:type="dcterms:W3CDTF">2026-03-21T09:54:00Z</dcterms:created>
  <dcterms:modified xsi:type="dcterms:W3CDTF">2026-03-24T19:25:00Z</dcterms:modified>
</cp:coreProperties>
</file>