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004C6" w14:textId="77777777" w:rsidR="00C706A1" w:rsidRPr="00C91374" w:rsidRDefault="00C706A1" w:rsidP="00C91374">
      <w:pPr>
        <w:rPr>
          <w:rFonts w:ascii="Arial" w:hAnsi="Arial" w:cs="Arial"/>
          <w:sz w:val="32"/>
          <w:szCs w:val="32"/>
        </w:rPr>
      </w:pPr>
      <w:r w:rsidRPr="00C91374">
        <w:rPr>
          <w:rFonts w:ascii="Arial" w:hAnsi="Arial" w:cs="Arial"/>
          <w:sz w:val="32"/>
          <w:szCs w:val="32"/>
        </w:rPr>
        <w:t>Student name: Lavina Fernandes</w:t>
      </w:r>
    </w:p>
    <w:p w14:paraId="27B3F413" w14:textId="77777777" w:rsidR="00C706A1" w:rsidRPr="00C91374" w:rsidRDefault="00C706A1" w:rsidP="00C91374">
      <w:pPr>
        <w:rPr>
          <w:rFonts w:ascii="Arial" w:hAnsi="Arial" w:cs="Arial"/>
          <w:sz w:val="32"/>
          <w:szCs w:val="32"/>
        </w:rPr>
      </w:pPr>
      <w:r w:rsidRPr="00C91374">
        <w:rPr>
          <w:rFonts w:ascii="Arial" w:hAnsi="Arial" w:cs="Arial"/>
          <w:sz w:val="32"/>
          <w:szCs w:val="32"/>
        </w:rPr>
        <w:t>Student ID: 2440648</w:t>
      </w:r>
    </w:p>
    <w:p w14:paraId="3DA75611" w14:textId="77777777" w:rsidR="00C706A1" w:rsidRPr="00C91374" w:rsidRDefault="00C706A1" w:rsidP="00C91374">
      <w:pPr>
        <w:rPr>
          <w:rFonts w:ascii="Arial" w:hAnsi="Arial" w:cs="Arial"/>
          <w:sz w:val="32"/>
          <w:szCs w:val="32"/>
        </w:rPr>
      </w:pPr>
      <w:r w:rsidRPr="00C91374">
        <w:rPr>
          <w:rFonts w:ascii="Arial" w:hAnsi="Arial" w:cs="Arial"/>
          <w:sz w:val="32"/>
          <w:szCs w:val="32"/>
        </w:rPr>
        <w:t>Module name: Introduction of Public Health</w:t>
      </w:r>
    </w:p>
    <w:p w14:paraId="579DA9DC" w14:textId="0A32FC7D" w:rsidR="00C706A1" w:rsidRPr="00C91374" w:rsidRDefault="00C706A1" w:rsidP="00C91374">
      <w:pPr>
        <w:rPr>
          <w:rFonts w:ascii="Arial" w:hAnsi="Arial" w:cs="Arial"/>
          <w:sz w:val="32"/>
          <w:szCs w:val="32"/>
        </w:rPr>
      </w:pPr>
      <w:r w:rsidRPr="00C91374">
        <w:rPr>
          <w:rFonts w:ascii="Arial" w:hAnsi="Arial" w:cs="Arial"/>
          <w:sz w:val="32"/>
          <w:szCs w:val="32"/>
        </w:rPr>
        <w:t>Module code: LCHS400</w:t>
      </w:r>
      <w:r w:rsidR="00044CCB">
        <w:rPr>
          <w:rFonts w:ascii="Arial" w:hAnsi="Arial" w:cs="Arial"/>
          <w:sz w:val="32"/>
          <w:szCs w:val="32"/>
        </w:rPr>
        <w:t>3</w:t>
      </w:r>
    </w:p>
    <w:p w14:paraId="1C1A275A" w14:textId="17689F12" w:rsidR="00C706A1" w:rsidRDefault="00C91374" w:rsidP="00C91374">
      <w:pPr>
        <w:rPr>
          <w:rFonts w:ascii="Arial" w:hAnsi="Arial" w:cs="Arial"/>
          <w:sz w:val="32"/>
          <w:szCs w:val="32"/>
        </w:rPr>
      </w:pPr>
      <w:r w:rsidRPr="00C91374">
        <w:rPr>
          <w:rFonts w:ascii="Arial" w:hAnsi="Arial" w:cs="Arial"/>
          <w:sz w:val="32"/>
          <w:szCs w:val="32"/>
        </w:rPr>
        <w:t>Lecturer’s</w:t>
      </w:r>
      <w:r w:rsidR="00C706A1" w:rsidRPr="00C91374">
        <w:rPr>
          <w:rFonts w:ascii="Arial" w:hAnsi="Arial" w:cs="Arial"/>
          <w:sz w:val="32"/>
          <w:szCs w:val="32"/>
        </w:rPr>
        <w:t xml:space="preserve"> name:</w:t>
      </w:r>
      <w:r w:rsidR="00044CCB">
        <w:rPr>
          <w:rFonts w:ascii="Arial" w:hAnsi="Arial" w:cs="Arial"/>
          <w:sz w:val="32"/>
          <w:szCs w:val="32"/>
        </w:rPr>
        <w:t xml:space="preserve"> Muhammad Aliyu</w:t>
      </w:r>
    </w:p>
    <w:p w14:paraId="77151E59" w14:textId="77777777" w:rsidR="00044CCB" w:rsidRPr="00C91374" w:rsidRDefault="00044CCB" w:rsidP="00C91374">
      <w:pPr>
        <w:rPr>
          <w:rFonts w:ascii="Arial" w:hAnsi="Arial" w:cs="Arial"/>
          <w:sz w:val="32"/>
          <w:szCs w:val="32"/>
        </w:rPr>
      </w:pPr>
    </w:p>
    <w:p w14:paraId="4F7D737C" w14:textId="77777777" w:rsidR="00C706A1" w:rsidRDefault="00C706A1">
      <w:pPr>
        <w:rPr>
          <w:rFonts w:asciiTheme="majorHAnsi" w:eastAsiaTheme="majorEastAsia" w:hAnsiTheme="majorHAnsi" w:cstheme="majorBidi"/>
          <w:color w:val="0F4761" w:themeColor="accent1" w:themeShade="BF"/>
          <w:sz w:val="40"/>
          <w:szCs w:val="40"/>
        </w:rPr>
      </w:pPr>
      <w:r>
        <w:br w:type="page"/>
      </w:r>
    </w:p>
    <w:sdt>
      <w:sdtPr>
        <w:id w:val="1396244488"/>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79018FBC" w14:textId="43640960" w:rsidR="00C91374" w:rsidRDefault="00C91374">
          <w:pPr>
            <w:pStyle w:val="TOCHeading"/>
          </w:pPr>
          <w:r>
            <w:t>Contents</w:t>
          </w:r>
        </w:p>
        <w:p w14:paraId="2903FE7A" w14:textId="2F554B74" w:rsidR="00C91374" w:rsidRDefault="00C91374">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15926829" w:history="1">
            <w:r w:rsidRPr="0009715B">
              <w:rPr>
                <w:rStyle w:val="Hyperlink"/>
                <w:noProof/>
              </w:rPr>
              <w:t>Introduction:</w:t>
            </w:r>
            <w:r>
              <w:rPr>
                <w:noProof/>
                <w:webHidden/>
              </w:rPr>
              <w:tab/>
            </w:r>
            <w:r>
              <w:rPr>
                <w:noProof/>
                <w:webHidden/>
              </w:rPr>
              <w:fldChar w:fldCharType="begin"/>
            </w:r>
            <w:r>
              <w:rPr>
                <w:noProof/>
                <w:webHidden/>
              </w:rPr>
              <w:instrText xml:space="preserve"> PAGEREF _Toc215926829 \h </w:instrText>
            </w:r>
            <w:r>
              <w:rPr>
                <w:noProof/>
                <w:webHidden/>
              </w:rPr>
            </w:r>
            <w:r>
              <w:rPr>
                <w:noProof/>
                <w:webHidden/>
              </w:rPr>
              <w:fldChar w:fldCharType="separate"/>
            </w:r>
            <w:r>
              <w:rPr>
                <w:noProof/>
                <w:webHidden/>
              </w:rPr>
              <w:t>3</w:t>
            </w:r>
            <w:r>
              <w:rPr>
                <w:noProof/>
                <w:webHidden/>
              </w:rPr>
              <w:fldChar w:fldCharType="end"/>
            </w:r>
          </w:hyperlink>
        </w:p>
        <w:p w14:paraId="19464851" w14:textId="04F412A6" w:rsidR="00C91374" w:rsidRDefault="00C91374">
          <w:pPr>
            <w:pStyle w:val="TOC1"/>
            <w:tabs>
              <w:tab w:val="right" w:leader="dot" w:pos="9350"/>
            </w:tabs>
            <w:rPr>
              <w:rFonts w:eastAsiaTheme="minorEastAsia"/>
              <w:noProof/>
              <w:lang w:val="en-GB" w:eastAsia="en-GB"/>
            </w:rPr>
          </w:pPr>
          <w:hyperlink w:anchor="_Toc215926830" w:history="1">
            <w:r w:rsidRPr="0009715B">
              <w:rPr>
                <w:rStyle w:val="Hyperlink"/>
                <w:noProof/>
              </w:rPr>
              <w:t>Effective Communication in Mrs. Mann’s Care:</w:t>
            </w:r>
            <w:r>
              <w:rPr>
                <w:noProof/>
                <w:webHidden/>
              </w:rPr>
              <w:tab/>
            </w:r>
            <w:r>
              <w:rPr>
                <w:noProof/>
                <w:webHidden/>
              </w:rPr>
              <w:fldChar w:fldCharType="begin"/>
            </w:r>
            <w:r>
              <w:rPr>
                <w:noProof/>
                <w:webHidden/>
              </w:rPr>
              <w:instrText xml:space="preserve"> PAGEREF _Toc215926830 \h </w:instrText>
            </w:r>
            <w:r>
              <w:rPr>
                <w:noProof/>
                <w:webHidden/>
              </w:rPr>
            </w:r>
            <w:r>
              <w:rPr>
                <w:noProof/>
                <w:webHidden/>
              </w:rPr>
              <w:fldChar w:fldCharType="separate"/>
            </w:r>
            <w:r>
              <w:rPr>
                <w:noProof/>
                <w:webHidden/>
              </w:rPr>
              <w:t>3</w:t>
            </w:r>
            <w:r>
              <w:rPr>
                <w:noProof/>
                <w:webHidden/>
              </w:rPr>
              <w:fldChar w:fldCharType="end"/>
            </w:r>
          </w:hyperlink>
        </w:p>
        <w:p w14:paraId="38511588" w14:textId="108EFC50" w:rsidR="00C91374" w:rsidRDefault="00C91374">
          <w:pPr>
            <w:pStyle w:val="TOC1"/>
            <w:tabs>
              <w:tab w:val="right" w:leader="dot" w:pos="9350"/>
            </w:tabs>
            <w:rPr>
              <w:rFonts w:eastAsiaTheme="minorEastAsia"/>
              <w:noProof/>
              <w:lang w:val="en-GB" w:eastAsia="en-GB"/>
            </w:rPr>
          </w:pPr>
          <w:hyperlink w:anchor="_Toc215926831" w:history="1">
            <w:r w:rsidRPr="0009715B">
              <w:rPr>
                <w:rStyle w:val="Hyperlink"/>
                <w:noProof/>
              </w:rPr>
              <w:t>Working Together in Mrs. Mann’s Care:</w:t>
            </w:r>
            <w:r>
              <w:rPr>
                <w:noProof/>
                <w:webHidden/>
              </w:rPr>
              <w:tab/>
            </w:r>
            <w:r>
              <w:rPr>
                <w:noProof/>
                <w:webHidden/>
              </w:rPr>
              <w:fldChar w:fldCharType="begin"/>
            </w:r>
            <w:r>
              <w:rPr>
                <w:noProof/>
                <w:webHidden/>
              </w:rPr>
              <w:instrText xml:space="preserve"> PAGEREF _Toc215926831 \h </w:instrText>
            </w:r>
            <w:r>
              <w:rPr>
                <w:noProof/>
                <w:webHidden/>
              </w:rPr>
            </w:r>
            <w:r>
              <w:rPr>
                <w:noProof/>
                <w:webHidden/>
              </w:rPr>
              <w:fldChar w:fldCharType="separate"/>
            </w:r>
            <w:r>
              <w:rPr>
                <w:noProof/>
                <w:webHidden/>
              </w:rPr>
              <w:t>5</w:t>
            </w:r>
            <w:r>
              <w:rPr>
                <w:noProof/>
                <w:webHidden/>
              </w:rPr>
              <w:fldChar w:fldCharType="end"/>
            </w:r>
          </w:hyperlink>
        </w:p>
        <w:p w14:paraId="19B3CE89" w14:textId="30C5D49A" w:rsidR="00C91374" w:rsidRDefault="00C91374">
          <w:pPr>
            <w:pStyle w:val="TOC1"/>
            <w:tabs>
              <w:tab w:val="right" w:leader="dot" w:pos="9350"/>
            </w:tabs>
            <w:rPr>
              <w:rFonts w:eastAsiaTheme="minorEastAsia"/>
              <w:noProof/>
              <w:lang w:val="en-GB" w:eastAsia="en-GB"/>
            </w:rPr>
          </w:pPr>
          <w:hyperlink w:anchor="_Toc215926832" w:history="1">
            <w:r w:rsidRPr="0009715B">
              <w:rPr>
                <w:rStyle w:val="Hyperlink"/>
                <w:noProof/>
              </w:rPr>
              <w:t>To work well as a team:</w:t>
            </w:r>
            <w:r>
              <w:rPr>
                <w:noProof/>
                <w:webHidden/>
              </w:rPr>
              <w:tab/>
            </w:r>
            <w:r>
              <w:rPr>
                <w:noProof/>
                <w:webHidden/>
              </w:rPr>
              <w:fldChar w:fldCharType="begin"/>
            </w:r>
            <w:r>
              <w:rPr>
                <w:noProof/>
                <w:webHidden/>
              </w:rPr>
              <w:instrText xml:space="preserve"> PAGEREF _Toc215926832 \h </w:instrText>
            </w:r>
            <w:r>
              <w:rPr>
                <w:noProof/>
                <w:webHidden/>
              </w:rPr>
            </w:r>
            <w:r>
              <w:rPr>
                <w:noProof/>
                <w:webHidden/>
              </w:rPr>
              <w:fldChar w:fldCharType="separate"/>
            </w:r>
            <w:r>
              <w:rPr>
                <w:noProof/>
                <w:webHidden/>
              </w:rPr>
              <w:t>5</w:t>
            </w:r>
            <w:r>
              <w:rPr>
                <w:noProof/>
                <w:webHidden/>
              </w:rPr>
              <w:fldChar w:fldCharType="end"/>
            </w:r>
          </w:hyperlink>
        </w:p>
        <w:p w14:paraId="2207263A" w14:textId="4D2CEC82" w:rsidR="00C91374" w:rsidRDefault="00C91374">
          <w:pPr>
            <w:pStyle w:val="TOC1"/>
            <w:tabs>
              <w:tab w:val="right" w:leader="dot" w:pos="9350"/>
            </w:tabs>
            <w:rPr>
              <w:rFonts w:eastAsiaTheme="minorEastAsia"/>
              <w:noProof/>
              <w:lang w:val="en-GB" w:eastAsia="en-GB"/>
            </w:rPr>
          </w:pPr>
          <w:hyperlink w:anchor="_Toc215926833" w:history="1">
            <w:r w:rsidRPr="0009715B">
              <w:rPr>
                <w:rStyle w:val="Hyperlink"/>
                <w:noProof/>
              </w:rPr>
              <w:t>Conclusion:</w:t>
            </w:r>
            <w:r>
              <w:rPr>
                <w:noProof/>
                <w:webHidden/>
              </w:rPr>
              <w:tab/>
            </w:r>
            <w:r>
              <w:rPr>
                <w:noProof/>
                <w:webHidden/>
              </w:rPr>
              <w:fldChar w:fldCharType="begin"/>
            </w:r>
            <w:r>
              <w:rPr>
                <w:noProof/>
                <w:webHidden/>
              </w:rPr>
              <w:instrText xml:space="preserve"> PAGEREF _Toc215926833 \h </w:instrText>
            </w:r>
            <w:r>
              <w:rPr>
                <w:noProof/>
                <w:webHidden/>
              </w:rPr>
            </w:r>
            <w:r>
              <w:rPr>
                <w:noProof/>
                <w:webHidden/>
              </w:rPr>
              <w:fldChar w:fldCharType="separate"/>
            </w:r>
            <w:r>
              <w:rPr>
                <w:noProof/>
                <w:webHidden/>
              </w:rPr>
              <w:t>6</w:t>
            </w:r>
            <w:r>
              <w:rPr>
                <w:noProof/>
                <w:webHidden/>
              </w:rPr>
              <w:fldChar w:fldCharType="end"/>
            </w:r>
          </w:hyperlink>
        </w:p>
        <w:p w14:paraId="07524B5A" w14:textId="18359321" w:rsidR="00C91374" w:rsidRDefault="00C91374">
          <w:pPr>
            <w:pStyle w:val="TOC1"/>
            <w:tabs>
              <w:tab w:val="right" w:leader="dot" w:pos="9350"/>
            </w:tabs>
            <w:rPr>
              <w:rFonts w:eastAsiaTheme="minorEastAsia"/>
              <w:noProof/>
              <w:lang w:val="en-GB" w:eastAsia="en-GB"/>
            </w:rPr>
          </w:pPr>
          <w:hyperlink w:anchor="_Toc215926834" w:history="1">
            <w:r w:rsidRPr="0009715B">
              <w:rPr>
                <w:rStyle w:val="Hyperlink"/>
                <w:noProof/>
              </w:rPr>
              <w:t>References:</w:t>
            </w:r>
            <w:r>
              <w:rPr>
                <w:noProof/>
                <w:webHidden/>
              </w:rPr>
              <w:tab/>
            </w:r>
            <w:r>
              <w:rPr>
                <w:noProof/>
                <w:webHidden/>
              </w:rPr>
              <w:fldChar w:fldCharType="begin"/>
            </w:r>
            <w:r>
              <w:rPr>
                <w:noProof/>
                <w:webHidden/>
              </w:rPr>
              <w:instrText xml:space="preserve"> PAGEREF _Toc215926834 \h </w:instrText>
            </w:r>
            <w:r>
              <w:rPr>
                <w:noProof/>
                <w:webHidden/>
              </w:rPr>
            </w:r>
            <w:r>
              <w:rPr>
                <w:noProof/>
                <w:webHidden/>
              </w:rPr>
              <w:fldChar w:fldCharType="separate"/>
            </w:r>
            <w:r>
              <w:rPr>
                <w:noProof/>
                <w:webHidden/>
              </w:rPr>
              <w:t>6</w:t>
            </w:r>
            <w:r>
              <w:rPr>
                <w:noProof/>
                <w:webHidden/>
              </w:rPr>
              <w:fldChar w:fldCharType="end"/>
            </w:r>
          </w:hyperlink>
        </w:p>
        <w:p w14:paraId="4BF41755" w14:textId="7B216BB9" w:rsidR="00C91374" w:rsidRDefault="00C91374">
          <w:r>
            <w:rPr>
              <w:b/>
              <w:bCs/>
              <w:noProof/>
            </w:rPr>
            <w:fldChar w:fldCharType="end"/>
          </w:r>
        </w:p>
      </w:sdtContent>
    </w:sdt>
    <w:p w14:paraId="728DEB91" w14:textId="77777777" w:rsidR="00C706A1" w:rsidRDefault="00C706A1" w:rsidP="00C706A1">
      <w:pPr>
        <w:pStyle w:val="Heading1"/>
      </w:pPr>
    </w:p>
    <w:p w14:paraId="2B1B2113" w14:textId="77777777" w:rsidR="00C706A1" w:rsidRDefault="00C706A1">
      <w:pPr>
        <w:rPr>
          <w:rFonts w:asciiTheme="majorHAnsi" w:eastAsiaTheme="majorEastAsia" w:hAnsiTheme="majorHAnsi" w:cstheme="majorBidi"/>
          <w:color w:val="0F4761" w:themeColor="accent1" w:themeShade="BF"/>
          <w:sz w:val="40"/>
          <w:szCs w:val="40"/>
        </w:rPr>
      </w:pPr>
      <w:r>
        <w:br w:type="page"/>
      </w:r>
    </w:p>
    <w:p w14:paraId="17D198C1" w14:textId="49931861" w:rsidR="006706C2" w:rsidRPr="00C706A1" w:rsidRDefault="006706C2" w:rsidP="00C706A1">
      <w:pPr>
        <w:pStyle w:val="Heading1"/>
      </w:pPr>
      <w:bookmarkStart w:id="0" w:name="_Toc215926829"/>
      <w:r w:rsidRPr="00C706A1">
        <w:lastRenderedPageBreak/>
        <w:t>Introduction:</w:t>
      </w:r>
      <w:bookmarkEnd w:id="0"/>
    </w:p>
    <w:p w14:paraId="64C4B8D1" w14:textId="77777777" w:rsidR="001535B0" w:rsidRDefault="001535B0" w:rsidP="001535B0">
      <w:pPr>
        <w:rPr>
          <w:rFonts w:ascii="Arial" w:hAnsi="Arial" w:cs="Arial"/>
          <w:sz w:val="22"/>
          <w:szCs w:val="22"/>
        </w:rPr>
      </w:pPr>
      <w:r w:rsidRPr="001535B0">
        <w:rPr>
          <w:rFonts w:ascii="Arial" w:hAnsi="Arial" w:cs="Arial"/>
          <w:sz w:val="22"/>
          <w:szCs w:val="22"/>
        </w:rPr>
        <w:t>In health and social care, support for an individual is often provided through multi-agency collaboration. This approach is characterized by information sharing and joint planning among professionals such as doctors, nurses, care workers, and physiotherapists (Department of Health and Social Care, 2022). Through this teamwork, the individual is ensured safety, respect, and high-quality care.</w:t>
      </w:r>
    </w:p>
    <w:p w14:paraId="6E98C29A" w14:textId="69225285" w:rsidR="001535B0" w:rsidRPr="001535B0" w:rsidRDefault="001535B0" w:rsidP="001535B0">
      <w:pPr>
        <w:rPr>
          <w:rFonts w:ascii="Arial" w:hAnsi="Arial" w:cs="Arial"/>
          <w:sz w:val="22"/>
          <w:szCs w:val="22"/>
        </w:rPr>
      </w:pPr>
      <w:r w:rsidRPr="001535B0">
        <w:rPr>
          <w:rFonts w:ascii="Arial" w:hAnsi="Arial" w:cs="Arial"/>
          <w:sz w:val="22"/>
          <w:szCs w:val="22"/>
        </w:rPr>
        <w:t>Mrs. Mann, aged 72, underwent hip surgery and now resides alone. Communication is primarily in Urdu, with limited English proficiency, and assistance in understanding is provided by her daughter. Care is delivered by her GP, physiotherapist, and care workers, requiring coordinated efforts to prevent errors (NHS England, 2023). When communication among staff is lacking, issues may arise; for instance, a delay in medication occurred due to poor information exchange, which could have been prevented through effective collaboration.</w:t>
      </w:r>
    </w:p>
    <w:p w14:paraId="5EDDE3F3" w14:textId="756E7B0A" w:rsidR="006706C2" w:rsidRPr="001535B0" w:rsidRDefault="001535B0" w:rsidP="001535B0">
      <w:pPr>
        <w:rPr>
          <w:rFonts w:ascii="Arial" w:hAnsi="Arial" w:cs="Arial"/>
          <w:sz w:val="22"/>
          <w:szCs w:val="22"/>
        </w:rPr>
      </w:pPr>
      <w:r w:rsidRPr="001535B0">
        <w:rPr>
          <w:rFonts w:ascii="Arial" w:hAnsi="Arial" w:cs="Arial"/>
          <w:sz w:val="22"/>
          <w:szCs w:val="22"/>
        </w:rPr>
        <w:t>By working collectively, professionals are enabled to understand Mrs. Mann’s needs, respect her cultural background, and support her recovery. This cooperative approach also ensures that she feels safe and heard (Care Quality Commission, 2023). The importance of teamwork, strategies for effective collaboration, and solutions for challenges in multi-agency care are highlighted in this introduction.</w:t>
      </w:r>
    </w:p>
    <w:p w14:paraId="31096241" w14:textId="3B3013B9" w:rsidR="006706C2" w:rsidRPr="00C706A1" w:rsidRDefault="006706C2" w:rsidP="00C706A1">
      <w:pPr>
        <w:pStyle w:val="Heading1"/>
      </w:pPr>
      <w:bookmarkStart w:id="1" w:name="_Toc215926830"/>
      <w:r w:rsidRPr="00C706A1">
        <w:t xml:space="preserve">Effective Communication in </w:t>
      </w:r>
      <w:r w:rsidR="002228F2" w:rsidRPr="00C706A1">
        <w:t>Mrs.</w:t>
      </w:r>
      <w:r w:rsidRPr="00C706A1">
        <w:t xml:space="preserve"> Mann’s Care</w:t>
      </w:r>
      <w:r w:rsidR="00C706A1" w:rsidRPr="00C706A1">
        <w:t>:</w:t>
      </w:r>
      <w:bookmarkEnd w:id="1"/>
    </w:p>
    <w:p w14:paraId="3A68C4FF" w14:textId="77777777" w:rsidR="001535B0" w:rsidRPr="00D33DD6" w:rsidRDefault="001535B0" w:rsidP="001535B0">
      <w:pPr>
        <w:rPr>
          <w:rFonts w:ascii="Arial" w:hAnsi="Arial" w:cs="Arial"/>
          <w:sz w:val="22"/>
          <w:szCs w:val="22"/>
        </w:rPr>
      </w:pPr>
      <w:r w:rsidRPr="00D33DD6">
        <w:rPr>
          <w:rFonts w:ascii="Arial" w:hAnsi="Arial" w:cs="Arial"/>
          <w:sz w:val="22"/>
          <w:szCs w:val="22"/>
        </w:rPr>
        <w:t>Effective communication is regarded as essential in health and social care because it enables staff to understand individual needs, maintain safety, and ensure respect (Skills for Care, 2023). In Mrs. Mann’s case, communication is required to support her recovery following hip surgery. She is 72 years old, lives alone, and primarily speaks Urdu, with limited English proficiency. Interpretation is often provided by her daughter. Care is delivered by multiple providers, and a recent delay in medication occurred due to poor communication, demonstrating how inadequate information exchange can result in serious consequences (NHS England, 2023).</w:t>
      </w:r>
    </w:p>
    <w:p w14:paraId="605A2B26" w14:textId="77777777" w:rsidR="001535B0" w:rsidRPr="00D33DD6" w:rsidRDefault="001535B0" w:rsidP="001535B0">
      <w:pPr>
        <w:rPr>
          <w:rFonts w:ascii="Arial" w:hAnsi="Arial" w:cs="Arial"/>
          <w:sz w:val="22"/>
          <w:szCs w:val="22"/>
        </w:rPr>
      </w:pPr>
      <w:r w:rsidRPr="00D33DD6">
        <w:rPr>
          <w:rFonts w:ascii="Arial" w:hAnsi="Arial" w:cs="Arial"/>
          <w:sz w:val="22"/>
          <w:szCs w:val="22"/>
        </w:rPr>
        <w:t>To provide appropriate support, clear, kind, and simple communication should be used by staff. Speech should be slow, sentences kept short, and understanding checked regularly. If comprehension is lacking, visual aids, gestures, or professional interpreters should be employed. While family assistance is helpful, reliance solely on relatives should be avoided because professional interpreters are trained to prevent errors and maintain confidentiality (Care Quality Commission, 2023).</w:t>
      </w:r>
    </w:p>
    <w:p w14:paraId="7E3639B3" w14:textId="77777777" w:rsidR="001535B0" w:rsidRPr="00D33DD6" w:rsidRDefault="001535B0" w:rsidP="001535B0">
      <w:pPr>
        <w:rPr>
          <w:rFonts w:ascii="Arial" w:hAnsi="Arial" w:cs="Arial"/>
          <w:sz w:val="22"/>
          <w:szCs w:val="22"/>
        </w:rPr>
      </w:pPr>
      <w:r w:rsidRPr="00D33DD6">
        <w:rPr>
          <w:rFonts w:ascii="Arial" w:hAnsi="Arial" w:cs="Arial"/>
          <w:sz w:val="22"/>
          <w:szCs w:val="22"/>
        </w:rPr>
        <w:t>Active listening to Mrs. Mann and her daughter is also required. Listening demonstrates respect, builds trust, and allows staff to learn about cultural beliefs and preferences. For example, dietary or religious needs may exist, and questions should be asked sensitively to ensure comfort in sharing views (Skills for Care, 2023).</w:t>
      </w:r>
    </w:p>
    <w:p w14:paraId="0150939F" w14:textId="77777777" w:rsidR="001535B0" w:rsidRPr="00D33DD6" w:rsidRDefault="001535B0" w:rsidP="001535B0">
      <w:pPr>
        <w:rPr>
          <w:rFonts w:ascii="Arial" w:hAnsi="Arial" w:cs="Arial"/>
          <w:sz w:val="22"/>
          <w:szCs w:val="22"/>
        </w:rPr>
      </w:pPr>
      <w:r w:rsidRPr="00D33DD6">
        <w:rPr>
          <w:rFonts w:ascii="Arial" w:hAnsi="Arial" w:cs="Arial"/>
          <w:sz w:val="22"/>
          <w:szCs w:val="22"/>
        </w:rPr>
        <w:t xml:space="preserve">The Equality Act 2010 requires fair treatment for all individuals, regardless of age, language, religion, or background (UK Government, 2010). Mrs. Mann, a Pakistani Muslim who speaks </w:t>
      </w:r>
      <w:r w:rsidRPr="00D33DD6">
        <w:rPr>
          <w:rFonts w:ascii="Arial" w:hAnsi="Arial" w:cs="Arial"/>
          <w:sz w:val="22"/>
          <w:szCs w:val="22"/>
        </w:rPr>
        <w:lastRenderedPageBreak/>
        <w:t>Urdu, must have her language and cultural needs respected. Reasonable adjustments, such as translated materials, extended explanation time, or family involvement in meetings, should be implemented. Failure to do so may result in discrimination, which is unlawful.</w:t>
      </w:r>
    </w:p>
    <w:p w14:paraId="1779D174" w14:textId="506B0691" w:rsidR="001535B0" w:rsidRPr="00D33DD6" w:rsidRDefault="001535B0" w:rsidP="001535B0">
      <w:pPr>
        <w:rPr>
          <w:rFonts w:ascii="Arial" w:hAnsi="Arial" w:cs="Arial"/>
          <w:sz w:val="22"/>
          <w:szCs w:val="22"/>
        </w:rPr>
      </w:pPr>
      <w:r w:rsidRPr="00D33DD6">
        <w:rPr>
          <w:rFonts w:ascii="Arial" w:hAnsi="Arial" w:cs="Arial"/>
          <w:sz w:val="22"/>
          <w:szCs w:val="22"/>
        </w:rPr>
        <w:t>One useful framework for communication is the Communication Cycle, which consists of six stages:</w:t>
      </w:r>
    </w:p>
    <w:p w14:paraId="376510F7" w14:textId="77777777" w:rsidR="001535B0" w:rsidRPr="00D33DD6" w:rsidRDefault="001535B0" w:rsidP="001535B0">
      <w:pPr>
        <w:rPr>
          <w:rFonts w:ascii="Arial" w:hAnsi="Arial" w:cs="Arial"/>
          <w:sz w:val="22"/>
          <w:szCs w:val="22"/>
        </w:rPr>
      </w:pPr>
      <w:r w:rsidRPr="00D33DD6">
        <w:rPr>
          <w:rFonts w:ascii="Arial" w:hAnsi="Arial" w:cs="Arial"/>
          <w:sz w:val="22"/>
          <w:szCs w:val="22"/>
        </w:rPr>
        <w:t>Idea – the thought to be conveyed</w:t>
      </w:r>
    </w:p>
    <w:p w14:paraId="3B48B04E" w14:textId="77777777" w:rsidR="001535B0" w:rsidRPr="00D33DD6" w:rsidRDefault="001535B0" w:rsidP="001535B0">
      <w:pPr>
        <w:rPr>
          <w:rFonts w:ascii="Arial" w:hAnsi="Arial" w:cs="Arial"/>
          <w:sz w:val="22"/>
          <w:szCs w:val="22"/>
        </w:rPr>
      </w:pPr>
      <w:r w:rsidRPr="00D33DD6">
        <w:rPr>
          <w:rFonts w:ascii="Arial" w:hAnsi="Arial" w:cs="Arial"/>
          <w:sz w:val="22"/>
          <w:szCs w:val="22"/>
        </w:rPr>
        <w:t>Message – selection of words</w:t>
      </w:r>
    </w:p>
    <w:p w14:paraId="6EA076F3" w14:textId="3D12119D" w:rsidR="001535B0" w:rsidRPr="00D33DD6" w:rsidRDefault="001535B0" w:rsidP="001535B0">
      <w:pPr>
        <w:rPr>
          <w:rFonts w:ascii="Arial" w:hAnsi="Arial" w:cs="Arial"/>
          <w:sz w:val="22"/>
          <w:szCs w:val="22"/>
        </w:rPr>
      </w:pPr>
      <w:r w:rsidRPr="00D33DD6">
        <w:rPr>
          <w:rFonts w:ascii="Arial" w:hAnsi="Arial" w:cs="Arial"/>
          <w:sz w:val="22"/>
          <w:szCs w:val="22"/>
        </w:rPr>
        <w:t xml:space="preserve">Encoding – method of delivery </w:t>
      </w:r>
    </w:p>
    <w:p w14:paraId="1D004795" w14:textId="77777777" w:rsidR="001535B0" w:rsidRPr="00D33DD6" w:rsidRDefault="001535B0" w:rsidP="001535B0">
      <w:pPr>
        <w:rPr>
          <w:rFonts w:ascii="Arial" w:hAnsi="Arial" w:cs="Arial"/>
          <w:sz w:val="22"/>
          <w:szCs w:val="22"/>
        </w:rPr>
      </w:pPr>
      <w:r w:rsidRPr="00D33DD6">
        <w:rPr>
          <w:rFonts w:ascii="Arial" w:hAnsi="Arial" w:cs="Arial"/>
          <w:sz w:val="22"/>
          <w:szCs w:val="22"/>
        </w:rPr>
        <w:t>Transmission – sending the message</w:t>
      </w:r>
    </w:p>
    <w:p w14:paraId="2EC6E9FC" w14:textId="77777777" w:rsidR="001535B0" w:rsidRPr="00D33DD6" w:rsidRDefault="001535B0" w:rsidP="001535B0">
      <w:pPr>
        <w:rPr>
          <w:rFonts w:ascii="Arial" w:hAnsi="Arial" w:cs="Arial"/>
          <w:sz w:val="22"/>
          <w:szCs w:val="22"/>
        </w:rPr>
      </w:pPr>
      <w:r w:rsidRPr="00D33DD6">
        <w:rPr>
          <w:rFonts w:ascii="Arial" w:hAnsi="Arial" w:cs="Arial"/>
          <w:sz w:val="22"/>
          <w:szCs w:val="22"/>
        </w:rPr>
        <w:t>Decoding – interpretation by the receiver</w:t>
      </w:r>
    </w:p>
    <w:p w14:paraId="67E26575" w14:textId="54DD8D81" w:rsidR="001535B0" w:rsidRPr="00D33DD6" w:rsidRDefault="001535B0" w:rsidP="001535B0">
      <w:pPr>
        <w:rPr>
          <w:rFonts w:ascii="Arial" w:hAnsi="Arial" w:cs="Arial"/>
          <w:sz w:val="22"/>
          <w:szCs w:val="22"/>
        </w:rPr>
      </w:pPr>
      <w:r w:rsidRPr="00D33DD6">
        <w:rPr>
          <w:rFonts w:ascii="Arial" w:hAnsi="Arial" w:cs="Arial"/>
          <w:sz w:val="22"/>
          <w:szCs w:val="22"/>
        </w:rPr>
        <w:t>Feedback – confirmation of understanding</w:t>
      </w:r>
    </w:p>
    <w:p w14:paraId="735B2FE3" w14:textId="77777777" w:rsidR="001535B0" w:rsidRPr="00D33DD6" w:rsidRDefault="001535B0" w:rsidP="001535B0">
      <w:pPr>
        <w:rPr>
          <w:rFonts w:ascii="Arial" w:hAnsi="Arial" w:cs="Arial"/>
          <w:sz w:val="22"/>
          <w:szCs w:val="22"/>
        </w:rPr>
      </w:pPr>
      <w:r w:rsidRPr="00D33DD6">
        <w:rPr>
          <w:rFonts w:ascii="Arial" w:hAnsi="Arial" w:cs="Arial"/>
          <w:sz w:val="22"/>
          <w:szCs w:val="22"/>
        </w:rPr>
        <w:t>For instance, when reminding Mrs. Mann to take medication, the care worker must consider the message, use simple language, deliver it clearly, and verify understanding. If comprehension fails, alternative methods should be attempted. Feedback is crucial; staff should ask, “Do you understand?” or “Would you like me to explain again?”</w:t>
      </w:r>
    </w:p>
    <w:p w14:paraId="700ECEF3" w14:textId="34DB4D94" w:rsidR="00D33DD6" w:rsidRPr="00D33DD6" w:rsidRDefault="001535B0" w:rsidP="00D33DD6">
      <w:pPr>
        <w:rPr>
          <w:rFonts w:ascii="Arial" w:hAnsi="Arial" w:cs="Arial"/>
          <w:sz w:val="22"/>
          <w:szCs w:val="22"/>
        </w:rPr>
      </w:pPr>
      <w:r w:rsidRPr="00D33DD6">
        <w:rPr>
          <w:rFonts w:ascii="Arial" w:hAnsi="Arial" w:cs="Arial"/>
          <w:sz w:val="22"/>
          <w:szCs w:val="22"/>
        </w:rPr>
        <w:t>In summary, effective communication ensures safety, respect, and involvement in care. Clear speech, active listening, and cultural sensitivity are required. Legal obligations under the Equality Act and communication models such as the Communication Cycle should be applied</w:t>
      </w:r>
      <w:r w:rsidR="00D33DD6" w:rsidRPr="00D33DD6">
        <w:rPr>
          <w:rFonts w:ascii="Arial" w:hAnsi="Arial" w:cs="Arial"/>
          <w:sz w:val="22"/>
          <w:szCs w:val="22"/>
        </w:rPr>
        <w:t xml:space="preserve"> </w:t>
      </w:r>
      <w:r w:rsidR="00D33DD6" w:rsidRPr="00D33DD6">
        <w:rPr>
          <w:rFonts w:ascii="Arial" w:hAnsi="Arial" w:cs="Arial"/>
          <w:sz w:val="22"/>
          <w:szCs w:val="22"/>
        </w:rPr>
        <w:t>Strong administrative skills are considered vital in health and social care because they promote organization, safe care, and confidentiality (Health and Care Professions Council, 2023). In Mrs. Mann’s case, these skills are necessary to ensure proper planning and prevent mistakes. She is 72 years old, recovering from hip surgery, and receives support from care workers twice weekly. She also consults her GP and physiotherapist. Due to multiple providers being involved, accurate record-keeping and timely updates are essential.</w:t>
      </w:r>
    </w:p>
    <w:p w14:paraId="03264594" w14:textId="77777777" w:rsidR="00D33DD6" w:rsidRPr="00D33DD6" w:rsidRDefault="00D33DD6" w:rsidP="00D33DD6">
      <w:pPr>
        <w:rPr>
          <w:rFonts w:ascii="Arial" w:hAnsi="Arial" w:cs="Arial"/>
          <w:sz w:val="22"/>
          <w:szCs w:val="22"/>
        </w:rPr>
      </w:pPr>
      <w:r w:rsidRPr="00D33DD6">
        <w:rPr>
          <w:rFonts w:ascii="Arial" w:hAnsi="Arial" w:cs="Arial"/>
          <w:sz w:val="22"/>
          <w:szCs w:val="22"/>
        </w:rPr>
        <w:t xml:space="preserve">Administrative tasks include </w:t>
      </w:r>
      <w:proofErr w:type="gramStart"/>
      <w:r w:rsidRPr="00D33DD6">
        <w:rPr>
          <w:rFonts w:ascii="Arial" w:hAnsi="Arial" w:cs="Arial"/>
          <w:sz w:val="22"/>
          <w:szCs w:val="22"/>
        </w:rPr>
        <w:t>note-taking</w:t>
      </w:r>
      <w:proofErr w:type="gramEnd"/>
      <w:r w:rsidRPr="00D33DD6">
        <w:rPr>
          <w:rFonts w:ascii="Arial" w:hAnsi="Arial" w:cs="Arial"/>
          <w:sz w:val="22"/>
          <w:szCs w:val="22"/>
        </w:rPr>
        <w:t>, care plan updates, medication checks, and compliance with regulations. Although these tasks may appear minor, they are critical. For example, failure to record medication administration could result in duplication, posing serious risks. A recent delay in Mrs. Mann’s medication due to poor communication illustrates the importance of accurate documentation (NHS England, 2023).</w:t>
      </w:r>
    </w:p>
    <w:p w14:paraId="6E47F7A2" w14:textId="77777777" w:rsidR="00D33DD6" w:rsidRPr="00D33DD6" w:rsidRDefault="00D33DD6" w:rsidP="00D33DD6">
      <w:pPr>
        <w:rPr>
          <w:rFonts w:ascii="Arial" w:hAnsi="Arial" w:cs="Arial"/>
          <w:sz w:val="22"/>
          <w:szCs w:val="22"/>
        </w:rPr>
      </w:pPr>
      <w:r w:rsidRPr="00D33DD6">
        <w:rPr>
          <w:rFonts w:ascii="Arial" w:hAnsi="Arial" w:cs="Arial"/>
          <w:sz w:val="22"/>
          <w:szCs w:val="22"/>
        </w:rPr>
        <w:t>Record-keeping involves documenting care provided, observations, conversations, and next steps. For Mrs. Mann, records should include language needs, cultural preferences, medication schedules, care visits, and health changes. These records must be clear, accurate, and accessible. Proper documentation also supports continuity when new staff join and provides evidence of care delivery, protecting both service users and staff.</w:t>
      </w:r>
    </w:p>
    <w:p w14:paraId="59F3FCE3" w14:textId="77777777" w:rsidR="00D33DD6" w:rsidRPr="00D33DD6" w:rsidRDefault="00D33DD6" w:rsidP="00D33DD6">
      <w:pPr>
        <w:rPr>
          <w:rFonts w:ascii="Arial" w:hAnsi="Arial" w:cs="Arial"/>
          <w:sz w:val="22"/>
          <w:szCs w:val="22"/>
        </w:rPr>
      </w:pPr>
      <w:r w:rsidRPr="00D33DD6">
        <w:rPr>
          <w:rFonts w:ascii="Arial" w:hAnsi="Arial" w:cs="Arial"/>
          <w:sz w:val="22"/>
          <w:szCs w:val="22"/>
        </w:rPr>
        <w:t xml:space="preserve">The Data Protection Act 2018 safeguards personal information, which is crucial in health and social care because sensitive data such as health conditions, religion, and language are handled (UK Government, 2018). Personal data must be processed fairly, stored securely, and </w:t>
      </w:r>
      <w:r w:rsidRPr="00D33DD6">
        <w:rPr>
          <w:rFonts w:ascii="Arial" w:hAnsi="Arial" w:cs="Arial"/>
          <w:sz w:val="22"/>
          <w:szCs w:val="22"/>
        </w:rPr>
        <w:lastRenderedPageBreak/>
        <w:t>shared only with authorized individuals. Confidentiality breaches, such as discussing care in public or leaving records unsecured, must be avoided. Secure systems and locked storage should be used, and records kept only as long as necessary.</w:t>
      </w:r>
    </w:p>
    <w:p w14:paraId="2FD0D303" w14:textId="528A7A95" w:rsidR="00D33DD6" w:rsidRPr="00D33DD6" w:rsidRDefault="00D33DD6" w:rsidP="001535B0">
      <w:pPr>
        <w:rPr>
          <w:rFonts w:ascii="Arial" w:hAnsi="Arial" w:cs="Arial"/>
          <w:sz w:val="22"/>
          <w:szCs w:val="22"/>
        </w:rPr>
      </w:pPr>
      <w:r w:rsidRPr="00D33DD6">
        <w:rPr>
          <w:rFonts w:ascii="Arial" w:hAnsi="Arial" w:cs="Arial"/>
          <w:sz w:val="22"/>
          <w:szCs w:val="22"/>
        </w:rPr>
        <w:t>Mrs. Mann has the right to access her records and request corrections. Staff must explain how data is used and respect these rights. Non-compliance can result in harm or legal consequences. Policies from organizations such as the Care Quality Commission (CQC), Health and Care Professions Council (HCPC), and NHS require accurate record-keeping and privacy protection</w:t>
      </w:r>
      <w:r w:rsidR="001535B0" w:rsidRPr="00D33DD6">
        <w:rPr>
          <w:rFonts w:ascii="Arial" w:hAnsi="Arial" w:cs="Arial"/>
          <w:sz w:val="22"/>
          <w:szCs w:val="22"/>
        </w:rPr>
        <w:t xml:space="preserve"> to prevent errors and provide quality care.</w:t>
      </w:r>
    </w:p>
    <w:p w14:paraId="7C1D9A32" w14:textId="2718C2AA" w:rsidR="00DE334B" w:rsidRPr="00C706A1" w:rsidRDefault="00DE334B" w:rsidP="00C91374">
      <w:pPr>
        <w:pStyle w:val="Heading1"/>
      </w:pPr>
      <w:bookmarkStart w:id="2" w:name="_Toc215926831"/>
      <w:r w:rsidRPr="00C706A1">
        <w:t xml:space="preserve">Working Together in </w:t>
      </w:r>
      <w:r w:rsidR="00614AA9" w:rsidRPr="00C706A1">
        <w:t>Mrs.</w:t>
      </w:r>
      <w:r w:rsidRPr="00C706A1">
        <w:t xml:space="preserve"> Mann’s Care</w:t>
      </w:r>
      <w:r w:rsidR="00C706A1" w:rsidRPr="00C706A1">
        <w:t>:</w:t>
      </w:r>
      <w:bookmarkEnd w:id="2"/>
    </w:p>
    <w:p w14:paraId="0EAD3FA6" w14:textId="77777777" w:rsidR="00D33DD6" w:rsidRPr="00D33DD6" w:rsidRDefault="00D33DD6" w:rsidP="00D33DD6">
      <w:pPr>
        <w:rPr>
          <w:rFonts w:ascii="Arial" w:hAnsi="Arial" w:cs="Arial"/>
          <w:sz w:val="22"/>
          <w:szCs w:val="22"/>
        </w:rPr>
      </w:pPr>
      <w:r w:rsidRPr="00D33DD6">
        <w:rPr>
          <w:rFonts w:ascii="Arial" w:hAnsi="Arial" w:cs="Arial"/>
          <w:sz w:val="22"/>
          <w:szCs w:val="22"/>
        </w:rPr>
        <w:t>Mrs. Mann, aged 72, is recovering from hip surgery and currently lives alone. Support is provided by care workers, her GP, and a physiotherapist. Communication is primarily in Urdu, with limited English proficiency, and assistance in understanding is given by her daughter. Due to the involvement of multiple professionals, it is essential that collaborative working is maintained (Department of Health and Social Care, 2022).</w:t>
      </w:r>
    </w:p>
    <w:p w14:paraId="276F6E51" w14:textId="77777777" w:rsidR="00D33DD6" w:rsidRPr="00D33DD6" w:rsidRDefault="00D33DD6" w:rsidP="00D33DD6">
      <w:pPr>
        <w:rPr>
          <w:rFonts w:ascii="Arial" w:hAnsi="Arial" w:cs="Arial"/>
          <w:sz w:val="22"/>
          <w:szCs w:val="22"/>
        </w:rPr>
      </w:pPr>
      <w:r w:rsidRPr="00D33DD6">
        <w:rPr>
          <w:rFonts w:ascii="Arial" w:hAnsi="Arial" w:cs="Arial"/>
          <w:sz w:val="22"/>
          <w:szCs w:val="22"/>
        </w:rPr>
        <w:t>This collaboration is referred to as multi-agency working, where all professionals involved in care communicate, share information, and jointly plan interventions. Through this approach, safety and well-being are promoted (NHS England, 2023). When coordination is lacking, errors may occur; for instance, if a GP alters medication without informing care workers, incorrect dosages may be administered, posing significant risks.</w:t>
      </w:r>
    </w:p>
    <w:p w14:paraId="06418862" w14:textId="78E7D6F0" w:rsidR="00614AA9" w:rsidRPr="00D33DD6" w:rsidRDefault="00D33DD6" w:rsidP="00D33DD6">
      <w:pPr>
        <w:rPr>
          <w:rFonts w:ascii="Arial" w:hAnsi="Arial" w:cs="Arial"/>
          <w:sz w:val="22"/>
          <w:szCs w:val="22"/>
        </w:rPr>
      </w:pPr>
      <w:r w:rsidRPr="00D33DD6">
        <w:rPr>
          <w:rFonts w:ascii="Arial" w:hAnsi="Arial" w:cs="Arial"/>
          <w:sz w:val="22"/>
          <w:szCs w:val="22"/>
        </w:rPr>
        <w:t>Effective teamwork ensures that Mrs. Mann’s needs are understood and respected. It also enables her to feel valued and heard. When professionals cooperate, care quality is improved, duplication of tasks is avoided, and outcomes are enhanced (Care Quality Commission, 2023).</w:t>
      </w:r>
    </w:p>
    <w:p w14:paraId="78AC9A5C" w14:textId="13E32472" w:rsidR="00334042" w:rsidRPr="00C706A1" w:rsidRDefault="00334042" w:rsidP="00C706A1">
      <w:pPr>
        <w:pStyle w:val="Heading1"/>
      </w:pPr>
      <w:bookmarkStart w:id="3" w:name="_Toc215926832"/>
      <w:r w:rsidRPr="00C706A1">
        <w:t>To work well as a team</w:t>
      </w:r>
      <w:r w:rsidR="00D33DD6" w:rsidRPr="00C706A1">
        <w:t>:</w:t>
      </w:r>
      <w:bookmarkEnd w:id="3"/>
    </w:p>
    <w:p w14:paraId="767F4578" w14:textId="77777777" w:rsidR="006E12AB" w:rsidRPr="006E12AB" w:rsidRDefault="006E12AB" w:rsidP="006E12AB">
      <w:pPr>
        <w:rPr>
          <w:rFonts w:ascii="Arial" w:hAnsi="Arial" w:cs="Arial"/>
          <w:sz w:val="22"/>
          <w:szCs w:val="22"/>
        </w:rPr>
      </w:pPr>
      <w:r w:rsidRPr="006E12AB">
        <w:rPr>
          <w:rFonts w:ascii="Arial" w:hAnsi="Arial" w:cs="Arial"/>
          <w:sz w:val="22"/>
          <w:szCs w:val="22"/>
        </w:rPr>
        <w:t>Clear and frequent communication should be maintained by using simple language and confirming understanding among team members. Care plans should be shared so that all professionals follow the same approach for Mrs. Mann. Respect for each professional’s role must be demonstrated, as each member contributes unique skills. Family involvement should also be encouraged, as Mrs. Mann’s daughter can assist with explanations and provide feedback (Skills for Care, 2023).</w:t>
      </w:r>
    </w:p>
    <w:p w14:paraId="0B990109" w14:textId="77777777" w:rsidR="006E12AB" w:rsidRPr="006E12AB" w:rsidRDefault="006E12AB" w:rsidP="006E12AB">
      <w:pPr>
        <w:rPr>
          <w:rFonts w:ascii="Arial" w:hAnsi="Arial" w:cs="Arial"/>
          <w:sz w:val="22"/>
          <w:szCs w:val="22"/>
        </w:rPr>
      </w:pPr>
      <w:r w:rsidRPr="006E12AB">
        <w:rPr>
          <w:rFonts w:ascii="Arial" w:hAnsi="Arial" w:cs="Arial"/>
          <w:sz w:val="22"/>
          <w:szCs w:val="22"/>
        </w:rPr>
        <w:t>However, challenges in teamwork are often experienced. Common issues include poor communication when updates are not shared, variations in documentation systems, time constraints due to busy schedules, and unclear role allocation among staff (NHS England, 2023).</w:t>
      </w:r>
    </w:p>
    <w:p w14:paraId="07C9743D" w14:textId="77777777" w:rsidR="006E12AB" w:rsidRPr="006E12AB" w:rsidRDefault="006E12AB" w:rsidP="006E12AB">
      <w:pPr>
        <w:rPr>
          <w:rFonts w:ascii="Arial" w:hAnsi="Arial" w:cs="Arial"/>
          <w:sz w:val="22"/>
          <w:szCs w:val="22"/>
        </w:rPr>
      </w:pPr>
      <w:r w:rsidRPr="006E12AB">
        <w:rPr>
          <w:rFonts w:ascii="Arial" w:hAnsi="Arial" w:cs="Arial"/>
          <w:sz w:val="22"/>
          <w:szCs w:val="22"/>
        </w:rPr>
        <w:t xml:space="preserve">To address these problems, strategies such as using a unified system for notes and updates, appointing a key worker to oversee communication, holding regular meetings or calls, providing </w:t>
      </w:r>
      <w:r w:rsidRPr="006E12AB">
        <w:rPr>
          <w:rFonts w:ascii="Arial" w:hAnsi="Arial" w:cs="Arial"/>
          <w:sz w:val="22"/>
          <w:szCs w:val="22"/>
        </w:rPr>
        <w:lastRenderedPageBreak/>
        <w:t>training in teamwork and communication, and employing interpreters to support Mrs. Mann and her daughter should be implemented (Care Quality Commission, 2023).</w:t>
      </w:r>
    </w:p>
    <w:p w14:paraId="38B05AFA" w14:textId="567D03F4" w:rsidR="006E12AB" w:rsidRPr="006E12AB" w:rsidRDefault="006E12AB" w:rsidP="006E12AB">
      <w:pPr>
        <w:rPr>
          <w:rFonts w:ascii="Arial" w:hAnsi="Arial" w:cs="Arial"/>
          <w:sz w:val="22"/>
          <w:szCs w:val="22"/>
        </w:rPr>
      </w:pPr>
      <w:r w:rsidRPr="006E12AB">
        <w:rPr>
          <w:rFonts w:ascii="Arial" w:hAnsi="Arial" w:cs="Arial"/>
          <w:sz w:val="22"/>
          <w:szCs w:val="22"/>
        </w:rPr>
        <w:t>When collaboration is achieved, Mrs. Mann receives improved care, feels safe and respected, and experiences better recovery outcomes. Effective teamwork ensures that her needs are met and promotes a positive experience at home (Department of Health and Social Care, 2022).</w:t>
      </w:r>
    </w:p>
    <w:p w14:paraId="50C08C69" w14:textId="7E00CC69" w:rsidR="00334042" w:rsidRPr="00C706A1" w:rsidRDefault="00334042" w:rsidP="00C706A1">
      <w:pPr>
        <w:pStyle w:val="Heading1"/>
      </w:pPr>
      <w:bookmarkStart w:id="4" w:name="_Toc215926833"/>
      <w:r w:rsidRPr="00C706A1">
        <w:t>Conclusio</w:t>
      </w:r>
      <w:r w:rsidR="00C706A1" w:rsidRPr="00C706A1">
        <w:t>n:</w:t>
      </w:r>
      <w:bookmarkEnd w:id="4"/>
    </w:p>
    <w:p w14:paraId="337C3665" w14:textId="6BDF3195" w:rsidR="00334042" w:rsidRPr="00C706A1" w:rsidRDefault="00334042" w:rsidP="00334042">
      <w:pPr>
        <w:rPr>
          <w:rFonts w:ascii="Arial" w:hAnsi="Arial" w:cs="Arial"/>
          <w:sz w:val="22"/>
          <w:szCs w:val="22"/>
        </w:rPr>
      </w:pPr>
      <w:r w:rsidRPr="00C706A1">
        <w:rPr>
          <w:rFonts w:ascii="Arial" w:hAnsi="Arial" w:cs="Arial"/>
          <w:sz w:val="22"/>
          <w:szCs w:val="22"/>
        </w:rPr>
        <w:t xml:space="preserve">Working together with other professionals is very important in </w:t>
      </w:r>
      <w:r w:rsidR="0006721A" w:rsidRPr="00C706A1">
        <w:rPr>
          <w:rFonts w:ascii="Arial" w:hAnsi="Arial" w:cs="Arial"/>
          <w:sz w:val="22"/>
          <w:szCs w:val="22"/>
        </w:rPr>
        <w:t>Mrs.</w:t>
      </w:r>
      <w:r w:rsidRPr="00C706A1">
        <w:rPr>
          <w:rFonts w:ascii="Arial" w:hAnsi="Arial" w:cs="Arial"/>
          <w:sz w:val="22"/>
          <w:szCs w:val="22"/>
        </w:rPr>
        <w:t xml:space="preserve"> Mann’s care. She needs support from her GP, physiotherapist, and care workers. Each person has a different job, but they must all share information and plan </w:t>
      </w:r>
      <w:r w:rsidR="0006721A" w:rsidRPr="00C706A1">
        <w:rPr>
          <w:rFonts w:ascii="Arial" w:hAnsi="Arial" w:cs="Arial"/>
          <w:sz w:val="22"/>
          <w:szCs w:val="22"/>
        </w:rPr>
        <w:t>their</w:t>
      </w:r>
      <w:r w:rsidRPr="00C706A1">
        <w:rPr>
          <w:rFonts w:ascii="Arial" w:hAnsi="Arial" w:cs="Arial"/>
          <w:sz w:val="22"/>
          <w:szCs w:val="22"/>
        </w:rPr>
        <w:t xml:space="preserve"> care as a team. This is called multi-agency </w:t>
      </w:r>
      <w:r w:rsidR="0006721A" w:rsidRPr="00C706A1">
        <w:rPr>
          <w:rFonts w:ascii="Arial" w:hAnsi="Arial" w:cs="Arial"/>
          <w:sz w:val="22"/>
          <w:szCs w:val="22"/>
        </w:rPr>
        <w:t>work</w:t>
      </w:r>
      <w:r w:rsidRPr="00C706A1">
        <w:rPr>
          <w:rFonts w:ascii="Arial" w:hAnsi="Arial" w:cs="Arial"/>
          <w:sz w:val="22"/>
          <w:szCs w:val="22"/>
        </w:rPr>
        <w:t>.</w:t>
      </w:r>
    </w:p>
    <w:p w14:paraId="4CDF6F22" w14:textId="77777777" w:rsidR="0006721A" w:rsidRPr="00C706A1" w:rsidRDefault="00334042" w:rsidP="0006721A">
      <w:pPr>
        <w:rPr>
          <w:rFonts w:ascii="Arial" w:hAnsi="Arial" w:cs="Arial"/>
          <w:sz w:val="22"/>
          <w:szCs w:val="22"/>
        </w:rPr>
      </w:pPr>
      <w:r w:rsidRPr="00C706A1">
        <w:rPr>
          <w:rFonts w:ascii="Arial" w:hAnsi="Arial" w:cs="Arial"/>
          <w:sz w:val="22"/>
          <w:szCs w:val="22"/>
        </w:rPr>
        <w:t xml:space="preserve">When professionals work together, </w:t>
      </w:r>
      <w:r w:rsidR="0006721A" w:rsidRPr="00C706A1">
        <w:rPr>
          <w:rFonts w:ascii="Arial" w:hAnsi="Arial" w:cs="Arial"/>
          <w:sz w:val="22"/>
          <w:szCs w:val="22"/>
        </w:rPr>
        <w:t>Mrs.</w:t>
      </w:r>
      <w:r w:rsidRPr="00C706A1">
        <w:rPr>
          <w:rFonts w:ascii="Arial" w:hAnsi="Arial" w:cs="Arial"/>
          <w:sz w:val="22"/>
          <w:szCs w:val="22"/>
        </w:rPr>
        <w:t xml:space="preserve"> Mann gets better care. She feels safe, respected, and supported. Her needs are met more quickly, and mistakes</w:t>
      </w:r>
      <w:r w:rsidR="0006721A" w:rsidRPr="00C706A1">
        <w:rPr>
          <w:rFonts w:ascii="Arial" w:hAnsi="Arial" w:cs="Arial"/>
          <w:sz w:val="22"/>
          <w:szCs w:val="22"/>
        </w:rPr>
        <w:t xml:space="preserve"> </w:t>
      </w:r>
      <w:r w:rsidRPr="00C706A1">
        <w:rPr>
          <w:rFonts w:ascii="Arial" w:hAnsi="Arial" w:cs="Arial"/>
          <w:sz w:val="22"/>
          <w:szCs w:val="22"/>
        </w:rPr>
        <w:t xml:space="preserve">like missed </w:t>
      </w:r>
      <w:r w:rsidR="0006721A" w:rsidRPr="00C706A1">
        <w:rPr>
          <w:rFonts w:ascii="Arial" w:hAnsi="Arial" w:cs="Arial"/>
          <w:sz w:val="22"/>
          <w:szCs w:val="22"/>
        </w:rPr>
        <w:t xml:space="preserve">medication can </w:t>
      </w:r>
      <w:r w:rsidRPr="00C706A1">
        <w:rPr>
          <w:rFonts w:ascii="Arial" w:hAnsi="Arial" w:cs="Arial"/>
          <w:sz w:val="22"/>
          <w:szCs w:val="22"/>
        </w:rPr>
        <w:t xml:space="preserve">be avoided. Good teamwork also helps her daughter, who supports her with </w:t>
      </w:r>
      <w:r w:rsidR="0006721A" w:rsidRPr="00C706A1">
        <w:rPr>
          <w:rFonts w:ascii="Arial" w:hAnsi="Arial" w:cs="Arial"/>
          <w:sz w:val="22"/>
          <w:szCs w:val="22"/>
        </w:rPr>
        <w:t>communication. To work well together, staff must talk clearly, listen to each other, and respect each other’s roles.</w:t>
      </w:r>
    </w:p>
    <w:p w14:paraId="3E35B5C0" w14:textId="246835AA" w:rsidR="00334042" w:rsidRPr="00C706A1" w:rsidRDefault="0006721A" w:rsidP="0006721A">
      <w:pPr>
        <w:rPr>
          <w:rFonts w:ascii="Arial" w:hAnsi="Arial" w:cs="Arial"/>
          <w:sz w:val="22"/>
          <w:szCs w:val="22"/>
        </w:rPr>
      </w:pPr>
      <w:r w:rsidRPr="00C706A1">
        <w:rPr>
          <w:rFonts w:ascii="Arial" w:hAnsi="Arial" w:cs="Arial"/>
          <w:sz w:val="22"/>
          <w:szCs w:val="22"/>
        </w:rPr>
        <w:t xml:space="preserve"> They should use shared care plans, hold regular meetings, and include the family in decisions. These steps help everyone stay on the same page. Sometimes, teamwork can be difficult. People may be busy, using different systems, or forget to share updates. But with good planning, training, and clear roles, these problems can be solved. In Mrs. Mann’s case, working together helps her recover safely and live well at home. It also shows how important it is for all professionals to communicate and support each other in health and social care.</w:t>
      </w:r>
    </w:p>
    <w:p w14:paraId="7CF84C88" w14:textId="5BE9B38F" w:rsidR="0006721A" w:rsidRPr="00C706A1" w:rsidRDefault="0006721A" w:rsidP="00C706A1">
      <w:pPr>
        <w:pStyle w:val="Heading1"/>
      </w:pPr>
      <w:bookmarkStart w:id="5" w:name="_Toc215926834"/>
      <w:r w:rsidRPr="00C706A1">
        <w:t>References</w:t>
      </w:r>
      <w:r w:rsidR="00C706A1" w:rsidRPr="00C706A1">
        <w:t>:</w:t>
      </w:r>
      <w:bookmarkEnd w:id="5"/>
    </w:p>
    <w:p w14:paraId="307FD331" w14:textId="54DDBD39" w:rsidR="00DE334B" w:rsidRPr="00C706A1" w:rsidRDefault="001535B0" w:rsidP="00DE334B">
      <w:pPr>
        <w:rPr>
          <w:rFonts w:ascii="Arial" w:hAnsi="Arial" w:cs="Arial"/>
          <w:sz w:val="22"/>
          <w:szCs w:val="22"/>
        </w:rPr>
      </w:pPr>
      <w:r w:rsidRPr="00C706A1">
        <w:rPr>
          <w:rFonts w:ascii="Arial" w:hAnsi="Arial" w:cs="Arial"/>
          <w:sz w:val="22"/>
          <w:szCs w:val="22"/>
        </w:rPr>
        <w:t xml:space="preserve">Care Quality Commission (2023) The state of health care and adult social care in England 2022/23. Available at: </w:t>
      </w:r>
      <w:hyperlink r:id="rId5" w:history="1">
        <w:r w:rsidRPr="00C706A1">
          <w:rPr>
            <w:rStyle w:val="Hyperlink"/>
            <w:rFonts w:ascii="Arial" w:hAnsi="Arial" w:cs="Arial"/>
            <w:sz w:val="22"/>
            <w:szCs w:val="22"/>
          </w:rPr>
          <w:t>https://www.cqc.org.uk</w:t>
        </w:r>
      </w:hyperlink>
    </w:p>
    <w:p w14:paraId="511AC154" w14:textId="606B07BD" w:rsidR="001535B0" w:rsidRPr="00C706A1" w:rsidRDefault="001535B0" w:rsidP="00DE334B">
      <w:pPr>
        <w:rPr>
          <w:rFonts w:ascii="Arial" w:hAnsi="Arial" w:cs="Arial"/>
          <w:sz w:val="22"/>
          <w:szCs w:val="22"/>
        </w:rPr>
      </w:pPr>
      <w:r w:rsidRPr="00C706A1">
        <w:rPr>
          <w:rFonts w:ascii="Arial" w:hAnsi="Arial" w:cs="Arial"/>
          <w:sz w:val="22"/>
          <w:szCs w:val="22"/>
        </w:rPr>
        <w:t>Department</w:t>
      </w:r>
      <w:r w:rsidRPr="00C706A1">
        <w:rPr>
          <w:rFonts w:ascii="Arial" w:hAnsi="Arial" w:cs="Arial"/>
          <w:sz w:val="22"/>
          <w:szCs w:val="22"/>
        </w:rPr>
        <w:t xml:space="preserve"> of Health and Social Care (2022) Working together in health and social care: Multi-agency collaboration. Available at: </w:t>
      </w:r>
      <w:hyperlink r:id="rId6" w:history="1">
        <w:r w:rsidR="00D33DD6" w:rsidRPr="00C706A1">
          <w:rPr>
            <w:rStyle w:val="Hyperlink"/>
            <w:rFonts w:ascii="Arial" w:hAnsi="Arial" w:cs="Arial"/>
            <w:sz w:val="22"/>
            <w:szCs w:val="22"/>
          </w:rPr>
          <w:t>https://www.gov.uk/dhsc</w:t>
        </w:r>
      </w:hyperlink>
    </w:p>
    <w:p w14:paraId="04941E82" w14:textId="293AFCB1" w:rsidR="00D33DD6" w:rsidRPr="00C706A1" w:rsidRDefault="00D33DD6" w:rsidP="00DE334B">
      <w:pPr>
        <w:rPr>
          <w:rFonts w:ascii="Arial" w:hAnsi="Arial" w:cs="Arial"/>
          <w:sz w:val="22"/>
          <w:szCs w:val="22"/>
        </w:rPr>
      </w:pPr>
      <w:r w:rsidRPr="00C706A1">
        <w:rPr>
          <w:rFonts w:ascii="Arial" w:hAnsi="Arial" w:cs="Arial"/>
          <w:sz w:val="22"/>
          <w:szCs w:val="22"/>
        </w:rPr>
        <w:t xml:space="preserve">Argyle, M. (1972) The Psychology of Interpersonal </w:t>
      </w:r>
      <w:proofErr w:type="spellStart"/>
      <w:r w:rsidRPr="00C706A1">
        <w:rPr>
          <w:rFonts w:ascii="Arial" w:hAnsi="Arial" w:cs="Arial"/>
          <w:sz w:val="22"/>
          <w:szCs w:val="22"/>
        </w:rPr>
        <w:t>Behaviour</w:t>
      </w:r>
      <w:proofErr w:type="spellEnd"/>
      <w:r w:rsidRPr="00C706A1">
        <w:rPr>
          <w:rFonts w:ascii="Arial" w:hAnsi="Arial" w:cs="Arial"/>
          <w:sz w:val="22"/>
          <w:szCs w:val="22"/>
        </w:rPr>
        <w:t>. Harmondsworth: Penguin.</w:t>
      </w:r>
    </w:p>
    <w:p w14:paraId="3DC88C19" w14:textId="7B51D1C9" w:rsidR="00D33DD6" w:rsidRPr="00C706A1" w:rsidRDefault="00D33DD6" w:rsidP="00DE334B">
      <w:pPr>
        <w:rPr>
          <w:rFonts w:ascii="Arial" w:hAnsi="Arial" w:cs="Arial"/>
          <w:sz w:val="22"/>
          <w:szCs w:val="22"/>
        </w:rPr>
      </w:pPr>
      <w:r w:rsidRPr="00C706A1">
        <w:rPr>
          <w:rFonts w:ascii="Arial" w:hAnsi="Arial" w:cs="Arial"/>
          <w:sz w:val="22"/>
          <w:szCs w:val="22"/>
        </w:rPr>
        <w:t xml:space="preserve">Health and Care Professions Council (2023) Standards of conduct, performance and ethics. Available at: </w:t>
      </w:r>
      <w:hyperlink r:id="rId7" w:history="1">
        <w:r w:rsidRPr="00C706A1">
          <w:rPr>
            <w:rStyle w:val="Hyperlink"/>
            <w:rFonts w:ascii="Arial" w:hAnsi="Arial" w:cs="Arial"/>
            <w:sz w:val="22"/>
            <w:szCs w:val="22"/>
          </w:rPr>
          <w:t>https://www.hcpc-uk.org</w:t>
        </w:r>
      </w:hyperlink>
    </w:p>
    <w:p w14:paraId="3B9FDE99" w14:textId="315494B8" w:rsidR="00D33DD6" w:rsidRPr="00C706A1" w:rsidRDefault="00D33DD6" w:rsidP="00DE334B">
      <w:pPr>
        <w:rPr>
          <w:rFonts w:ascii="Arial" w:hAnsi="Arial" w:cs="Arial"/>
          <w:sz w:val="22"/>
          <w:szCs w:val="22"/>
        </w:rPr>
      </w:pPr>
      <w:r w:rsidRPr="00C706A1">
        <w:rPr>
          <w:rFonts w:ascii="Arial" w:hAnsi="Arial" w:cs="Arial"/>
          <w:sz w:val="22"/>
          <w:szCs w:val="22"/>
        </w:rPr>
        <w:t xml:space="preserve">NHS England (2023) Integrated care and communication standards. Available at: </w:t>
      </w:r>
      <w:hyperlink r:id="rId8" w:history="1">
        <w:r w:rsidRPr="00C706A1">
          <w:rPr>
            <w:rStyle w:val="Hyperlink"/>
            <w:rFonts w:ascii="Arial" w:hAnsi="Arial" w:cs="Arial"/>
            <w:sz w:val="22"/>
            <w:szCs w:val="22"/>
          </w:rPr>
          <w:t>https://www.england.nhs.uk</w:t>
        </w:r>
      </w:hyperlink>
    </w:p>
    <w:p w14:paraId="192BF0F9" w14:textId="5E1E98C0" w:rsidR="00D33DD6" w:rsidRPr="00C706A1" w:rsidRDefault="00D33DD6" w:rsidP="00DE334B">
      <w:pPr>
        <w:rPr>
          <w:rFonts w:ascii="Arial" w:hAnsi="Arial" w:cs="Arial"/>
          <w:sz w:val="22"/>
          <w:szCs w:val="22"/>
        </w:rPr>
      </w:pPr>
      <w:r w:rsidRPr="00C706A1">
        <w:rPr>
          <w:rFonts w:ascii="Arial" w:hAnsi="Arial" w:cs="Arial"/>
          <w:sz w:val="22"/>
          <w:szCs w:val="22"/>
        </w:rPr>
        <w:t xml:space="preserve">UK Government (2018) Data Protection Act 2018. Available at: </w:t>
      </w:r>
      <w:hyperlink r:id="rId9" w:history="1">
        <w:r w:rsidR="006E12AB" w:rsidRPr="00C706A1">
          <w:rPr>
            <w:rStyle w:val="Hyperlink"/>
            <w:rFonts w:ascii="Arial" w:hAnsi="Arial" w:cs="Arial"/>
            <w:sz w:val="22"/>
            <w:szCs w:val="22"/>
          </w:rPr>
          <w:t>https://www.legislation.gov.uk</w:t>
        </w:r>
      </w:hyperlink>
    </w:p>
    <w:p w14:paraId="757A0F9F" w14:textId="20E6E9BC" w:rsidR="006E12AB" w:rsidRPr="00C706A1" w:rsidRDefault="006E12AB" w:rsidP="00DE334B">
      <w:pPr>
        <w:rPr>
          <w:rFonts w:ascii="Arial" w:hAnsi="Arial" w:cs="Arial"/>
          <w:sz w:val="22"/>
          <w:szCs w:val="22"/>
        </w:rPr>
      </w:pPr>
      <w:r w:rsidRPr="00C706A1">
        <w:rPr>
          <w:rFonts w:ascii="Arial" w:hAnsi="Arial" w:cs="Arial"/>
          <w:sz w:val="22"/>
          <w:szCs w:val="22"/>
        </w:rPr>
        <w:t xml:space="preserve">Department of Health and Social Care (2022) Working together in health and social care. Available at: </w:t>
      </w:r>
      <w:hyperlink r:id="rId10" w:history="1">
        <w:r w:rsidR="00C706A1" w:rsidRPr="00C706A1">
          <w:rPr>
            <w:rStyle w:val="Hyperlink"/>
            <w:rFonts w:ascii="Arial" w:hAnsi="Arial" w:cs="Arial"/>
            <w:sz w:val="22"/>
            <w:szCs w:val="22"/>
          </w:rPr>
          <w:t>https://www.gov.uk/dhsc</w:t>
        </w:r>
      </w:hyperlink>
    </w:p>
    <w:p w14:paraId="3D60F913" w14:textId="4C8BB024" w:rsidR="00C706A1" w:rsidRPr="00C706A1" w:rsidRDefault="00C706A1" w:rsidP="00DE334B">
      <w:pPr>
        <w:rPr>
          <w:rFonts w:ascii="Arial" w:hAnsi="Arial" w:cs="Arial"/>
          <w:sz w:val="22"/>
          <w:szCs w:val="22"/>
        </w:rPr>
      </w:pPr>
      <w:r w:rsidRPr="00C706A1">
        <w:rPr>
          <w:rFonts w:ascii="Arial" w:hAnsi="Arial" w:cs="Arial"/>
          <w:sz w:val="22"/>
          <w:szCs w:val="22"/>
        </w:rPr>
        <w:t>S</w:t>
      </w:r>
      <w:r w:rsidRPr="00C706A1">
        <w:rPr>
          <w:rFonts w:ascii="Arial" w:hAnsi="Arial" w:cs="Arial"/>
          <w:sz w:val="22"/>
          <w:szCs w:val="22"/>
        </w:rPr>
        <w:t>kills for Care (2023) Effective communication and teamwork in social care. Available at: https://www.skillsforcare.org.uk</w:t>
      </w:r>
    </w:p>
    <w:sectPr w:rsidR="00C706A1" w:rsidRPr="00C706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6C2"/>
    <w:rsid w:val="00044CCB"/>
    <w:rsid w:val="0006721A"/>
    <w:rsid w:val="001535B0"/>
    <w:rsid w:val="002228F2"/>
    <w:rsid w:val="002F4140"/>
    <w:rsid w:val="00334042"/>
    <w:rsid w:val="003E78C0"/>
    <w:rsid w:val="00614AA9"/>
    <w:rsid w:val="00665FD4"/>
    <w:rsid w:val="006706C2"/>
    <w:rsid w:val="006E12AB"/>
    <w:rsid w:val="007315C7"/>
    <w:rsid w:val="009A6E65"/>
    <w:rsid w:val="00C07877"/>
    <w:rsid w:val="00C706A1"/>
    <w:rsid w:val="00C91374"/>
    <w:rsid w:val="00D33DD6"/>
    <w:rsid w:val="00DE33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F3A20"/>
  <w15:chartTrackingRefBased/>
  <w15:docId w15:val="{90332F5E-A9DD-4E2B-8FE6-5421001E1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6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06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06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06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06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06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06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06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06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6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06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06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06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06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06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06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06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06C2"/>
    <w:rPr>
      <w:rFonts w:eastAsiaTheme="majorEastAsia" w:cstheme="majorBidi"/>
      <w:color w:val="272727" w:themeColor="text1" w:themeTint="D8"/>
    </w:rPr>
  </w:style>
  <w:style w:type="paragraph" w:styleId="Title">
    <w:name w:val="Title"/>
    <w:basedOn w:val="Normal"/>
    <w:next w:val="Normal"/>
    <w:link w:val="TitleChar"/>
    <w:uiPriority w:val="10"/>
    <w:qFormat/>
    <w:rsid w:val="006706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06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06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06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06C2"/>
    <w:pPr>
      <w:spacing w:before="160"/>
      <w:jc w:val="center"/>
    </w:pPr>
    <w:rPr>
      <w:i/>
      <w:iCs/>
      <w:color w:val="404040" w:themeColor="text1" w:themeTint="BF"/>
    </w:rPr>
  </w:style>
  <w:style w:type="character" w:customStyle="1" w:styleId="QuoteChar">
    <w:name w:val="Quote Char"/>
    <w:basedOn w:val="DefaultParagraphFont"/>
    <w:link w:val="Quote"/>
    <w:uiPriority w:val="29"/>
    <w:rsid w:val="006706C2"/>
    <w:rPr>
      <w:i/>
      <w:iCs/>
      <w:color w:val="404040" w:themeColor="text1" w:themeTint="BF"/>
    </w:rPr>
  </w:style>
  <w:style w:type="paragraph" w:styleId="ListParagraph">
    <w:name w:val="List Paragraph"/>
    <w:basedOn w:val="Normal"/>
    <w:uiPriority w:val="34"/>
    <w:qFormat/>
    <w:rsid w:val="006706C2"/>
    <w:pPr>
      <w:ind w:left="720"/>
      <w:contextualSpacing/>
    </w:pPr>
  </w:style>
  <w:style w:type="character" w:styleId="IntenseEmphasis">
    <w:name w:val="Intense Emphasis"/>
    <w:basedOn w:val="DefaultParagraphFont"/>
    <w:uiPriority w:val="21"/>
    <w:qFormat/>
    <w:rsid w:val="006706C2"/>
    <w:rPr>
      <w:i/>
      <w:iCs/>
      <w:color w:val="0F4761" w:themeColor="accent1" w:themeShade="BF"/>
    </w:rPr>
  </w:style>
  <w:style w:type="paragraph" w:styleId="IntenseQuote">
    <w:name w:val="Intense Quote"/>
    <w:basedOn w:val="Normal"/>
    <w:next w:val="Normal"/>
    <w:link w:val="IntenseQuoteChar"/>
    <w:uiPriority w:val="30"/>
    <w:qFormat/>
    <w:rsid w:val="006706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06C2"/>
    <w:rPr>
      <w:i/>
      <w:iCs/>
      <w:color w:val="0F4761" w:themeColor="accent1" w:themeShade="BF"/>
    </w:rPr>
  </w:style>
  <w:style w:type="character" w:styleId="IntenseReference">
    <w:name w:val="Intense Reference"/>
    <w:basedOn w:val="DefaultParagraphFont"/>
    <w:uiPriority w:val="32"/>
    <w:qFormat/>
    <w:rsid w:val="006706C2"/>
    <w:rPr>
      <w:b/>
      <w:bCs/>
      <w:smallCaps/>
      <w:color w:val="0F4761" w:themeColor="accent1" w:themeShade="BF"/>
      <w:spacing w:val="5"/>
    </w:rPr>
  </w:style>
  <w:style w:type="character" w:styleId="Hyperlink">
    <w:name w:val="Hyperlink"/>
    <w:basedOn w:val="DefaultParagraphFont"/>
    <w:uiPriority w:val="99"/>
    <w:unhideWhenUsed/>
    <w:rsid w:val="001535B0"/>
    <w:rPr>
      <w:color w:val="467886" w:themeColor="hyperlink"/>
      <w:u w:val="single"/>
    </w:rPr>
  </w:style>
  <w:style w:type="character" w:styleId="UnresolvedMention">
    <w:name w:val="Unresolved Mention"/>
    <w:basedOn w:val="DefaultParagraphFont"/>
    <w:uiPriority w:val="99"/>
    <w:semiHidden/>
    <w:unhideWhenUsed/>
    <w:rsid w:val="001535B0"/>
    <w:rPr>
      <w:color w:val="605E5C"/>
      <w:shd w:val="clear" w:color="auto" w:fill="E1DFDD"/>
    </w:rPr>
  </w:style>
  <w:style w:type="paragraph" w:styleId="TOCHeading">
    <w:name w:val="TOC Heading"/>
    <w:basedOn w:val="Heading1"/>
    <w:next w:val="Normal"/>
    <w:uiPriority w:val="39"/>
    <w:unhideWhenUsed/>
    <w:qFormat/>
    <w:rsid w:val="00C9137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913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hyperlink" Target="https://www.hcpc-uk.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ov.uk/dhsc" TargetMode="External"/><Relationship Id="rId11" Type="http://schemas.openxmlformats.org/officeDocument/2006/relationships/fontTable" Target="fontTable.xml"/><Relationship Id="rId5" Type="http://schemas.openxmlformats.org/officeDocument/2006/relationships/hyperlink" Target="https://www.cqc.org.uk" TargetMode="External"/><Relationship Id="rId10" Type="http://schemas.openxmlformats.org/officeDocument/2006/relationships/hyperlink" Target="https://www.gov.uk/dhsc" TargetMode="External"/><Relationship Id="rId4" Type="http://schemas.openxmlformats.org/officeDocument/2006/relationships/webSettings" Target="webSettings.xml"/><Relationship Id="rId9"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2A8AB5-8396-4802-A362-4674249A9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6</Pages>
  <Words>1821</Words>
  <Characters>10381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Lavina Fernandes (2440648)</dc:creator>
  <cp:keywords/>
  <dc:description/>
  <cp:lastModifiedBy>Lavina Fernandes (2440648)</cp:lastModifiedBy>
  <cp:revision>3</cp:revision>
  <dcterms:created xsi:type="dcterms:W3CDTF">2025-11-30T16:08:00Z</dcterms:created>
  <dcterms:modified xsi:type="dcterms:W3CDTF">2025-12-06T15:22:00Z</dcterms:modified>
</cp:coreProperties>
</file>