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2C03AAA" w14:textId="77777777" w:rsidR="006C07D4" w:rsidRDefault="006C07D4"/>
    <w:p w14:paraId="19B2343D" w14:textId="77777777" w:rsidR="00F50FEF" w:rsidRDefault="00F50FEF" w:rsidP="005E363A">
      <w:pPr>
        <w:rPr>
          <w:rFonts w:ascii="Arial" w:hAnsi="Arial" w:cs="Arial"/>
          <w:sz w:val="56"/>
          <w:szCs w:val="48"/>
          <w:u w:val="single"/>
        </w:rPr>
      </w:pPr>
    </w:p>
    <w:p w14:paraId="1FB6224C" w14:textId="77777777" w:rsidR="00A15A56" w:rsidRDefault="00A15A56" w:rsidP="005E363A">
      <w:pPr>
        <w:rPr>
          <w:rFonts w:ascii="Arial" w:hAnsi="Arial" w:cs="Arial"/>
          <w:sz w:val="56"/>
          <w:szCs w:val="48"/>
          <w:u w:val="single"/>
        </w:rPr>
      </w:pPr>
    </w:p>
    <w:p w14:paraId="3F2A9265" w14:textId="66E7B845" w:rsidR="003B43B6" w:rsidRDefault="003C7A54" w:rsidP="003B43B6">
      <w:pPr>
        <w:jc w:val="center"/>
        <w:rPr>
          <w:rFonts w:asciiTheme="majorHAnsi" w:hAnsiTheme="majorHAnsi" w:cstheme="majorHAnsi"/>
          <w:b/>
          <w:sz w:val="56"/>
          <w:szCs w:val="48"/>
          <w:u w:val="single"/>
        </w:rPr>
      </w:pPr>
      <w:r w:rsidRPr="00F50FEF">
        <w:rPr>
          <w:rFonts w:asciiTheme="majorHAnsi" w:hAnsiTheme="majorHAnsi" w:cstheme="majorHAnsi"/>
          <w:b/>
          <w:sz w:val="56"/>
          <w:szCs w:val="48"/>
          <w:u w:val="single"/>
        </w:rPr>
        <w:t>LCBB501</w:t>
      </w:r>
      <w:r w:rsidR="00471C9E" w:rsidRPr="00F50FEF">
        <w:rPr>
          <w:rFonts w:asciiTheme="majorHAnsi" w:hAnsiTheme="majorHAnsi" w:cstheme="majorHAnsi"/>
          <w:b/>
          <w:sz w:val="56"/>
          <w:szCs w:val="48"/>
          <w:u w:val="single"/>
        </w:rPr>
        <w:t>4</w:t>
      </w:r>
    </w:p>
    <w:p w14:paraId="3927CF92" w14:textId="77777777" w:rsidR="00F50FEF" w:rsidRPr="00F50FEF" w:rsidRDefault="00F50FEF" w:rsidP="003B43B6">
      <w:pPr>
        <w:jc w:val="center"/>
        <w:rPr>
          <w:rFonts w:asciiTheme="majorHAnsi" w:hAnsiTheme="majorHAnsi" w:cstheme="majorHAnsi"/>
          <w:b/>
          <w:sz w:val="56"/>
          <w:szCs w:val="48"/>
          <w:u w:val="single"/>
        </w:rPr>
      </w:pPr>
    </w:p>
    <w:p w14:paraId="5F3F13DE" w14:textId="1CBBF4A4" w:rsidR="005E363A" w:rsidRPr="00F50FEF" w:rsidRDefault="00471C9E" w:rsidP="003B43B6">
      <w:pPr>
        <w:jc w:val="center"/>
        <w:rPr>
          <w:rFonts w:asciiTheme="majorHAnsi" w:hAnsiTheme="majorHAnsi" w:cstheme="majorHAnsi"/>
          <w:sz w:val="56"/>
          <w:szCs w:val="48"/>
          <w:u w:val="single"/>
        </w:rPr>
      </w:pPr>
      <w:r w:rsidRPr="00F50FEF">
        <w:rPr>
          <w:rFonts w:asciiTheme="majorHAnsi" w:hAnsiTheme="majorHAnsi" w:cstheme="majorHAnsi"/>
          <w:sz w:val="56"/>
          <w:szCs w:val="48"/>
          <w:u w:val="single"/>
        </w:rPr>
        <w:t>Data Handling &amp; Business Intelligence</w:t>
      </w:r>
    </w:p>
    <w:p w14:paraId="11EA0A10" w14:textId="77777777" w:rsidR="00211DDB" w:rsidRDefault="00211DDB" w:rsidP="00211DDB">
      <w:pPr>
        <w:jc w:val="center"/>
        <w:rPr>
          <w:rFonts w:ascii="Arial" w:hAnsi="Arial" w:cs="Arial"/>
          <w:sz w:val="56"/>
          <w:szCs w:val="48"/>
          <w:u w:val="single"/>
        </w:rPr>
      </w:pPr>
    </w:p>
    <w:p w14:paraId="4089A32E" w14:textId="43FB8A23" w:rsidR="00F50FEF" w:rsidRPr="00F50FEF" w:rsidRDefault="00A15A56" w:rsidP="00F50FEF">
      <w:pPr>
        <w:jc w:val="center"/>
        <w:rPr>
          <w:rFonts w:asciiTheme="majorHAnsi" w:hAnsiTheme="majorHAnsi" w:cstheme="majorHAnsi"/>
          <w:sz w:val="48"/>
          <w:szCs w:val="20"/>
        </w:rPr>
      </w:pPr>
      <w:r w:rsidRPr="00F50FEF">
        <w:rPr>
          <w:rFonts w:asciiTheme="majorHAnsi" w:hAnsiTheme="majorHAnsi" w:cstheme="majorHAnsi"/>
          <w:sz w:val="44"/>
          <w:szCs w:val="44"/>
          <w:u w:val="single"/>
        </w:rPr>
        <w:t>A2:</w:t>
      </w:r>
      <w:r w:rsidR="00F50FEF" w:rsidRPr="00F50FEF">
        <w:rPr>
          <w:rFonts w:asciiTheme="majorHAnsi" w:hAnsiTheme="majorHAnsi" w:cstheme="majorHAnsi"/>
          <w:b/>
          <w:sz w:val="48"/>
          <w:szCs w:val="20"/>
        </w:rPr>
        <w:t xml:space="preserve"> Individual Report</w:t>
      </w:r>
    </w:p>
    <w:p w14:paraId="5A90B631" w14:textId="5B5C6DA5" w:rsidR="005E363A" w:rsidRPr="00F50FEF" w:rsidRDefault="00471C9E" w:rsidP="005E363A">
      <w:pPr>
        <w:jc w:val="center"/>
        <w:rPr>
          <w:rFonts w:asciiTheme="majorHAnsi" w:hAnsiTheme="majorHAnsi" w:cstheme="majorHAnsi"/>
          <w:b/>
          <w:sz w:val="36"/>
          <w:szCs w:val="36"/>
        </w:rPr>
      </w:pPr>
      <w:r w:rsidRPr="00F50FEF">
        <w:rPr>
          <w:rFonts w:asciiTheme="majorHAnsi" w:hAnsiTheme="majorHAnsi" w:cstheme="majorHAnsi"/>
          <w:b/>
          <w:sz w:val="36"/>
          <w:szCs w:val="36"/>
        </w:rPr>
        <w:t>2000</w:t>
      </w:r>
      <w:r w:rsidR="003B43B6" w:rsidRPr="00F50FEF">
        <w:rPr>
          <w:rFonts w:asciiTheme="majorHAnsi" w:hAnsiTheme="majorHAnsi" w:cstheme="majorHAnsi"/>
          <w:b/>
          <w:sz w:val="36"/>
          <w:szCs w:val="36"/>
        </w:rPr>
        <w:t xml:space="preserve"> word</w:t>
      </w:r>
      <w:r w:rsidR="00A22998" w:rsidRPr="00F50FEF">
        <w:rPr>
          <w:rFonts w:asciiTheme="majorHAnsi" w:hAnsiTheme="majorHAnsi" w:cstheme="majorHAnsi"/>
          <w:b/>
          <w:sz w:val="36"/>
          <w:szCs w:val="36"/>
        </w:rPr>
        <w:t>s</w:t>
      </w:r>
    </w:p>
    <w:p w14:paraId="2F3F1B69" w14:textId="77777777" w:rsidR="005E363A" w:rsidRDefault="005C4E7E" w:rsidP="005E363A">
      <w:pPr>
        <w:jc w:val="center"/>
        <w:rPr>
          <w:rFonts w:ascii="Arial" w:hAnsi="Arial" w:cs="Arial"/>
          <w:sz w:val="48"/>
          <w:szCs w:val="20"/>
          <w:u w:val="single"/>
        </w:rPr>
      </w:pPr>
      <w:r>
        <w:rPr>
          <w:rFonts w:ascii="Arial" w:hAnsi="Arial" w:cs="Arial"/>
          <w:b/>
          <w:noProof/>
          <w:sz w:val="52"/>
          <w:lang w:eastAsia="en-GB"/>
        </w:rPr>
        <mc:AlternateContent>
          <mc:Choice Requires="wps">
            <w:drawing>
              <wp:anchor distT="0" distB="0" distL="114300" distR="114300" simplePos="0" relativeHeight="251659264" behindDoc="0" locked="0" layoutInCell="1" allowOverlap="1" wp14:anchorId="67244A7F" wp14:editId="2C37C04D">
                <wp:simplePos x="0" y="0"/>
                <wp:positionH relativeFrom="margin">
                  <wp:align>center</wp:align>
                </wp:positionH>
                <wp:positionV relativeFrom="paragraph">
                  <wp:posOffset>245110</wp:posOffset>
                </wp:positionV>
                <wp:extent cx="4981575" cy="1881963"/>
                <wp:effectExtent l="0" t="0" r="28575" b="23495"/>
                <wp:wrapNone/>
                <wp:docPr id="2" name="Rounded Rectangle 2"/>
                <wp:cNvGraphicFramePr/>
                <a:graphic xmlns:a="http://schemas.openxmlformats.org/drawingml/2006/main">
                  <a:graphicData uri="http://schemas.microsoft.com/office/word/2010/wordprocessingShape">
                    <wps:wsp>
                      <wps:cNvSpPr/>
                      <wps:spPr>
                        <a:xfrm>
                          <a:off x="0" y="0"/>
                          <a:ext cx="4981575" cy="1881963"/>
                        </a:xfrm>
                        <a:prstGeom prst="roundRect">
                          <a:avLst/>
                        </a:prstGeom>
                        <a:solidFill>
                          <a:schemeClr val="accent4">
                            <a:lumMod val="20000"/>
                            <a:lumOff val="80000"/>
                          </a:schemeClr>
                        </a:solidFill>
                        <a:ln w="6345" cap="flat">
                          <a:solidFill>
                            <a:schemeClr val="accent4">
                              <a:lumMod val="75000"/>
                            </a:schemeClr>
                          </a:solidFill>
                          <a:prstDash val="solid"/>
                          <a:miter/>
                        </a:ln>
                      </wps:spPr>
                      <wps:txbx>
                        <w:txbxContent>
                          <w:p w14:paraId="126E8750" w14:textId="297D5A00" w:rsidR="00336CB6" w:rsidRPr="005C4E7E" w:rsidRDefault="00F50FEF" w:rsidP="00336CB6">
                            <w:pPr>
                              <w:spacing w:after="0"/>
                              <w:jc w:val="center"/>
                              <w:rPr>
                                <w:rFonts w:ascii="Arial" w:hAnsi="Arial" w:cs="Arial"/>
                                <w:color w:val="000000"/>
                                <w:sz w:val="48"/>
                              </w:rPr>
                            </w:pPr>
                            <w:r>
                              <w:rPr>
                                <w:rFonts w:ascii="Arial" w:hAnsi="Arial" w:cs="Arial"/>
                                <w:color w:val="000000"/>
                                <w:sz w:val="48"/>
                              </w:rPr>
                              <w:t>Hicham Chaibi</w:t>
                            </w:r>
                          </w:p>
                          <w:p w14:paraId="3549B0F9" w14:textId="06677BD3" w:rsidR="00336CB6" w:rsidRDefault="003B43B6" w:rsidP="00336CB6">
                            <w:pPr>
                              <w:spacing w:after="0"/>
                              <w:jc w:val="center"/>
                              <w:rPr>
                                <w:rFonts w:ascii="Arial" w:hAnsi="Arial" w:cs="Arial"/>
                                <w:color w:val="000000"/>
                                <w:sz w:val="48"/>
                              </w:rPr>
                            </w:pPr>
                            <w:r w:rsidRPr="00F50FEF">
                              <w:rPr>
                                <w:rFonts w:ascii="Arial" w:hAnsi="Arial" w:cs="Arial"/>
                                <w:b/>
                                <w:bCs/>
                                <w:color w:val="000000"/>
                                <w:sz w:val="48"/>
                              </w:rPr>
                              <w:t>Student</w:t>
                            </w:r>
                            <w:r w:rsidR="00336CB6" w:rsidRPr="00F50FEF">
                              <w:rPr>
                                <w:rFonts w:ascii="Arial" w:hAnsi="Arial" w:cs="Arial"/>
                                <w:b/>
                                <w:bCs/>
                                <w:color w:val="000000"/>
                                <w:sz w:val="48"/>
                              </w:rPr>
                              <w:t xml:space="preserve"> ID</w:t>
                            </w:r>
                            <w:r w:rsidR="00336CB6" w:rsidRPr="005C4E7E">
                              <w:rPr>
                                <w:rFonts w:ascii="Arial" w:hAnsi="Arial" w:cs="Arial"/>
                                <w:color w:val="000000"/>
                                <w:sz w:val="48"/>
                              </w:rPr>
                              <w:t xml:space="preserve"> </w:t>
                            </w:r>
                            <w:r w:rsidR="00495DDC">
                              <w:rPr>
                                <w:rFonts w:ascii="Arial" w:hAnsi="Arial" w:cs="Arial"/>
                                <w:color w:val="000000"/>
                                <w:sz w:val="48"/>
                              </w:rPr>
                              <w:t>-</w:t>
                            </w:r>
                            <w:r w:rsidRPr="005C4E7E">
                              <w:rPr>
                                <w:rFonts w:ascii="Arial" w:hAnsi="Arial" w:cs="Arial"/>
                                <w:color w:val="000000"/>
                                <w:sz w:val="48"/>
                              </w:rPr>
                              <w:t xml:space="preserve"> </w:t>
                            </w:r>
                            <w:r w:rsidR="003C7A54">
                              <w:rPr>
                                <w:rFonts w:ascii="Arial" w:hAnsi="Arial" w:cs="Arial"/>
                                <w:color w:val="000000"/>
                                <w:sz w:val="48"/>
                              </w:rPr>
                              <w:t>2</w:t>
                            </w:r>
                            <w:r w:rsidR="00F50FEF">
                              <w:rPr>
                                <w:rFonts w:ascii="Arial" w:hAnsi="Arial" w:cs="Arial"/>
                                <w:color w:val="000000"/>
                                <w:sz w:val="48"/>
                              </w:rPr>
                              <w:t>4</w:t>
                            </w:r>
                            <w:r w:rsidR="003C7A54">
                              <w:rPr>
                                <w:rFonts w:ascii="Arial" w:hAnsi="Arial" w:cs="Arial"/>
                                <w:color w:val="000000"/>
                                <w:sz w:val="48"/>
                              </w:rPr>
                              <w:t>2</w:t>
                            </w:r>
                            <w:r w:rsidR="00F50FEF">
                              <w:rPr>
                                <w:rFonts w:ascii="Arial" w:hAnsi="Arial" w:cs="Arial"/>
                                <w:color w:val="000000"/>
                                <w:sz w:val="48"/>
                              </w:rPr>
                              <w:t>38</w:t>
                            </w:r>
                            <w:r w:rsidR="003C7A54">
                              <w:rPr>
                                <w:rFonts w:ascii="Arial" w:hAnsi="Arial" w:cs="Arial"/>
                                <w:color w:val="000000"/>
                                <w:sz w:val="48"/>
                              </w:rPr>
                              <w:t>2</w:t>
                            </w:r>
                            <w:r w:rsidR="00F50FEF">
                              <w:rPr>
                                <w:rFonts w:ascii="Arial" w:hAnsi="Arial" w:cs="Arial"/>
                                <w:color w:val="000000"/>
                                <w:sz w:val="48"/>
                              </w:rPr>
                              <w:t>1</w:t>
                            </w:r>
                          </w:p>
                          <w:p w14:paraId="252EBD64" w14:textId="21F01704" w:rsidR="003C7A54" w:rsidRPr="003C7A54" w:rsidRDefault="003C7A54" w:rsidP="00336CB6">
                            <w:pPr>
                              <w:spacing w:after="0"/>
                              <w:jc w:val="center"/>
                              <w:rPr>
                                <w:rFonts w:ascii="Arial" w:hAnsi="Arial" w:cs="Arial"/>
                                <w:color w:val="000000"/>
                                <w:sz w:val="48"/>
                                <w14:textOutline w14:w="9525" w14:cap="rnd" w14:cmpd="sng" w14:algn="ctr">
                                  <w14:solidFill>
                                    <w14:schemeClr w14:val="tx1"/>
                                  </w14:solidFill>
                                  <w14:prstDash w14:val="solid"/>
                                  <w14:bevel/>
                                </w14:textOutline>
                              </w:rPr>
                            </w:pPr>
                            <w:r w:rsidRPr="00F50FEF">
                              <w:rPr>
                                <w:rFonts w:ascii="Arial" w:hAnsi="Arial" w:cs="Arial"/>
                                <w:b/>
                                <w:bCs/>
                                <w:color w:val="000000"/>
                                <w:sz w:val="48"/>
                              </w:rPr>
                              <w:t>Lecturer</w:t>
                            </w:r>
                            <w:r>
                              <w:rPr>
                                <w:rFonts w:ascii="Arial" w:hAnsi="Arial" w:cs="Arial"/>
                                <w:color w:val="000000"/>
                                <w:sz w:val="48"/>
                              </w:rPr>
                              <w:t xml:space="preserve">: </w:t>
                            </w:r>
                            <w:r w:rsidR="00471C9E">
                              <w:rPr>
                                <w:rFonts w:ascii="Arial" w:hAnsi="Arial" w:cs="Arial"/>
                                <w:color w:val="000000"/>
                                <w:sz w:val="48"/>
                              </w:rPr>
                              <w:t>Dr Xavier Matieni</w:t>
                            </w:r>
                          </w:p>
                          <w:p w14:paraId="7D5B5BA3" w14:textId="3CE2A9CC" w:rsidR="00336CB6" w:rsidRPr="005C4E7E" w:rsidRDefault="00336CB6" w:rsidP="00336CB6">
                            <w:pPr>
                              <w:spacing w:after="0"/>
                              <w:jc w:val="center"/>
                              <w:rPr>
                                <w:sz w:val="20"/>
                              </w:rPr>
                            </w:pPr>
                            <w:r w:rsidRPr="00F50FEF">
                              <w:rPr>
                                <w:rFonts w:ascii="Arial" w:hAnsi="Arial" w:cs="Arial"/>
                                <w:b/>
                                <w:bCs/>
                                <w:color w:val="000000"/>
                                <w:sz w:val="44"/>
                                <w:szCs w:val="20"/>
                              </w:rPr>
                              <w:t>Due date</w:t>
                            </w:r>
                            <w:r w:rsidRPr="005C4E7E">
                              <w:rPr>
                                <w:rFonts w:ascii="Arial" w:hAnsi="Arial" w:cs="Arial"/>
                                <w:color w:val="000000"/>
                                <w:sz w:val="44"/>
                                <w:szCs w:val="20"/>
                              </w:rPr>
                              <w:t xml:space="preserve">: </w:t>
                            </w:r>
                            <w:r w:rsidR="00A15A56">
                              <w:rPr>
                                <w:rFonts w:ascii="Arial" w:hAnsi="Arial" w:cs="Arial"/>
                                <w:color w:val="000000"/>
                                <w:sz w:val="44"/>
                                <w:szCs w:val="20"/>
                              </w:rPr>
                              <w:t>2</w:t>
                            </w:r>
                            <w:r w:rsidR="00A15A56" w:rsidRPr="00A15A56">
                              <w:rPr>
                                <w:rFonts w:ascii="Arial" w:hAnsi="Arial" w:cs="Arial"/>
                                <w:color w:val="000000"/>
                                <w:sz w:val="44"/>
                                <w:szCs w:val="20"/>
                                <w:vertAlign w:val="superscript"/>
                              </w:rPr>
                              <w:t>nd</w:t>
                            </w:r>
                            <w:r w:rsidR="00A15A56">
                              <w:rPr>
                                <w:rFonts w:ascii="Arial" w:hAnsi="Arial" w:cs="Arial"/>
                                <w:color w:val="000000"/>
                                <w:sz w:val="44"/>
                                <w:szCs w:val="20"/>
                              </w:rPr>
                              <w:t xml:space="preserve"> May 2026</w:t>
                            </w:r>
                          </w:p>
                        </w:txbxContent>
                      </wps:txbx>
                      <wps:bodyPr vert="horz" wrap="square" lIns="91440" tIns="45720" rIns="91440" bIns="45720" anchor="ctr" anchorCtr="0" compatLnSpc="1">
                        <a:noAutofit/>
                      </wps:bodyPr>
                    </wps:wsp>
                  </a:graphicData>
                </a:graphic>
                <wp14:sizeRelH relativeFrom="margin">
                  <wp14:pctWidth>0</wp14:pctWidth>
                </wp14:sizeRelH>
                <wp14:sizeRelV relativeFrom="margin">
                  <wp14:pctHeight>0</wp14:pctHeight>
                </wp14:sizeRelV>
              </wp:anchor>
            </w:drawing>
          </mc:Choice>
          <mc:Fallback>
            <w:pict>
              <v:roundrect w14:anchorId="67244A7F" id="Rounded Rectangle 2" o:spid="_x0000_s1026" style="position:absolute;left:0;text-align:left;margin-left:0;margin-top:19.3pt;width:392.25pt;height:148.2pt;z-index:251659264;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" fillcolor="#fff2cc [663]" strokecolor="#bf8f00 [2407]" strokeweight=".17625mm">
                <v:stroke joinstyle="miter"/>
                <v:textbox>
                  <w:txbxContent>
                    <w:p w14:paraId="126E8750" w14:textId="297D5A00" w:rsidR="00336CB6" w:rsidRPr="005C4E7E" w:rsidRDefault="00F50FEF" w:rsidP="00336CB6">
                      <w:pPr>
                        <w:spacing w:after="0"/>
                        <w:jc w:val="center"/>
                        <w:rPr>
                          <w:rFonts w:ascii="Arial" w:hAnsi="Arial" w:cs="Arial"/>
                          <w:color w:val="000000"/>
                          <w:sz w:val="48"/>
                        </w:rPr>
                      </w:pPr>
                      <w:r>
                        <w:rPr>
                          <w:rFonts w:ascii="Arial" w:hAnsi="Arial" w:cs="Arial"/>
                          <w:color w:val="000000"/>
                          <w:sz w:val="48"/>
                        </w:rPr>
                        <w:t>Hicham Chaibi</w:t>
                      </w:r>
                    </w:p>
                    <w:p w14:paraId="3549B0F9" w14:textId="06677BD3" w:rsidR="00336CB6" w:rsidRDefault="003B43B6" w:rsidP="00336CB6">
                      <w:pPr>
                        <w:spacing w:after="0"/>
                        <w:jc w:val="center"/>
                        <w:rPr>
                          <w:rFonts w:ascii="Arial" w:hAnsi="Arial" w:cs="Arial"/>
                          <w:color w:val="000000"/>
                          <w:sz w:val="48"/>
                        </w:rPr>
                      </w:pPr>
                      <w:r w:rsidRPr="00F50FEF">
                        <w:rPr>
                          <w:rFonts w:ascii="Arial" w:hAnsi="Arial" w:cs="Arial"/>
                          <w:b/>
                          <w:bCs/>
                          <w:color w:val="000000"/>
                          <w:sz w:val="48"/>
                        </w:rPr>
                        <w:t>Student</w:t>
                      </w:r>
                      <w:r w:rsidR="00336CB6" w:rsidRPr="00F50FEF">
                        <w:rPr>
                          <w:rFonts w:ascii="Arial" w:hAnsi="Arial" w:cs="Arial"/>
                          <w:b/>
                          <w:bCs/>
                          <w:color w:val="000000"/>
                          <w:sz w:val="48"/>
                        </w:rPr>
                        <w:t xml:space="preserve"> ID</w:t>
                      </w:r>
                      <w:r w:rsidR="00336CB6" w:rsidRPr="005C4E7E">
                        <w:rPr>
                          <w:rFonts w:ascii="Arial" w:hAnsi="Arial" w:cs="Arial"/>
                          <w:color w:val="000000"/>
                          <w:sz w:val="48"/>
                        </w:rPr>
                        <w:t xml:space="preserve"> </w:t>
                      </w:r>
                      <w:r w:rsidR="00495DDC">
                        <w:rPr>
                          <w:rFonts w:ascii="Arial" w:hAnsi="Arial" w:cs="Arial"/>
                          <w:color w:val="000000"/>
                          <w:sz w:val="48"/>
                        </w:rPr>
                        <w:t>-</w:t>
                      </w:r>
                      <w:r w:rsidRPr="005C4E7E">
                        <w:rPr>
                          <w:rFonts w:ascii="Arial" w:hAnsi="Arial" w:cs="Arial"/>
                          <w:color w:val="000000"/>
                          <w:sz w:val="48"/>
                        </w:rPr>
                        <w:t xml:space="preserve"> </w:t>
                      </w:r>
                      <w:r w:rsidR="003C7A54">
                        <w:rPr>
                          <w:rFonts w:ascii="Arial" w:hAnsi="Arial" w:cs="Arial"/>
                          <w:color w:val="000000"/>
                          <w:sz w:val="48"/>
                        </w:rPr>
                        <w:t>2</w:t>
                      </w:r>
                      <w:r w:rsidR="00F50FEF">
                        <w:rPr>
                          <w:rFonts w:ascii="Arial" w:hAnsi="Arial" w:cs="Arial"/>
                          <w:color w:val="000000"/>
                          <w:sz w:val="48"/>
                        </w:rPr>
                        <w:t>4</w:t>
                      </w:r>
                      <w:r w:rsidR="003C7A54">
                        <w:rPr>
                          <w:rFonts w:ascii="Arial" w:hAnsi="Arial" w:cs="Arial"/>
                          <w:color w:val="000000"/>
                          <w:sz w:val="48"/>
                        </w:rPr>
                        <w:t>2</w:t>
                      </w:r>
                      <w:r w:rsidR="00F50FEF">
                        <w:rPr>
                          <w:rFonts w:ascii="Arial" w:hAnsi="Arial" w:cs="Arial"/>
                          <w:color w:val="000000"/>
                          <w:sz w:val="48"/>
                        </w:rPr>
                        <w:t>38</w:t>
                      </w:r>
                      <w:r w:rsidR="003C7A54">
                        <w:rPr>
                          <w:rFonts w:ascii="Arial" w:hAnsi="Arial" w:cs="Arial"/>
                          <w:color w:val="000000"/>
                          <w:sz w:val="48"/>
                        </w:rPr>
                        <w:t>2</w:t>
                      </w:r>
                      <w:r w:rsidR="00F50FEF">
                        <w:rPr>
                          <w:rFonts w:ascii="Arial" w:hAnsi="Arial" w:cs="Arial"/>
                          <w:color w:val="000000"/>
                          <w:sz w:val="48"/>
                        </w:rPr>
                        <w:t>1</w:t>
                      </w:r>
                    </w:p>
                    <w:p w14:paraId="252EBD64" w14:textId="21F01704" w:rsidR="003C7A54" w:rsidRPr="003C7A54" w:rsidRDefault="003C7A54" w:rsidP="00336CB6">
                      <w:pPr>
                        <w:spacing w:after="0"/>
                        <w:jc w:val="center"/>
                        <w:rPr>
                          <w:rFonts w:ascii="Arial" w:hAnsi="Arial" w:cs="Arial"/>
                          <w:color w:val="000000"/>
                          <w:sz w:val="48"/>
                          <w14:textOutline w14:w="9525" w14:cap="rnd" w14:cmpd="sng" w14:algn="ctr">
                            <w14:solidFill>
                              <w14:schemeClr w14:val="tx1"/>
                            </w14:solidFill>
                            <w14:prstDash w14:val="solid"/>
                            <w14:bevel/>
                          </w14:textOutline>
                        </w:rPr>
                      </w:pPr>
                      <w:r w:rsidRPr="00F50FEF">
                        <w:rPr>
                          <w:rFonts w:ascii="Arial" w:hAnsi="Arial" w:cs="Arial"/>
                          <w:b/>
                          <w:bCs/>
                          <w:color w:val="000000"/>
                          <w:sz w:val="48"/>
                        </w:rPr>
                        <w:t>Lecturer</w:t>
                      </w:r>
                      <w:r>
                        <w:rPr>
                          <w:rFonts w:ascii="Arial" w:hAnsi="Arial" w:cs="Arial"/>
                          <w:color w:val="000000"/>
                          <w:sz w:val="48"/>
                        </w:rPr>
                        <w:t xml:space="preserve">: </w:t>
                      </w:r>
                      <w:r w:rsidR="00471C9E">
                        <w:rPr>
                          <w:rFonts w:ascii="Arial" w:hAnsi="Arial" w:cs="Arial"/>
                          <w:color w:val="000000"/>
                          <w:sz w:val="48"/>
                        </w:rPr>
                        <w:t>Dr Xavier Matieni</w:t>
                      </w:r>
                    </w:p>
                    <w:p w14:paraId="7D5B5BA3" w14:textId="3CE2A9CC" w:rsidR="00336CB6" w:rsidRPr="005C4E7E" w:rsidRDefault="00336CB6" w:rsidP="00336CB6">
                      <w:pPr>
                        <w:spacing w:after="0"/>
                        <w:jc w:val="center"/>
                        <w:rPr>
                          <w:sz w:val="20"/>
                        </w:rPr>
                      </w:pPr>
                      <w:r w:rsidRPr="00F50FEF">
                        <w:rPr>
                          <w:rFonts w:ascii="Arial" w:hAnsi="Arial" w:cs="Arial"/>
                          <w:b/>
                          <w:bCs/>
                          <w:color w:val="000000"/>
                          <w:sz w:val="44"/>
                          <w:szCs w:val="20"/>
                        </w:rPr>
                        <w:t>Due date</w:t>
                      </w:r>
                      <w:r w:rsidRPr="005C4E7E">
                        <w:rPr>
                          <w:rFonts w:ascii="Arial" w:hAnsi="Arial" w:cs="Arial"/>
                          <w:color w:val="000000"/>
                          <w:sz w:val="44"/>
                          <w:szCs w:val="20"/>
                        </w:rPr>
                        <w:t xml:space="preserve">: </w:t>
                      </w:r>
                      <w:r w:rsidR="00A15A56">
                        <w:rPr>
                          <w:rFonts w:ascii="Arial" w:hAnsi="Arial" w:cs="Arial"/>
                          <w:color w:val="000000"/>
                          <w:sz w:val="44"/>
                          <w:szCs w:val="20"/>
                        </w:rPr>
                        <w:t>2</w:t>
                      </w:r>
                      <w:r w:rsidR="00A15A56" w:rsidRPr="00A15A56">
                        <w:rPr>
                          <w:rFonts w:ascii="Arial" w:hAnsi="Arial" w:cs="Arial"/>
                          <w:color w:val="000000"/>
                          <w:sz w:val="44"/>
                          <w:szCs w:val="20"/>
                          <w:vertAlign w:val="superscript"/>
                        </w:rPr>
                        <w:t>nd</w:t>
                      </w:r>
                      <w:r w:rsidR="00A15A56">
                        <w:rPr>
                          <w:rFonts w:ascii="Arial" w:hAnsi="Arial" w:cs="Arial"/>
                          <w:color w:val="000000"/>
                          <w:sz w:val="44"/>
                          <w:szCs w:val="20"/>
                        </w:rPr>
                        <w:t xml:space="preserve"> May 2026</w:t>
                      </w:r>
                    </w:p>
                  </w:txbxContent>
                </v:textbox>
                <w10:wrap anchorx="margin"/>
              </v:roundrect>
            </w:pict>
          </mc:Fallback>
        </mc:AlternateContent>
      </w:r>
    </w:p>
    <w:p w14:paraId="0E813E02" w14:textId="77777777" w:rsidR="00BF3A53" w:rsidRDefault="00BF3A53" w:rsidP="005E363A">
      <w:pPr>
        <w:jc w:val="center"/>
        <w:rPr>
          <w:rFonts w:ascii="Arial" w:hAnsi="Arial" w:cs="Arial"/>
          <w:sz w:val="48"/>
          <w:szCs w:val="20"/>
          <w:u w:val="single"/>
        </w:rPr>
      </w:pPr>
    </w:p>
    <w:p w14:paraId="6C46F37C" w14:textId="77777777" w:rsidR="00BF3A53" w:rsidRDefault="00BF3A53" w:rsidP="005E363A">
      <w:pPr>
        <w:jc w:val="center"/>
        <w:rPr>
          <w:rFonts w:ascii="Arial" w:hAnsi="Arial" w:cs="Arial"/>
          <w:sz w:val="48"/>
          <w:szCs w:val="20"/>
          <w:u w:val="single"/>
        </w:rPr>
      </w:pPr>
    </w:p>
    <w:p w14:paraId="5456DCA0" w14:textId="77777777" w:rsidR="00BF3A53" w:rsidRDefault="00BF3A53" w:rsidP="005E363A">
      <w:pPr>
        <w:jc w:val="center"/>
        <w:rPr>
          <w:rFonts w:ascii="Arial" w:hAnsi="Arial" w:cs="Arial"/>
          <w:sz w:val="48"/>
          <w:szCs w:val="20"/>
          <w:u w:val="single"/>
        </w:rPr>
      </w:pPr>
    </w:p>
    <w:p w14:paraId="561D4C0F" w14:textId="77777777" w:rsidR="00BF3A53" w:rsidRDefault="00BF3A53" w:rsidP="005E363A">
      <w:pPr>
        <w:jc w:val="center"/>
        <w:rPr>
          <w:rFonts w:ascii="Arial" w:hAnsi="Arial" w:cs="Arial"/>
          <w:sz w:val="48"/>
          <w:szCs w:val="20"/>
          <w:u w:val="single"/>
        </w:rPr>
      </w:pPr>
    </w:p>
    <w:p w14:paraId="64736940" w14:textId="77777777" w:rsidR="00BF3A53" w:rsidRDefault="00BF3A53" w:rsidP="00A27929">
      <w:pPr>
        <w:pStyle w:val="NoSpacing"/>
      </w:pPr>
    </w:p>
    <w:p w14:paraId="78E868A9" w14:textId="77777777" w:rsidR="00A27929" w:rsidRDefault="00A27929" w:rsidP="00A27929">
      <w:pPr>
        <w:pStyle w:val="NoSpacing"/>
      </w:pPr>
    </w:p>
    <w:p w14:paraId="42E2F6EB" w14:textId="77777777" w:rsidR="00A27929" w:rsidRDefault="00A27929" w:rsidP="00A27929">
      <w:pPr>
        <w:pStyle w:val="NoSpacing"/>
      </w:pPr>
    </w:p>
    <w:p w14:paraId="3CF35001" w14:textId="77777777" w:rsidR="00A27929" w:rsidRDefault="00A27929" w:rsidP="00A27929">
      <w:pPr>
        <w:pStyle w:val="NoSpacing"/>
      </w:pPr>
    </w:p>
    <w:p w14:paraId="08A85AEC" w14:textId="77777777" w:rsidR="00A27929" w:rsidRDefault="00A27929" w:rsidP="00A27929">
      <w:pPr>
        <w:pStyle w:val="NoSpacing"/>
      </w:pPr>
    </w:p>
    <w:p w14:paraId="5A30661B" w14:textId="77777777" w:rsidR="00A27929" w:rsidRDefault="00A27929" w:rsidP="00A27929">
      <w:pPr>
        <w:pStyle w:val="NoSpacing"/>
      </w:pPr>
    </w:p>
    <w:p w14:paraId="1C4F2288" w14:textId="77777777" w:rsidR="00A27929" w:rsidRDefault="00A27929" w:rsidP="00A27929">
      <w:pPr>
        <w:pStyle w:val="NoSpacing"/>
      </w:pPr>
    </w:p>
    <w:p w14:paraId="67CA9334" w14:textId="77777777" w:rsidR="00A27929" w:rsidRDefault="00A27929" w:rsidP="00A27929">
      <w:pPr>
        <w:pStyle w:val="NoSpacing"/>
      </w:pPr>
    </w:p>
    <w:p w14:paraId="4FA2CF6C" w14:textId="77777777" w:rsidR="008C46B1" w:rsidRDefault="008C46B1" w:rsidP="00A27929">
      <w:pPr>
        <w:pStyle w:val="NoSpacing"/>
      </w:pPr>
    </w:p>
    <w:p w14:paraId="465B8FD5" w14:textId="77777777" w:rsidR="00F50FEF" w:rsidRDefault="00F50FEF" w:rsidP="00A27929">
      <w:pPr>
        <w:pStyle w:val="NoSpacing"/>
      </w:pPr>
    </w:p>
    <w:p w14:paraId="24B1692D" w14:textId="77777777" w:rsidR="00F50FEF" w:rsidRDefault="00F50FEF" w:rsidP="00A27929">
      <w:pPr>
        <w:pStyle w:val="NoSpacing"/>
      </w:pPr>
    </w:p>
    <w:p w14:paraId="77F7CA1C" w14:textId="77777777" w:rsidR="00F50FEF" w:rsidRDefault="00F50FEF" w:rsidP="00A27929">
      <w:pPr>
        <w:pStyle w:val="NoSpacing"/>
        <w:rPr>
          <w:rFonts w:ascii="Arial" w:hAnsi="Arial" w:cs="Arial"/>
        </w:rPr>
      </w:pPr>
    </w:p>
    <w:p w14:paraId="3D749AC5" w14:textId="77777777" w:rsidR="00464B35" w:rsidRDefault="00464B35" w:rsidP="00A27929">
      <w:pPr>
        <w:pStyle w:val="NoSpacing"/>
        <w:rPr>
          <w:rFonts w:ascii="Arial" w:hAnsi="Arial" w:cs="Arial"/>
        </w:rPr>
      </w:pPr>
    </w:p>
    <w:p w14:paraId="01526384" w14:textId="77777777" w:rsidR="00464B35" w:rsidRDefault="00464B35" w:rsidP="00A27929">
      <w:pPr>
        <w:pStyle w:val="NoSpacing"/>
        <w:rPr>
          <w:rFonts w:ascii="Arial" w:hAnsi="Arial" w:cs="Arial"/>
        </w:rPr>
      </w:pPr>
    </w:p>
    <w:p w14:paraId="396D0A1C" w14:textId="77777777" w:rsidR="00464B35" w:rsidRDefault="00464B35" w:rsidP="00A27929">
      <w:pPr>
        <w:pStyle w:val="NoSpacing"/>
        <w:rPr>
          <w:rFonts w:ascii="Arial" w:hAnsi="Arial" w:cs="Arial"/>
        </w:rPr>
      </w:pPr>
    </w:p>
    <w:p w14:paraId="2A5F40A7" w14:textId="77777777" w:rsidR="00464B35" w:rsidRDefault="00464B35" w:rsidP="00A27929">
      <w:pPr>
        <w:pStyle w:val="NoSpacing"/>
        <w:rPr>
          <w:rFonts w:ascii="Arial" w:hAnsi="Arial" w:cs="Arial"/>
        </w:rPr>
      </w:pPr>
    </w:p>
    <w:p w14:paraId="60FB1DAE" w14:textId="77777777" w:rsidR="00464B35" w:rsidRDefault="00464B35" w:rsidP="00A27929">
      <w:pPr>
        <w:pStyle w:val="NoSpacing"/>
        <w:rPr>
          <w:rFonts w:ascii="Arial" w:hAnsi="Arial" w:cs="Arial"/>
        </w:rPr>
      </w:pPr>
    </w:p>
    <w:p w14:paraId="3ECD0C33" w14:textId="77777777" w:rsidR="00464B35" w:rsidRDefault="00464B35" w:rsidP="00A27929">
      <w:pPr>
        <w:pStyle w:val="NoSpacing"/>
        <w:rPr>
          <w:rFonts w:ascii="Arial" w:hAnsi="Arial" w:cs="Arial"/>
        </w:rPr>
      </w:pPr>
    </w:p>
    <w:p w14:paraId="09F2CA8D" w14:textId="77777777" w:rsidR="00464B35" w:rsidRPr="00464B35" w:rsidRDefault="00464B35" w:rsidP="00464B35">
      <w:pPr>
        <w:pStyle w:val="Heading1"/>
      </w:pPr>
      <w:bookmarkStart w:id="0" w:name="_Toc228116166"/>
      <w:r w:rsidRPr="00464B35">
        <w:t>Business Intelligence Analysis of Film Popularity and Viewer Behaviour Using the Letterbox Dataset</w:t>
      </w:r>
      <w:bookmarkEnd w:id="0"/>
    </w:p>
    <w:sdt>
      <w:sdtPr>
        <w:rPr>
          <w:rFonts w:ascii="Calibri" w:hAnsi="Calibri" w:cs="Times New Roman"/>
          <w:b w:val="0"/>
          <w:kern w:val="3"/>
          <w:sz w:val="22"/>
          <w:szCs w:val="22"/>
          <w:u w:val="none"/>
          <w:lang w:val="en-GB"/>
        </w:rPr>
        <w:id w:val="1027607020"/>
        <w:docPartObj>
          <w:docPartGallery w:val="Table of Contents"/>
          <w:docPartUnique/>
        </w:docPartObj>
      </w:sdtPr>
      <w:sdtEndPr>
        <w:rPr>
          <w:bCs/>
          <w:noProof/>
        </w:rPr>
      </w:sdtEndPr>
      <w:sdtContent>
        <w:p w14:paraId="1C804A5A" w14:textId="125FF954" w:rsidR="00464B35" w:rsidRPr="00464B35" w:rsidRDefault="00464B35">
          <w:pPr>
            <w:pStyle w:val="TOCHeading"/>
            <w:rPr>
              <w:sz w:val="24"/>
              <w:szCs w:val="24"/>
              <w:u w:val="none"/>
            </w:rPr>
          </w:pPr>
          <w:r w:rsidRPr="00464B35">
            <w:rPr>
              <w:sz w:val="24"/>
              <w:szCs w:val="24"/>
              <w:u w:val="none"/>
            </w:rPr>
            <w:t>Contents</w:t>
          </w:r>
        </w:p>
        <w:p w14:paraId="2EA68B36" w14:textId="60706179" w:rsidR="00464B35" w:rsidRDefault="00464B35">
          <w:pPr>
            <w:pStyle w:val="TOC1"/>
            <w:rPr>
              <w:rFonts w:asciiTheme="minorHAnsi" w:eastAsiaTheme="minorEastAsia" w:hAnsiTheme="minorHAnsi" w:cstheme="minorBidi"/>
              <w:noProof/>
              <w:kern w:val="2"/>
              <w:sz w:val="24"/>
              <w:szCs w:val="24"/>
              <w:lang w:eastAsia="en-GB"/>
              <w14:ligatures w14:val="standardContextual"/>
            </w:rPr>
          </w:pPr>
          <w:r>
            <w:fldChar w:fldCharType="begin"/>
          </w:r>
          <w:r>
            <w:instrText xml:space="preserve"> TOC \o "1-3" \h \z \u </w:instrText>
          </w:r>
          <w:r>
            <w:fldChar w:fldCharType="separate"/>
          </w:r>
          <w:hyperlink w:anchor="_Toc228116166" w:history="1">
            <w:r w:rsidRPr="00203346">
              <w:rPr>
                <w:rStyle w:val="Hyperlink"/>
                <w:noProof/>
              </w:rPr>
              <w:t>Business Intelligence Analysis of Film Popularity and Viewer Behaviour Using the Letterbox Dataset</w:t>
            </w:r>
            <w:r>
              <w:rPr>
                <w:noProof/>
                <w:webHidden/>
              </w:rPr>
              <w:tab/>
            </w:r>
            <w:r>
              <w:rPr>
                <w:noProof/>
                <w:webHidden/>
              </w:rPr>
              <w:fldChar w:fldCharType="begin"/>
            </w:r>
            <w:r>
              <w:rPr>
                <w:noProof/>
                <w:webHidden/>
              </w:rPr>
              <w:instrText xml:space="preserve"> PAGEREF _Toc228116166 \h </w:instrText>
            </w:r>
            <w:r>
              <w:rPr>
                <w:noProof/>
                <w:webHidden/>
              </w:rPr>
            </w:r>
            <w:r>
              <w:rPr>
                <w:noProof/>
                <w:webHidden/>
              </w:rPr>
              <w:fldChar w:fldCharType="separate"/>
            </w:r>
            <w:r>
              <w:rPr>
                <w:noProof/>
                <w:webHidden/>
              </w:rPr>
              <w:t>2</w:t>
            </w:r>
            <w:r>
              <w:rPr>
                <w:noProof/>
                <w:webHidden/>
              </w:rPr>
              <w:fldChar w:fldCharType="end"/>
            </w:r>
          </w:hyperlink>
        </w:p>
        <w:p w14:paraId="4637739A" w14:textId="1FDDA0E2" w:rsidR="00464B35" w:rsidRDefault="00464B35">
          <w:pPr>
            <w:pStyle w:val="TOC1"/>
            <w:rPr>
              <w:rFonts w:asciiTheme="minorHAnsi" w:eastAsiaTheme="minorEastAsia" w:hAnsiTheme="minorHAnsi" w:cstheme="minorBidi"/>
              <w:noProof/>
              <w:kern w:val="2"/>
              <w:sz w:val="24"/>
              <w:szCs w:val="24"/>
              <w:lang w:eastAsia="en-GB"/>
              <w14:ligatures w14:val="standardContextual"/>
            </w:rPr>
          </w:pPr>
          <w:hyperlink w:anchor="_Toc228116167" w:history="1">
            <w:r w:rsidRPr="00203346">
              <w:rPr>
                <w:rStyle w:val="Hyperlink"/>
                <w:noProof/>
              </w:rPr>
              <w:t>1. Introduction</w:t>
            </w:r>
            <w:r>
              <w:rPr>
                <w:noProof/>
                <w:webHidden/>
              </w:rPr>
              <w:tab/>
            </w:r>
            <w:r>
              <w:rPr>
                <w:noProof/>
                <w:webHidden/>
              </w:rPr>
              <w:fldChar w:fldCharType="begin"/>
            </w:r>
            <w:r>
              <w:rPr>
                <w:noProof/>
                <w:webHidden/>
              </w:rPr>
              <w:instrText xml:space="preserve"> PAGEREF _Toc228116167 \h </w:instrText>
            </w:r>
            <w:r>
              <w:rPr>
                <w:noProof/>
                <w:webHidden/>
              </w:rPr>
            </w:r>
            <w:r>
              <w:rPr>
                <w:noProof/>
                <w:webHidden/>
              </w:rPr>
              <w:fldChar w:fldCharType="separate"/>
            </w:r>
            <w:r>
              <w:rPr>
                <w:noProof/>
                <w:webHidden/>
              </w:rPr>
              <w:t>3</w:t>
            </w:r>
            <w:r>
              <w:rPr>
                <w:noProof/>
                <w:webHidden/>
              </w:rPr>
              <w:fldChar w:fldCharType="end"/>
            </w:r>
          </w:hyperlink>
        </w:p>
        <w:p w14:paraId="585AC4BE" w14:textId="6C6AE1C2" w:rsidR="00464B35" w:rsidRDefault="00464B35">
          <w:pPr>
            <w:pStyle w:val="TOC2"/>
            <w:tabs>
              <w:tab w:val="right" w:leader="dot" w:pos="9016"/>
            </w:tabs>
            <w:rPr>
              <w:rFonts w:asciiTheme="minorHAnsi" w:eastAsiaTheme="minorEastAsia" w:hAnsiTheme="minorHAnsi" w:cstheme="minorBidi"/>
              <w:noProof/>
              <w:kern w:val="2"/>
              <w:sz w:val="24"/>
              <w:szCs w:val="24"/>
              <w:lang w:eastAsia="en-GB"/>
              <w14:ligatures w14:val="standardContextual"/>
            </w:rPr>
          </w:pPr>
          <w:hyperlink w:anchor="_Toc228116168" w:history="1">
            <w:r w:rsidRPr="00203346">
              <w:rPr>
                <w:rStyle w:val="Hyperlink"/>
                <w:noProof/>
              </w:rPr>
              <w:t>2. Data Cleaning and Preparation</w:t>
            </w:r>
            <w:r>
              <w:rPr>
                <w:noProof/>
                <w:webHidden/>
              </w:rPr>
              <w:tab/>
            </w:r>
            <w:r>
              <w:rPr>
                <w:noProof/>
                <w:webHidden/>
              </w:rPr>
              <w:fldChar w:fldCharType="begin"/>
            </w:r>
            <w:r>
              <w:rPr>
                <w:noProof/>
                <w:webHidden/>
              </w:rPr>
              <w:instrText xml:space="preserve"> PAGEREF _Toc228116168 \h </w:instrText>
            </w:r>
            <w:r>
              <w:rPr>
                <w:noProof/>
                <w:webHidden/>
              </w:rPr>
            </w:r>
            <w:r>
              <w:rPr>
                <w:noProof/>
                <w:webHidden/>
              </w:rPr>
              <w:fldChar w:fldCharType="separate"/>
            </w:r>
            <w:r>
              <w:rPr>
                <w:noProof/>
                <w:webHidden/>
              </w:rPr>
              <w:t>3</w:t>
            </w:r>
            <w:r>
              <w:rPr>
                <w:noProof/>
                <w:webHidden/>
              </w:rPr>
              <w:fldChar w:fldCharType="end"/>
            </w:r>
          </w:hyperlink>
        </w:p>
        <w:p w14:paraId="2D3A9925" w14:textId="1C7CB67B" w:rsidR="00464B35" w:rsidRDefault="00464B35">
          <w:pPr>
            <w:pStyle w:val="TOC3"/>
            <w:tabs>
              <w:tab w:val="right" w:leader="dot" w:pos="9016"/>
            </w:tabs>
            <w:rPr>
              <w:rFonts w:asciiTheme="minorHAnsi" w:eastAsiaTheme="minorEastAsia" w:hAnsiTheme="minorHAnsi" w:cstheme="minorBidi"/>
              <w:noProof/>
              <w:kern w:val="2"/>
              <w:sz w:val="24"/>
              <w:szCs w:val="24"/>
              <w:lang w:eastAsia="en-GB"/>
              <w14:ligatures w14:val="standardContextual"/>
            </w:rPr>
          </w:pPr>
          <w:hyperlink w:anchor="_Toc228116169" w:history="1">
            <w:r w:rsidRPr="00203346">
              <w:rPr>
                <w:rStyle w:val="Hyperlink"/>
                <w:noProof/>
              </w:rPr>
              <w:t>2.1 Missing values and inconsistency checks</w:t>
            </w:r>
            <w:r>
              <w:rPr>
                <w:noProof/>
                <w:webHidden/>
              </w:rPr>
              <w:tab/>
            </w:r>
            <w:r>
              <w:rPr>
                <w:noProof/>
                <w:webHidden/>
              </w:rPr>
              <w:fldChar w:fldCharType="begin"/>
            </w:r>
            <w:r>
              <w:rPr>
                <w:noProof/>
                <w:webHidden/>
              </w:rPr>
              <w:instrText xml:space="preserve"> PAGEREF _Toc228116169 \h </w:instrText>
            </w:r>
            <w:r>
              <w:rPr>
                <w:noProof/>
                <w:webHidden/>
              </w:rPr>
            </w:r>
            <w:r>
              <w:rPr>
                <w:noProof/>
                <w:webHidden/>
              </w:rPr>
              <w:fldChar w:fldCharType="separate"/>
            </w:r>
            <w:r>
              <w:rPr>
                <w:noProof/>
                <w:webHidden/>
              </w:rPr>
              <w:t>3</w:t>
            </w:r>
            <w:r>
              <w:rPr>
                <w:noProof/>
                <w:webHidden/>
              </w:rPr>
              <w:fldChar w:fldCharType="end"/>
            </w:r>
          </w:hyperlink>
        </w:p>
        <w:p w14:paraId="3C11FE67" w14:textId="51B6B409" w:rsidR="00464B35" w:rsidRDefault="00464B35">
          <w:pPr>
            <w:pStyle w:val="TOC3"/>
            <w:tabs>
              <w:tab w:val="right" w:leader="dot" w:pos="9016"/>
            </w:tabs>
            <w:rPr>
              <w:rFonts w:asciiTheme="minorHAnsi" w:eastAsiaTheme="minorEastAsia" w:hAnsiTheme="minorHAnsi" w:cstheme="minorBidi"/>
              <w:noProof/>
              <w:kern w:val="2"/>
              <w:sz w:val="24"/>
              <w:szCs w:val="24"/>
              <w:lang w:eastAsia="en-GB"/>
              <w14:ligatures w14:val="standardContextual"/>
            </w:rPr>
          </w:pPr>
          <w:hyperlink w:anchor="_Toc228116170" w:history="1">
            <w:r w:rsidRPr="00203346">
              <w:rPr>
                <w:rStyle w:val="Hyperlink"/>
                <w:noProof/>
              </w:rPr>
              <w:t>2.2 Standardisation and preparation for analysis</w:t>
            </w:r>
            <w:r>
              <w:rPr>
                <w:noProof/>
                <w:webHidden/>
              </w:rPr>
              <w:tab/>
            </w:r>
            <w:r>
              <w:rPr>
                <w:noProof/>
                <w:webHidden/>
              </w:rPr>
              <w:fldChar w:fldCharType="begin"/>
            </w:r>
            <w:r>
              <w:rPr>
                <w:noProof/>
                <w:webHidden/>
              </w:rPr>
              <w:instrText xml:space="preserve"> PAGEREF _Toc228116170 \h </w:instrText>
            </w:r>
            <w:r>
              <w:rPr>
                <w:noProof/>
                <w:webHidden/>
              </w:rPr>
            </w:r>
            <w:r>
              <w:rPr>
                <w:noProof/>
                <w:webHidden/>
              </w:rPr>
              <w:fldChar w:fldCharType="separate"/>
            </w:r>
            <w:r>
              <w:rPr>
                <w:noProof/>
                <w:webHidden/>
              </w:rPr>
              <w:t>3</w:t>
            </w:r>
            <w:r>
              <w:rPr>
                <w:noProof/>
                <w:webHidden/>
              </w:rPr>
              <w:fldChar w:fldCharType="end"/>
            </w:r>
          </w:hyperlink>
        </w:p>
        <w:p w14:paraId="195986B8" w14:textId="63E90A69" w:rsidR="00464B35" w:rsidRDefault="00464B35">
          <w:pPr>
            <w:pStyle w:val="TOC2"/>
            <w:tabs>
              <w:tab w:val="right" w:leader="dot" w:pos="9016"/>
            </w:tabs>
            <w:rPr>
              <w:rFonts w:asciiTheme="minorHAnsi" w:eastAsiaTheme="minorEastAsia" w:hAnsiTheme="minorHAnsi" w:cstheme="minorBidi"/>
              <w:noProof/>
              <w:kern w:val="2"/>
              <w:sz w:val="24"/>
              <w:szCs w:val="24"/>
              <w:lang w:eastAsia="en-GB"/>
              <w14:ligatures w14:val="standardContextual"/>
            </w:rPr>
          </w:pPr>
          <w:hyperlink w:anchor="_Toc228116171" w:history="1">
            <w:r w:rsidRPr="00203346">
              <w:rPr>
                <w:rStyle w:val="Hyperlink"/>
                <w:noProof/>
              </w:rPr>
              <w:t>3. Descriptive Statistics and Summary</w:t>
            </w:r>
            <w:r>
              <w:rPr>
                <w:noProof/>
                <w:webHidden/>
              </w:rPr>
              <w:tab/>
            </w:r>
            <w:r>
              <w:rPr>
                <w:noProof/>
                <w:webHidden/>
              </w:rPr>
              <w:fldChar w:fldCharType="begin"/>
            </w:r>
            <w:r>
              <w:rPr>
                <w:noProof/>
                <w:webHidden/>
              </w:rPr>
              <w:instrText xml:space="preserve"> PAGEREF _Toc228116171 \h </w:instrText>
            </w:r>
            <w:r>
              <w:rPr>
                <w:noProof/>
                <w:webHidden/>
              </w:rPr>
            </w:r>
            <w:r>
              <w:rPr>
                <w:noProof/>
                <w:webHidden/>
              </w:rPr>
              <w:fldChar w:fldCharType="separate"/>
            </w:r>
            <w:r>
              <w:rPr>
                <w:noProof/>
                <w:webHidden/>
              </w:rPr>
              <w:t>4</w:t>
            </w:r>
            <w:r>
              <w:rPr>
                <w:noProof/>
                <w:webHidden/>
              </w:rPr>
              <w:fldChar w:fldCharType="end"/>
            </w:r>
          </w:hyperlink>
        </w:p>
        <w:p w14:paraId="1A91F765" w14:textId="27248F30" w:rsidR="00464B35" w:rsidRDefault="00464B35">
          <w:pPr>
            <w:pStyle w:val="TOC3"/>
            <w:tabs>
              <w:tab w:val="right" w:leader="dot" w:pos="9016"/>
            </w:tabs>
            <w:rPr>
              <w:rFonts w:asciiTheme="minorHAnsi" w:eastAsiaTheme="minorEastAsia" w:hAnsiTheme="minorHAnsi" w:cstheme="minorBidi"/>
              <w:noProof/>
              <w:kern w:val="2"/>
              <w:sz w:val="24"/>
              <w:szCs w:val="24"/>
              <w:lang w:eastAsia="en-GB"/>
              <w14:ligatures w14:val="standardContextual"/>
            </w:rPr>
          </w:pPr>
          <w:hyperlink w:anchor="_Toc228116172" w:history="1">
            <w:r w:rsidRPr="00203346">
              <w:rPr>
                <w:rStyle w:val="Hyperlink"/>
                <w:noProof/>
              </w:rPr>
              <w:t>3.1 Numerical variables</w:t>
            </w:r>
            <w:r>
              <w:rPr>
                <w:noProof/>
                <w:webHidden/>
              </w:rPr>
              <w:tab/>
            </w:r>
            <w:r>
              <w:rPr>
                <w:noProof/>
                <w:webHidden/>
              </w:rPr>
              <w:fldChar w:fldCharType="begin"/>
            </w:r>
            <w:r>
              <w:rPr>
                <w:noProof/>
                <w:webHidden/>
              </w:rPr>
              <w:instrText xml:space="preserve"> PAGEREF _Toc228116172 \h </w:instrText>
            </w:r>
            <w:r>
              <w:rPr>
                <w:noProof/>
                <w:webHidden/>
              </w:rPr>
            </w:r>
            <w:r>
              <w:rPr>
                <w:noProof/>
                <w:webHidden/>
              </w:rPr>
              <w:fldChar w:fldCharType="separate"/>
            </w:r>
            <w:r>
              <w:rPr>
                <w:noProof/>
                <w:webHidden/>
              </w:rPr>
              <w:t>4</w:t>
            </w:r>
            <w:r>
              <w:rPr>
                <w:noProof/>
                <w:webHidden/>
              </w:rPr>
              <w:fldChar w:fldCharType="end"/>
            </w:r>
          </w:hyperlink>
        </w:p>
        <w:p w14:paraId="6CCC9A28" w14:textId="504C74E3" w:rsidR="00464B35" w:rsidRDefault="00464B35">
          <w:pPr>
            <w:pStyle w:val="TOC3"/>
            <w:tabs>
              <w:tab w:val="right" w:leader="dot" w:pos="9016"/>
            </w:tabs>
            <w:rPr>
              <w:rFonts w:asciiTheme="minorHAnsi" w:eastAsiaTheme="minorEastAsia" w:hAnsiTheme="minorHAnsi" w:cstheme="minorBidi"/>
              <w:noProof/>
              <w:kern w:val="2"/>
              <w:sz w:val="24"/>
              <w:szCs w:val="24"/>
              <w:lang w:eastAsia="en-GB"/>
              <w14:ligatures w14:val="standardContextual"/>
            </w:rPr>
          </w:pPr>
          <w:hyperlink w:anchor="_Toc228116173" w:history="1">
            <w:r w:rsidRPr="00203346">
              <w:rPr>
                <w:rStyle w:val="Hyperlink"/>
                <w:noProof/>
              </w:rPr>
              <w:t>3.2 Categorical variables</w:t>
            </w:r>
            <w:r>
              <w:rPr>
                <w:noProof/>
                <w:webHidden/>
              </w:rPr>
              <w:tab/>
            </w:r>
            <w:r>
              <w:rPr>
                <w:noProof/>
                <w:webHidden/>
              </w:rPr>
              <w:fldChar w:fldCharType="begin"/>
            </w:r>
            <w:r>
              <w:rPr>
                <w:noProof/>
                <w:webHidden/>
              </w:rPr>
              <w:instrText xml:space="preserve"> PAGEREF _Toc228116173 \h </w:instrText>
            </w:r>
            <w:r>
              <w:rPr>
                <w:noProof/>
                <w:webHidden/>
              </w:rPr>
            </w:r>
            <w:r>
              <w:rPr>
                <w:noProof/>
                <w:webHidden/>
              </w:rPr>
              <w:fldChar w:fldCharType="separate"/>
            </w:r>
            <w:r>
              <w:rPr>
                <w:noProof/>
                <w:webHidden/>
              </w:rPr>
              <w:t>5</w:t>
            </w:r>
            <w:r>
              <w:rPr>
                <w:noProof/>
                <w:webHidden/>
              </w:rPr>
              <w:fldChar w:fldCharType="end"/>
            </w:r>
          </w:hyperlink>
        </w:p>
        <w:p w14:paraId="0042E0C7" w14:textId="77EC90F5" w:rsidR="00464B35" w:rsidRDefault="00464B35">
          <w:pPr>
            <w:pStyle w:val="TOC2"/>
            <w:tabs>
              <w:tab w:val="right" w:leader="dot" w:pos="9016"/>
            </w:tabs>
            <w:rPr>
              <w:rFonts w:asciiTheme="minorHAnsi" w:eastAsiaTheme="minorEastAsia" w:hAnsiTheme="minorHAnsi" w:cstheme="minorBidi"/>
              <w:noProof/>
              <w:kern w:val="2"/>
              <w:sz w:val="24"/>
              <w:szCs w:val="24"/>
              <w:lang w:eastAsia="en-GB"/>
              <w14:ligatures w14:val="standardContextual"/>
            </w:rPr>
          </w:pPr>
          <w:hyperlink w:anchor="_Toc228116174" w:history="1">
            <w:r w:rsidRPr="00203346">
              <w:rPr>
                <w:rStyle w:val="Hyperlink"/>
                <w:noProof/>
              </w:rPr>
              <w:t>4. Trend Analysis and Visualisation</w:t>
            </w:r>
            <w:r>
              <w:rPr>
                <w:noProof/>
                <w:webHidden/>
              </w:rPr>
              <w:tab/>
            </w:r>
            <w:r>
              <w:rPr>
                <w:noProof/>
                <w:webHidden/>
              </w:rPr>
              <w:fldChar w:fldCharType="begin"/>
            </w:r>
            <w:r>
              <w:rPr>
                <w:noProof/>
                <w:webHidden/>
              </w:rPr>
              <w:instrText xml:space="preserve"> PAGEREF _Toc228116174 \h </w:instrText>
            </w:r>
            <w:r>
              <w:rPr>
                <w:noProof/>
                <w:webHidden/>
              </w:rPr>
            </w:r>
            <w:r>
              <w:rPr>
                <w:noProof/>
                <w:webHidden/>
              </w:rPr>
              <w:fldChar w:fldCharType="separate"/>
            </w:r>
            <w:r>
              <w:rPr>
                <w:noProof/>
                <w:webHidden/>
              </w:rPr>
              <w:t>6</w:t>
            </w:r>
            <w:r>
              <w:rPr>
                <w:noProof/>
                <w:webHidden/>
              </w:rPr>
              <w:fldChar w:fldCharType="end"/>
            </w:r>
          </w:hyperlink>
        </w:p>
        <w:p w14:paraId="20B5E9AB" w14:textId="18DA765A" w:rsidR="00464B35" w:rsidRDefault="00464B35">
          <w:pPr>
            <w:pStyle w:val="TOC3"/>
            <w:tabs>
              <w:tab w:val="right" w:leader="dot" w:pos="9016"/>
            </w:tabs>
            <w:rPr>
              <w:rFonts w:asciiTheme="minorHAnsi" w:eastAsiaTheme="minorEastAsia" w:hAnsiTheme="minorHAnsi" w:cstheme="minorBidi"/>
              <w:noProof/>
              <w:kern w:val="2"/>
              <w:sz w:val="24"/>
              <w:szCs w:val="24"/>
              <w:lang w:eastAsia="en-GB"/>
              <w14:ligatures w14:val="standardContextual"/>
            </w:rPr>
          </w:pPr>
          <w:hyperlink w:anchor="_Toc228116175" w:history="1">
            <w:r w:rsidRPr="00203346">
              <w:rPr>
                <w:rStyle w:val="Hyperlink"/>
                <w:noProof/>
              </w:rPr>
              <w:t>4.1 Genre and language trends</w:t>
            </w:r>
            <w:r>
              <w:rPr>
                <w:noProof/>
                <w:webHidden/>
              </w:rPr>
              <w:tab/>
            </w:r>
            <w:r>
              <w:rPr>
                <w:noProof/>
                <w:webHidden/>
              </w:rPr>
              <w:fldChar w:fldCharType="begin"/>
            </w:r>
            <w:r>
              <w:rPr>
                <w:noProof/>
                <w:webHidden/>
              </w:rPr>
              <w:instrText xml:space="preserve"> PAGEREF _Toc228116175 \h </w:instrText>
            </w:r>
            <w:r>
              <w:rPr>
                <w:noProof/>
                <w:webHidden/>
              </w:rPr>
            </w:r>
            <w:r>
              <w:rPr>
                <w:noProof/>
                <w:webHidden/>
              </w:rPr>
              <w:fldChar w:fldCharType="separate"/>
            </w:r>
            <w:r>
              <w:rPr>
                <w:noProof/>
                <w:webHidden/>
              </w:rPr>
              <w:t>6</w:t>
            </w:r>
            <w:r>
              <w:rPr>
                <w:noProof/>
                <w:webHidden/>
              </w:rPr>
              <w:fldChar w:fldCharType="end"/>
            </w:r>
          </w:hyperlink>
        </w:p>
        <w:p w14:paraId="7DD20183" w14:textId="314C7244" w:rsidR="00464B35" w:rsidRDefault="00464B35">
          <w:pPr>
            <w:pStyle w:val="TOC3"/>
            <w:tabs>
              <w:tab w:val="right" w:leader="dot" w:pos="9016"/>
            </w:tabs>
            <w:rPr>
              <w:rFonts w:asciiTheme="minorHAnsi" w:eastAsiaTheme="minorEastAsia" w:hAnsiTheme="minorHAnsi" w:cstheme="minorBidi"/>
              <w:noProof/>
              <w:kern w:val="2"/>
              <w:sz w:val="24"/>
              <w:szCs w:val="24"/>
              <w:lang w:eastAsia="en-GB"/>
              <w14:ligatures w14:val="standardContextual"/>
            </w:rPr>
          </w:pPr>
          <w:hyperlink w:anchor="_Toc228116176" w:history="1">
            <w:r w:rsidRPr="00203346">
              <w:rPr>
                <w:rStyle w:val="Hyperlink"/>
                <w:noProof/>
              </w:rPr>
              <w:t>4.2 Popularity and engagement patterns</w:t>
            </w:r>
            <w:r>
              <w:rPr>
                <w:noProof/>
                <w:webHidden/>
              </w:rPr>
              <w:tab/>
            </w:r>
            <w:r>
              <w:rPr>
                <w:noProof/>
                <w:webHidden/>
              </w:rPr>
              <w:fldChar w:fldCharType="begin"/>
            </w:r>
            <w:r>
              <w:rPr>
                <w:noProof/>
                <w:webHidden/>
              </w:rPr>
              <w:instrText xml:space="preserve"> PAGEREF _Toc228116176 \h </w:instrText>
            </w:r>
            <w:r>
              <w:rPr>
                <w:noProof/>
                <w:webHidden/>
              </w:rPr>
            </w:r>
            <w:r>
              <w:rPr>
                <w:noProof/>
                <w:webHidden/>
              </w:rPr>
              <w:fldChar w:fldCharType="separate"/>
            </w:r>
            <w:r>
              <w:rPr>
                <w:noProof/>
                <w:webHidden/>
              </w:rPr>
              <w:t>7</w:t>
            </w:r>
            <w:r>
              <w:rPr>
                <w:noProof/>
                <w:webHidden/>
              </w:rPr>
              <w:fldChar w:fldCharType="end"/>
            </w:r>
          </w:hyperlink>
        </w:p>
        <w:p w14:paraId="7C90F63F" w14:textId="0D0CD9A2" w:rsidR="00464B35" w:rsidRDefault="00464B35">
          <w:pPr>
            <w:pStyle w:val="TOC2"/>
            <w:tabs>
              <w:tab w:val="right" w:leader="dot" w:pos="9016"/>
            </w:tabs>
            <w:rPr>
              <w:rFonts w:asciiTheme="minorHAnsi" w:eastAsiaTheme="minorEastAsia" w:hAnsiTheme="minorHAnsi" w:cstheme="minorBidi"/>
              <w:noProof/>
              <w:kern w:val="2"/>
              <w:sz w:val="24"/>
              <w:szCs w:val="24"/>
              <w:lang w:eastAsia="en-GB"/>
              <w14:ligatures w14:val="standardContextual"/>
            </w:rPr>
          </w:pPr>
          <w:hyperlink w:anchor="_Toc228116177" w:history="1">
            <w:r w:rsidRPr="00203346">
              <w:rPr>
                <w:rStyle w:val="Hyperlink"/>
                <w:noProof/>
              </w:rPr>
              <w:t>5. Statistical Analysis using SPSS</w:t>
            </w:r>
            <w:r>
              <w:rPr>
                <w:noProof/>
                <w:webHidden/>
              </w:rPr>
              <w:tab/>
            </w:r>
            <w:r>
              <w:rPr>
                <w:noProof/>
                <w:webHidden/>
              </w:rPr>
              <w:fldChar w:fldCharType="begin"/>
            </w:r>
            <w:r>
              <w:rPr>
                <w:noProof/>
                <w:webHidden/>
              </w:rPr>
              <w:instrText xml:space="preserve"> PAGEREF _Toc228116177 \h </w:instrText>
            </w:r>
            <w:r>
              <w:rPr>
                <w:noProof/>
                <w:webHidden/>
              </w:rPr>
            </w:r>
            <w:r>
              <w:rPr>
                <w:noProof/>
                <w:webHidden/>
              </w:rPr>
              <w:fldChar w:fldCharType="separate"/>
            </w:r>
            <w:r>
              <w:rPr>
                <w:noProof/>
                <w:webHidden/>
              </w:rPr>
              <w:t>8</w:t>
            </w:r>
            <w:r>
              <w:rPr>
                <w:noProof/>
                <w:webHidden/>
              </w:rPr>
              <w:fldChar w:fldCharType="end"/>
            </w:r>
          </w:hyperlink>
        </w:p>
        <w:p w14:paraId="6043D23C" w14:textId="194E1FE7" w:rsidR="00464B35" w:rsidRDefault="00464B35">
          <w:pPr>
            <w:pStyle w:val="TOC3"/>
            <w:tabs>
              <w:tab w:val="right" w:leader="dot" w:pos="9016"/>
            </w:tabs>
            <w:rPr>
              <w:rFonts w:asciiTheme="minorHAnsi" w:eastAsiaTheme="minorEastAsia" w:hAnsiTheme="minorHAnsi" w:cstheme="minorBidi"/>
              <w:noProof/>
              <w:kern w:val="2"/>
              <w:sz w:val="24"/>
              <w:szCs w:val="24"/>
              <w:lang w:eastAsia="en-GB"/>
              <w14:ligatures w14:val="standardContextual"/>
            </w:rPr>
          </w:pPr>
          <w:hyperlink w:anchor="_Toc228116178" w:history="1">
            <w:r w:rsidRPr="00203346">
              <w:rPr>
                <w:rStyle w:val="Hyperlink"/>
                <w:noProof/>
              </w:rPr>
              <w:t>5.1 Independent samples t-test</w:t>
            </w:r>
            <w:r>
              <w:rPr>
                <w:noProof/>
                <w:webHidden/>
              </w:rPr>
              <w:tab/>
            </w:r>
            <w:r>
              <w:rPr>
                <w:noProof/>
                <w:webHidden/>
              </w:rPr>
              <w:fldChar w:fldCharType="begin"/>
            </w:r>
            <w:r>
              <w:rPr>
                <w:noProof/>
                <w:webHidden/>
              </w:rPr>
              <w:instrText xml:space="preserve"> PAGEREF _Toc228116178 \h </w:instrText>
            </w:r>
            <w:r>
              <w:rPr>
                <w:noProof/>
                <w:webHidden/>
              </w:rPr>
            </w:r>
            <w:r>
              <w:rPr>
                <w:noProof/>
                <w:webHidden/>
              </w:rPr>
              <w:fldChar w:fldCharType="separate"/>
            </w:r>
            <w:r>
              <w:rPr>
                <w:noProof/>
                <w:webHidden/>
              </w:rPr>
              <w:t>8</w:t>
            </w:r>
            <w:r>
              <w:rPr>
                <w:noProof/>
                <w:webHidden/>
              </w:rPr>
              <w:fldChar w:fldCharType="end"/>
            </w:r>
          </w:hyperlink>
        </w:p>
        <w:p w14:paraId="24E531AC" w14:textId="2F660307" w:rsidR="00464B35" w:rsidRDefault="00464B35">
          <w:pPr>
            <w:pStyle w:val="TOC3"/>
            <w:tabs>
              <w:tab w:val="right" w:leader="dot" w:pos="9016"/>
            </w:tabs>
            <w:rPr>
              <w:rFonts w:asciiTheme="minorHAnsi" w:eastAsiaTheme="minorEastAsia" w:hAnsiTheme="minorHAnsi" w:cstheme="minorBidi"/>
              <w:noProof/>
              <w:kern w:val="2"/>
              <w:sz w:val="24"/>
              <w:szCs w:val="24"/>
              <w:lang w:eastAsia="en-GB"/>
              <w14:ligatures w14:val="standardContextual"/>
            </w:rPr>
          </w:pPr>
          <w:hyperlink w:anchor="_Toc228116179" w:history="1">
            <w:r w:rsidRPr="00203346">
              <w:rPr>
                <w:rStyle w:val="Hyperlink"/>
                <w:noProof/>
              </w:rPr>
              <w:t>5.2 Correlation analysis</w:t>
            </w:r>
            <w:r>
              <w:rPr>
                <w:noProof/>
                <w:webHidden/>
              </w:rPr>
              <w:tab/>
            </w:r>
            <w:r>
              <w:rPr>
                <w:noProof/>
                <w:webHidden/>
              </w:rPr>
              <w:fldChar w:fldCharType="begin"/>
            </w:r>
            <w:r>
              <w:rPr>
                <w:noProof/>
                <w:webHidden/>
              </w:rPr>
              <w:instrText xml:space="preserve"> PAGEREF _Toc228116179 \h </w:instrText>
            </w:r>
            <w:r>
              <w:rPr>
                <w:noProof/>
                <w:webHidden/>
              </w:rPr>
            </w:r>
            <w:r>
              <w:rPr>
                <w:noProof/>
                <w:webHidden/>
              </w:rPr>
              <w:fldChar w:fldCharType="separate"/>
            </w:r>
            <w:r>
              <w:rPr>
                <w:noProof/>
                <w:webHidden/>
              </w:rPr>
              <w:t>8</w:t>
            </w:r>
            <w:r>
              <w:rPr>
                <w:noProof/>
                <w:webHidden/>
              </w:rPr>
              <w:fldChar w:fldCharType="end"/>
            </w:r>
          </w:hyperlink>
        </w:p>
        <w:p w14:paraId="07AF6037" w14:textId="3F5FBB08" w:rsidR="00464B35" w:rsidRDefault="00464B35">
          <w:pPr>
            <w:pStyle w:val="TOC3"/>
            <w:tabs>
              <w:tab w:val="right" w:leader="dot" w:pos="9016"/>
            </w:tabs>
            <w:rPr>
              <w:rFonts w:asciiTheme="minorHAnsi" w:eastAsiaTheme="minorEastAsia" w:hAnsiTheme="minorHAnsi" w:cstheme="minorBidi"/>
              <w:noProof/>
              <w:kern w:val="2"/>
              <w:sz w:val="24"/>
              <w:szCs w:val="24"/>
              <w:lang w:eastAsia="en-GB"/>
              <w14:ligatures w14:val="standardContextual"/>
            </w:rPr>
          </w:pPr>
          <w:hyperlink w:anchor="_Toc228116180" w:history="1">
            <w:r w:rsidRPr="00203346">
              <w:rPr>
                <w:rStyle w:val="Hyperlink"/>
                <w:noProof/>
              </w:rPr>
              <w:t>5.3 Regression analysis</w:t>
            </w:r>
            <w:r>
              <w:rPr>
                <w:noProof/>
                <w:webHidden/>
              </w:rPr>
              <w:tab/>
            </w:r>
            <w:r>
              <w:rPr>
                <w:noProof/>
                <w:webHidden/>
              </w:rPr>
              <w:fldChar w:fldCharType="begin"/>
            </w:r>
            <w:r>
              <w:rPr>
                <w:noProof/>
                <w:webHidden/>
              </w:rPr>
              <w:instrText xml:space="preserve"> PAGEREF _Toc228116180 \h </w:instrText>
            </w:r>
            <w:r>
              <w:rPr>
                <w:noProof/>
                <w:webHidden/>
              </w:rPr>
            </w:r>
            <w:r>
              <w:rPr>
                <w:noProof/>
                <w:webHidden/>
              </w:rPr>
              <w:fldChar w:fldCharType="separate"/>
            </w:r>
            <w:r>
              <w:rPr>
                <w:noProof/>
                <w:webHidden/>
              </w:rPr>
              <w:t>8</w:t>
            </w:r>
            <w:r>
              <w:rPr>
                <w:noProof/>
                <w:webHidden/>
              </w:rPr>
              <w:fldChar w:fldCharType="end"/>
            </w:r>
          </w:hyperlink>
        </w:p>
        <w:p w14:paraId="6E0AD174" w14:textId="765381F0" w:rsidR="00464B35" w:rsidRDefault="00464B35">
          <w:pPr>
            <w:pStyle w:val="TOC2"/>
            <w:tabs>
              <w:tab w:val="right" w:leader="dot" w:pos="9016"/>
            </w:tabs>
            <w:rPr>
              <w:rFonts w:asciiTheme="minorHAnsi" w:eastAsiaTheme="minorEastAsia" w:hAnsiTheme="minorHAnsi" w:cstheme="minorBidi"/>
              <w:noProof/>
              <w:kern w:val="2"/>
              <w:sz w:val="24"/>
              <w:szCs w:val="24"/>
              <w:lang w:eastAsia="en-GB"/>
              <w14:ligatures w14:val="standardContextual"/>
            </w:rPr>
          </w:pPr>
          <w:hyperlink w:anchor="_Toc228116181" w:history="1">
            <w:r w:rsidRPr="00203346">
              <w:rPr>
                <w:rStyle w:val="Hyperlink"/>
                <w:noProof/>
              </w:rPr>
              <w:t>6. Insights and Recommendations</w:t>
            </w:r>
            <w:r>
              <w:rPr>
                <w:noProof/>
                <w:webHidden/>
              </w:rPr>
              <w:tab/>
            </w:r>
            <w:r>
              <w:rPr>
                <w:noProof/>
                <w:webHidden/>
              </w:rPr>
              <w:fldChar w:fldCharType="begin"/>
            </w:r>
            <w:r>
              <w:rPr>
                <w:noProof/>
                <w:webHidden/>
              </w:rPr>
              <w:instrText xml:space="preserve"> PAGEREF _Toc228116181 \h </w:instrText>
            </w:r>
            <w:r>
              <w:rPr>
                <w:noProof/>
                <w:webHidden/>
              </w:rPr>
            </w:r>
            <w:r>
              <w:rPr>
                <w:noProof/>
                <w:webHidden/>
              </w:rPr>
              <w:fldChar w:fldCharType="separate"/>
            </w:r>
            <w:r>
              <w:rPr>
                <w:noProof/>
                <w:webHidden/>
              </w:rPr>
              <w:t>9</w:t>
            </w:r>
            <w:r>
              <w:rPr>
                <w:noProof/>
                <w:webHidden/>
              </w:rPr>
              <w:fldChar w:fldCharType="end"/>
            </w:r>
          </w:hyperlink>
        </w:p>
        <w:p w14:paraId="3012472D" w14:textId="0E204949" w:rsidR="00464B35" w:rsidRDefault="00464B35">
          <w:pPr>
            <w:pStyle w:val="TOC3"/>
            <w:tabs>
              <w:tab w:val="right" w:leader="dot" w:pos="9016"/>
            </w:tabs>
            <w:rPr>
              <w:rFonts w:asciiTheme="minorHAnsi" w:eastAsiaTheme="minorEastAsia" w:hAnsiTheme="minorHAnsi" w:cstheme="minorBidi"/>
              <w:noProof/>
              <w:kern w:val="2"/>
              <w:sz w:val="24"/>
              <w:szCs w:val="24"/>
              <w:lang w:eastAsia="en-GB"/>
              <w14:ligatures w14:val="standardContextual"/>
            </w:rPr>
          </w:pPr>
          <w:hyperlink w:anchor="_Toc228116182" w:history="1">
            <w:r w:rsidRPr="00203346">
              <w:rPr>
                <w:rStyle w:val="Hyperlink"/>
                <w:noProof/>
              </w:rPr>
              <w:t>6.1 Key insights</w:t>
            </w:r>
            <w:r>
              <w:rPr>
                <w:noProof/>
                <w:webHidden/>
              </w:rPr>
              <w:tab/>
            </w:r>
            <w:r>
              <w:rPr>
                <w:noProof/>
                <w:webHidden/>
              </w:rPr>
              <w:fldChar w:fldCharType="begin"/>
            </w:r>
            <w:r>
              <w:rPr>
                <w:noProof/>
                <w:webHidden/>
              </w:rPr>
              <w:instrText xml:space="preserve"> PAGEREF _Toc228116182 \h </w:instrText>
            </w:r>
            <w:r>
              <w:rPr>
                <w:noProof/>
                <w:webHidden/>
              </w:rPr>
            </w:r>
            <w:r>
              <w:rPr>
                <w:noProof/>
                <w:webHidden/>
              </w:rPr>
              <w:fldChar w:fldCharType="separate"/>
            </w:r>
            <w:r>
              <w:rPr>
                <w:noProof/>
                <w:webHidden/>
              </w:rPr>
              <w:t>9</w:t>
            </w:r>
            <w:r>
              <w:rPr>
                <w:noProof/>
                <w:webHidden/>
              </w:rPr>
              <w:fldChar w:fldCharType="end"/>
            </w:r>
          </w:hyperlink>
        </w:p>
        <w:p w14:paraId="484162E3" w14:textId="5876191A" w:rsidR="00464B35" w:rsidRDefault="00464B35">
          <w:pPr>
            <w:pStyle w:val="TOC3"/>
            <w:tabs>
              <w:tab w:val="right" w:leader="dot" w:pos="9016"/>
            </w:tabs>
            <w:rPr>
              <w:rFonts w:asciiTheme="minorHAnsi" w:eastAsiaTheme="minorEastAsia" w:hAnsiTheme="minorHAnsi" w:cstheme="minorBidi"/>
              <w:noProof/>
              <w:kern w:val="2"/>
              <w:sz w:val="24"/>
              <w:szCs w:val="24"/>
              <w:lang w:eastAsia="en-GB"/>
              <w14:ligatures w14:val="standardContextual"/>
            </w:rPr>
          </w:pPr>
          <w:hyperlink w:anchor="_Toc228116183" w:history="1">
            <w:r w:rsidRPr="00203346">
              <w:rPr>
                <w:rStyle w:val="Hyperlink"/>
                <w:noProof/>
              </w:rPr>
              <w:t>6.2 Recommendations and limitations</w:t>
            </w:r>
            <w:r>
              <w:rPr>
                <w:noProof/>
                <w:webHidden/>
              </w:rPr>
              <w:tab/>
            </w:r>
            <w:r>
              <w:rPr>
                <w:noProof/>
                <w:webHidden/>
              </w:rPr>
              <w:fldChar w:fldCharType="begin"/>
            </w:r>
            <w:r>
              <w:rPr>
                <w:noProof/>
                <w:webHidden/>
              </w:rPr>
              <w:instrText xml:space="preserve"> PAGEREF _Toc228116183 \h </w:instrText>
            </w:r>
            <w:r>
              <w:rPr>
                <w:noProof/>
                <w:webHidden/>
              </w:rPr>
            </w:r>
            <w:r>
              <w:rPr>
                <w:noProof/>
                <w:webHidden/>
              </w:rPr>
              <w:fldChar w:fldCharType="separate"/>
            </w:r>
            <w:r>
              <w:rPr>
                <w:noProof/>
                <w:webHidden/>
              </w:rPr>
              <w:t>9</w:t>
            </w:r>
            <w:r>
              <w:rPr>
                <w:noProof/>
                <w:webHidden/>
              </w:rPr>
              <w:fldChar w:fldCharType="end"/>
            </w:r>
          </w:hyperlink>
        </w:p>
        <w:p w14:paraId="0F7B7AA1" w14:textId="3A64F2CB" w:rsidR="00464B35" w:rsidRDefault="00464B35">
          <w:pPr>
            <w:pStyle w:val="TOC1"/>
            <w:rPr>
              <w:rFonts w:asciiTheme="minorHAnsi" w:eastAsiaTheme="minorEastAsia" w:hAnsiTheme="minorHAnsi" w:cstheme="minorBidi"/>
              <w:noProof/>
              <w:kern w:val="2"/>
              <w:sz w:val="24"/>
              <w:szCs w:val="24"/>
              <w:lang w:eastAsia="en-GB"/>
              <w14:ligatures w14:val="standardContextual"/>
            </w:rPr>
          </w:pPr>
          <w:hyperlink w:anchor="_Toc228116184" w:history="1">
            <w:r w:rsidRPr="00203346">
              <w:rPr>
                <w:rStyle w:val="Hyperlink"/>
                <w:noProof/>
              </w:rPr>
              <w:t>7. Conclusion</w:t>
            </w:r>
            <w:r>
              <w:rPr>
                <w:noProof/>
                <w:webHidden/>
              </w:rPr>
              <w:tab/>
            </w:r>
            <w:r>
              <w:rPr>
                <w:noProof/>
                <w:webHidden/>
              </w:rPr>
              <w:fldChar w:fldCharType="begin"/>
            </w:r>
            <w:r>
              <w:rPr>
                <w:noProof/>
                <w:webHidden/>
              </w:rPr>
              <w:instrText xml:space="preserve"> PAGEREF _Toc228116184 \h </w:instrText>
            </w:r>
            <w:r>
              <w:rPr>
                <w:noProof/>
                <w:webHidden/>
              </w:rPr>
            </w:r>
            <w:r>
              <w:rPr>
                <w:noProof/>
                <w:webHidden/>
              </w:rPr>
              <w:fldChar w:fldCharType="separate"/>
            </w:r>
            <w:r>
              <w:rPr>
                <w:noProof/>
                <w:webHidden/>
              </w:rPr>
              <w:t>10</w:t>
            </w:r>
            <w:r>
              <w:rPr>
                <w:noProof/>
                <w:webHidden/>
              </w:rPr>
              <w:fldChar w:fldCharType="end"/>
            </w:r>
          </w:hyperlink>
        </w:p>
        <w:p w14:paraId="0F1C3601" w14:textId="534D6771" w:rsidR="00464B35" w:rsidRDefault="00464B35">
          <w:pPr>
            <w:pStyle w:val="TOC1"/>
            <w:rPr>
              <w:rFonts w:asciiTheme="minorHAnsi" w:eastAsiaTheme="minorEastAsia" w:hAnsiTheme="minorHAnsi" w:cstheme="minorBidi"/>
              <w:noProof/>
              <w:kern w:val="2"/>
              <w:sz w:val="24"/>
              <w:szCs w:val="24"/>
              <w:lang w:eastAsia="en-GB"/>
              <w14:ligatures w14:val="standardContextual"/>
            </w:rPr>
          </w:pPr>
          <w:hyperlink w:anchor="_Toc228116185" w:history="1">
            <w:r w:rsidRPr="00203346">
              <w:rPr>
                <w:rStyle w:val="Hyperlink"/>
                <w:noProof/>
              </w:rPr>
              <w:t>References</w:t>
            </w:r>
            <w:r>
              <w:rPr>
                <w:noProof/>
                <w:webHidden/>
              </w:rPr>
              <w:tab/>
            </w:r>
            <w:r>
              <w:rPr>
                <w:noProof/>
                <w:webHidden/>
              </w:rPr>
              <w:fldChar w:fldCharType="begin"/>
            </w:r>
            <w:r>
              <w:rPr>
                <w:noProof/>
                <w:webHidden/>
              </w:rPr>
              <w:instrText xml:space="preserve"> PAGEREF _Toc228116185 \h </w:instrText>
            </w:r>
            <w:r>
              <w:rPr>
                <w:noProof/>
                <w:webHidden/>
              </w:rPr>
            </w:r>
            <w:r>
              <w:rPr>
                <w:noProof/>
                <w:webHidden/>
              </w:rPr>
              <w:fldChar w:fldCharType="separate"/>
            </w:r>
            <w:r>
              <w:rPr>
                <w:noProof/>
                <w:webHidden/>
              </w:rPr>
              <w:t>11</w:t>
            </w:r>
            <w:r>
              <w:rPr>
                <w:noProof/>
                <w:webHidden/>
              </w:rPr>
              <w:fldChar w:fldCharType="end"/>
            </w:r>
          </w:hyperlink>
        </w:p>
        <w:p w14:paraId="00B111CD" w14:textId="48506ABA" w:rsidR="00464B35" w:rsidRDefault="00464B35">
          <w:r>
            <w:rPr>
              <w:b/>
              <w:bCs/>
              <w:noProof/>
            </w:rPr>
            <w:fldChar w:fldCharType="end"/>
          </w:r>
        </w:p>
      </w:sdtContent>
    </w:sdt>
    <w:p w14:paraId="4251496E" w14:textId="77777777" w:rsidR="00464B35" w:rsidRDefault="00464B35" w:rsidP="00464B35">
      <w:pPr>
        <w:pStyle w:val="NoSpacing"/>
        <w:spacing w:line="360" w:lineRule="auto"/>
        <w:jc w:val="both"/>
        <w:rPr>
          <w:rFonts w:ascii="Arial" w:hAnsi="Arial" w:cs="Arial"/>
          <w:sz w:val="24"/>
          <w:szCs w:val="24"/>
        </w:rPr>
      </w:pPr>
    </w:p>
    <w:p w14:paraId="1B885CD0" w14:textId="77777777" w:rsidR="00464B35" w:rsidRDefault="00464B35" w:rsidP="00464B35">
      <w:pPr>
        <w:pStyle w:val="NoSpacing"/>
        <w:spacing w:line="360" w:lineRule="auto"/>
        <w:jc w:val="both"/>
        <w:rPr>
          <w:rFonts w:ascii="Arial" w:hAnsi="Arial" w:cs="Arial"/>
          <w:sz w:val="24"/>
          <w:szCs w:val="24"/>
        </w:rPr>
      </w:pPr>
    </w:p>
    <w:p w14:paraId="6CF1BAD6" w14:textId="77777777" w:rsidR="00464B35" w:rsidRDefault="00464B35" w:rsidP="00464B35">
      <w:pPr>
        <w:pStyle w:val="NoSpacing"/>
        <w:spacing w:line="360" w:lineRule="auto"/>
        <w:jc w:val="both"/>
        <w:rPr>
          <w:rFonts w:ascii="Arial" w:hAnsi="Arial" w:cs="Arial"/>
          <w:sz w:val="24"/>
          <w:szCs w:val="24"/>
        </w:rPr>
      </w:pPr>
    </w:p>
    <w:p w14:paraId="1D295A5E" w14:textId="77777777" w:rsidR="00464B35" w:rsidRDefault="00464B35" w:rsidP="00464B35">
      <w:pPr>
        <w:pStyle w:val="NoSpacing"/>
        <w:spacing w:line="360" w:lineRule="auto"/>
        <w:jc w:val="both"/>
        <w:rPr>
          <w:rFonts w:ascii="Arial" w:hAnsi="Arial" w:cs="Arial"/>
          <w:sz w:val="24"/>
          <w:szCs w:val="24"/>
        </w:rPr>
      </w:pPr>
    </w:p>
    <w:p w14:paraId="3907CE3E" w14:textId="77777777" w:rsidR="00464B35" w:rsidRDefault="00464B35" w:rsidP="00464B35">
      <w:pPr>
        <w:pStyle w:val="NoSpacing"/>
        <w:spacing w:line="360" w:lineRule="auto"/>
        <w:jc w:val="both"/>
        <w:rPr>
          <w:rFonts w:ascii="Arial" w:hAnsi="Arial" w:cs="Arial"/>
          <w:sz w:val="24"/>
          <w:szCs w:val="24"/>
        </w:rPr>
      </w:pPr>
    </w:p>
    <w:p w14:paraId="054EBEE0" w14:textId="77777777" w:rsidR="00464B35" w:rsidRPr="00464B35" w:rsidRDefault="00464B35" w:rsidP="00464B35">
      <w:pPr>
        <w:pStyle w:val="NoSpacing"/>
        <w:spacing w:line="360" w:lineRule="auto"/>
        <w:jc w:val="both"/>
        <w:rPr>
          <w:rFonts w:ascii="Arial" w:hAnsi="Arial" w:cs="Arial"/>
          <w:sz w:val="24"/>
          <w:szCs w:val="24"/>
        </w:rPr>
      </w:pPr>
    </w:p>
    <w:p w14:paraId="437AE25E" w14:textId="77777777" w:rsidR="00464B35" w:rsidRPr="00464B35" w:rsidRDefault="00464B35" w:rsidP="00464B35">
      <w:pPr>
        <w:pStyle w:val="Heading1"/>
      </w:pPr>
      <w:bookmarkStart w:id="1" w:name="_Toc228116167"/>
      <w:r w:rsidRPr="00464B35">
        <w:lastRenderedPageBreak/>
        <w:t>1. Introduction</w:t>
      </w:r>
      <w:bookmarkEnd w:id="1"/>
    </w:p>
    <w:p w14:paraId="468E77CA" w14:textId="77777777" w:rsidR="00464B35" w:rsidRPr="00464B35" w:rsidRDefault="00464B35" w:rsidP="00464B35">
      <w:pPr>
        <w:pStyle w:val="NoSpacing"/>
        <w:spacing w:line="360" w:lineRule="auto"/>
        <w:ind w:firstLine="720"/>
        <w:jc w:val="both"/>
        <w:rPr>
          <w:rFonts w:ascii="Arial" w:hAnsi="Arial" w:cs="Arial"/>
          <w:sz w:val="24"/>
          <w:szCs w:val="24"/>
        </w:rPr>
      </w:pPr>
      <w:r w:rsidRPr="00464B35">
        <w:rPr>
          <w:rFonts w:ascii="Arial" w:hAnsi="Arial" w:cs="Arial"/>
          <w:sz w:val="24"/>
          <w:szCs w:val="24"/>
        </w:rPr>
        <w:t xml:space="preserve">Business intelligence helps organisations in transforming data into evidence to aid in planning, performance monitoring and decision-making (Haque </w:t>
      </w:r>
      <w:proofErr w:type="spellStart"/>
      <w:r w:rsidRPr="00464B35">
        <w:rPr>
          <w:rFonts w:ascii="Arial" w:hAnsi="Arial" w:cs="Arial"/>
          <w:sz w:val="24"/>
          <w:szCs w:val="24"/>
        </w:rPr>
        <w:t>Sazu</w:t>
      </w:r>
      <w:proofErr w:type="spellEnd"/>
      <w:r w:rsidRPr="00464B35">
        <w:rPr>
          <w:rFonts w:ascii="Arial" w:hAnsi="Arial" w:cs="Arial"/>
          <w:sz w:val="24"/>
          <w:szCs w:val="24"/>
        </w:rPr>
        <w:t xml:space="preserve"> and Akter Jahan, 2022). This report is a review of the Letterbox Movie Classification Dataset with a view to studying the ratings of movies, genres, languages, watches, likes, fans and runtime (LCBB5014 Module Team, 2026). The report employs the Excel and SPSS to clean, describe audience behaviour, trend, t-tests, correlation and regression to understand the behaviour pattern and factors associated with the popularity of a movie.</w:t>
      </w:r>
    </w:p>
    <w:p w14:paraId="62964E15" w14:textId="77777777" w:rsidR="00464B35" w:rsidRPr="00464B35" w:rsidRDefault="00464B35" w:rsidP="00464B35">
      <w:pPr>
        <w:pStyle w:val="NoSpacing"/>
        <w:spacing w:line="360" w:lineRule="auto"/>
        <w:jc w:val="both"/>
        <w:rPr>
          <w:rFonts w:ascii="Arial" w:hAnsi="Arial" w:cs="Arial"/>
          <w:sz w:val="24"/>
          <w:szCs w:val="24"/>
        </w:rPr>
      </w:pPr>
    </w:p>
    <w:p w14:paraId="3B3E6355" w14:textId="77777777" w:rsidR="00464B35" w:rsidRPr="00464B35" w:rsidRDefault="00464B35" w:rsidP="00464B35">
      <w:pPr>
        <w:pStyle w:val="Heading2"/>
      </w:pPr>
      <w:bookmarkStart w:id="2" w:name="_Toc228116168"/>
      <w:r w:rsidRPr="00464B35">
        <w:t>2. Data Cleaning and Preparation</w:t>
      </w:r>
      <w:bookmarkEnd w:id="2"/>
    </w:p>
    <w:p w14:paraId="2C49C5DE" w14:textId="77777777" w:rsidR="00464B35" w:rsidRPr="00464B35" w:rsidRDefault="00464B35" w:rsidP="00464B35">
      <w:pPr>
        <w:pStyle w:val="Heading3"/>
      </w:pPr>
      <w:bookmarkStart w:id="3" w:name="_Toc228116169"/>
      <w:r w:rsidRPr="00464B35">
        <w:t>2.1 Missing values and inconsistency checks</w:t>
      </w:r>
      <w:bookmarkEnd w:id="3"/>
    </w:p>
    <w:p w14:paraId="07D700EF" w14:textId="77777777" w:rsidR="00464B35" w:rsidRPr="00464B35" w:rsidRDefault="00464B35" w:rsidP="00464B35">
      <w:pPr>
        <w:pStyle w:val="NoSpacing"/>
        <w:spacing w:line="360" w:lineRule="auto"/>
        <w:ind w:firstLine="720"/>
        <w:jc w:val="both"/>
        <w:rPr>
          <w:rFonts w:ascii="Arial" w:hAnsi="Arial" w:cs="Arial"/>
          <w:sz w:val="24"/>
          <w:szCs w:val="24"/>
        </w:rPr>
      </w:pPr>
      <w:r w:rsidRPr="00464B35">
        <w:rPr>
          <w:rFonts w:ascii="Arial" w:hAnsi="Arial" w:cs="Arial"/>
          <w:sz w:val="24"/>
          <w:szCs w:val="24"/>
        </w:rPr>
        <w:t xml:space="preserve">The first inspection was done in Excel to ensure that key fields of analysis were filled and could be used. No gaps in the main variables needed in the report such as average rating, runtime, original language, watches, likes, fans and total ratings were detected. This minimised the imputation requirements and cleaning </w:t>
      </w:r>
      <w:proofErr w:type="gramStart"/>
      <w:r w:rsidRPr="00464B35">
        <w:rPr>
          <w:rFonts w:ascii="Arial" w:hAnsi="Arial" w:cs="Arial"/>
          <w:sz w:val="24"/>
          <w:szCs w:val="24"/>
        </w:rPr>
        <w:t>was</w:t>
      </w:r>
      <w:proofErr w:type="gramEnd"/>
      <w:r w:rsidRPr="00464B35">
        <w:rPr>
          <w:rFonts w:ascii="Arial" w:hAnsi="Arial" w:cs="Arial"/>
          <w:sz w:val="24"/>
          <w:szCs w:val="24"/>
        </w:rPr>
        <w:t xml:space="preserve"> also required since business intelligence requires consistent and accurate and usable input data (Fu et al., 2024). List-style text was used to store the original genre and studio fields, so they were converted to standardised fields to allow sorting, filtering and charting. This also facilitated the interpretation of the data by non-technical business users.</w:t>
      </w:r>
    </w:p>
    <w:p w14:paraId="5E4B8ECA" w14:textId="77777777" w:rsidR="00464B35" w:rsidRPr="00464B35" w:rsidRDefault="00464B35" w:rsidP="00464B35">
      <w:pPr>
        <w:pStyle w:val="NoSpacing"/>
        <w:spacing w:line="360" w:lineRule="auto"/>
        <w:jc w:val="both"/>
        <w:rPr>
          <w:rFonts w:ascii="Arial" w:hAnsi="Arial" w:cs="Arial"/>
          <w:sz w:val="24"/>
          <w:szCs w:val="24"/>
        </w:rPr>
      </w:pPr>
    </w:p>
    <w:p w14:paraId="13B1BD8B" w14:textId="77777777" w:rsidR="00464B35" w:rsidRPr="00464B35" w:rsidRDefault="00464B35" w:rsidP="00464B35">
      <w:pPr>
        <w:pStyle w:val="Heading3"/>
      </w:pPr>
      <w:bookmarkStart w:id="4" w:name="_Toc228116170"/>
      <w:r w:rsidRPr="00464B35">
        <w:t>2.2 Standardisation and preparation for analysis</w:t>
      </w:r>
      <w:bookmarkEnd w:id="4"/>
    </w:p>
    <w:p w14:paraId="2235D57E" w14:textId="77777777" w:rsidR="00464B35" w:rsidRPr="00464B35" w:rsidRDefault="00464B35" w:rsidP="00464B35">
      <w:pPr>
        <w:pStyle w:val="NoSpacing"/>
        <w:spacing w:line="360" w:lineRule="auto"/>
        <w:ind w:firstLine="720"/>
        <w:jc w:val="both"/>
        <w:rPr>
          <w:rFonts w:ascii="Arial" w:hAnsi="Arial" w:cs="Arial"/>
          <w:sz w:val="24"/>
          <w:szCs w:val="24"/>
        </w:rPr>
      </w:pPr>
      <w:r w:rsidRPr="00464B35">
        <w:rPr>
          <w:rFonts w:ascii="Arial" w:hAnsi="Arial" w:cs="Arial"/>
          <w:sz w:val="24"/>
          <w:szCs w:val="24"/>
        </w:rPr>
        <w:t>Genres were standardised into readable categories and a key variable of genre was developed such that each film was categorised into a single key analytical category. The runtime was transformed to a numeric clean field and engagement variables including watches, likes and fans were stored as numerical variables to be used in descriptive and statistical analysis. The original language variable was also left and applied to develop an English/non-English comparison to be applied later to test the hypothesis. This was critical since the absence of data, irregular or improperly structured data may undermine the validity of subsequent statistical interpretation (Alam et al., 2023). The filtered data formed a better foundation of the Excel visualisation, SPSS testing and BI-driven recommendations.</w:t>
      </w:r>
    </w:p>
    <w:p w14:paraId="02ECC04A" w14:textId="08344E19" w:rsidR="00464B35" w:rsidRDefault="00464B35" w:rsidP="00464B35">
      <w:pPr>
        <w:pStyle w:val="NoSpacing"/>
        <w:spacing w:line="360" w:lineRule="auto"/>
        <w:jc w:val="both"/>
        <w:rPr>
          <w:rFonts w:ascii="Arial" w:hAnsi="Arial" w:cs="Arial"/>
          <w:sz w:val="24"/>
          <w:szCs w:val="24"/>
        </w:rPr>
      </w:pPr>
      <w:r>
        <w:rPr>
          <w:rFonts w:ascii="Arial" w:hAnsi="Arial" w:cs="Arial"/>
          <w:noProof/>
          <w:sz w:val="24"/>
          <w:szCs w:val="24"/>
        </w:rPr>
        <w:lastRenderedPageBreak/>
        <w:drawing>
          <wp:inline distT="0" distB="0" distL="0" distR="0" wp14:anchorId="77889F17" wp14:editId="070FE797">
            <wp:extent cx="5724525" cy="2562225"/>
            <wp:effectExtent l="0" t="0" r="9525" b="9525"/>
            <wp:docPr id="1163139035"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724525" cy="2562225"/>
                    </a:xfrm>
                    <a:prstGeom prst="rect">
                      <a:avLst/>
                    </a:prstGeom>
                    <a:noFill/>
                    <a:ln>
                      <a:noFill/>
                    </a:ln>
                  </pic:spPr>
                </pic:pic>
              </a:graphicData>
            </a:graphic>
          </wp:inline>
        </w:drawing>
      </w:r>
    </w:p>
    <w:p w14:paraId="240B9964" w14:textId="567C8AFC" w:rsidR="00464B35" w:rsidRPr="00464B35" w:rsidRDefault="00464B35" w:rsidP="00464B35">
      <w:pPr>
        <w:pStyle w:val="NoSpacing"/>
        <w:spacing w:line="360" w:lineRule="auto"/>
        <w:jc w:val="both"/>
        <w:rPr>
          <w:rFonts w:ascii="Arial" w:hAnsi="Arial" w:cs="Arial"/>
          <w:i/>
          <w:iCs/>
          <w:sz w:val="24"/>
          <w:szCs w:val="24"/>
        </w:rPr>
      </w:pPr>
      <w:r w:rsidRPr="00464B35">
        <w:rPr>
          <w:rFonts w:ascii="Arial" w:hAnsi="Arial" w:cs="Arial"/>
          <w:i/>
          <w:iCs/>
          <w:sz w:val="24"/>
          <w:szCs w:val="24"/>
        </w:rPr>
        <w:t>Figure 1: Cleaned dataset sample and preparation summary.</w:t>
      </w:r>
    </w:p>
    <w:p w14:paraId="6C085BF4" w14:textId="77777777" w:rsidR="00464B35" w:rsidRPr="00464B35" w:rsidRDefault="00464B35" w:rsidP="00464B35">
      <w:pPr>
        <w:pStyle w:val="NoSpacing"/>
        <w:spacing w:line="360" w:lineRule="auto"/>
        <w:jc w:val="both"/>
        <w:rPr>
          <w:rFonts w:ascii="Arial" w:hAnsi="Arial" w:cs="Arial"/>
          <w:sz w:val="24"/>
          <w:szCs w:val="24"/>
        </w:rPr>
      </w:pPr>
    </w:p>
    <w:p w14:paraId="17BC9C8D" w14:textId="77777777" w:rsidR="00464B35" w:rsidRPr="00464B35" w:rsidRDefault="00464B35" w:rsidP="00464B35">
      <w:pPr>
        <w:pStyle w:val="Heading2"/>
      </w:pPr>
      <w:bookmarkStart w:id="5" w:name="_Toc228116171"/>
      <w:r w:rsidRPr="00464B35">
        <w:t>3. Descriptive Statistics and Summary</w:t>
      </w:r>
      <w:bookmarkEnd w:id="5"/>
    </w:p>
    <w:p w14:paraId="41013226" w14:textId="77777777" w:rsidR="00464B35" w:rsidRPr="00464B35" w:rsidRDefault="00464B35" w:rsidP="00464B35">
      <w:pPr>
        <w:pStyle w:val="Heading3"/>
      </w:pPr>
      <w:bookmarkStart w:id="6" w:name="_Toc228116172"/>
      <w:r w:rsidRPr="00464B35">
        <w:t>3.1 Numerical variables</w:t>
      </w:r>
      <w:bookmarkEnd w:id="6"/>
    </w:p>
    <w:p w14:paraId="6C4A0202" w14:textId="77777777" w:rsidR="00464B35" w:rsidRPr="00464B35" w:rsidRDefault="00464B35" w:rsidP="00464B35">
      <w:pPr>
        <w:pStyle w:val="NoSpacing"/>
        <w:spacing w:line="360" w:lineRule="auto"/>
        <w:ind w:firstLine="720"/>
        <w:jc w:val="both"/>
        <w:rPr>
          <w:rFonts w:ascii="Arial" w:hAnsi="Arial" w:cs="Arial"/>
          <w:sz w:val="24"/>
          <w:szCs w:val="24"/>
        </w:rPr>
      </w:pPr>
      <w:r w:rsidRPr="00464B35">
        <w:rPr>
          <w:rFonts w:ascii="Arial" w:hAnsi="Arial" w:cs="Arial"/>
          <w:sz w:val="24"/>
          <w:szCs w:val="24"/>
        </w:rPr>
        <w:t>The SPSS and Excel gave Descriptive statistics to give an overview of the scale and distribution of the most important numerical variables. This information consisted of 10,000 films, with the mean of rating 3.27 out of 5 and 3.31 on average. This means that most of the films received a rating in the middle to higher range of the rating scale instead of the extremes. The mean run time was 103.17 minutes, yet the largest run time of 907 minutes suggests that there were some abnormally long records. Caution is to be taken with these outliers because extreme values can affect averages and further statistical associations. There was also very skewed participation by viewers. The mean was 170,315, and the median was 29,750 only implying that there were a few movies that were watched a lot and made the average higher. This was the same case with likes with the mean of 43,735 and a median of 6,060. The fans concentration was even greater as the mean was 1,653 and the median was 85. Therefore, median values are useful along with averages as they show a more realistic central tendency of skewed engagement variables.</w:t>
      </w:r>
    </w:p>
    <w:p w14:paraId="6E3BE775" w14:textId="7208EDF4" w:rsidR="00464B35" w:rsidRPr="00464B35" w:rsidRDefault="00464B35" w:rsidP="00464B35">
      <w:pPr>
        <w:pStyle w:val="NoSpacing"/>
        <w:spacing w:line="360" w:lineRule="auto"/>
        <w:jc w:val="both"/>
        <w:rPr>
          <w:rFonts w:ascii="Arial" w:hAnsi="Arial" w:cs="Arial"/>
          <w:sz w:val="24"/>
          <w:szCs w:val="24"/>
        </w:rPr>
      </w:pPr>
      <w:r>
        <w:rPr>
          <w:rFonts w:ascii="Arial" w:hAnsi="Arial" w:cs="Arial"/>
          <w:noProof/>
          <w:sz w:val="24"/>
          <w:szCs w:val="24"/>
        </w:rPr>
        <w:lastRenderedPageBreak/>
        <w:drawing>
          <wp:inline distT="0" distB="0" distL="0" distR="0" wp14:anchorId="37AB4C5A" wp14:editId="55F9FA6C">
            <wp:extent cx="5724525" cy="4295775"/>
            <wp:effectExtent l="0" t="0" r="9525" b="9525"/>
            <wp:docPr id="231660900"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24525" cy="4295775"/>
                    </a:xfrm>
                    <a:prstGeom prst="rect">
                      <a:avLst/>
                    </a:prstGeom>
                    <a:noFill/>
                    <a:ln>
                      <a:noFill/>
                    </a:ln>
                  </pic:spPr>
                </pic:pic>
              </a:graphicData>
            </a:graphic>
          </wp:inline>
        </w:drawing>
      </w:r>
    </w:p>
    <w:p w14:paraId="1A22D99C" w14:textId="77777777" w:rsidR="00464B35" w:rsidRPr="00464B35" w:rsidRDefault="00464B35" w:rsidP="00464B35">
      <w:pPr>
        <w:pStyle w:val="NoSpacing"/>
        <w:spacing w:line="360" w:lineRule="auto"/>
        <w:jc w:val="both"/>
        <w:rPr>
          <w:rFonts w:ascii="Arial" w:hAnsi="Arial" w:cs="Arial"/>
          <w:i/>
          <w:iCs/>
          <w:sz w:val="24"/>
          <w:szCs w:val="24"/>
        </w:rPr>
      </w:pPr>
      <w:r w:rsidRPr="00464B35">
        <w:rPr>
          <w:rFonts w:ascii="Arial" w:hAnsi="Arial" w:cs="Arial"/>
          <w:i/>
          <w:iCs/>
          <w:sz w:val="24"/>
          <w:szCs w:val="24"/>
        </w:rPr>
        <w:t>Table 1: Descriptive statistics for key numerical variables.</w:t>
      </w:r>
    </w:p>
    <w:p w14:paraId="460302D9" w14:textId="77777777" w:rsidR="00464B35" w:rsidRPr="00464B35" w:rsidRDefault="00464B35" w:rsidP="00464B35">
      <w:pPr>
        <w:pStyle w:val="NoSpacing"/>
        <w:spacing w:line="360" w:lineRule="auto"/>
        <w:jc w:val="both"/>
        <w:rPr>
          <w:rFonts w:ascii="Arial" w:hAnsi="Arial" w:cs="Arial"/>
          <w:sz w:val="24"/>
          <w:szCs w:val="24"/>
        </w:rPr>
      </w:pPr>
    </w:p>
    <w:p w14:paraId="7C911C1D" w14:textId="77777777" w:rsidR="00464B35" w:rsidRPr="00464B35" w:rsidRDefault="00464B35" w:rsidP="00464B35">
      <w:pPr>
        <w:pStyle w:val="Heading3"/>
      </w:pPr>
      <w:bookmarkStart w:id="7" w:name="_Toc228116173"/>
      <w:r w:rsidRPr="00464B35">
        <w:t>3.2 Categorical variables</w:t>
      </w:r>
      <w:bookmarkEnd w:id="7"/>
    </w:p>
    <w:p w14:paraId="57F2EEE4" w14:textId="77777777" w:rsidR="00464B35" w:rsidRPr="00464B35" w:rsidRDefault="00464B35" w:rsidP="00464B35">
      <w:pPr>
        <w:pStyle w:val="NoSpacing"/>
        <w:spacing w:line="360" w:lineRule="auto"/>
        <w:ind w:firstLine="720"/>
        <w:jc w:val="both"/>
        <w:rPr>
          <w:rFonts w:ascii="Arial" w:hAnsi="Arial" w:cs="Arial"/>
          <w:sz w:val="24"/>
          <w:szCs w:val="24"/>
        </w:rPr>
      </w:pPr>
      <w:r w:rsidRPr="00464B35">
        <w:rPr>
          <w:rFonts w:ascii="Arial" w:hAnsi="Arial" w:cs="Arial"/>
          <w:sz w:val="24"/>
          <w:szCs w:val="24"/>
        </w:rPr>
        <w:t xml:space="preserve">The categorical summaries indicated that Drama was the biggest primary genre with 2,232 films, Comedy with 1,423 films, Horror with 867 films and Thriller with 802 films. The spread of this genre is beneficial to business intelligence, as it can compare the performance of films by the categories of the audience and not only on the level of the dataset. The use of data visualisation is especially significant in the BI since charts enable decision-makers to discover the patterns that would be less apparent in the raw tables (Attar-Khorasani and </w:t>
      </w:r>
      <w:proofErr w:type="spellStart"/>
      <w:r w:rsidRPr="00464B35">
        <w:rPr>
          <w:rFonts w:ascii="Arial" w:hAnsi="Arial" w:cs="Arial"/>
          <w:sz w:val="24"/>
          <w:szCs w:val="24"/>
        </w:rPr>
        <w:t>Chalmeta</w:t>
      </w:r>
      <w:proofErr w:type="spellEnd"/>
      <w:r w:rsidRPr="00464B35">
        <w:rPr>
          <w:rFonts w:ascii="Arial" w:hAnsi="Arial" w:cs="Arial"/>
          <w:sz w:val="24"/>
          <w:szCs w:val="24"/>
        </w:rPr>
        <w:t xml:space="preserve">, 2024). The original language was English, with 8,074 films, while Italian, Japanese and French being the other dominant language groups. But increased volume did not necessarily result in increased rating. For example, the average rating in both Japanese and French movies was 3.60, compared to English-language movies with 3.21. This implies that audience appreciation and audience volume might work in different ways hence either the latter trend and SPSS sections look at rating quality and popularity of engagement. This kind of analysis helps to make evidence-based decisions since BI is the most useful when </w:t>
      </w:r>
      <w:r w:rsidRPr="00464B35">
        <w:rPr>
          <w:rFonts w:ascii="Arial" w:hAnsi="Arial" w:cs="Arial"/>
          <w:sz w:val="24"/>
          <w:szCs w:val="24"/>
        </w:rPr>
        <w:lastRenderedPageBreak/>
        <w:t>the results of descriptive analysis are related to practical business perception (</w:t>
      </w:r>
      <w:proofErr w:type="spellStart"/>
      <w:r w:rsidRPr="00464B35">
        <w:rPr>
          <w:rFonts w:ascii="Arial" w:hAnsi="Arial" w:cs="Arial"/>
          <w:sz w:val="24"/>
          <w:szCs w:val="24"/>
        </w:rPr>
        <w:t>Ragazou</w:t>
      </w:r>
      <w:proofErr w:type="spellEnd"/>
      <w:r w:rsidRPr="00464B35">
        <w:rPr>
          <w:rFonts w:ascii="Arial" w:hAnsi="Arial" w:cs="Arial"/>
          <w:sz w:val="24"/>
          <w:szCs w:val="24"/>
        </w:rPr>
        <w:t xml:space="preserve"> et al., 2023).</w:t>
      </w:r>
    </w:p>
    <w:p w14:paraId="1DC3804A" w14:textId="3CE5DD06" w:rsidR="00464B35" w:rsidRDefault="00464B35" w:rsidP="00464B35">
      <w:pPr>
        <w:pStyle w:val="NoSpacing"/>
        <w:spacing w:line="360" w:lineRule="auto"/>
        <w:jc w:val="both"/>
        <w:rPr>
          <w:rFonts w:ascii="Arial" w:hAnsi="Arial" w:cs="Arial"/>
          <w:sz w:val="24"/>
          <w:szCs w:val="24"/>
        </w:rPr>
      </w:pPr>
      <w:r>
        <w:rPr>
          <w:rFonts w:ascii="Arial" w:hAnsi="Arial" w:cs="Arial"/>
          <w:noProof/>
          <w:sz w:val="24"/>
          <w:szCs w:val="24"/>
        </w:rPr>
        <w:drawing>
          <wp:inline distT="0" distB="0" distL="0" distR="0" wp14:anchorId="7CC23B3E" wp14:editId="3A8935E8">
            <wp:extent cx="5724525" cy="3162300"/>
            <wp:effectExtent l="0" t="0" r="9525" b="0"/>
            <wp:docPr id="28866858"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24525" cy="3162300"/>
                    </a:xfrm>
                    <a:prstGeom prst="rect">
                      <a:avLst/>
                    </a:prstGeom>
                    <a:noFill/>
                    <a:ln>
                      <a:noFill/>
                    </a:ln>
                  </pic:spPr>
                </pic:pic>
              </a:graphicData>
            </a:graphic>
          </wp:inline>
        </w:drawing>
      </w:r>
    </w:p>
    <w:p w14:paraId="5F780A46" w14:textId="0601D0F4" w:rsidR="00464B35" w:rsidRPr="00464B35" w:rsidRDefault="00464B35" w:rsidP="00464B35">
      <w:pPr>
        <w:pStyle w:val="NoSpacing"/>
        <w:spacing w:line="360" w:lineRule="auto"/>
        <w:jc w:val="both"/>
        <w:rPr>
          <w:rFonts w:ascii="Arial" w:hAnsi="Arial" w:cs="Arial"/>
          <w:i/>
          <w:iCs/>
          <w:sz w:val="24"/>
          <w:szCs w:val="24"/>
        </w:rPr>
      </w:pPr>
      <w:r w:rsidRPr="00464B35">
        <w:rPr>
          <w:rFonts w:ascii="Arial" w:hAnsi="Arial" w:cs="Arial"/>
          <w:i/>
          <w:iCs/>
          <w:sz w:val="24"/>
          <w:szCs w:val="24"/>
        </w:rPr>
        <w:t>Figure 2: Chart ratings</w:t>
      </w:r>
    </w:p>
    <w:p w14:paraId="311621F0" w14:textId="77777777" w:rsidR="00464B35" w:rsidRPr="00464B35" w:rsidRDefault="00464B35" w:rsidP="00464B35">
      <w:pPr>
        <w:pStyle w:val="NoSpacing"/>
        <w:spacing w:line="360" w:lineRule="auto"/>
        <w:jc w:val="both"/>
        <w:rPr>
          <w:rFonts w:ascii="Arial" w:hAnsi="Arial" w:cs="Arial"/>
          <w:sz w:val="24"/>
          <w:szCs w:val="24"/>
        </w:rPr>
      </w:pPr>
    </w:p>
    <w:p w14:paraId="3920B826" w14:textId="77777777" w:rsidR="00464B35" w:rsidRPr="00464B35" w:rsidRDefault="00464B35" w:rsidP="00464B35">
      <w:pPr>
        <w:pStyle w:val="Heading2"/>
      </w:pPr>
      <w:bookmarkStart w:id="8" w:name="_Toc228116174"/>
      <w:r w:rsidRPr="00464B35">
        <w:t>4. Trend Analysis and Visualisation</w:t>
      </w:r>
      <w:bookmarkEnd w:id="8"/>
    </w:p>
    <w:p w14:paraId="7A99B34B" w14:textId="77777777" w:rsidR="00464B35" w:rsidRPr="00464B35" w:rsidRDefault="00464B35" w:rsidP="00464B35">
      <w:pPr>
        <w:pStyle w:val="Heading3"/>
      </w:pPr>
      <w:bookmarkStart w:id="9" w:name="_Toc228116175"/>
      <w:r w:rsidRPr="00464B35">
        <w:t>4.1 Genre and language trends</w:t>
      </w:r>
      <w:bookmarkEnd w:id="9"/>
    </w:p>
    <w:p w14:paraId="53EBABAA" w14:textId="50DECD69" w:rsidR="00464B35" w:rsidRPr="00464B35" w:rsidRDefault="00464B35" w:rsidP="00464B35">
      <w:pPr>
        <w:pStyle w:val="NoSpacing"/>
        <w:spacing w:line="360" w:lineRule="auto"/>
        <w:ind w:firstLine="720"/>
        <w:jc w:val="both"/>
        <w:rPr>
          <w:rFonts w:ascii="Arial" w:hAnsi="Arial" w:cs="Arial"/>
          <w:sz w:val="24"/>
          <w:szCs w:val="24"/>
        </w:rPr>
      </w:pPr>
      <w:r w:rsidRPr="00464B35">
        <w:rPr>
          <w:rFonts w:ascii="Arial" w:hAnsi="Arial" w:cs="Arial"/>
          <w:sz w:val="24"/>
          <w:szCs w:val="24"/>
        </w:rPr>
        <w:t xml:space="preserve">Trend analysis was conducted on ratings, watches and engagement patterns by genre and by language. This complements business intelligence since visual comparisons assist organisations to detect audience segments and can make quicker decisions using extensive datasets (Attar-Khorasani and </w:t>
      </w:r>
      <w:proofErr w:type="spellStart"/>
      <w:r w:rsidRPr="00464B35">
        <w:rPr>
          <w:rFonts w:ascii="Arial" w:hAnsi="Arial" w:cs="Arial"/>
          <w:sz w:val="24"/>
          <w:szCs w:val="24"/>
        </w:rPr>
        <w:t>Chalmeta</w:t>
      </w:r>
      <w:proofErr w:type="spellEnd"/>
      <w:r w:rsidRPr="00464B35">
        <w:rPr>
          <w:rFonts w:ascii="Arial" w:hAnsi="Arial" w:cs="Arial"/>
          <w:sz w:val="24"/>
          <w:szCs w:val="24"/>
        </w:rPr>
        <w:t>, 2024). The analysis of genres reveals that certain smaller or more specific genres have higher average ratings, and Drama, Comedy and Action took the lead in the dataset in terms of numbers (LCBB5014 Module Team, 2026). In the case of media businesses, recommendation systems must then not just drive-up common genres, but such categories that correlate with higher viewer satisfaction. The importance of movie recommender is that they assist users in navigating vast collections of content and locating movies that suit them (Jayalakshmi et al., 2022).</w:t>
      </w:r>
    </w:p>
    <w:p w14:paraId="216789B3" w14:textId="746F8F75" w:rsidR="00464B35" w:rsidRPr="00464B35" w:rsidRDefault="00464B35" w:rsidP="00464B35">
      <w:pPr>
        <w:pStyle w:val="NoSpacing"/>
        <w:spacing w:line="360" w:lineRule="auto"/>
        <w:ind w:firstLine="720"/>
        <w:jc w:val="both"/>
        <w:rPr>
          <w:rFonts w:ascii="Arial" w:hAnsi="Arial" w:cs="Arial"/>
          <w:sz w:val="24"/>
          <w:szCs w:val="24"/>
        </w:rPr>
      </w:pPr>
      <w:r w:rsidRPr="00464B35">
        <w:rPr>
          <w:rFonts w:ascii="Arial" w:hAnsi="Arial" w:cs="Arial"/>
          <w:sz w:val="24"/>
          <w:szCs w:val="24"/>
        </w:rPr>
        <w:t xml:space="preserve">Audience behaviour can also be found through language trends. The greatest number was English-language films, whereas a larger mean average rating was observed in the cleaned analysis of non-English films (LCBB5014 Module Team, 2026). This can imply that there is a higher quality perception of non-English films, but </w:t>
      </w:r>
      <w:r w:rsidRPr="00464B35">
        <w:rPr>
          <w:rFonts w:ascii="Arial" w:hAnsi="Arial" w:cs="Arial"/>
          <w:sz w:val="24"/>
          <w:szCs w:val="24"/>
        </w:rPr>
        <w:lastRenderedPageBreak/>
        <w:t>unequal groups of participants imply that the outcome should be considered closely. Empirical studies indicate that language, geography and platform visibility, i.e. non-English content can be successful when the accessibility is lowered by the presence of subtitles and discovery mechanisms (</w:t>
      </w:r>
      <w:proofErr w:type="spellStart"/>
      <w:r w:rsidRPr="00464B35">
        <w:rPr>
          <w:rFonts w:ascii="Arial" w:hAnsi="Arial" w:cs="Arial"/>
          <w:sz w:val="24"/>
          <w:szCs w:val="24"/>
        </w:rPr>
        <w:t>Ribke</w:t>
      </w:r>
      <w:proofErr w:type="spellEnd"/>
      <w:r w:rsidRPr="00464B35">
        <w:rPr>
          <w:rFonts w:ascii="Arial" w:hAnsi="Arial" w:cs="Arial"/>
          <w:sz w:val="24"/>
          <w:szCs w:val="24"/>
        </w:rPr>
        <w:t xml:space="preserve"> and Wayne, 2025).</w:t>
      </w:r>
    </w:p>
    <w:p w14:paraId="1C1A6954" w14:textId="011EFEDA" w:rsidR="00464B35" w:rsidRPr="00464B35" w:rsidRDefault="00464B35" w:rsidP="00464B35">
      <w:pPr>
        <w:pStyle w:val="NoSpacing"/>
        <w:spacing w:line="360" w:lineRule="auto"/>
        <w:jc w:val="center"/>
        <w:rPr>
          <w:rFonts w:ascii="Arial" w:hAnsi="Arial" w:cs="Arial"/>
          <w:sz w:val="24"/>
          <w:szCs w:val="24"/>
        </w:rPr>
      </w:pPr>
      <w:r>
        <w:rPr>
          <w:rFonts w:ascii="Arial" w:hAnsi="Arial" w:cs="Arial"/>
          <w:noProof/>
          <w:sz w:val="24"/>
          <w:szCs w:val="24"/>
        </w:rPr>
        <w:drawing>
          <wp:inline distT="0" distB="0" distL="0" distR="0" wp14:anchorId="2F31AAB1" wp14:editId="7E06D43D">
            <wp:extent cx="4600575" cy="2476150"/>
            <wp:effectExtent l="0" t="0" r="0" b="635"/>
            <wp:docPr id="128985252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603277" cy="2477604"/>
                    </a:xfrm>
                    <a:prstGeom prst="rect">
                      <a:avLst/>
                    </a:prstGeom>
                    <a:noFill/>
                    <a:ln>
                      <a:noFill/>
                    </a:ln>
                  </pic:spPr>
                </pic:pic>
              </a:graphicData>
            </a:graphic>
          </wp:inline>
        </w:drawing>
      </w:r>
    </w:p>
    <w:p w14:paraId="098F5C18" w14:textId="77777777" w:rsidR="00464B35" w:rsidRPr="00464B35" w:rsidRDefault="00464B35" w:rsidP="00464B35">
      <w:pPr>
        <w:pStyle w:val="NoSpacing"/>
        <w:spacing w:line="360" w:lineRule="auto"/>
        <w:jc w:val="both"/>
        <w:rPr>
          <w:rFonts w:ascii="Arial" w:hAnsi="Arial" w:cs="Arial"/>
          <w:sz w:val="24"/>
          <w:szCs w:val="24"/>
        </w:rPr>
      </w:pPr>
    </w:p>
    <w:p w14:paraId="5BCCAFE0" w14:textId="77777777" w:rsidR="00464B35" w:rsidRPr="00464B35" w:rsidRDefault="00464B35" w:rsidP="00464B35">
      <w:pPr>
        <w:pStyle w:val="Heading3"/>
      </w:pPr>
      <w:bookmarkStart w:id="10" w:name="_Toc228116176"/>
      <w:r w:rsidRPr="00464B35">
        <w:t>4.2 Popularity and engagement patterns</w:t>
      </w:r>
      <w:bookmarkEnd w:id="10"/>
    </w:p>
    <w:p w14:paraId="24542C45" w14:textId="77777777" w:rsidR="00464B35" w:rsidRPr="00464B35" w:rsidRDefault="00464B35" w:rsidP="00464B35">
      <w:pPr>
        <w:pStyle w:val="NoSpacing"/>
        <w:spacing w:line="360" w:lineRule="auto"/>
        <w:ind w:firstLine="720"/>
        <w:jc w:val="both"/>
        <w:rPr>
          <w:rFonts w:ascii="Arial" w:hAnsi="Arial" w:cs="Arial"/>
          <w:sz w:val="24"/>
          <w:szCs w:val="24"/>
        </w:rPr>
      </w:pPr>
      <w:r w:rsidRPr="00464B35">
        <w:rPr>
          <w:rFonts w:ascii="Arial" w:hAnsi="Arial" w:cs="Arial"/>
          <w:sz w:val="24"/>
          <w:szCs w:val="24"/>
        </w:rPr>
        <w:t>The variables of engagement demonstrate that popularity is not evenly spread through the films. Watches, likes and fans are concentrated over fewer films that are more visible, which implies that the audience attention is not distributed equally on the catalogue (LCBB5014 Module Team, 2026). This is important to BI as customer behaviour analytics can assist organisations to predict preferences and prioritise content, promotion and recommendation strategies (</w:t>
      </w:r>
      <w:proofErr w:type="spellStart"/>
      <w:r w:rsidRPr="00464B35">
        <w:rPr>
          <w:rFonts w:ascii="Arial" w:hAnsi="Arial" w:cs="Arial"/>
          <w:sz w:val="24"/>
          <w:szCs w:val="24"/>
        </w:rPr>
        <w:t>GhorbanTanhaei</w:t>
      </w:r>
      <w:proofErr w:type="spellEnd"/>
      <w:r w:rsidRPr="00464B35">
        <w:rPr>
          <w:rFonts w:ascii="Arial" w:hAnsi="Arial" w:cs="Arial"/>
          <w:sz w:val="24"/>
          <w:szCs w:val="24"/>
        </w:rPr>
        <w:t xml:space="preserve"> et al., 2024). The positive relationship between watches and likes is evident in the scatter plot as the films that have more watches tend to have more likes (LCBB5014 Module Team, 2026). However, it does not imply that watches make likes.</w:t>
      </w:r>
    </w:p>
    <w:p w14:paraId="60156B8F" w14:textId="77777777" w:rsidR="00464B35" w:rsidRDefault="00464B35" w:rsidP="00464B35">
      <w:pPr>
        <w:pStyle w:val="NoSpacing"/>
        <w:spacing w:line="360" w:lineRule="auto"/>
        <w:ind w:firstLine="720"/>
        <w:jc w:val="both"/>
        <w:rPr>
          <w:rFonts w:ascii="Arial" w:hAnsi="Arial" w:cs="Arial"/>
          <w:sz w:val="24"/>
          <w:szCs w:val="24"/>
        </w:rPr>
      </w:pPr>
      <w:r w:rsidRPr="00464B35">
        <w:rPr>
          <w:rFonts w:ascii="Arial" w:hAnsi="Arial" w:cs="Arial"/>
          <w:sz w:val="24"/>
          <w:szCs w:val="24"/>
        </w:rPr>
        <w:t>This trend is practical to film and entertainment organisations. When likes are growing with the number of watches, likes may become a kind of engagement indicator in the evaluation of the film visibility, the viewers satisfaction, and the effectiveness of promotion. As Ofcom demonstrates, UK viewers are becoming more and more involved with screen content on various platforms, which is why audience data is significant to comprehend the viewing behaviour and competition (Ofcom, 2024). The BFI also emphasizes the economic role of film and high-end television and justifies the necessity of the data-based content planning and targeting (British Film Institute, 2025).</w:t>
      </w:r>
    </w:p>
    <w:p w14:paraId="64EEE63B" w14:textId="77777777" w:rsidR="00464B35" w:rsidRPr="00464B35" w:rsidRDefault="00464B35" w:rsidP="00464B35">
      <w:pPr>
        <w:pStyle w:val="Heading2"/>
      </w:pPr>
      <w:bookmarkStart w:id="11" w:name="_Toc228116177"/>
      <w:r w:rsidRPr="00464B35">
        <w:lastRenderedPageBreak/>
        <w:t>5. Statistical Analysis using SPSS</w:t>
      </w:r>
      <w:bookmarkEnd w:id="11"/>
    </w:p>
    <w:p w14:paraId="649C26B8" w14:textId="77777777" w:rsidR="00464B35" w:rsidRPr="00464B35" w:rsidRDefault="00464B35" w:rsidP="00464B35">
      <w:pPr>
        <w:pStyle w:val="Heading3"/>
      </w:pPr>
      <w:bookmarkStart w:id="12" w:name="_Toc228116178"/>
      <w:r w:rsidRPr="00464B35">
        <w:t>5.1 Independent samples t-test</w:t>
      </w:r>
      <w:bookmarkEnd w:id="12"/>
    </w:p>
    <w:p w14:paraId="1C99B9D0" w14:textId="77777777" w:rsidR="00464B35" w:rsidRPr="00464B35" w:rsidRDefault="00464B35" w:rsidP="00464B35">
      <w:pPr>
        <w:pStyle w:val="NoSpacing"/>
        <w:spacing w:line="360" w:lineRule="auto"/>
        <w:ind w:firstLine="720"/>
        <w:jc w:val="both"/>
        <w:rPr>
          <w:rFonts w:ascii="Arial" w:hAnsi="Arial" w:cs="Arial"/>
          <w:sz w:val="24"/>
          <w:szCs w:val="24"/>
        </w:rPr>
      </w:pPr>
      <w:r w:rsidRPr="00464B35">
        <w:rPr>
          <w:rFonts w:ascii="Arial" w:hAnsi="Arial" w:cs="Arial"/>
          <w:sz w:val="24"/>
          <w:szCs w:val="24"/>
        </w:rPr>
        <w:t>Independent samples t-test was used to test the differences in the average ratings between English and non-English movies. This test was appropriate since it would be comparing a continuous variable between two independent groups. The mean rating of English-language films was 3.21 and the mean rating of non-English films was higher at 3.51 (LCBB5014 Module Team, 2026). Welch t-test was significant t = -24.88, p &lt; -.001, indicating that there was a significant difference between the two groups. The outcome must be viewed with caution since the English group was significantly bigger, where 8,074 films were matched with 1,926 non-English films (LCBB5014 Module Team, 2026).</w:t>
      </w:r>
    </w:p>
    <w:p w14:paraId="507A2951" w14:textId="77777777" w:rsidR="00464B35" w:rsidRPr="00464B35" w:rsidRDefault="00464B35" w:rsidP="00464B35">
      <w:pPr>
        <w:pStyle w:val="NoSpacing"/>
        <w:spacing w:line="360" w:lineRule="auto"/>
        <w:jc w:val="both"/>
        <w:rPr>
          <w:rFonts w:ascii="Arial" w:hAnsi="Arial" w:cs="Arial"/>
          <w:sz w:val="24"/>
          <w:szCs w:val="24"/>
        </w:rPr>
      </w:pPr>
    </w:p>
    <w:p w14:paraId="6D9C7D94" w14:textId="77777777" w:rsidR="00464B35" w:rsidRPr="00464B35" w:rsidRDefault="00464B35" w:rsidP="00464B35">
      <w:pPr>
        <w:pStyle w:val="Heading3"/>
      </w:pPr>
      <w:bookmarkStart w:id="13" w:name="_Toc228116179"/>
      <w:r w:rsidRPr="00464B35">
        <w:t>5.2 Correlation analysis</w:t>
      </w:r>
      <w:bookmarkEnd w:id="13"/>
    </w:p>
    <w:p w14:paraId="0B2795E9" w14:textId="77777777" w:rsidR="00464B35" w:rsidRPr="00464B35" w:rsidRDefault="00464B35" w:rsidP="00464B35">
      <w:pPr>
        <w:pStyle w:val="NoSpacing"/>
        <w:spacing w:line="360" w:lineRule="auto"/>
        <w:ind w:firstLine="720"/>
        <w:jc w:val="both"/>
        <w:rPr>
          <w:rFonts w:ascii="Arial" w:hAnsi="Arial" w:cs="Arial"/>
          <w:sz w:val="24"/>
          <w:szCs w:val="24"/>
        </w:rPr>
      </w:pPr>
      <w:r w:rsidRPr="00464B35">
        <w:rPr>
          <w:rFonts w:ascii="Arial" w:hAnsi="Arial" w:cs="Arial"/>
          <w:sz w:val="24"/>
          <w:szCs w:val="24"/>
        </w:rPr>
        <w:t>Correlation analysis was done to identify whether the variables of engagement were moving together. Predictive analytics assists organisations to understand past trends and make predictions based on preferences of the audience (</w:t>
      </w:r>
      <w:proofErr w:type="spellStart"/>
      <w:r w:rsidRPr="00464B35">
        <w:rPr>
          <w:rFonts w:ascii="Arial" w:hAnsi="Arial" w:cs="Arial"/>
          <w:sz w:val="24"/>
          <w:szCs w:val="24"/>
        </w:rPr>
        <w:t>GhorbanTanhaei</w:t>
      </w:r>
      <w:proofErr w:type="spellEnd"/>
      <w:r w:rsidRPr="00464B35">
        <w:rPr>
          <w:rFonts w:ascii="Arial" w:hAnsi="Arial" w:cs="Arial"/>
          <w:sz w:val="24"/>
          <w:szCs w:val="24"/>
        </w:rPr>
        <w:t xml:space="preserve"> et al., 2024). Watch and likes had the highest correlation with Pearson's r = 0.95, having a very strong positive correlation (LCBB5014 Module Team, 2026). There were also strong positive relationships between fans and likes, r = 0.80 and weak relationships between runtime and watches, r = 0.15, and fans, r = 0.09 (LCBB5014 Module Team, 2026). It implies that likes are directly related to popularity, whereas runtime is not a powerful engagement metric.</w:t>
      </w:r>
    </w:p>
    <w:p w14:paraId="08AEBFF3" w14:textId="77777777" w:rsidR="00464B35" w:rsidRPr="00464B35" w:rsidRDefault="00464B35" w:rsidP="00464B35">
      <w:pPr>
        <w:pStyle w:val="NoSpacing"/>
        <w:spacing w:line="360" w:lineRule="auto"/>
        <w:jc w:val="both"/>
        <w:rPr>
          <w:rFonts w:ascii="Arial" w:hAnsi="Arial" w:cs="Arial"/>
          <w:sz w:val="24"/>
          <w:szCs w:val="24"/>
        </w:rPr>
      </w:pPr>
    </w:p>
    <w:p w14:paraId="1DF488AD" w14:textId="77777777" w:rsidR="00464B35" w:rsidRPr="00464B35" w:rsidRDefault="00464B35" w:rsidP="00464B35">
      <w:pPr>
        <w:pStyle w:val="Heading3"/>
      </w:pPr>
      <w:bookmarkStart w:id="14" w:name="_Toc228116180"/>
      <w:r w:rsidRPr="00464B35">
        <w:t>5.3 Regression analysis</w:t>
      </w:r>
      <w:bookmarkEnd w:id="14"/>
    </w:p>
    <w:p w14:paraId="3D6CDA1A" w14:textId="77777777" w:rsidR="00464B35" w:rsidRPr="00464B35" w:rsidRDefault="00464B35" w:rsidP="00464B35">
      <w:pPr>
        <w:pStyle w:val="NoSpacing"/>
        <w:spacing w:line="360" w:lineRule="auto"/>
        <w:ind w:firstLine="720"/>
        <w:jc w:val="both"/>
        <w:rPr>
          <w:rFonts w:ascii="Arial" w:hAnsi="Arial" w:cs="Arial"/>
          <w:sz w:val="24"/>
          <w:szCs w:val="24"/>
        </w:rPr>
      </w:pPr>
      <w:r w:rsidRPr="00464B35">
        <w:rPr>
          <w:rFonts w:ascii="Arial" w:hAnsi="Arial" w:cs="Arial"/>
          <w:sz w:val="24"/>
          <w:szCs w:val="24"/>
        </w:rPr>
        <w:t>Regression analysis was conducted to determine which of engagement and film characteristics predicted average rating. BI and analytics have the potential to enhance the performance of managers because organisations can utilise data models to aid a decision and not just intuition (</w:t>
      </w:r>
      <w:proofErr w:type="spellStart"/>
      <w:r w:rsidRPr="00464B35">
        <w:rPr>
          <w:rFonts w:ascii="Arial" w:hAnsi="Arial" w:cs="Arial"/>
          <w:sz w:val="24"/>
          <w:szCs w:val="24"/>
        </w:rPr>
        <w:t>Hurbean</w:t>
      </w:r>
      <w:proofErr w:type="spellEnd"/>
      <w:r w:rsidRPr="00464B35">
        <w:rPr>
          <w:rFonts w:ascii="Arial" w:hAnsi="Arial" w:cs="Arial"/>
          <w:sz w:val="24"/>
          <w:szCs w:val="24"/>
        </w:rPr>
        <w:t xml:space="preserve"> et al., 2025). The model comprised of the log-transformed watches, likes and fans and combined these with runtime to forecast average rating. It described 67.4% of rating difference, R²= 0.674, which means that it has a high power to explain this dataset (LCBB5014 Module Team, 2026). The coefficients of likes, fans and runtime were positive and the coefficient of </w:t>
      </w:r>
      <w:r w:rsidRPr="00464B35">
        <w:rPr>
          <w:rFonts w:ascii="Arial" w:hAnsi="Arial" w:cs="Arial"/>
          <w:sz w:val="24"/>
          <w:szCs w:val="24"/>
        </w:rPr>
        <w:lastRenderedPageBreak/>
        <w:t>watches was negative in the combined model. It implies that the quality of engagement could be crucial, rather than just the volume.</w:t>
      </w:r>
    </w:p>
    <w:p w14:paraId="2BF2D80B" w14:textId="77777777" w:rsidR="00464B35" w:rsidRPr="00464B35" w:rsidRDefault="00464B35" w:rsidP="00464B35">
      <w:pPr>
        <w:pStyle w:val="NoSpacing"/>
        <w:spacing w:line="360" w:lineRule="auto"/>
        <w:ind w:firstLine="720"/>
        <w:jc w:val="both"/>
        <w:rPr>
          <w:rFonts w:ascii="Arial" w:hAnsi="Arial" w:cs="Arial"/>
          <w:sz w:val="24"/>
          <w:szCs w:val="24"/>
        </w:rPr>
      </w:pPr>
      <w:r w:rsidRPr="00464B35">
        <w:rPr>
          <w:rFonts w:ascii="Arial" w:hAnsi="Arial" w:cs="Arial"/>
          <w:sz w:val="24"/>
          <w:szCs w:val="24"/>
        </w:rPr>
        <w:t xml:space="preserve">Streaming research indicates that visibility contributes to shape popularity, geography and audience discovery systems, aside from content quality (Wayne and </w:t>
      </w:r>
      <w:proofErr w:type="spellStart"/>
      <w:r w:rsidRPr="00464B35">
        <w:rPr>
          <w:rFonts w:ascii="Arial" w:hAnsi="Arial" w:cs="Arial"/>
          <w:sz w:val="24"/>
          <w:szCs w:val="24"/>
        </w:rPr>
        <w:t>Ribke</w:t>
      </w:r>
      <w:proofErr w:type="spellEnd"/>
      <w:r w:rsidRPr="00464B35">
        <w:rPr>
          <w:rFonts w:ascii="Arial" w:hAnsi="Arial" w:cs="Arial"/>
          <w:sz w:val="24"/>
          <w:szCs w:val="24"/>
        </w:rPr>
        <w:t>, 2024). Therefore, the regression should only be considered as evidence of decision support as opposed to being a statement of causality.</w:t>
      </w:r>
    </w:p>
    <w:p w14:paraId="1E56EE9F" w14:textId="77777777" w:rsidR="00464B35" w:rsidRPr="00464B35" w:rsidRDefault="00464B35" w:rsidP="00464B35">
      <w:pPr>
        <w:pStyle w:val="NoSpacing"/>
        <w:spacing w:line="360" w:lineRule="auto"/>
        <w:jc w:val="both"/>
        <w:rPr>
          <w:rFonts w:ascii="Arial" w:hAnsi="Arial" w:cs="Arial"/>
          <w:sz w:val="24"/>
          <w:szCs w:val="24"/>
        </w:rPr>
      </w:pPr>
    </w:p>
    <w:p w14:paraId="612B3309" w14:textId="77777777" w:rsidR="00464B35" w:rsidRPr="00464B35" w:rsidRDefault="00464B35" w:rsidP="00464B35">
      <w:pPr>
        <w:pStyle w:val="Heading2"/>
      </w:pPr>
      <w:bookmarkStart w:id="15" w:name="_Toc228116181"/>
      <w:r w:rsidRPr="00464B35">
        <w:t>6. Insights and Recommendations</w:t>
      </w:r>
      <w:bookmarkEnd w:id="15"/>
    </w:p>
    <w:p w14:paraId="493DA03F" w14:textId="77777777" w:rsidR="00464B35" w:rsidRPr="00464B35" w:rsidRDefault="00464B35" w:rsidP="00464B35">
      <w:pPr>
        <w:pStyle w:val="Heading3"/>
      </w:pPr>
      <w:bookmarkStart w:id="16" w:name="_Toc228116182"/>
      <w:r w:rsidRPr="00464B35">
        <w:t>6.1 Key insights</w:t>
      </w:r>
      <w:bookmarkEnd w:id="16"/>
    </w:p>
    <w:p w14:paraId="22081003" w14:textId="77777777" w:rsidR="00464B35" w:rsidRPr="00464B35" w:rsidRDefault="00464B35" w:rsidP="00464B35">
      <w:pPr>
        <w:pStyle w:val="NoSpacing"/>
        <w:spacing w:line="360" w:lineRule="auto"/>
        <w:ind w:firstLine="720"/>
        <w:jc w:val="both"/>
        <w:rPr>
          <w:rFonts w:ascii="Arial" w:hAnsi="Arial" w:cs="Arial"/>
          <w:sz w:val="24"/>
          <w:szCs w:val="24"/>
        </w:rPr>
      </w:pPr>
      <w:r w:rsidRPr="00464B35">
        <w:rPr>
          <w:rFonts w:ascii="Arial" w:hAnsi="Arial" w:cs="Arial"/>
          <w:sz w:val="24"/>
          <w:szCs w:val="24"/>
        </w:rPr>
        <w:t xml:space="preserve">As the analysis reveals, film popularity and film quality must be considered linked yet distinct BI measures. There was a very high relationship between watches and likes, indicating that popular films tend to generate more active interactions, though not average rating was attributed to popularity (LCBB5014 Module Team, 2026). The fact that the mean rating was higher in case of non-English films also indicates that language diversity can facilitate the satisfaction of the audience, and they can find appropriate content. This is important since descriptive patterns, statistical testing, and the audience context of data prove more effective in creating data-driven decisions than a single metric (Haque </w:t>
      </w:r>
      <w:proofErr w:type="spellStart"/>
      <w:r w:rsidRPr="00464B35">
        <w:rPr>
          <w:rFonts w:ascii="Arial" w:hAnsi="Arial" w:cs="Arial"/>
          <w:sz w:val="24"/>
          <w:szCs w:val="24"/>
        </w:rPr>
        <w:t>Sazu</w:t>
      </w:r>
      <w:proofErr w:type="spellEnd"/>
      <w:r w:rsidRPr="00464B35">
        <w:rPr>
          <w:rFonts w:ascii="Arial" w:hAnsi="Arial" w:cs="Arial"/>
          <w:sz w:val="24"/>
          <w:szCs w:val="24"/>
        </w:rPr>
        <w:t xml:space="preserve"> and Akter Jahan, 2022).</w:t>
      </w:r>
    </w:p>
    <w:p w14:paraId="2A5B022E" w14:textId="77777777" w:rsidR="00464B35" w:rsidRPr="00464B35" w:rsidRDefault="00464B35" w:rsidP="00464B35">
      <w:pPr>
        <w:pStyle w:val="NoSpacing"/>
        <w:spacing w:line="360" w:lineRule="auto"/>
        <w:jc w:val="both"/>
        <w:rPr>
          <w:rFonts w:ascii="Arial" w:hAnsi="Arial" w:cs="Arial"/>
          <w:sz w:val="24"/>
          <w:szCs w:val="24"/>
        </w:rPr>
      </w:pPr>
    </w:p>
    <w:p w14:paraId="006F764E" w14:textId="77777777" w:rsidR="00464B35" w:rsidRPr="00464B35" w:rsidRDefault="00464B35" w:rsidP="00464B35">
      <w:pPr>
        <w:pStyle w:val="Heading3"/>
      </w:pPr>
      <w:bookmarkStart w:id="17" w:name="_Toc228116183"/>
      <w:r w:rsidRPr="00464B35">
        <w:t>6.2 Recommendations and limitations</w:t>
      </w:r>
      <w:bookmarkEnd w:id="17"/>
    </w:p>
    <w:p w14:paraId="2A5795E1" w14:textId="77777777" w:rsidR="00464B35" w:rsidRDefault="00464B35" w:rsidP="00464B35">
      <w:pPr>
        <w:pStyle w:val="NoSpacing"/>
        <w:spacing w:line="360" w:lineRule="auto"/>
        <w:ind w:firstLine="720"/>
        <w:jc w:val="both"/>
        <w:rPr>
          <w:rFonts w:ascii="Arial" w:hAnsi="Arial" w:cs="Arial"/>
          <w:sz w:val="24"/>
          <w:szCs w:val="24"/>
        </w:rPr>
      </w:pPr>
      <w:r w:rsidRPr="00464B35">
        <w:rPr>
          <w:rFonts w:ascii="Arial" w:hAnsi="Arial" w:cs="Arial"/>
          <w:sz w:val="24"/>
          <w:szCs w:val="24"/>
        </w:rPr>
        <w:t xml:space="preserve">BI dashboards should be applied by film and entertainment organisations to track ratings, watches, likes, fans, language and genre altogether. Issues that have a high average rating would be more actively promoted, although they have fewer issues, which could enhance the satisfaction of the audience and catalogue discovery. </w:t>
      </w:r>
    </w:p>
    <w:p w14:paraId="3F4CE3DD" w14:textId="7E414DEE" w:rsidR="00464B35" w:rsidRPr="00464B35" w:rsidRDefault="00464B35" w:rsidP="00464B35">
      <w:pPr>
        <w:pStyle w:val="NoSpacing"/>
        <w:spacing w:line="360" w:lineRule="auto"/>
        <w:ind w:firstLine="720"/>
        <w:jc w:val="both"/>
        <w:rPr>
          <w:rFonts w:ascii="Arial" w:hAnsi="Arial" w:cs="Arial"/>
          <w:sz w:val="24"/>
          <w:szCs w:val="24"/>
        </w:rPr>
      </w:pPr>
      <w:r w:rsidRPr="00464B35">
        <w:rPr>
          <w:rFonts w:ascii="Arial" w:hAnsi="Arial" w:cs="Arial"/>
          <w:sz w:val="24"/>
          <w:szCs w:val="24"/>
        </w:rPr>
        <w:t xml:space="preserve">There should also be subtitles and more explicit sorting and recommendations of the non-English films since an access to a language and a presence on the platform is what determines global streaming viewers (Wayne and </w:t>
      </w:r>
      <w:proofErr w:type="spellStart"/>
      <w:r w:rsidRPr="00464B35">
        <w:rPr>
          <w:rFonts w:ascii="Arial" w:hAnsi="Arial" w:cs="Arial"/>
          <w:sz w:val="24"/>
          <w:szCs w:val="24"/>
        </w:rPr>
        <w:t>Ribke</w:t>
      </w:r>
      <w:proofErr w:type="spellEnd"/>
      <w:r w:rsidRPr="00464B35">
        <w:rPr>
          <w:rFonts w:ascii="Arial" w:hAnsi="Arial" w:cs="Arial"/>
          <w:sz w:val="24"/>
          <w:szCs w:val="24"/>
        </w:rPr>
        <w:t>, 2024). The results are constrained by the fact that the dataset does not cover marketing expenditure, release date, platform positioning or the demographics of the viewer. These variables should be included in future analysis to enhance predictive accuracy and relevance to business.</w:t>
      </w:r>
    </w:p>
    <w:p w14:paraId="03CE63BD" w14:textId="77777777" w:rsidR="00464B35" w:rsidRDefault="00464B35" w:rsidP="00464B35">
      <w:pPr>
        <w:pStyle w:val="NoSpacing"/>
        <w:spacing w:line="360" w:lineRule="auto"/>
        <w:jc w:val="both"/>
        <w:rPr>
          <w:rFonts w:ascii="Arial" w:hAnsi="Arial" w:cs="Arial"/>
          <w:sz w:val="24"/>
          <w:szCs w:val="24"/>
        </w:rPr>
      </w:pPr>
    </w:p>
    <w:p w14:paraId="674CB349" w14:textId="77777777" w:rsidR="00464B35" w:rsidRPr="00464B35" w:rsidRDefault="00464B35" w:rsidP="00464B35">
      <w:pPr>
        <w:pStyle w:val="NoSpacing"/>
        <w:spacing w:line="360" w:lineRule="auto"/>
        <w:jc w:val="both"/>
        <w:rPr>
          <w:rFonts w:ascii="Arial" w:hAnsi="Arial" w:cs="Arial"/>
          <w:sz w:val="24"/>
          <w:szCs w:val="24"/>
        </w:rPr>
      </w:pPr>
    </w:p>
    <w:p w14:paraId="1FD503F5" w14:textId="77777777" w:rsidR="00464B35" w:rsidRPr="00464B35" w:rsidRDefault="00464B35" w:rsidP="00464B35">
      <w:pPr>
        <w:pStyle w:val="Heading1"/>
      </w:pPr>
      <w:bookmarkStart w:id="18" w:name="_Toc228116184"/>
      <w:r w:rsidRPr="00464B35">
        <w:lastRenderedPageBreak/>
        <w:t>7. Conclusion</w:t>
      </w:r>
      <w:bookmarkEnd w:id="18"/>
    </w:p>
    <w:p w14:paraId="5216C867" w14:textId="77777777" w:rsidR="00464B35" w:rsidRPr="00464B35" w:rsidRDefault="00464B35" w:rsidP="00464B35">
      <w:pPr>
        <w:pStyle w:val="NoSpacing"/>
        <w:spacing w:line="360" w:lineRule="auto"/>
        <w:ind w:firstLine="720"/>
        <w:jc w:val="both"/>
        <w:rPr>
          <w:rFonts w:ascii="Arial" w:hAnsi="Arial" w:cs="Arial"/>
          <w:sz w:val="24"/>
          <w:szCs w:val="24"/>
        </w:rPr>
      </w:pPr>
      <w:r w:rsidRPr="00464B35">
        <w:rPr>
          <w:rFonts w:ascii="Arial" w:hAnsi="Arial" w:cs="Arial"/>
          <w:sz w:val="24"/>
          <w:szCs w:val="24"/>
        </w:rPr>
        <w:t>In conclusion, Excel and SPSS were applied in cleaning, summarising and analysing the Letterbox Movie Classification Dataset in this report. The results indicate that watches, likes and fans are significant engagement factors, and average rating represents another dimension of quality. Films not in English had higher average ratings, and regression indicated that the variables of engagement can be used to explain the variance in rating. Overall, when the limitations of data usage are identified, BI analysis can help to promote films better, to recommend and make decisions based on the audience.</w:t>
      </w:r>
    </w:p>
    <w:p w14:paraId="4F1307BC" w14:textId="77777777" w:rsidR="00464B35" w:rsidRDefault="00464B35" w:rsidP="00464B35">
      <w:pPr>
        <w:pStyle w:val="NoSpacing"/>
        <w:spacing w:line="360" w:lineRule="auto"/>
        <w:jc w:val="both"/>
        <w:rPr>
          <w:rFonts w:ascii="Arial" w:hAnsi="Arial" w:cs="Arial"/>
          <w:sz w:val="24"/>
          <w:szCs w:val="24"/>
        </w:rPr>
      </w:pPr>
    </w:p>
    <w:p w14:paraId="341F3052" w14:textId="77777777" w:rsidR="00464B35" w:rsidRDefault="00464B35" w:rsidP="00464B35">
      <w:pPr>
        <w:pStyle w:val="NoSpacing"/>
        <w:spacing w:line="360" w:lineRule="auto"/>
        <w:jc w:val="both"/>
        <w:rPr>
          <w:rFonts w:ascii="Arial" w:hAnsi="Arial" w:cs="Arial"/>
          <w:sz w:val="24"/>
          <w:szCs w:val="24"/>
        </w:rPr>
      </w:pPr>
    </w:p>
    <w:p w14:paraId="7073E405" w14:textId="77777777" w:rsidR="00464B35" w:rsidRDefault="00464B35" w:rsidP="00464B35">
      <w:pPr>
        <w:pStyle w:val="NoSpacing"/>
        <w:spacing w:line="360" w:lineRule="auto"/>
        <w:jc w:val="both"/>
        <w:rPr>
          <w:rFonts w:ascii="Arial" w:hAnsi="Arial" w:cs="Arial"/>
          <w:sz w:val="24"/>
          <w:szCs w:val="24"/>
        </w:rPr>
      </w:pPr>
    </w:p>
    <w:p w14:paraId="73B55356" w14:textId="77777777" w:rsidR="00464B35" w:rsidRDefault="00464B35" w:rsidP="00464B35">
      <w:pPr>
        <w:pStyle w:val="NoSpacing"/>
        <w:spacing w:line="360" w:lineRule="auto"/>
        <w:jc w:val="both"/>
        <w:rPr>
          <w:rFonts w:ascii="Arial" w:hAnsi="Arial" w:cs="Arial"/>
          <w:sz w:val="24"/>
          <w:szCs w:val="24"/>
        </w:rPr>
      </w:pPr>
    </w:p>
    <w:p w14:paraId="334965A6" w14:textId="77777777" w:rsidR="00464B35" w:rsidRDefault="00464B35" w:rsidP="00464B35">
      <w:pPr>
        <w:pStyle w:val="NoSpacing"/>
        <w:spacing w:line="360" w:lineRule="auto"/>
        <w:jc w:val="both"/>
        <w:rPr>
          <w:rFonts w:ascii="Arial" w:hAnsi="Arial" w:cs="Arial"/>
          <w:sz w:val="24"/>
          <w:szCs w:val="24"/>
        </w:rPr>
      </w:pPr>
    </w:p>
    <w:p w14:paraId="5E977301" w14:textId="77777777" w:rsidR="00464B35" w:rsidRDefault="00464B35" w:rsidP="00464B35">
      <w:pPr>
        <w:pStyle w:val="NoSpacing"/>
        <w:spacing w:line="360" w:lineRule="auto"/>
        <w:jc w:val="both"/>
        <w:rPr>
          <w:rFonts w:ascii="Arial" w:hAnsi="Arial" w:cs="Arial"/>
          <w:sz w:val="24"/>
          <w:szCs w:val="24"/>
        </w:rPr>
      </w:pPr>
    </w:p>
    <w:p w14:paraId="3EA0C76F" w14:textId="77777777" w:rsidR="00464B35" w:rsidRDefault="00464B35" w:rsidP="00464B35">
      <w:pPr>
        <w:pStyle w:val="NoSpacing"/>
        <w:spacing w:line="360" w:lineRule="auto"/>
        <w:jc w:val="both"/>
        <w:rPr>
          <w:rFonts w:ascii="Arial" w:hAnsi="Arial" w:cs="Arial"/>
          <w:sz w:val="24"/>
          <w:szCs w:val="24"/>
        </w:rPr>
      </w:pPr>
    </w:p>
    <w:p w14:paraId="2CABEFB1" w14:textId="77777777" w:rsidR="00464B35" w:rsidRDefault="00464B35" w:rsidP="00464B35">
      <w:pPr>
        <w:pStyle w:val="NoSpacing"/>
        <w:spacing w:line="360" w:lineRule="auto"/>
        <w:jc w:val="both"/>
        <w:rPr>
          <w:rFonts w:ascii="Arial" w:hAnsi="Arial" w:cs="Arial"/>
          <w:sz w:val="24"/>
          <w:szCs w:val="24"/>
        </w:rPr>
      </w:pPr>
    </w:p>
    <w:p w14:paraId="20D02342" w14:textId="77777777" w:rsidR="00464B35" w:rsidRDefault="00464B35" w:rsidP="00464B35">
      <w:pPr>
        <w:pStyle w:val="NoSpacing"/>
        <w:spacing w:line="360" w:lineRule="auto"/>
        <w:jc w:val="both"/>
        <w:rPr>
          <w:rFonts w:ascii="Arial" w:hAnsi="Arial" w:cs="Arial"/>
          <w:sz w:val="24"/>
          <w:szCs w:val="24"/>
        </w:rPr>
      </w:pPr>
    </w:p>
    <w:p w14:paraId="57CE8080" w14:textId="77777777" w:rsidR="00464B35" w:rsidRDefault="00464B35" w:rsidP="00464B35">
      <w:pPr>
        <w:pStyle w:val="NoSpacing"/>
        <w:spacing w:line="360" w:lineRule="auto"/>
        <w:jc w:val="both"/>
        <w:rPr>
          <w:rFonts w:ascii="Arial" w:hAnsi="Arial" w:cs="Arial"/>
          <w:sz w:val="24"/>
          <w:szCs w:val="24"/>
        </w:rPr>
      </w:pPr>
    </w:p>
    <w:p w14:paraId="1E0AB235" w14:textId="77777777" w:rsidR="00464B35" w:rsidRDefault="00464B35" w:rsidP="00464B35">
      <w:pPr>
        <w:pStyle w:val="NoSpacing"/>
        <w:spacing w:line="360" w:lineRule="auto"/>
        <w:jc w:val="both"/>
        <w:rPr>
          <w:rFonts w:ascii="Arial" w:hAnsi="Arial" w:cs="Arial"/>
          <w:sz w:val="24"/>
          <w:szCs w:val="24"/>
        </w:rPr>
      </w:pPr>
    </w:p>
    <w:p w14:paraId="50763810" w14:textId="77777777" w:rsidR="00464B35" w:rsidRDefault="00464B35" w:rsidP="00464B35">
      <w:pPr>
        <w:pStyle w:val="NoSpacing"/>
        <w:spacing w:line="360" w:lineRule="auto"/>
        <w:jc w:val="both"/>
        <w:rPr>
          <w:rFonts w:ascii="Arial" w:hAnsi="Arial" w:cs="Arial"/>
          <w:sz w:val="24"/>
          <w:szCs w:val="24"/>
        </w:rPr>
      </w:pPr>
    </w:p>
    <w:p w14:paraId="722A9132" w14:textId="77777777" w:rsidR="00464B35" w:rsidRDefault="00464B35" w:rsidP="00464B35">
      <w:pPr>
        <w:pStyle w:val="NoSpacing"/>
        <w:spacing w:line="360" w:lineRule="auto"/>
        <w:jc w:val="both"/>
        <w:rPr>
          <w:rFonts w:ascii="Arial" w:hAnsi="Arial" w:cs="Arial"/>
          <w:sz w:val="24"/>
          <w:szCs w:val="24"/>
        </w:rPr>
      </w:pPr>
    </w:p>
    <w:p w14:paraId="39975F78" w14:textId="77777777" w:rsidR="00464B35" w:rsidRDefault="00464B35" w:rsidP="00464B35">
      <w:pPr>
        <w:pStyle w:val="NoSpacing"/>
        <w:spacing w:line="360" w:lineRule="auto"/>
        <w:jc w:val="both"/>
        <w:rPr>
          <w:rFonts w:ascii="Arial" w:hAnsi="Arial" w:cs="Arial"/>
          <w:sz w:val="24"/>
          <w:szCs w:val="24"/>
        </w:rPr>
      </w:pPr>
    </w:p>
    <w:p w14:paraId="608167CD" w14:textId="77777777" w:rsidR="00464B35" w:rsidRDefault="00464B35" w:rsidP="00464B35">
      <w:pPr>
        <w:pStyle w:val="NoSpacing"/>
        <w:spacing w:line="360" w:lineRule="auto"/>
        <w:jc w:val="both"/>
        <w:rPr>
          <w:rFonts w:ascii="Arial" w:hAnsi="Arial" w:cs="Arial"/>
          <w:sz w:val="24"/>
          <w:szCs w:val="24"/>
        </w:rPr>
      </w:pPr>
    </w:p>
    <w:p w14:paraId="19BC320C" w14:textId="77777777" w:rsidR="00464B35" w:rsidRDefault="00464B35" w:rsidP="00464B35">
      <w:pPr>
        <w:pStyle w:val="NoSpacing"/>
        <w:spacing w:line="360" w:lineRule="auto"/>
        <w:jc w:val="both"/>
        <w:rPr>
          <w:rFonts w:ascii="Arial" w:hAnsi="Arial" w:cs="Arial"/>
          <w:sz w:val="24"/>
          <w:szCs w:val="24"/>
        </w:rPr>
      </w:pPr>
    </w:p>
    <w:p w14:paraId="0B797717" w14:textId="77777777" w:rsidR="00464B35" w:rsidRDefault="00464B35" w:rsidP="00464B35">
      <w:pPr>
        <w:pStyle w:val="NoSpacing"/>
        <w:spacing w:line="360" w:lineRule="auto"/>
        <w:jc w:val="both"/>
        <w:rPr>
          <w:rFonts w:ascii="Arial" w:hAnsi="Arial" w:cs="Arial"/>
          <w:sz w:val="24"/>
          <w:szCs w:val="24"/>
        </w:rPr>
      </w:pPr>
    </w:p>
    <w:p w14:paraId="4B6BB7F3" w14:textId="77777777" w:rsidR="00464B35" w:rsidRDefault="00464B35" w:rsidP="00464B35">
      <w:pPr>
        <w:pStyle w:val="NoSpacing"/>
        <w:spacing w:line="360" w:lineRule="auto"/>
        <w:jc w:val="both"/>
        <w:rPr>
          <w:rFonts w:ascii="Arial" w:hAnsi="Arial" w:cs="Arial"/>
          <w:sz w:val="24"/>
          <w:szCs w:val="24"/>
        </w:rPr>
      </w:pPr>
    </w:p>
    <w:p w14:paraId="14A55D96" w14:textId="77777777" w:rsidR="00464B35" w:rsidRDefault="00464B35" w:rsidP="00464B35">
      <w:pPr>
        <w:pStyle w:val="NoSpacing"/>
        <w:spacing w:line="360" w:lineRule="auto"/>
        <w:jc w:val="both"/>
        <w:rPr>
          <w:rFonts w:ascii="Arial" w:hAnsi="Arial" w:cs="Arial"/>
          <w:sz w:val="24"/>
          <w:szCs w:val="24"/>
        </w:rPr>
      </w:pPr>
    </w:p>
    <w:p w14:paraId="6253A9A8" w14:textId="77777777" w:rsidR="00464B35" w:rsidRDefault="00464B35" w:rsidP="00464B35">
      <w:pPr>
        <w:pStyle w:val="NoSpacing"/>
        <w:spacing w:line="360" w:lineRule="auto"/>
        <w:jc w:val="both"/>
        <w:rPr>
          <w:rFonts w:ascii="Arial" w:hAnsi="Arial" w:cs="Arial"/>
          <w:sz w:val="24"/>
          <w:szCs w:val="24"/>
        </w:rPr>
      </w:pPr>
    </w:p>
    <w:p w14:paraId="2B7F59E0" w14:textId="77777777" w:rsidR="00464B35" w:rsidRDefault="00464B35" w:rsidP="00464B35">
      <w:pPr>
        <w:pStyle w:val="NoSpacing"/>
        <w:spacing w:line="360" w:lineRule="auto"/>
        <w:jc w:val="both"/>
        <w:rPr>
          <w:rFonts w:ascii="Arial" w:hAnsi="Arial" w:cs="Arial"/>
          <w:sz w:val="24"/>
          <w:szCs w:val="24"/>
        </w:rPr>
      </w:pPr>
    </w:p>
    <w:p w14:paraId="6FEF94C9" w14:textId="77777777" w:rsidR="00464B35" w:rsidRDefault="00464B35" w:rsidP="00464B35">
      <w:pPr>
        <w:pStyle w:val="NoSpacing"/>
        <w:spacing w:line="360" w:lineRule="auto"/>
        <w:jc w:val="both"/>
        <w:rPr>
          <w:rFonts w:ascii="Arial" w:hAnsi="Arial" w:cs="Arial"/>
          <w:sz w:val="24"/>
          <w:szCs w:val="24"/>
        </w:rPr>
      </w:pPr>
    </w:p>
    <w:p w14:paraId="0CFE52CF" w14:textId="77777777" w:rsidR="00464B35" w:rsidRDefault="00464B35" w:rsidP="00464B35">
      <w:pPr>
        <w:pStyle w:val="NoSpacing"/>
        <w:spacing w:line="360" w:lineRule="auto"/>
        <w:jc w:val="both"/>
        <w:rPr>
          <w:rFonts w:ascii="Arial" w:hAnsi="Arial" w:cs="Arial"/>
          <w:sz w:val="24"/>
          <w:szCs w:val="24"/>
        </w:rPr>
      </w:pPr>
    </w:p>
    <w:p w14:paraId="1C181272" w14:textId="77777777" w:rsidR="00464B35" w:rsidRPr="00464B35" w:rsidRDefault="00464B35" w:rsidP="00464B35">
      <w:pPr>
        <w:pStyle w:val="NoSpacing"/>
        <w:spacing w:line="360" w:lineRule="auto"/>
        <w:jc w:val="both"/>
        <w:rPr>
          <w:rFonts w:ascii="Arial" w:hAnsi="Arial" w:cs="Arial"/>
          <w:sz w:val="24"/>
          <w:szCs w:val="24"/>
        </w:rPr>
      </w:pPr>
    </w:p>
    <w:p w14:paraId="281C9BDA" w14:textId="77777777" w:rsidR="00464B35" w:rsidRPr="00464B35" w:rsidRDefault="00464B35" w:rsidP="00464B35">
      <w:pPr>
        <w:pStyle w:val="Heading1"/>
        <w:jc w:val="left"/>
        <w:rPr>
          <w:sz w:val="28"/>
          <w:szCs w:val="28"/>
        </w:rPr>
      </w:pPr>
      <w:bookmarkStart w:id="19" w:name="_Toc228116185"/>
      <w:r w:rsidRPr="00464B35">
        <w:rPr>
          <w:sz w:val="28"/>
          <w:szCs w:val="28"/>
        </w:rPr>
        <w:lastRenderedPageBreak/>
        <w:t>References</w:t>
      </w:r>
      <w:bookmarkEnd w:id="19"/>
    </w:p>
    <w:p w14:paraId="7CDB7EB7" w14:textId="7DA57441" w:rsidR="00464B35" w:rsidRPr="00464B35" w:rsidRDefault="00464B35" w:rsidP="00464B35">
      <w:pPr>
        <w:pStyle w:val="NoSpacing"/>
        <w:spacing w:line="360" w:lineRule="auto"/>
        <w:rPr>
          <w:rFonts w:ascii="Arial" w:hAnsi="Arial" w:cs="Arial"/>
          <w:sz w:val="24"/>
          <w:szCs w:val="24"/>
        </w:rPr>
      </w:pPr>
      <w:r w:rsidRPr="00464B35">
        <w:rPr>
          <w:rFonts w:ascii="Arial" w:hAnsi="Arial" w:cs="Arial"/>
          <w:sz w:val="24"/>
          <w:szCs w:val="24"/>
        </w:rPr>
        <w:t xml:space="preserve">Alam, S., Ayub, M.S., Arora, S. and Khan, M.A. (2023) ‘An investigation of the imputation techniques for missing values in ordinal data enhancing clustering and classification analysis validity’, </w:t>
      </w:r>
      <w:r w:rsidRPr="00464B35">
        <w:rPr>
          <w:rFonts w:ascii="Arial" w:hAnsi="Arial" w:cs="Arial"/>
          <w:i/>
          <w:iCs/>
          <w:sz w:val="24"/>
          <w:szCs w:val="24"/>
        </w:rPr>
        <w:t>Decision Analytics Journal</w:t>
      </w:r>
      <w:r w:rsidRPr="00464B35">
        <w:rPr>
          <w:rFonts w:ascii="Arial" w:hAnsi="Arial" w:cs="Arial"/>
          <w:sz w:val="24"/>
          <w:szCs w:val="24"/>
        </w:rPr>
        <w:t xml:space="preserve">, 9, 100341. </w:t>
      </w:r>
      <w:hyperlink r:id="rId11" w:history="1">
        <w:r w:rsidRPr="006065E1">
          <w:rPr>
            <w:rStyle w:val="Hyperlink"/>
            <w:rFonts w:ascii="Arial" w:hAnsi="Arial" w:cs="Arial"/>
            <w:sz w:val="24"/>
            <w:szCs w:val="24"/>
          </w:rPr>
          <w:t>https://doi.org/10.1016/j.dajour.2023.100341</w:t>
        </w:r>
      </w:hyperlink>
      <w:r>
        <w:rPr>
          <w:rFonts w:ascii="Arial" w:hAnsi="Arial" w:cs="Arial"/>
          <w:sz w:val="24"/>
          <w:szCs w:val="24"/>
        </w:rPr>
        <w:t xml:space="preserve"> </w:t>
      </w:r>
    </w:p>
    <w:p w14:paraId="0B993648" w14:textId="77777777" w:rsidR="00464B35" w:rsidRPr="00464B35" w:rsidRDefault="00464B35" w:rsidP="00464B35">
      <w:pPr>
        <w:pStyle w:val="NoSpacing"/>
        <w:spacing w:line="360" w:lineRule="auto"/>
        <w:rPr>
          <w:rFonts w:ascii="Arial" w:hAnsi="Arial" w:cs="Arial"/>
          <w:sz w:val="24"/>
          <w:szCs w:val="24"/>
        </w:rPr>
      </w:pPr>
    </w:p>
    <w:p w14:paraId="0FC42F1E" w14:textId="56F136BC" w:rsidR="00464B35" w:rsidRPr="00464B35" w:rsidRDefault="00464B35" w:rsidP="00464B35">
      <w:pPr>
        <w:pStyle w:val="NoSpacing"/>
        <w:spacing w:line="360" w:lineRule="auto"/>
        <w:rPr>
          <w:rFonts w:ascii="Arial" w:hAnsi="Arial" w:cs="Arial"/>
          <w:sz w:val="24"/>
          <w:szCs w:val="24"/>
        </w:rPr>
      </w:pPr>
      <w:r w:rsidRPr="00464B35">
        <w:rPr>
          <w:rFonts w:ascii="Arial" w:hAnsi="Arial" w:cs="Arial"/>
          <w:sz w:val="24"/>
          <w:szCs w:val="24"/>
        </w:rPr>
        <w:t xml:space="preserve">Attar-Khorasani, S. and </w:t>
      </w:r>
      <w:proofErr w:type="spellStart"/>
      <w:r w:rsidRPr="00464B35">
        <w:rPr>
          <w:rFonts w:ascii="Arial" w:hAnsi="Arial" w:cs="Arial"/>
          <w:sz w:val="24"/>
          <w:szCs w:val="24"/>
        </w:rPr>
        <w:t>Chalmeta</w:t>
      </w:r>
      <w:proofErr w:type="spellEnd"/>
      <w:r w:rsidRPr="00464B35">
        <w:rPr>
          <w:rFonts w:ascii="Arial" w:hAnsi="Arial" w:cs="Arial"/>
          <w:sz w:val="24"/>
          <w:szCs w:val="24"/>
        </w:rPr>
        <w:t xml:space="preserve">, R. (2024) ‘Internet of Things data visualization for business intelligence’, </w:t>
      </w:r>
      <w:r w:rsidRPr="00464B35">
        <w:rPr>
          <w:rFonts w:ascii="Arial" w:hAnsi="Arial" w:cs="Arial"/>
          <w:i/>
          <w:iCs/>
          <w:sz w:val="24"/>
          <w:szCs w:val="24"/>
        </w:rPr>
        <w:t>Big Data</w:t>
      </w:r>
      <w:r w:rsidRPr="00464B35">
        <w:rPr>
          <w:rFonts w:ascii="Arial" w:hAnsi="Arial" w:cs="Arial"/>
          <w:sz w:val="24"/>
          <w:szCs w:val="24"/>
        </w:rPr>
        <w:t xml:space="preserve">, 12(6), pp. 478–503. </w:t>
      </w:r>
      <w:hyperlink r:id="rId12" w:history="1">
        <w:r w:rsidRPr="006065E1">
          <w:rPr>
            <w:rStyle w:val="Hyperlink"/>
            <w:rFonts w:ascii="Arial" w:hAnsi="Arial" w:cs="Arial"/>
            <w:sz w:val="24"/>
            <w:szCs w:val="24"/>
          </w:rPr>
          <w:t>https://doi.org/10.1089/big.2021.0200</w:t>
        </w:r>
      </w:hyperlink>
      <w:r>
        <w:rPr>
          <w:rFonts w:ascii="Arial" w:hAnsi="Arial" w:cs="Arial"/>
          <w:sz w:val="24"/>
          <w:szCs w:val="24"/>
        </w:rPr>
        <w:t xml:space="preserve"> </w:t>
      </w:r>
    </w:p>
    <w:p w14:paraId="745045E5" w14:textId="77777777" w:rsidR="00464B35" w:rsidRPr="00464B35" w:rsidRDefault="00464B35" w:rsidP="00464B35">
      <w:pPr>
        <w:pStyle w:val="NoSpacing"/>
        <w:spacing w:line="360" w:lineRule="auto"/>
        <w:rPr>
          <w:rFonts w:ascii="Arial" w:hAnsi="Arial" w:cs="Arial"/>
          <w:sz w:val="24"/>
          <w:szCs w:val="24"/>
        </w:rPr>
      </w:pPr>
    </w:p>
    <w:p w14:paraId="469664A4" w14:textId="65C44F01" w:rsidR="00464B35" w:rsidRPr="00464B35" w:rsidRDefault="00464B35" w:rsidP="00464B35">
      <w:pPr>
        <w:pStyle w:val="NoSpacing"/>
        <w:spacing w:line="360" w:lineRule="auto"/>
        <w:rPr>
          <w:rFonts w:ascii="Arial" w:hAnsi="Arial" w:cs="Arial"/>
          <w:sz w:val="24"/>
          <w:szCs w:val="24"/>
        </w:rPr>
      </w:pPr>
      <w:r w:rsidRPr="00464B35">
        <w:rPr>
          <w:rFonts w:ascii="Arial" w:hAnsi="Arial" w:cs="Arial"/>
          <w:sz w:val="24"/>
          <w:szCs w:val="24"/>
        </w:rPr>
        <w:t xml:space="preserve">British Film Institute (2025) Official BFI statistics for 2024 reveal £5.6 billion film and high-end television production spend in the UK. </w:t>
      </w:r>
      <w:r w:rsidRPr="00464B35">
        <w:rPr>
          <w:rFonts w:ascii="Arial" w:hAnsi="Arial" w:cs="Arial"/>
          <w:i/>
          <w:iCs/>
          <w:sz w:val="24"/>
          <w:szCs w:val="24"/>
        </w:rPr>
        <w:t>London: British Film Institute</w:t>
      </w:r>
      <w:r w:rsidRPr="00464B35">
        <w:rPr>
          <w:rFonts w:ascii="Arial" w:hAnsi="Arial" w:cs="Arial"/>
          <w:sz w:val="24"/>
          <w:szCs w:val="24"/>
        </w:rPr>
        <w:t xml:space="preserve">. Available at: </w:t>
      </w:r>
      <w:hyperlink r:id="rId13" w:history="1">
        <w:r w:rsidRPr="006065E1">
          <w:rPr>
            <w:rStyle w:val="Hyperlink"/>
            <w:rFonts w:ascii="Arial" w:hAnsi="Arial" w:cs="Arial"/>
            <w:sz w:val="24"/>
            <w:szCs w:val="24"/>
          </w:rPr>
          <w:t>https://www.bfi.org.uk/news/official-bfi-statistics-2024</w:t>
        </w:r>
      </w:hyperlink>
      <w:r>
        <w:rPr>
          <w:rFonts w:ascii="Arial" w:hAnsi="Arial" w:cs="Arial"/>
          <w:sz w:val="24"/>
          <w:szCs w:val="24"/>
        </w:rPr>
        <w:t xml:space="preserve"> </w:t>
      </w:r>
    </w:p>
    <w:p w14:paraId="129FCA90" w14:textId="77777777" w:rsidR="00464B35" w:rsidRPr="00464B35" w:rsidRDefault="00464B35" w:rsidP="00464B35">
      <w:pPr>
        <w:pStyle w:val="NoSpacing"/>
        <w:spacing w:line="360" w:lineRule="auto"/>
        <w:rPr>
          <w:rFonts w:ascii="Arial" w:hAnsi="Arial" w:cs="Arial"/>
          <w:sz w:val="24"/>
          <w:szCs w:val="24"/>
        </w:rPr>
      </w:pPr>
    </w:p>
    <w:p w14:paraId="172AA7C5" w14:textId="528EFA4A" w:rsidR="00464B35" w:rsidRPr="00464B35" w:rsidRDefault="00464B35" w:rsidP="00464B35">
      <w:pPr>
        <w:pStyle w:val="NoSpacing"/>
        <w:spacing w:line="360" w:lineRule="auto"/>
        <w:rPr>
          <w:rFonts w:ascii="Arial" w:hAnsi="Arial" w:cs="Arial"/>
          <w:sz w:val="24"/>
          <w:szCs w:val="24"/>
        </w:rPr>
      </w:pPr>
      <w:r w:rsidRPr="00464B35">
        <w:rPr>
          <w:rFonts w:ascii="Arial" w:hAnsi="Arial" w:cs="Arial"/>
          <w:sz w:val="24"/>
          <w:szCs w:val="24"/>
        </w:rPr>
        <w:t xml:space="preserve">Fu, Q., Nicholson, G.L. and Easton, J.M. (2024) ‘Understanding data quality in a data-driven industry context: Insights from the fundamentals’, </w:t>
      </w:r>
      <w:r w:rsidRPr="00464B35">
        <w:rPr>
          <w:rFonts w:ascii="Arial" w:hAnsi="Arial" w:cs="Arial"/>
          <w:i/>
          <w:iCs/>
          <w:sz w:val="24"/>
          <w:szCs w:val="24"/>
        </w:rPr>
        <w:t>Journal of Industrial Information Integration</w:t>
      </w:r>
      <w:r w:rsidRPr="00464B35">
        <w:rPr>
          <w:rFonts w:ascii="Arial" w:hAnsi="Arial" w:cs="Arial"/>
          <w:sz w:val="24"/>
          <w:szCs w:val="24"/>
        </w:rPr>
        <w:t xml:space="preserve">, 42, 100729. </w:t>
      </w:r>
      <w:hyperlink r:id="rId14" w:history="1">
        <w:r w:rsidRPr="006065E1">
          <w:rPr>
            <w:rStyle w:val="Hyperlink"/>
            <w:rFonts w:ascii="Arial" w:hAnsi="Arial" w:cs="Arial"/>
            <w:sz w:val="24"/>
            <w:szCs w:val="24"/>
          </w:rPr>
          <w:t>https://doi.org/10.1016/j.jii.2024.100729</w:t>
        </w:r>
      </w:hyperlink>
      <w:r>
        <w:rPr>
          <w:rFonts w:ascii="Arial" w:hAnsi="Arial" w:cs="Arial"/>
          <w:sz w:val="24"/>
          <w:szCs w:val="24"/>
        </w:rPr>
        <w:t xml:space="preserve"> </w:t>
      </w:r>
    </w:p>
    <w:p w14:paraId="5A72DF8C" w14:textId="77777777" w:rsidR="00464B35" w:rsidRPr="00464B35" w:rsidRDefault="00464B35" w:rsidP="00464B35">
      <w:pPr>
        <w:pStyle w:val="NoSpacing"/>
        <w:spacing w:line="360" w:lineRule="auto"/>
        <w:rPr>
          <w:rFonts w:ascii="Arial" w:hAnsi="Arial" w:cs="Arial"/>
          <w:sz w:val="24"/>
          <w:szCs w:val="24"/>
        </w:rPr>
      </w:pPr>
    </w:p>
    <w:p w14:paraId="03F6D36E" w14:textId="3371EEAB" w:rsidR="00464B35" w:rsidRPr="00464B35" w:rsidRDefault="00464B35" w:rsidP="00464B35">
      <w:pPr>
        <w:pStyle w:val="NoSpacing"/>
        <w:spacing w:line="360" w:lineRule="auto"/>
        <w:rPr>
          <w:rFonts w:ascii="Arial" w:hAnsi="Arial" w:cs="Arial"/>
          <w:sz w:val="24"/>
          <w:szCs w:val="24"/>
        </w:rPr>
      </w:pPr>
      <w:proofErr w:type="spellStart"/>
      <w:r w:rsidRPr="00464B35">
        <w:rPr>
          <w:rFonts w:ascii="Arial" w:hAnsi="Arial" w:cs="Arial"/>
          <w:sz w:val="24"/>
          <w:szCs w:val="24"/>
        </w:rPr>
        <w:t>GhorbanTanhaei</w:t>
      </w:r>
      <w:proofErr w:type="spellEnd"/>
      <w:r w:rsidRPr="00464B35">
        <w:rPr>
          <w:rFonts w:ascii="Arial" w:hAnsi="Arial" w:cs="Arial"/>
          <w:sz w:val="24"/>
          <w:szCs w:val="24"/>
        </w:rPr>
        <w:t xml:space="preserve">, H., </w:t>
      </w:r>
      <w:proofErr w:type="spellStart"/>
      <w:r w:rsidRPr="00464B35">
        <w:rPr>
          <w:rFonts w:ascii="Arial" w:hAnsi="Arial" w:cs="Arial"/>
          <w:sz w:val="24"/>
          <w:szCs w:val="24"/>
        </w:rPr>
        <w:t>Boozary</w:t>
      </w:r>
      <w:proofErr w:type="spellEnd"/>
      <w:r w:rsidRPr="00464B35">
        <w:rPr>
          <w:rFonts w:ascii="Arial" w:hAnsi="Arial" w:cs="Arial"/>
          <w:sz w:val="24"/>
          <w:szCs w:val="24"/>
        </w:rPr>
        <w:t xml:space="preserve">, P., Sheykhan, S., </w:t>
      </w:r>
      <w:proofErr w:type="spellStart"/>
      <w:r w:rsidRPr="00464B35">
        <w:rPr>
          <w:rFonts w:ascii="Arial" w:hAnsi="Arial" w:cs="Arial"/>
          <w:sz w:val="24"/>
          <w:szCs w:val="24"/>
        </w:rPr>
        <w:t>Rabiee</w:t>
      </w:r>
      <w:proofErr w:type="spellEnd"/>
      <w:r w:rsidRPr="00464B35">
        <w:rPr>
          <w:rFonts w:ascii="Arial" w:hAnsi="Arial" w:cs="Arial"/>
          <w:sz w:val="24"/>
          <w:szCs w:val="24"/>
        </w:rPr>
        <w:t xml:space="preserve">, M., Rahmani, F. and Hosseini, I. (2024) ‘Predictive analytics in customer </w:t>
      </w:r>
      <w:proofErr w:type="spellStart"/>
      <w:r w:rsidRPr="00464B35">
        <w:rPr>
          <w:rFonts w:ascii="Arial" w:hAnsi="Arial" w:cs="Arial"/>
          <w:sz w:val="24"/>
          <w:szCs w:val="24"/>
        </w:rPr>
        <w:t>behavior</w:t>
      </w:r>
      <w:proofErr w:type="spellEnd"/>
      <w:r w:rsidRPr="00464B35">
        <w:rPr>
          <w:rFonts w:ascii="Arial" w:hAnsi="Arial" w:cs="Arial"/>
          <w:sz w:val="24"/>
          <w:szCs w:val="24"/>
        </w:rPr>
        <w:t xml:space="preserve">: Anticipating trends and preferences’, </w:t>
      </w:r>
      <w:r w:rsidRPr="00464B35">
        <w:rPr>
          <w:rFonts w:ascii="Arial" w:hAnsi="Arial" w:cs="Arial"/>
          <w:i/>
          <w:iCs/>
          <w:sz w:val="24"/>
          <w:szCs w:val="24"/>
        </w:rPr>
        <w:t>Results in Control and Optimization</w:t>
      </w:r>
      <w:r w:rsidRPr="00464B35">
        <w:rPr>
          <w:rFonts w:ascii="Arial" w:hAnsi="Arial" w:cs="Arial"/>
          <w:sz w:val="24"/>
          <w:szCs w:val="24"/>
        </w:rPr>
        <w:t xml:space="preserve">, 17, 100462. </w:t>
      </w:r>
      <w:hyperlink r:id="rId15" w:history="1">
        <w:r w:rsidRPr="006065E1">
          <w:rPr>
            <w:rStyle w:val="Hyperlink"/>
            <w:rFonts w:ascii="Arial" w:hAnsi="Arial" w:cs="Arial"/>
            <w:sz w:val="24"/>
            <w:szCs w:val="24"/>
          </w:rPr>
          <w:t>https://doi.org/10.1016/j.rico.2024.100462</w:t>
        </w:r>
      </w:hyperlink>
      <w:r>
        <w:rPr>
          <w:rFonts w:ascii="Arial" w:hAnsi="Arial" w:cs="Arial"/>
          <w:sz w:val="24"/>
          <w:szCs w:val="24"/>
        </w:rPr>
        <w:t xml:space="preserve"> </w:t>
      </w:r>
    </w:p>
    <w:p w14:paraId="2F19E712" w14:textId="77777777" w:rsidR="00464B35" w:rsidRPr="00464B35" w:rsidRDefault="00464B35" w:rsidP="00464B35">
      <w:pPr>
        <w:pStyle w:val="NoSpacing"/>
        <w:spacing w:line="360" w:lineRule="auto"/>
        <w:rPr>
          <w:rFonts w:ascii="Arial" w:hAnsi="Arial" w:cs="Arial"/>
          <w:sz w:val="24"/>
          <w:szCs w:val="24"/>
        </w:rPr>
      </w:pPr>
    </w:p>
    <w:p w14:paraId="0FC27BA7" w14:textId="5C6231D3" w:rsidR="00464B35" w:rsidRPr="00464B35" w:rsidRDefault="00464B35" w:rsidP="00464B35">
      <w:pPr>
        <w:pStyle w:val="NoSpacing"/>
        <w:spacing w:line="360" w:lineRule="auto"/>
        <w:rPr>
          <w:rFonts w:ascii="Arial" w:hAnsi="Arial" w:cs="Arial"/>
          <w:sz w:val="24"/>
          <w:szCs w:val="24"/>
        </w:rPr>
      </w:pPr>
      <w:r w:rsidRPr="00464B35">
        <w:rPr>
          <w:rFonts w:ascii="Arial" w:hAnsi="Arial" w:cs="Arial"/>
          <w:sz w:val="24"/>
          <w:szCs w:val="24"/>
        </w:rPr>
        <w:t xml:space="preserve">Haque Sazu, M. and Akter Jahan, S. (2022) ‘Can big data analytics improve the quality of decision-making in businesses?’, </w:t>
      </w:r>
      <w:r w:rsidRPr="00464B35">
        <w:rPr>
          <w:rFonts w:ascii="Arial" w:hAnsi="Arial" w:cs="Arial"/>
          <w:i/>
          <w:iCs/>
          <w:sz w:val="24"/>
          <w:szCs w:val="24"/>
        </w:rPr>
        <w:t>Iberoamerican Business Journal</w:t>
      </w:r>
      <w:r w:rsidRPr="00464B35">
        <w:rPr>
          <w:rFonts w:ascii="Arial" w:hAnsi="Arial" w:cs="Arial"/>
          <w:sz w:val="24"/>
          <w:szCs w:val="24"/>
        </w:rPr>
        <w:t xml:space="preserve">, 6(1), pp. 4–27. </w:t>
      </w:r>
      <w:hyperlink r:id="rId16" w:history="1">
        <w:r w:rsidRPr="006065E1">
          <w:rPr>
            <w:rStyle w:val="Hyperlink"/>
            <w:rFonts w:ascii="Arial" w:hAnsi="Arial" w:cs="Arial"/>
            <w:sz w:val="24"/>
            <w:szCs w:val="24"/>
          </w:rPr>
          <w:t>https://doi.org/10.22451/5817.ibj2022.vol6.1.11063</w:t>
        </w:r>
      </w:hyperlink>
      <w:r>
        <w:rPr>
          <w:rFonts w:ascii="Arial" w:hAnsi="Arial" w:cs="Arial"/>
          <w:sz w:val="24"/>
          <w:szCs w:val="24"/>
        </w:rPr>
        <w:t xml:space="preserve"> </w:t>
      </w:r>
    </w:p>
    <w:p w14:paraId="330E6E8A" w14:textId="77777777" w:rsidR="00464B35" w:rsidRPr="00464B35" w:rsidRDefault="00464B35" w:rsidP="00464B35">
      <w:pPr>
        <w:pStyle w:val="NoSpacing"/>
        <w:spacing w:line="360" w:lineRule="auto"/>
        <w:rPr>
          <w:rFonts w:ascii="Arial" w:hAnsi="Arial" w:cs="Arial"/>
          <w:sz w:val="24"/>
          <w:szCs w:val="24"/>
        </w:rPr>
      </w:pPr>
    </w:p>
    <w:p w14:paraId="4BB378CD" w14:textId="4EC68433" w:rsidR="00464B35" w:rsidRPr="00464B35" w:rsidRDefault="00464B35" w:rsidP="00464B35">
      <w:pPr>
        <w:pStyle w:val="NoSpacing"/>
        <w:spacing w:line="360" w:lineRule="auto"/>
        <w:rPr>
          <w:rFonts w:ascii="Arial" w:hAnsi="Arial" w:cs="Arial"/>
          <w:sz w:val="24"/>
          <w:szCs w:val="24"/>
        </w:rPr>
      </w:pPr>
      <w:proofErr w:type="spellStart"/>
      <w:r w:rsidRPr="00464B35">
        <w:rPr>
          <w:rFonts w:ascii="Arial" w:hAnsi="Arial" w:cs="Arial"/>
          <w:sz w:val="24"/>
          <w:szCs w:val="24"/>
        </w:rPr>
        <w:t>Hurbean</w:t>
      </w:r>
      <w:proofErr w:type="spellEnd"/>
      <w:r w:rsidRPr="00464B35">
        <w:rPr>
          <w:rFonts w:ascii="Arial" w:hAnsi="Arial" w:cs="Arial"/>
          <w:sz w:val="24"/>
          <w:szCs w:val="24"/>
        </w:rPr>
        <w:t xml:space="preserve">, L., Militaru, F., Munteanu, V.P., Danaiata, D., </w:t>
      </w:r>
      <w:proofErr w:type="spellStart"/>
      <w:r w:rsidRPr="00464B35">
        <w:rPr>
          <w:rFonts w:ascii="Arial" w:hAnsi="Arial" w:cs="Arial"/>
          <w:sz w:val="24"/>
          <w:szCs w:val="24"/>
        </w:rPr>
        <w:t>Fotache</w:t>
      </w:r>
      <w:proofErr w:type="spellEnd"/>
      <w:r w:rsidRPr="00464B35">
        <w:rPr>
          <w:rFonts w:ascii="Arial" w:hAnsi="Arial" w:cs="Arial"/>
          <w:sz w:val="24"/>
          <w:szCs w:val="24"/>
        </w:rPr>
        <w:t xml:space="preserve">, D. and Muntean, M. (2025) ‘Assessing the influence of business intelligence and analytics and data-driven culture on managerial performance: Evidence from Romania’, </w:t>
      </w:r>
      <w:r w:rsidRPr="00464B35">
        <w:rPr>
          <w:rFonts w:ascii="Arial" w:hAnsi="Arial" w:cs="Arial"/>
          <w:i/>
          <w:iCs/>
          <w:sz w:val="24"/>
          <w:szCs w:val="24"/>
        </w:rPr>
        <w:t>Systems</w:t>
      </w:r>
      <w:r w:rsidRPr="00464B35">
        <w:rPr>
          <w:rFonts w:ascii="Arial" w:hAnsi="Arial" w:cs="Arial"/>
          <w:sz w:val="24"/>
          <w:szCs w:val="24"/>
        </w:rPr>
        <w:t xml:space="preserve">, 13(1), 2. </w:t>
      </w:r>
      <w:hyperlink r:id="rId17" w:history="1">
        <w:r w:rsidRPr="006065E1">
          <w:rPr>
            <w:rStyle w:val="Hyperlink"/>
            <w:rFonts w:ascii="Arial" w:hAnsi="Arial" w:cs="Arial"/>
            <w:sz w:val="24"/>
            <w:szCs w:val="24"/>
          </w:rPr>
          <w:t>https://doi.org/10.3390/systems13010002</w:t>
        </w:r>
      </w:hyperlink>
      <w:r>
        <w:rPr>
          <w:rFonts w:ascii="Arial" w:hAnsi="Arial" w:cs="Arial"/>
          <w:sz w:val="24"/>
          <w:szCs w:val="24"/>
        </w:rPr>
        <w:t xml:space="preserve"> </w:t>
      </w:r>
    </w:p>
    <w:p w14:paraId="3F2E340D" w14:textId="77777777" w:rsidR="00464B35" w:rsidRPr="00464B35" w:rsidRDefault="00464B35" w:rsidP="00464B35">
      <w:pPr>
        <w:pStyle w:val="NoSpacing"/>
        <w:spacing w:line="360" w:lineRule="auto"/>
        <w:rPr>
          <w:rFonts w:ascii="Arial" w:hAnsi="Arial" w:cs="Arial"/>
          <w:sz w:val="24"/>
          <w:szCs w:val="24"/>
        </w:rPr>
      </w:pPr>
    </w:p>
    <w:p w14:paraId="6A8FBFEB" w14:textId="7E06D816" w:rsidR="00464B35" w:rsidRPr="00464B35" w:rsidRDefault="00464B35" w:rsidP="00464B35">
      <w:pPr>
        <w:pStyle w:val="NoSpacing"/>
        <w:spacing w:line="360" w:lineRule="auto"/>
        <w:rPr>
          <w:rFonts w:ascii="Arial" w:hAnsi="Arial" w:cs="Arial"/>
          <w:sz w:val="24"/>
          <w:szCs w:val="24"/>
        </w:rPr>
      </w:pPr>
      <w:r w:rsidRPr="00464B35">
        <w:rPr>
          <w:rFonts w:ascii="Arial" w:hAnsi="Arial" w:cs="Arial"/>
          <w:sz w:val="24"/>
          <w:szCs w:val="24"/>
        </w:rPr>
        <w:lastRenderedPageBreak/>
        <w:t xml:space="preserve">Jayalakshmi, S., Ganesh, N., </w:t>
      </w:r>
      <w:proofErr w:type="spellStart"/>
      <w:r w:rsidRPr="00464B35">
        <w:rPr>
          <w:rFonts w:ascii="Arial" w:hAnsi="Arial" w:cs="Arial"/>
          <w:sz w:val="24"/>
          <w:szCs w:val="24"/>
        </w:rPr>
        <w:t>Čep</w:t>
      </w:r>
      <w:proofErr w:type="spellEnd"/>
      <w:r w:rsidRPr="00464B35">
        <w:rPr>
          <w:rFonts w:ascii="Arial" w:hAnsi="Arial" w:cs="Arial"/>
          <w:sz w:val="24"/>
          <w:szCs w:val="24"/>
        </w:rPr>
        <w:t xml:space="preserve">, R. and Senthil Murugan, J. (2022) ‘Movie recommender systems: Concepts, methods, challenges, and future directions’, </w:t>
      </w:r>
      <w:r w:rsidRPr="00464B35">
        <w:rPr>
          <w:rFonts w:ascii="Arial" w:hAnsi="Arial" w:cs="Arial"/>
          <w:i/>
          <w:iCs/>
          <w:sz w:val="24"/>
          <w:szCs w:val="24"/>
        </w:rPr>
        <w:t>Sensors</w:t>
      </w:r>
      <w:r w:rsidRPr="00464B35">
        <w:rPr>
          <w:rFonts w:ascii="Arial" w:hAnsi="Arial" w:cs="Arial"/>
          <w:sz w:val="24"/>
          <w:szCs w:val="24"/>
        </w:rPr>
        <w:t xml:space="preserve">, 22(13), 4904. </w:t>
      </w:r>
      <w:hyperlink r:id="rId18" w:history="1">
        <w:r w:rsidRPr="006065E1">
          <w:rPr>
            <w:rStyle w:val="Hyperlink"/>
            <w:rFonts w:ascii="Arial" w:hAnsi="Arial" w:cs="Arial"/>
            <w:sz w:val="24"/>
            <w:szCs w:val="24"/>
          </w:rPr>
          <w:t>https://doi.org/10.3390/s22134904</w:t>
        </w:r>
      </w:hyperlink>
      <w:r>
        <w:rPr>
          <w:rFonts w:ascii="Arial" w:hAnsi="Arial" w:cs="Arial"/>
          <w:sz w:val="24"/>
          <w:szCs w:val="24"/>
        </w:rPr>
        <w:t xml:space="preserve"> </w:t>
      </w:r>
    </w:p>
    <w:p w14:paraId="27C29B79" w14:textId="77777777" w:rsidR="00464B35" w:rsidRPr="00464B35" w:rsidRDefault="00464B35" w:rsidP="00464B35">
      <w:pPr>
        <w:pStyle w:val="NoSpacing"/>
        <w:spacing w:line="360" w:lineRule="auto"/>
        <w:rPr>
          <w:rFonts w:ascii="Arial" w:hAnsi="Arial" w:cs="Arial"/>
          <w:sz w:val="24"/>
          <w:szCs w:val="24"/>
        </w:rPr>
      </w:pPr>
    </w:p>
    <w:p w14:paraId="6FD34985" w14:textId="77777777" w:rsidR="00464B35" w:rsidRPr="00464B35" w:rsidRDefault="00464B35" w:rsidP="00464B35">
      <w:pPr>
        <w:pStyle w:val="NoSpacing"/>
        <w:spacing w:line="360" w:lineRule="auto"/>
        <w:rPr>
          <w:rFonts w:ascii="Arial" w:hAnsi="Arial" w:cs="Arial"/>
          <w:sz w:val="24"/>
          <w:szCs w:val="24"/>
        </w:rPr>
      </w:pPr>
      <w:r w:rsidRPr="00464B35">
        <w:rPr>
          <w:rFonts w:ascii="Arial" w:hAnsi="Arial" w:cs="Arial"/>
          <w:sz w:val="24"/>
          <w:szCs w:val="24"/>
        </w:rPr>
        <w:t xml:space="preserve">LCBB5014 Module Team (2026) Data Sheet – </w:t>
      </w:r>
      <w:r w:rsidRPr="00464B35">
        <w:rPr>
          <w:rFonts w:ascii="Arial" w:hAnsi="Arial" w:cs="Arial"/>
          <w:i/>
          <w:iCs/>
          <w:sz w:val="24"/>
          <w:szCs w:val="24"/>
        </w:rPr>
        <w:t>C2: Letterbox Movie Classification Dataset. London: London College of Business / Module Data Sheet.</w:t>
      </w:r>
    </w:p>
    <w:p w14:paraId="17B867FC" w14:textId="77777777" w:rsidR="00464B35" w:rsidRPr="00464B35" w:rsidRDefault="00464B35" w:rsidP="00464B35">
      <w:pPr>
        <w:pStyle w:val="NoSpacing"/>
        <w:spacing w:line="360" w:lineRule="auto"/>
        <w:rPr>
          <w:rFonts w:ascii="Arial" w:hAnsi="Arial" w:cs="Arial"/>
          <w:sz w:val="24"/>
          <w:szCs w:val="24"/>
        </w:rPr>
      </w:pPr>
    </w:p>
    <w:p w14:paraId="1879DAFB" w14:textId="722FBD4D" w:rsidR="00464B35" w:rsidRPr="00464B35" w:rsidRDefault="00464B35" w:rsidP="00464B35">
      <w:pPr>
        <w:pStyle w:val="NoSpacing"/>
        <w:spacing w:line="360" w:lineRule="auto"/>
        <w:rPr>
          <w:rFonts w:ascii="Arial" w:hAnsi="Arial" w:cs="Arial"/>
          <w:sz w:val="24"/>
          <w:szCs w:val="24"/>
        </w:rPr>
      </w:pPr>
      <w:r w:rsidRPr="00464B35">
        <w:rPr>
          <w:rFonts w:ascii="Arial" w:hAnsi="Arial" w:cs="Arial"/>
          <w:sz w:val="24"/>
          <w:szCs w:val="24"/>
        </w:rPr>
        <w:t xml:space="preserve">Ofcom (2024) Media Nations 2024: UK. </w:t>
      </w:r>
      <w:r w:rsidRPr="00464B35">
        <w:rPr>
          <w:rFonts w:ascii="Arial" w:hAnsi="Arial" w:cs="Arial"/>
          <w:i/>
          <w:iCs/>
          <w:sz w:val="24"/>
          <w:szCs w:val="24"/>
        </w:rPr>
        <w:t>London: Ofcom</w:t>
      </w:r>
      <w:r w:rsidRPr="00464B35">
        <w:rPr>
          <w:rFonts w:ascii="Arial" w:hAnsi="Arial" w:cs="Arial"/>
          <w:sz w:val="24"/>
          <w:szCs w:val="24"/>
        </w:rPr>
        <w:t xml:space="preserve">. Available at: </w:t>
      </w:r>
      <w:hyperlink r:id="rId19" w:history="1">
        <w:r w:rsidRPr="006065E1">
          <w:rPr>
            <w:rStyle w:val="Hyperlink"/>
            <w:rFonts w:ascii="Arial" w:hAnsi="Arial" w:cs="Arial"/>
            <w:sz w:val="24"/>
            <w:szCs w:val="24"/>
          </w:rPr>
          <w:t>https://www.ofcom.org.uk/media-use-and-attitudes/media-habits-adults/media-nations-2024</w:t>
        </w:r>
      </w:hyperlink>
      <w:r>
        <w:rPr>
          <w:rFonts w:ascii="Arial" w:hAnsi="Arial" w:cs="Arial"/>
          <w:sz w:val="24"/>
          <w:szCs w:val="24"/>
        </w:rPr>
        <w:t xml:space="preserve"> </w:t>
      </w:r>
    </w:p>
    <w:p w14:paraId="15D29E03" w14:textId="77777777" w:rsidR="00464B35" w:rsidRPr="00464B35" w:rsidRDefault="00464B35" w:rsidP="00464B35">
      <w:pPr>
        <w:pStyle w:val="NoSpacing"/>
        <w:spacing w:line="360" w:lineRule="auto"/>
        <w:rPr>
          <w:rFonts w:ascii="Arial" w:hAnsi="Arial" w:cs="Arial"/>
          <w:sz w:val="24"/>
          <w:szCs w:val="24"/>
        </w:rPr>
      </w:pPr>
    </w:p>
    <w:p w14:paraId="4C048FDD" w14:textId="770032A7" w:rsidR="00464B35" w:rsidRPr="00464B35" w:rsidRDefault="00464B35" w:rsidP="00464B35">
      <w:pPr>
        <w:pStyle w:val="NoSpacing"/>
        <w:spacing w:line="360" w:lineRule="auto"/>
        <w:rPr>
          <w:rFonts w:ascii="Arial" w:hAnsi="Arial" w:cs="Arial"/>
          <w:sz w:val="24"/>
          <w:szCs w:val="24"/>
        </w:rPr>
      </w:pPr>
      <w:r w:rsidRPr="00464B35">
        <w:rPr>
          <w:rFonts w:ascii="Arial" w:hAnsi="Arial" w:cs="Arial"/>
          <w:sz w:val="24"/>
          <w:szCs w:val="24"/>
        </w:rPr>
        <w:t xml:space="preserve">Ragazou, K., Passas, I., </w:t>
      </w:r>
      <w:proofErr w:type="spellStart"/>
      <w:r w:rsidRPr="00464B35">
        <w:rPr>
          <w:rFonts w:ascii="Arial" w:hAnsi="Arial" w:cs="Arial"/>
          <w:sz w:val="24"/>
          <w:szCs w:val="24"/>
        </w:rPr>
        <w:t>Garefalakis</w:t>
      </w:r>
      <w:proofErr w:type="spellEnd"/>
      <w:r w:rsidRPr="00464B35">
        <w:rPr>
          <w:rFonts w:ascii="Arial" w:hAnsi="Arial" w:cs="Arial"/>
          <w:sz w:val="24"/>
          <w:szCs w:val="24"/>
        </w:rPr>
        <w:t xml:space="preserve">, A. and </w:t>
      </w:r>
      <w:proofErr w:type="spellStart"/>
      <w:r w:rsidRPr="00464B35">
        <w:rPr>
          <w:rFonts w:ascii="Arial" w:hAnsi="Arial" w:cs="Arial"/>
          <w:sz w:val="24"/>
          <w:szCs w:val="24"/>
        </w:rPr>
        <w:t>Zopounidis</w:t>
      </w:r>
      <w:proofErr w:type="spellEnd"/>
      <w:r w:rsidRPr="00464B35">
        <w:rPr>
          <w:rFonts w:ascii="Arial" w:hAnsi="Arial" w:cs="Arial"/>
          <w:sz w:val="24"/>
          <w:szCs w:val="24"/>
        </w:rPr>
        <w:t xml:space="preserve">, C. (2023) ‘Business intelligence model empowering SMEs to make better decisions and enhance their competitive advantage’, </w:t>
      </w:r>
      <w:r w:rsidRPr="00464B35">
        <w:rPr>
          <w:rFonts w:ascii="Arial" w:hAnsi="Arial" w:cs="Arial"/>
          <w:i/>
          <w:iCs/>
          <w:sz w:val="24"/>
          <w:szCs w:val="24"/>
        </w:rPr>
        <w:t>Discover Analytics</w:t>
      </w:r>
      <w:r w:rsidRPr="00464B35">
        <w:rPr>
          <w:rFonts w:ascii="Arial" w:hAnsi="Arial" w:cs="Arial"/>
          <w:sz w:val="24"/>
          <w:szCs w:val="24"/>
        </w:rPr>
        <w:t xml:space="preserve">, 1, 2. </w:t>
      </w:r>
      <w:hyperlink r:id="rId20" w:history="1">
        <w:r w:rsidRPr="006065E1">
          <w:rPr>
            <w:rStyle w:val="Hyperlink"/>
            <w:rFonts w:ascii="Arial" w:hAnsi="Arial" w:cs="Arial"/>
            <w:sz w:val="24"/>
            <w:szCs w:val="24"/>
          </w:rPr>
          <w:t>https://doi.org/10.1007/s44257-022-00002-3</w:t>
        </w:r>
      </w:hyperlink>
      <w:r>
        <w:rPr>
          <w:rFonts w:ascii="Arial" w:hAnsi="Arial" w:cs="Arial"/>
          <w:sz w:val="24"/>
          <w:szCs w:val="24"/>
        </w:rPr>
        <w:t xml:space="preserve"> </w:t>
      </w:r>
    </w:p>
    <w:p w14:paraId="660FE2A8" w14:textId="77777777" w:rsidR="00464B35" w:rsidRPr="00464B35" w:rsidRDefault="00464B35" w:rsidP="00464B35">
      <w:pPr>
        <w:pStyle w:val="NoSpacing"/>
        <w:spacing w:line="360" w:lineRule="auto"/>
        <w:rPr>
          <w:rFonts w:ascii="Arial" w:hAnsi="Arial" w:cs="Arial"/>
          <w:sz w:val="24"/>
          <w:szCs w:val="24"/>
        </w:rPr>
      </w:pPr>
    </w:p>
    <w:p w14:paraId="0A772AEA" w14:textId="320EB29A" w:rsidR="00464B35" w:rsidRPr="00464B35" w:rsidRDefault="00464B35" w:rsidP="00464B35">
      <w:pPr>
        <w:pStyle w:val="NoSpacing"/>
        <w:spacing w:line="360" w:lineRule="auto"/>
        <w:rPr>
          <w:rFonts w:ascii="Arial" w:hAnsi="Arial" w:cs="Arial"/>
          <w:sz w:val="24"/>
          <w:szCs w:val="24"/>
        </w:rPr>
      </w:pPr>
      <w:proofErr w:type="spellStart"/>
      <w:r w:rsidRPr="00464B35">
        <w:rPr>
          <w:rFonts w:ascii="Arial" w:hAnsi="Arial" w:cs="Arial"/>
          <w:sz w:val="24"/>
          <w:szCs w:val="24"/>
        </w:rPr>
        <w:t>Ribke</w:t>
      </w:r>
      <w:proofErr w:type="spellEnd"/>
      <w:r w:rsidRPr="00464B35">
        <w:rPr>
          <w:rFonts w:ascii="Arial" w:hAnsi="Arial" w:cs="Arial"/>
          <w:sz w:val="24"/>
          <w:szCs w:val="24"/>
        </w:rPr>
        <w:t xml:space="preserve">, N. and Wayne, M.L. (2025) ‘Deconstructing streaming global audiences: Netflix’s global top 10 as a geo-political, economic, sociolinguistic construct’, </w:t>
      </w:r>
      <w:r w:rsidRPr="00464B35">
        <w:rPr>
          <w:rFonts w:ascii="Arial" w:hAnsi="Arial" w:cs="Arial"/>
          <w:i/>
          <w:iCs/>
          <w:sz w:val="24"/>
          <w:szCs w:val="24"/>
        </w:rPr>
        <w:t>The Communication Review</w:t>
      </w:r>
      <w:r w:rsidRPr="00464B35">
        <w:rPr>
          <w:rFonts w:ascii="Arial" w:hAnsi="Arial" w:cs="Arial"/>
          <w:sz w:val="24"/>
          <w:szCs w:val="24"/>
        </w:rPr>
        <w:t xml:space="preserve">, 29(1), pp. 1–21. </w:t>
      </w:r>
      <w:hyperlink r:id="rId21" w:history="1">
        <w:r w:rsidRPr="006065E1">
          <w:rPr>
            <w:rStyle w:val="Hyperlink"/>
            <w:rFonts w:ascii="Arial" w:hAnsi="Arial" w:cs="Arial"/>
            <w:sz w:val="24"/>
            <w:szCs w:val="24"/>
          </w:rPr>
          <w:t>https://doi.org/10.1080/10714421.2024.2442207</w:t>
        </w:r>
      </w:hyperlink>
      <w:r>
        <w:rPr>
          <w:rFonts w:ascii="Arial" w:hAnsi="Arial" w:cs="Arial"/>
          <w:sz w:val="24"/>
          <w:szCs w:val="24"/>
        </w:rPr>
        <w:t xml:space="preserve"> </w:t>
      </w:r>
    </w:p>
    <w:p w14:paraId="18B60B5B" w14:textId="77777777" w:rsidR="00464B35" w:rsidRPr="00464B35" w:rsidRDefault="00464B35" w:rsidP="00464B35">
      <w:pPr>
        <w:pStyle w:val="NoSpacing"/>
        <w:spacing w:line="360" w:lineRule="auto"/>
        <w:rPr>
          <w:rFonts w:ascii="Arial" w:hAnsi="Arial" w:cs="Arial"/>
          <w:sz w:val="24"/>
          <w:szCs w:val="24"/>
        </w:rPr>
      </w:pPr>
    </w:p>
    <w:p w14:paraId="176DD950" w14:textId="1C7933BD" w:rsidR="00464B35" w:rsidRPr="00464B35" w:rsidRDefault="00464B35" w:rsidP="00464B35">
      <w:pPr>
        <w:pStyle w:val="NoSpacing"/>
        <w:spacing w:line="360" w:lineRule="auto"/>
        <w:rPr>
          <w:rFonts w:ascii="Arial" w:hAnsi="Arial" w:cs="Arial"/>
          <w:sz w:val="24"/>
          <w:szCs w:val="24"/>
        </w:rPr>
      </w:pPr>
      <w:r w:rsidRPr="00464B35">
        <w:rPr>
          <w:rFonts w:ascii="Arial" w:hAnsi="Arial" w:cs="Arial"/>
          <w:sz w:val="24"/>
          <w:szCs w:val="24"/>
        </w:rPr>
        <w:t xml:space="preserve">Wayne, M.L. and Ribke, N. (2024) ‘Loved everywhere? Netflix’s top 10 and the popularity of geographically diverse content’, </w:t>
      </w:r>
      <w:r w:rsidRPr="00464B35">
        <w:rPr>
          <w:rFonts w:ascii="Arial" w:hAnsi="Arial" w:cs="Arial"/>
          <w:i/>
          <w:iCs/>
          <w:sz w:val="24"/>
          <w:szCs w:val="24"/>
        </w:rPr>
        <w:t>Convergence: The International Journal of Research into New Media Technologies</w:t>
      </w:r>
      <w:r w:rsidRPr="00464B35">
        <w:rPr>
          <w:rFonts w:ascii="Arial" w:hAnsi="Arial" w:cs="Arial"/>
          <w:sz w:val="24"/>
          <w:szCs w:val="24"/>
        </w:rPr>
        <w:t xml:space="preserve">, 30(4), pp. 1348–1364. </w:t>
      </w:r>
      <w:hyperlink r:id="rId22" w:history="1">
        <w:r w:rsidRPr="006065E1">
          <w:rPr>
            <w:rStyle w:val="Hyperlink"/>
            <w:rFonts w:ascii="Arial" w:hAnsi="Arial" w:cs="Arial"/>
            <w:sz w:val="24"/>
            <w:szCs w:val="24"/>
          </w:rPr>
          <w:t>https://doi.org/10.1177/13548565241265504</w:t>
        </w:r>
      </w:hyperlink>
      <w:r>
        <w:rPr>
          <w:rFonts w:ascii="Arial" w:hAnsi="Arial" w:cs="Arial"/>
          <w:sz w:val="24"/>
          <w:szCs w:val="24"/>
        </w:rPr>
        <w:t xml:space="preserve"> </w:t>
      </w:r>
    </w:p>
    <w:sectPr w:rsidR="00464B35" w:rsidRPr="00464B35" w:rsidSect="003C7A54">
      <w:headerReference w:type="default" r:id="rId23"/>
      <w:pgSz w:w="11906" w:h="16838"/>
      <w:pgMar w:top="1440" w:right="1440" w:bottom="1440" w:left="1440" w:header="1020" w:footer="708"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A371626" w14:textId="77777777" w:rsidR="00566BA5" w:rsidRDefault="00566BA5">
      <w:pPr>
        <w:spacing w:after="0" w:line="240" w:lineRule="auto"/>
      </w:pPr>
      <w:r>
        <w:separator/>
      </w:r>
    </w:p>
  </w:endnote>
  <w:endnote w:type="continuationSeparator" w:id="0">
    <w:p w14:paraId="42042B93" w14:textId="77777777" w:rsidR="00566BA5" w:rsidRDefault="00566BA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A5B194D" w14:textId="77777777" w:rsidR="00566BA5" w:rsidRDefault="00566BA5">
      <w:pPr>
        <w:spacing w:after="0" w:line="240" w:lineRule="auto"/>
      </w:pPr>
      <w:r>
        <w:rPr>
          <w:color w:val="000000"/>
        </w:rPr>
        <w:separator/>
      </w:r>
    </w:p>
  </w:footnote>
  <w:footnote w:type="continuationSeparator" w:id="0">
    <w:p w14:paraId="7D64C1D5" w14:textId="77777777" w:rsidR="00566BA5" w:rsidRDefault="00566BA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B9986D" w14:textId="44FF027F" w:rsidR="000214EA" w:rsidRDefault="003C7A54">
    <w:pPr>
      <w:pStyle w:val="Header"/>
    </w:pPr>
    <w:r w:rsidRPr="003C7A54">
      <w:rPr>
        <w:noProof/>
      </w:rPr>
      <w:drawing>
        <wp:anchor distT="0" distB="0" distL="114300" distR="114300" simplePos="0" relativeHeight="251658240" behindDoc="1" locked="0" layoutInCell="1" allowOverlap="1" wp14:anchorId="060F8D85" wp14:editId="2E775FCF">
          <wp:simplePos x="0" y="0"/>
          <wp:positionH relativeFrom="margin">
            <wp:posOffset>-266700</wp:posOffset>
          </wp:positionH>
          <wp:positionV relativeFrom="paragraph">
            <wp:posOffset>-390525</wp:posOffset>
          </wp:positionV>
          <wp:extent cx="1605915" cy="495300"/>
          <wp:effectExtent l="0" t="0" r="0" b="0"/>
          <wp:wrapTight wrapText="bothSides">
            <wp:wrapPolygon edited="0">
              <wp:start x="0" y="0"/>
              <wp:lineTo x="0" y="18277"/>
              <wp:lineTo x="2562" y="19938"/>
              <wp:lineTo x="8456" y="20769"/>
              <wp:lineTo x="9737" y="20769"/>
              <wp:lineTo x="21267" y="19938"/>
              <wp:lineTo x="21267" y="831"/>
              <wp:lineTo x="15117" y="0"/>
              <wp:lineTo x="0" y="0"/>
            </wp:wrapPolygon>
          </wp:wrapTight>
          <wp:docPr id="94729478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7294786" name=""/>
                  <pic:cNvPicPr/>
                </pic:nvPicPr>
                <pic:blipFill>
                  <a:blip r:embed="rId1">
                    <a:extLst>
                      <a:ext uri="{28A0092B-C50C-407E-A947-70E740481C1C}">
                        <a14:useLocalDpi xmlns:a14="http://schemas.microsoft.com/office/drawing/2010/main" val="0"/>
                      </a:ext>
                    </a:extLst>
                  </a:blip>
                  <a:stretch>
                    <a:fillRect/>
                  </a:stretch>
                </pic:blipFill>
                <pic:spPr>
                  <a:xfrm>
                    <a:off x="0" y="0"/>
                    <a:ext cx="1605915" cy="495300"/>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852ECA"/>
    <w:multiLevelType w:val="hybridMultilevel"/>
    <w:tmpl w:val="91BC592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7DB01D1"/>
    <w:multiLevelType w:val="hybridMultilevel"/>
    <w:tmpl w:val="E08845D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A480C52"/>
    <w:multiLevelType w:val="hybridMultilevel"/>
    <w:tmpl w:val="963267D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 w15:restartNumberingAfterBreak="0">
    <w:nsid w:val="0A715238"/>
    <w:multiLevelType w:val="hybridMultilevel"/>
    <w:tmpl w:val="CDE674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2C12E71"/>
    <w:multiLevelType w:val="hybridMultilevel"/>
    <w:tmpl w:val="5756FE0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42B77BE"/>
    <w:multiLevelType w:val="multilevel"/>
    <w:tmpl w:val="05223D72"/>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6" w15:restartNumberingAfterBreak="0">
    <w:nsid w:val="19020A67"/>
    <w:multiLevelType w:val="hybridMultilevel"/>
    <w:tmpl w:val="784C62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BF81DCA"/>
    <w:multiLevelType w:val="hybridMultilevel"/>
    <w:tmpl w:val="1D7A16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CA17D84"/>
    <w:multiLevelType w:val="hybridMultilevel"/>
    <w:tmpl w:val="091496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0A76933"/>
    <w:multiLevelType w:val="hybridMultilevel"/>
    <w:tmpl w:val="1952D2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2344D23"/>
    <w:multiLevelType w:val="hybridMultilevel"/>
    <w:tmpl w:val="77B4D8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8DF3691"/>
    <w:multiLevelType w:val="hybridMultilevel"/>
    <w:tmpl w:val="4AD656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A35691B"/>
    <w:multiLevelType w:val="hybridMultilevel"/>
    <w:tmpl w:val="2464937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24B2E93"/>
    <w:multiLevelType w:val="hybridMultilevel"/>
    <w:tmpl w:val="D7BA7C3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6F10BD0"/>
    <w:multiLevelType w:val="hybridMultilevel"/>
    <w:tmpl w:val="ACE097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CF531C6"/>
    <w:multiLevelType w:val="hybridMultilevel"/>
    <w:tmpl w:val="53EE31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47C1D76"/>
    <w:multiLevelType w:val="hybridMultilevel"/>
    <w:tmpl w:val="CCF67B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4C20262"/>
    <w:multiLevelType w:val="hybridMultilevel"/>
    <w:tmpl w:val="127A28B2"/>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E0B4547"/>
    <w:multiLevelType w:val="hybridMultilevel"/>
    <w:tmpl w:val="E9A608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1E455B0"/>
    <w:multiLevelType w:val="hybridMultilevel"/>
    <w:tmpl w:val="129082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7C612BB"/>
    <w:multiLevelType w:val="hybridMultilevel"/>
    <w:tmpl w:val="96D87AA8"/>
    <w:lvl w:ilvl="0" w:tplc="0809000B">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1" w15:restartNumberingAfterBreak="0">
    <w:nsid w:val="58685248"/>
    <w:multiLevelType w:val="hybridMultilevel"/>
    <w:tmpl w:val="B570F8D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2" w15:restartNumberingAfterBreak="0">
    <w:nsid w:val="60655BC8"/>
    <w:multiLevelType w:val="hybridMultilevel"/>
    <w:tmpl w:val="A73AEA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241342F"/>
    <w:multiLevelType w:val="hybridMultilevel"/>
    <w:tmpl w:val="4CBAD5F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4" w15:restartNumberingAfterBreak="0">
    <w:nsid w:val="62565743"/>
    <w:multiLevelType w:val="hybridMultilevel"/>
    <w:tmpl w:val="CD3281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63FE5F40"/>
    <w:multiLevelType w:val="hybridMultilevel"/>
    <w:tmpl w:val="DB6A227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66905F2B"/>
    <w:multiLevelType w:val="hybridMultilevel"/>
    <w:tmpl w:val="8F3420B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7" w15:restartNumberingAfterBreak="0">
    <w:nsid w:val="66D40FEB"/>
    <w:multiLevelType w:val="hybridMultilevel"/>
    <w:tmpl w:val="BCC2EB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67E2073C"/>
    <w:multiLevelType w:val="hybridMultilevel"/>
    <w:tmpl w:val="91A29F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69B64830"/>
    <w:multiLevelType w:val="hybridMultilevel"/>
    <w:tmpl w:val="37484290"/>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6B0E3584"/>
    <w:multiLevelType w:val="hybridMultilevel"/>
    <w:tmpl w:val="9B06B8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76F01590"/>
    <w:multiLevelType w:val="hybridMultilevel"/>
    <w:tmpl w:val="F47820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771523F2"/>
    <w:multiLevelType w:val="hybridMultilevel"/>
    <w:tmpl w:val="4B80D7B6"/>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78843919"/>
    <w:multiLevelType w:val="hybridMultilevel"/>
    <w:tmpl w:val="BD84E7F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79701998"/>
    <w:multiLevelType w:val="hybridMultilevel"/>
    <w:tmpl w:val="07DE3CD0"/>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79A15A05"/>
    <w:multiLevelType w:val="hybridMultilevel"/>
    <w:tmpl w:val="76DEB2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7C6F01BB"/>
    <w:multiLevelType w:val="hybridMultilevel"/>
    <w:tmpl w:val="FE3CF6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7F330A62"/>
    <w:multiLevelType w:val="hybridMultilevel"/>
    <w:tmpl w:val="F7B456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599724910">
    <w:abstractNumId w:val="5"/>
  </w:num>
  <w:num w:numId="2" w16cid:durableId="1130628685">
    <w:abstractNumId w:val="15"/>
  </w:num>
  <w:num w:numId="3" w16cid:durableId="1580093966">
    <w:abstractNumId w:val="36"/>
  </w:num>
  <w:num w:numId="4" w16cid:durableId="1613514985">
    <w:abstractNumId w:val="35"/>
  </w:num>
  <w:num w:numId="5" w16cid:durableId="1055008887">
    <w:abstractNumId w:val="0"/>
  </w:num>
  <w:num w:numId="6" w16cid:durableId="1430390323">
    <w:abstractNumId w:val="25"/>
  </w:num>
  <w:num w:numId="7" w16cid:durableId="1848015997">
    <w:abstractNumId w:val="28"/>
  </w:num>
  <w:num w:numId="8" w16cid:durableId="231744384">
    <w:abstractNumId w:val="3"/>
  </w:num>
  <w:num w:numId="9" w16cid:durableId="2036618022">
    <w:abstractNumId w:val="24"/>
  </w:num>
  <w:num w:numId="10" w16cid:durableId="69088462">
    <w:abstractNumId w:val="9"/>
  </w:num>
  <w:num w:numId="11" w16cid:durableId="472724330">
    <w:abstractNumId w:val="14"/>
  </w:num>
  <w:num w:numId="12" w16cid:durableId="780148309">
    <w:abstractNumId w:val="16"/>
  </w:num>
  <w:num w:numId="13" w16cid:durableId="435366508">
    <w:abstractNumId w:val="7"/>
  </w:num>
  <w:num w:numId="14" w16cid:durableId="678508822">
    <w:abstractNumId w:val="19"/>
  </w:num>
  <w:num w:numId="15" w16cid:durableId="240331735">
    <w:abstractNumId w:val="27"/>
  </w:num>
  <w:num w:numId="16" w16cid:durableId="596836986">
    <w:abstractNumId w:val="37"/>
  </w:num>
  <w:num w:numId="17" w16cid:durableId="1005086405">
    <w:abstractNumId w:val="11"/>
  </w:num>
  <w:num w:numId="18" w16cid:durableId="91631892">
    <w:abstractNumId w:val="33"/>
  </w:num>
  <w:num w:numId="19" w16cid:durableId="1584299570">
    <w:abstractNumId w:val="8"/>
  </w:num>
  <w:num w:numId="20" w16cid:durableId="2056617973">
    <w:abstractNumId w:val="1"/>
  </w:num>
  <w:num w:numId="21" w16cid:durableId="1759860333">
    <w:abstractNumId w:val="22"/>
  </w:num>
  <w:num w:numId="22" w16cid:durableId="1378165744">
    <w:abstractNumId w:val="4"/>
  </w:num>
  <w:num w:numId="23" w16cid:durableId="1379010053">
    <w:abstractNumId w:val="10"/>
  </w:num>
  <w:num w:numId="24" w16cid:durableId="1015233356">
    <w:abstractNumId w:val="12"/>
  </w:num>
  <w:num w:numId="25" w16cid:durableId="1529368890">
    <w:abstractNumId w:val="6"/>
  </w:num>
  <w:num w:numId="26" w16cid:durableId="1284076898">
    <w:abstractNumId w:val="13"/>
  </w:num>
  <w:num w:numId="27" w16cid:durableId="462305821">
    <w:abstractNumId w:val="18"/>
  </w:num>
  <w:num w:numId="28" w16cid:durableId="1102456946">
    <w:abstractNumId w:val="34"/>
  </w:num>
  <w:num w:numId="29" w16cid:durableId="612708411">
    <w:abstractNumId w:val="17"/>
  </w:num>
  <w:num w:numId="30" w16cid:durableId="855271582">
    <w:abstractNumId w:val="32"/>
  </w:num>
  <w:num w:numId="31" w16cid:durableId="767770132">
    <w:abstractNumId w:val="29"/>
  </w:num>
  <w:num w:numId="32" w16cid:durableId="2082553938">
    <w:abstractNumId w:val="31"/>
  </w:num>
  <w:num w:numId="33" w16cid:durableId="1126584074">
    <w:abstractNumId w:val="2"/>
  </w:num>
  <w:num w:numId="34" w16cid:durableId="1489328352">
    <w:abstractNumId w:val="23"/>
  </w:num>
  <w:num w:numId="35" w16cid:durableId="825048653">
    <w:abstractNumId w:val="21"/>
  </w:num>
  <w:num w:numId="36" w16cid:durableId="1728604409">
    <w:abstractNumId w:val="26"/>
  </w:num>
  <w:num w:numId="37" w16cid:durableId="1224681597">
    <w:abstractNumId w:val="30"/>
  </w:num>
  <w:num w:numId="38" w16cid:durableId="638993781">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autoHyphenation/>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C07D4"/>
    <w:rsid w:val="00000F0A"/>
    <w:rsid w:val="000114F4"/>
    <w:rsid w:val="000214EA"/>
    <w:rsid w:val="00053588"/>
    <w:rsid w:val="00110789"/>
    <w:rsid w:val="00115AD8"/>
    <w:rsid w:val="00175FB9"/>
    <w:rsid w:val="001E5FDA"/>
    <w:rsid w:val="00211DDB"/>
    <w:rsid w:val="00245F11"/>
    <w:rsid w:val="002505C2"/>
    <w:rsid w:val="00294019"/>
    <w:rsid w:val="002D1C85"/>
    <w:rsid w:val="0032696C"/>
    <w:rsid w:val="00331807"/>
    <w:rsid w:val="00336CB6"/>
    <w:rsid w:val="003402E9"/>
    <w:rsid w:val="00342C95"/>
    <w:rsid w:val="00346EB6"/>
    <w:rsid w:val="0039374C"/>
    <w:rsid w:val="003B43B6"/>
    <w:rsid w:val="003C7A54"/>
    <w:rsid w:val="003E2969"/>
    <w:rsid w:val="0041619E"/>
    <w:rsid w:val="00451AB0"/>
    <w:rsid w:val="00464B35"/>
    <w:rsid w:val="004719A0"/>
    <w:rsid w:val="00471C9E"/>
    <w:rsid w:val="00495DDC"/>
    <w:rsid w:val="005315FA"/>
    <w:rsid w:val="00566BA5"/>
    <w:rsid w:val="005C4E7E"/>
    <w:rsid w:val="005D2E20"/>
    <w:rsid w:val="005D3634"/>
    <w:rsid w:val="005E3304"/>
    <w:rsid w:val="005E363A"/>
    <w:rsid w:val="005F50F2"/>
    <w:rsid w:val="005F6CFD"/>
    <w:rsid w:val="00666CAC"/>
    <w:rsid w:val="00686CE4"/>
    <w:rsid w:val="006C07D4"/>
    <w:rsid w:val="00762785"/>
    <w:rsid w:val="00781804"/>
    <w:rsid w:val="00793D9F"/>
    <w:rsid w:val="007A1FD8"/>
    <w:rsid w:val="007D1A6D"/>
    <w:rsid w:val="007E0DAB"/>
    <w:rsid w:val="00802DE7"/>
    <w:rsid w:val="0085192F"/>
    <w:rsid w:val="008C46B1"/>
    <w:rsid w:val="008F6E33"/>
    <w:rsid w:val="00924885"/>
    <w:rsid w:val="009340DD"/>
    <w:rsid w:val="009427DB"/>
    <w:rsid w:val="009770E5"/>
    <w:rsid w:val="009D0806"/>
    <w:rsid w:val="009E76E7"/>
    <w:rsid w:val="00A15A56"/>
    <w:rsid w:val="00A22998"/>
    <w:rsid w:val="00A27929"/>
    <w:rsid w:val="00A36105"/>
    <w:rsid w:val="00AC3983"/>
    <w:rsid w:val="00AD2076"/>
    <w:rsid w:val="00AF5FF8"/>
    <w:rsid w:val="00B07F0E"/>
    <w:rsid w:val="00B372B8"/>
    <w:rsid w:val="00B40DE8"/>
    <w:rsid w:val="00B56F86"/>
    <w:rsid w:val="00B65F11"/>
    <w:rsid w:val="00B75941"/>
    <w:rsid w:val="00BC79C4"/>
    <w:rsid w:val="00BF3A53"/>
    <w:rsid w:val="00C077A9"/>
    <w:rsid w:val="00C12ECC"/>
    <w:rsid w:val="00C253F9"/>
    <w:rsid w:val="00C5079D"/>
    <w:rsid w:val="00C720DF"/>
    <w:rsid w:val="00CC35AC"/>
    <w:rsid w:val="00CC414E"/>
    <w:rsid w:val="00DB02CE"/>
    <w:rsid w:val="00E62593"/>
    <w:rsid w:val="00E745F1"/>
    <w:rsid w:val="00F473C8"/>
    <w:rsid w:val="00F50FEF"/>
    <w:rsid w:val="00F91EA9"/>
    <w:rsid w:val="00FC55C6"/>
    <w:rsid w:val="00FD2C1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2F10CD5"/>
  <w15:docId w15:val="{8721FB1E-911D-418F-9203-2EE0A4C6B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kern w:val="3"/>
        <w:sz w:val="22"/>
        <w:szCs w:val="22"/>
        <w:lang w:val="en-GB" w:eastAsia="en-US" w:bidi="ar-SA"/>
      </w:rPr>
    </w:rPrDefault>
    <w:pPrDefault>
      <w:pPr>
        <w:autoSpaceDN w:val="0"/>
        <w:spacing w:after="160" w:line="254" w:lineRule="auto"/>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pPr>
      <w:suppressAutoHyphens/>
    </w:pPr>
  </w:style>
  <w:style w:type="paragraph" w:styleId="Heading1">
    <w:name w:val="heading 1"/>
    <w:basedOn w:val="Heading2"/>
    <w:next w:val="Normal"/>
    <w:link w:val="Heading1Char"/>
    <w:uiPriority w:val="9"/>
    <w:qFormat/>
    <w:rsid w:val="005D2E20"/>
    <w:pPr>
      <w:jc w:val="center"/>
      <w:outlineLvl w:val="0"/>
    </w:pPr>
    <w:rPr>
      <w:b/>
    </w:rPr>
  </w:style>
  <w:style w:type="paragraph" w:styleId="Heading2">
    <w:name w:val="heading 2"/>
    <w:basedOn w:val="Normal"/>
    <w:next w:val="Normal"/>
    <w:link w:val="Heading2Char"/>
    <w:uiPriority w:val="9"/>
    <w:unhideWhenUsed/>
    <w:qFormat/>
    <w:rsid w:val="005D2E20"/>
    <w:pPr>
      <w:spacing w:line="360" w:lineRule="auto"/>
      <w:outlineLvl w:val="1"/>
    </w:pPr>
    <w:rPr>
      <w:rFonts w:ascii="Arial" w:hAnsi="Arial" w:cs="Arial"/>
      <w:sz w:val="30"/>
      <w:szCs w:val="30"/>
      <w:u w:val="single"/>
    </w:rPr>
  </w:style>
  <w:style w:type="paragraph" w:styleId="Heading3">
    <w:name w:val="heading 3"/>
    <w:basedOn w:val="Normal"/>
    <w:next w:val="Normal"/>
    <w:link w:val="Heading3Char"/>
    <w:uiPriority w:val="9"/>
    <w:unhideWhenUsed/>
    <w:qFormat/>
    <w:rsid w:val="00464B35"/>
    <w:pPr>
      <w:keepNext/>
      <w:keepLines/>
      <w:spacing w:before="40" w:after="0" w:line="360" w:lineRule="auto"/>
      <w:outlineLvl w:val="2"/>
    </w:pPr>
    <w:rPr>
      <w:rFonts w:ascii="Arial" w:eastAsiaTheme="majorEastAsia" w:hAnsi="Arial" w:cs="Arial"/>
      <w:b/>
      <w:bCs/>
      <w:sz w:val="25"/>
      <w:szCs w:val="25"/>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513"/>
        <w:tab w:val="right" w:pos="9026"/>
      </w:tabs>
      <w:spacing w:after="0" w:line="240" w:lineRule="auto"/>
    </w:pPr>
  </w:style>
  <w:style w:type="character" w:customStyle="1" w:styleId="HeaderChar">
    <w:name w:val="Header Char"/>
    <w:basedOn w:val="DefaultParagraphFont"/>
  </w:style>
  <w:style w:type="paragraph" w:styleId="Footer">
    <w:name w:val="footer"/>
    <w:basedOn w:val="Normal"/>
    <w:pPr>
      <w:tabs>
        <w:tab w:val="center" w:pos="4513"/>
        <w:tab w:val="right" w:pos="9026"/>
      </w:tabs>
      <w:spacing w:after="0" w:line="240" w:lineRule="auto"/>
    </w:pPr>
  </w:style>
  <w:style w:type="character" w:customStyle="1" w:styleId="FooterChar">
    <w:name w:val="Footer Char"/>
    <w:basedOn w:val="DefaultParagraphFont"/>
  </w:style>
  <w:style w:type="paragraph" w:styleId="ListParagraph">
    <w:name w:val="List Paragraph"/>
    <w:basedOn w:val="Normal"/>
    <w:pPr>
      <w:ind w:left="720"/>
    </w:pPr>
  </w:style>
  <w:style w:type="character" w:customStyle="1" w:styleId="Heading2Char">
    <w:name w:val="Heading 2 Char"/>
    <w:basedOn w:val="DefaultParagraphFont"/>
    <w:link w:val="Heading2"/>
    <w:uiPriority w:val="9"/>
    <w:rsid w:val="005D2E20"/>
    <w:rPr>
      <w:rFonts w:ascii="Arial" w:hAnsi="Arial" w:cs="Arial"/>
      <w:sz w:val="30"/>
      <w:szCs w:val="30"/>
      <w:u w:val="single"/>
    </w:rPr>
  </w:style>
  <w:style w:type="character" w:customStyle="1" w:styleId="Heading1Char">
    <w:name w:val="Heading 1 Char"/>
    <w:basedOn w:val="DefaultParagraphFont"/>
    <w:link w:val="Heading1"/>
    <w:uiPriority w:val="9"/>
    <w:rsid w:val="005D2E20"/>
    <w:rPr>
      <w:rFonts w:ascii="Arial" w:hAnsi="Arial" w:cs="Arial"/>
      <w:b/>
      <w:sz w:val="32"/>
      <w:szCs w:val="20"/>
      <w:u w:val="single"/>
    </w:rPr>
  </w:style>
  <w:style w:type="character" w:customStyle="1" w:styleId="Heading3Char">
    <w:name w:val="Heading 3 Char"/>
    <w:basedOn w:val="DefaultParagraphFont"/>
    <w:link w:val="Heading3"/>
    <w:uiPriority w:val="9"/>
    <w:rsid w:val="00464B35"/>
    <w:rPr>
      <w:rFonts w:ascii="Arial" w:eastAsiaTheme="majorEastAsia" w:hAnsi="Arial" w:cs="Arial"/>
      <w:b/>
      <w:bCs/>
      <w:sz w:val="25"/>
      <w:szCs w:val="25"/>
      <w:u w:val="single"/>
    </w:rPr>
  </w:style>
  <w:style w:type="paragraph" w:styleId="TOCHeading">
    <w:name w:val="TOC Heading"/>
    <w:basedOn w:val="Heading1"/>
    <w:next w:val="Normal"/>
    <w:uiPriority w:val="39"/>
    <w:unhideWhenUsed/>
    <w:qFormat/>
    <w:rsid w:val="00C720DF"/>
    <w:pPr>
      <w:suppressAutoHyphens w:val="0"/>
      <w:autoSpaceDN/>
      <w:spacing w:line="259" w:lineRule="auto"/>
      <w:textAlignment w:val="auto"/>
      <w:outlineLvl w:val="9"/>
    </w:pPr>
    <w:rPr>
      <w:kern w:val="0"/>
      <w:lang w:val="en-US"/>
    </w:rPr>
  </w:style>
  <w:style w:type="paragraph" w:styleId="TOC2">
    <w:name w:val="toc 2"/>
    <w:basedOn w:val="Normal"/>
    <w:next w:val="Normal"/>
    <w:autoRedefine/>
    <w:uiPriority w:val="39"/>
    <w:unhideWhenUsed/>
    <w:rsid w:val="00C720DF"/>
    <w:pPr>
      <w:spacing w:after="100"/>
      <w:ind w:left="220"/>
    </w:pPr>
  </w:style>
  <w:style w:type="paragraph" w:styleId="TOC1">
    <w:name w:val="toc 1"/>
    <w:basedOn w:val="Normal"/>
    <w:next w:val="Normal"/>
    <w:autoRedefine/>
    <w:uiPriority w:val="39"/>
    <w:unhideWhenUsed/>
    <w:rsid w:val="008C46B1"/>
    <w:pPr>
      <w:tabs>
        <w:tab w:val="right" w:leader="dot" w:pos="9016"/>
      </w:tabs>
      <w:spacing w:after="100"/>
    </w:pPr>
  </w:style>
  <w:style w:type="paragraph" w:styleId="TOC3">
    <w:name w:val="toc 3"/>
    <w:basedOn w:val="Normal"/>
    <w:next w:val="Normal"/>
    <w:autoRedefine/>
    <w:uiPriority w:val="39"/>
    <w:unhideWhenUsed/>
    <w:rsid w:val="00C720DF"/>
    <w:pPr>
      <w:spacing w:after="100"/>
      <w:ind w:left="440"/>
    </w:pPr>
  </w:style>
  <w:style w:type="character" w:styleId="Hyperlink">
    <w:name w:val="Hyperlink"/>
    <w:basedOn w:val="DefaultParagraphFont"/>
    <w:uiPriority w:val="99"/>
    <w:unhideWhenUsed/>
    <w:rsid w:val="00C720DF"/>
    <w:rPr>
      <w:color w:val="0563C1" w:themeColor="hyperlink"/>
      <w:u w:val="single"/>
    </w:rPr>
  </w:style>
  <w:style w:type="character" w:styleId="UnresolvedMention">
    <w:name w:val="Unresolved Mention"/>
    <w:basedOn w:val="DefaultParagraphFont"/>
    <w:uiPriority w:val="99"/>
    <w:semiHidden/>
    <w:unhideWhenUsed/>
    <w:rsid w:val="00110789"/>
    <w:rPr>
      <w:color w:val="605E5C"/>
      <w:shd w:val="clear" w:color="auto" w:fill="E1DFDD"/>
    </w:rPr>
  </w:style>
  <w:style w:type="table" w:styleId="GridTable5Dark-Accent5">
    <w:name w:val="Grid Table 5 Dark Accent 5"/>
    <w:basedOn w:val="TableNormal"/>
    <w:uiPriority w:val="50"/>
    <w:rsid w:val="00B65F11"/>
    <w:pPr>
      <w:autoSpaceDN/>
      <w:spacing w:after="0" w:line="240" w:lineRule="auto"/>
      <w:textAlignment w:val="auto"/>
    </w:pPr>
    <w:rPr>
      <w:rFonts w:asciiTheme="minorHAnsi" w:eastAsiaTheme="minorHAnsi" w:hAnsiTheme="minorHAnsi" w:cstheme="minorBidi"/>
      <w:kern w:val="2"/>
      <w14:ligatures w14:val="standardContextual"/>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9E2F3"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472C4"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472C4"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472C4"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472C4" w:themeFill="accent5"/>
      </w:tcPr>
    </w:tblStylePr>
    <w:tblStylePr w:type="band1Vert">
      <w:tblPr/>
      <w:tcPr>
        <w:shd w:val="clear" w:color="auto" w:fill="B4C6E7" w:themeFill="accent5" w:themeFillTint="66"/>
      </w:tcPr>
    </w:tblStylePr>
    <w:tblStylePr w:type="band1Horz">
      <w:tblPr/>
      <w:tcPr>
        <w:shd w:val="clear" w:color="auto" w:fill="B4C6E7" w:themeFill="accent5" w:themeFillTint="66"/>
      </w:tcPr>
    </w:tblStylePr>
  </w:style>
  <w:style w:type="paragraph" w:styleId="NoSpacing">
    <w:name w:val="No Spacing"/>
    <w:uiPriority w:val="1"/>
    <w:qFormat/>
    <w:rsid w:val="00B65F11"/>
    <w:pPr>
      <w:suppressAutoHyphens/>
      <w:spacing w:after="0" w:line="240" w:lineRule="auto"/>
    </w:pPr>
  </w:style>
  <w:style w:type="table" w:styleId="GridTable4-Accent2">
    <w:name w:val="Grid Table 4 Accent 2"/>
    <w:basedOn w:val="TableNormal"/>
    <w:uiPriority w:val="49"/>
    <w:rsid w:val="008C46B1"/>
    <w:pPr>
      <w:spacing w:after="0" w:line="240" w:lineRule="auto"/>
    </w:pPr>
    <w:tblPr>
      <w:tblStyleRowBandSize w:val="1"/>
      <w:tblStyleColBandSize w:val="1"/>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insideV w:val="single" w:sz="4" w:space="0" w:color="F4B083" w:themeColor="accent2" w:themeTint="99"/>
      </w:tblBorders>
    </w:tblPr>
    <w:tblStylePr w:type="firstRow">
      <w:rPr>
        <w:b/>
        <w:bCs/>
        <w:color w:val="FFFFFF" w:themeColor="background1"/>
      </w:rPr>
      <w:tblPr/>
      <w:tcPr>
        <w:tcBorders>
          <w:top w:val="single" w:sz="4" w:space="0" w:color="ED7D31" w:themeColor="accent2"/>
          <w:left w:val="single" w:sz="4" w:space="0" w:color="ED7D31" w:themeColor="accent2"/>
          <w:bottom w:val="single" w:sz="4" w:space="0" w:color="ED7D31" w:themeColor="accent2"/>
          <w:right w:val="single" w:sz="4" w:space="0" w:color="ED7D31" w:themeColor="accent2"/>
          <w:insideH w:val="nil"/>
          <w:insideV w:val="nil"/>
        </w:tcBorders>
        <w:shd w:val="clear" w:color="auto" w:fill="ED7D31" w:themeFill="accent2"/>
      </w:tcPr>
    </w:tblStylePr>
    <w:tblStylePr w:type="lastRow">
      <w:rPr>
        <w:b/>
        <w:bCs/>
      </w:rPr>
      <w:tblPr/>
      <w:tcPr>
        <w:tcBorders>
          <w:top w:val="double" w:sz="4" w:space="0" w:color="ED7D31" w:themeColor="accent2"/>
        </w:tcBorders>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www.bfi.org.uk/news/official-bfi-statistics-2024" TargetMode="External"/><Relationship Id="rId18" Type="http://schemas.openxmlformats.org/officeDocument/2006/relationships/hyperlink" Target="https://doi.org/10.3390/s22134904" TargetMode="External"/><Relationship Id="rId3" Type="http://schemas.openxmlformats.org/officeDocument/2006/relationships/settings" Target="settings.xml"/><Relationship Id="rId21" Type="http://schemas.openxmlformats.org/officeDocument/2006/relationships/hyperlink" Target="https://doi.org/10.1080/10714421.2024.2442207" TargetMode="External"/><Relationship Id="rId7" Type="http://schemas.openxmlformats.org/officeDocument/2006/relationships/image" Target="media/image1.png"/><Relationship Id="rId12" Type="http://schemas.openxmlformats.org/officeDocument/2006/relationships/hyperlink" Target="https://doi.org/10.1089/big.2021.0200" TargetMode="External"/><Relationship Id="rId17" Type="http://schemas.openxmlformats.org/officeDocument/2006/relationships/hyperlink" Target="https://doi.org/10.3390/systems13010002" TargetMode="External"/><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s://doi.org/10.22451/5817.ibj2022.vol6.1.11063" TargetMode="External"/><Relationship Id="rId20" Type="http://schemas.openxmlformats.org/officeDocument/2006/relationships/hyperlink" Target="https://doi.org/10.1007/s44257-022-00002-3"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doi.org/10.1016/j.dajour.2023.100341" TargetMode="External"/><Relationship Id="rId24"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https://doi.org/10.1016/j.rico.2024.100462" TargetMode="External"/><Relationship Id="rId23" Type="http://schemas.openxmlformats.org/officeDocument/2006/relationships/header" Target="header1.xml"/><Relationship Id="rId10" Type="http://schemas.openxmlformats.org/officeDocument/2006/relationships/image" Target="media/image4.png"/><Relationship Id="rId19" Type="http://schemas.openxmlformats.org/officeDocument/2006/relationships/hyperlink" Target="https://www.ofcom.org.uk/media-use-and-attitudes/media-habits-adults/media-nations-2024" TargetMode="Externa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hyperlink" Target="https://doi.org/10.1016/j.jii.2024.100729" TargetMode="External"/><Relationship Id="rId22" Type="http://schemas.openxmlformats.org/officeDocument/2006/relationships/hyperlink" Target="https://doi.org/10.1177/13548565241265504"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12</Pages>
  <Words>2792</Words>
  <Characters>15917</Characters>
  <Application>Microsoft Office Word</Application>
  <DocSecurity>0</DocSecurity>
  <Lines>132</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18672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description/>
  <cp:lastModifiedBy>Hicham Chaibi</cp:lastModifiedBy>
  <cp:revision>2</cp:revision>
  <dcterms:created xsi:type="dcterms:W3CDTF">2026-05-04T15:25:00Z</dcterms:created>
  <dcterms:modified xsi:type="dcterms:W3CDTF">2026-05-04T15:25:00Z</dcterms:modified>
</cp:coreProperties>
</file>