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center"/>
        <w:rPr>
          <w:rFonts w:ascii="Arial" w:cs="Arial" w:eastAsia="Arial" w:hAnsi="Arial"/>
          <w:sz w:val="30"/>
          <w:szCs w:val="30"/>
        </w:rPr>
      </w:pPr>
      <w:r w:rsidDel="00000000" w:rsidR="00000000" w:rsidRPr="00000000">
        <w:rPr>
          <w:rFonts w:ascii="Arial" w:cs="Arial" w:eastAsia="Arial" w:hAnsi="Arial"/>
          <w:sz w:val="30"/>
          <w:szCs w:val="30"/>
          <w:rtl w:val="0"/>
        </w:rPr>
        <w:t xml:space="preserve">COMMUNITY ENGAGEMENT</w:t>
      </w:r>
    </w:p>
    <w:p w:rsidR="00000000" w:rsidDel="00000000" w:rsidP="00000000" w:rsidRDefault="00000000" w:rsidRPr="00000000" w14:paraId="0000000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center"/>
        <w:rPr>
          <w:rFonts w:ascii="Arial" w:cs="Arial" w:eastAsia="Arial" w:hAnsi="Arial"/>
          <w:sz w:val="28"/>
          <w:szCs w:val="28"/>
        </w:rPr>
      </w:pPr>
      <w:r w:rsidDel="00000000" w:rsidR="00000000" w:rsidRPr="00000000">
        <w:rPr>
          <w:rtl w:val="0"/>
        </w:rPr>
      </w:r>
    </w:p>
    <w:p w:rsidR="00000000" w:rsidDel="00000000" w:rsidP="00000000" w:rsidRDefault="00000000" w:rsidRPr="00000000" w14:paraId="0000000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center"/>
        <w:rPr>
          <w:rFonts w:ascii="Arial" w:cs="Arial" w:eastAsia="Arial" w:hAnsi="Arial"/>
          <w:sz w:val="28"/>
          <w:szCs w:val="28"/>
        </w:rPr>
      </w:pPr>
      <w:r w:rsidDel="00000000" w:rsidR="00000000" w:rsidRPr="00000000">
        <w:rPr>
          <w:rFonts w:ascii="Arial" w:cs="Arial" w:eastAsia="Arial" w:hAnsi="Arial"/>
          <w:sz w:val="28"/>
          <w:szCs w:val="28"/>
          <w:rtl w:val="0"/>
        </w:rPr>
        <w:t xml:space="preserve">ASSIGNMENT 2</w:t>
      </w:r>
    </w:p>
    <w:p w:rsidR="00000000" w:rsidDel="00000000" w:rsidP="00000000" w:rsidRDefault="00000000" w:rsidRPr="00000000" w14:paraId="0000000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center"/>
        <w:rPr>
          <w:rFonts w:ascii="Arial" w:cs="Arial" w:eastAsia="Arial" w:hAnsi="Arial"/>
          <w:sz w:val="28"/>
          <w:szCs w:val="28"/>
        </w:rPr>
      </w:pPr>
      <w:r w:rsidDel="00000000" w:rsidR="00000000" w:rsidRPr="00000000">
        <w:rPr>
          <w:rFonts w:ascii="Arial" w:cs="Arial" w:eastAsia="Arial" w:hAnsi="Arial"/>
          <w:sz w:val="28"/>
          <w:szCs w:val="28"/>
          <w:rtl w:val="0"/>
        </w:rPr>
        <w:t xml:space="preserve">Module code: LCBB4002</w:t>
      </w:r>
    </w:p>
    <w:p w:rsidR="00000000" w:rsidDel="00000000" w:rsidP="00000000" w:rsidRDefault="00000000" w:rsidRPr="00000000" w14:paraId="0000000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center"/>
        <w:rPr>
          <w:rFonts w:ascii="Arial" w:cs="Arial" w:eastAsia="Arial" w:hAnsi="Arial"/>
          <w:sz w:val="28"/>
          <w:szCs w:val="28"/>
        </w:rPr>
      </w:pPr>
      <w:r w:rsidDel="00000000" w:rsidR="00000000" w:rsidRPr="00000000">
        <w:rPr>
          <w:rFonts w:ascii="Arial" w:cs="Arial" w:eastAsia="Arial" w:hAnsi="Arial"/>
          <w:sz w:val="28"/>
          <w:szCs w:val="28"/>
          <w:rtl w:val="0"/>
        </w:rPr>
        <w:t xml:space="preserve">Emil Slavov (2122223)</w:t>
      </w:r>
    </w:p>
    <w:p w:rsidR="00000000" w:rsidDel="00000000" w:rsidP="00000000" w:rsidRDefault="00000000" w:rsidRPr="00000000" w14:paraId="0000000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center"/>
        <w:rPr>
          <w:rFonts w:ascii="Arial" w:cs="Arial" w:eastAsia="Arial" w:hAnsi="Arial"/>
          <w:sz w:val="28"/>
          <w:szCs w:val="28"/>
        </w:rPr>
      </w:pPr>
      <w:r w:rsidDel="00000000" w:rsidR="00000000" w:rsidRPr="00000000">
        <w:rPr>
          <w:rFonts w:ascii="Arial" w:cs="Arial" w:eastAsia="Arial" w:hAnsi="Arial"/>
          <w:sz w:val="28"/>
          <w:szCs w:val="28"/>
          <w:rtl w:val="0"/>
        </w:rPr>
        <w:t xml:space="preserve">Lecturer's name: Anita Nan</w:t>
      </w:r>
    </w:p>
    <w:p w:rsidR="00000000" w:rsidDel="00000000" w:rsidP="00000000" w:rsidRDefault="00000000" w:rsidRPr="00000000" w14:paraId="0000000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bl>
      <w:tblPr>
        <w:tblStyle w:val="Table1"/>
        <w:tblW w:w="7672.0" w:type="dxa"/>
        <w:jc w:val="left"/>
        <w:tblInd w:w="0.0" w:type="dxa"/>
        <w:tblBorders>
          <w:left w:color="4f81bd" w:space="0" w:sz="18" w:val="single"/>
        </w:tblBorders>
        <w:tblLayout w:type="fixed"/>
        <w:tblLook w:val="0400"/>
      </w:tblPr>
      <w:tblGrid>
        <w:gridCol w:w="7672"/>
        <w:tblGridChange w:id="0">
          <w:tblGrid>
            <w:gridCol w:w="7672"/>
          </w:tblGrid>
        </w:tblGridChange>
      </w:tblGrid>
      <w:tr>
        <w:trPr>
          <w:cantSplit w:val="0"/>
          <w:tblHeader w:val="0"/>
        </w:trPr>
        <w:tc>
          <w:tcPr>
            <w:tcMar>
              <w:top w:w="216.0" w:type="dxa"/>
              <w:left w:w="115.0" w:type="dxa"/>
              <w:bottom w:w="216.0" w:type="dxa"/>
              <w:right w:w="115.0" w:type="dxa"/>
            </w:tcMar>
          </w:tcPr>
          <w:p w:rsidR="00000000" w:rsidDel="00000000" w:rsidP="00000000" w:rsidRDefault="00000000" w:rsidRPr="00000000" w14:paraId="0000000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tc>
      </w:tr>
      <w:tr>
        <w:trPr>
          <w:cantSplit w:val="0"/>
          <w:tblHeader w:val="0"/>
        </w:trPr>
        <w:tc>
          <w:tcPr/>
          <w:p w:rsidR="00000000" w:rsidDel="00000000" w:rsidP="00000000" w:rsidRDefault="00000000" w:rsidRPr="00000000" w14:paraId="0000000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4f81bd"/>
                <w:sz w:val="24"/>
                <w:szCs w:val="24"/>
                <w:u w:val="none"/>
                <w:shd w:fill="auto" w:val="clear"/>
                <w:vertAlign w:val="baseline"/>
              </w:rPr>
            </w:pPr>
            <w:r w:rsidDel="00000000" w:rsidR="00000000" w:rsidRPr="00000000">
              <w:rPr>
                <w:rtl w:val="0"/>
              </w:rPr>
            </w:r>
          </w:p>
        </w:tc>
      </w:tr>
      <w:tr>
        <w:trPr>
          <w:cantSplit w:val="0"/>
          <w:tblHeader w:val="0"/>
        </w:trPr>
        <w:tc>
          <w:tcPr>
            <w:tcMar>
              <w:top w:w="216.0" w:type="dxa"/>
              <w:left w:w="115.0" w:type="dxa"/>
              <w:bottom w:w="216.0" w:type="dxa"/>
              <w:right w:w="115.0" w:type="dxa"/>
            </w:tcMar>
          </w:tcPr>
          <w:p w:rsidR="00000000" w:rsidDel="00000000" w:rsidP="00000000" w:rsidRDefault="00000000" w:rsidRPr="00000000" w14:paraId="0000000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tc>
      </w:tr>
    </w:tbl>
    <w:p w:rsidR="00000000" w:rsidDel="00000000" w:rsidP="00000000" w:rsidRDefault="00000000" w:rsidRPr="00000000" w14:paraId="0000000B">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C">
      <w:pPr>
        <w:spacing w:line="360" w:lineRule="auto"/>
        <w:jc w:val="both"/>
        <w:rPr>
          <w:rFonts w:ascii="Times New Roman" w:cs="Times New Roman" w:eastAsia="Times New Roman" w:hAnsi="Times New Roman"/>
          <w:sz w:val="24"/>
          <w:szCs w:val="24"/>
        </w:rPr>
      </w:pPr>
      <w:r w:rsidDel="00000000" w:rsidR="00000000" w:rsidRPr="00000000">
        <w:rPr>
          <w:rtl w:val="0"/>
        </w:rPr>
      </w:r>
    </w:p>
    <w:tbl>
      <w:tblPr>
        <w:tblStyle w:val="Table2"/>
        <w:tblW w:w="7672.0" w:type="dxa"/>
        <w:jc w:val="left"/>
        <w:tblInd w:w="0.0" w:type="dxa"/>
        <w:tblLayout w:type="fixed"/>
        <w:tblLook w:val="0400"/>
      </w:tblPr>
      <w:tblGrid>
        <w:gridCol w:w="7672"/>
        <w:tblGridChange w:id="0">
          <w:tblGrid>
            <w:gridCol w:w="7672"/>
          </w:tblGrid>
        </w:tblGridChange>
      </w:tblGrid>
      <w:tr>
        <w:trPr>
          <w:cantSplit w:val="0"/>
          <w:tblHeader w:val="0"/>
        </w:trPr>
        <w:tc>
          <w:tcPr>
            <w:tcMar>
              <w:top w:w="216.0" w:type="dxa"/>
              <w:left w:w="115.0" w:type="dxa"/>
              <w:bottom w:w="216.0" w:type="dxa"/>
              <w:right w:w="115.0" w:type="dxa"/>
            </w:tcMar>
          </w:tcPr>
          <w:p w:rsidR="00000000" w:rsidDel="00000000" w:rsidP="00000000" w:rsidRDefault="00000000" w:rsidRPr="00000000" w14:paraId="0000000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4f81bd"/>
                <w:sz w:val="24"/>
                <w:szCs w:val="24"/>
                <w:u w:val="none"/>
                <w:shd w:fill="auto" w:val="clear"/>
                <w:vertAlign w:val="baseline"/>
              </w:rPr>
            </w:pPr>
            <w:r w:rsidDel="00000000" w:rsidR="00000000" w:rsidRPr="00000000">
              <w:rPr>
                <w:rtl w:val="0"/>
              </w:rPr>
            </w:r>
          </w:p>
        </w:tc>
      </w:tr>
    </w:tbl>
    <w:p w:rsidR="00000000" w:rsidDel="00000000" w:rsidP="00000000" w:rsidRDefault="00000000" w:rsidRPr="00000000" w14:paraId="0000000E">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F">
      <w:pPr>
        <w:spacing w:line="360" w:lineRule="auto"/>
        <w:jc w:val="both"/>
        <w:rPr>
          <w:rFonts w:ascii="Times New Roman" w:cs="Times New Roman" w:eastAsia="Times New Roman" w:hAnsi="Times New Roman"/>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10">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480" w:line="360" w:lineRule="auto"/>
        <w:ind w:left="0" w:right="0" w:firstLine="0"/>
        <w:jc w:val="both"/>
        <w:rPr>
          <w:rFonts w:ascii="Times New Roman" w:cs="Times New Roman" w:eastAsia="Times New Roman" w:hAnsi="Times New Roman"/>
          <w:b w:val="1"/>
          <w:i w:val="0"/>
          <w:smallCaps w:val="0"/>
          <w:strike w:val="0"/>
          <w:color w:val="366091"/>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366091"/>
          <w:sz w:val="24"/>
          <w:szCs w:val="24"/>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fldChar w:fldCharType="begin"/>
            <w:instrText xml:space="preserve"> TOC \h \u \z </w:instrText>
            <w:fldChar w:fldCharType="separate"/>
          </w:r>
          <w:hyperlink w:anchor="_heading=h.gjdgxs">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Introduction</w:t>
              <w:tab/>
              <w:t xml:space="preserve">2</w:t>
            </w:r>
          </w:hyperlink>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30j0zl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Break Bread and Build project for young people</w:t>
              <w:tab/>
              <w:t xml:space="preserve">2</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Practices of Break Bread and Build</w:t>
              <w:tab/>
              <w:t xml:space="preserve">2</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2et92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Relationships between stakeholders</w:t>
              <w:tab/>
              <w:t xml:space="preserve">4</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tyjcw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Suitable strategies</w:t>
              <w:tab/>
              <w:t xml:space="preserve">5</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3dy6vkm">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Relevant avenues</w:t>
              <w:tab/>
              <w:t xml:space="preserve">6</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1t3h5sf">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Conclusion</w:t>
              <w:tab/>
              <w:t xml:space="preserve">6</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4d34og8">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References</w:t>
              <w:tab/>
              <w:t xml:space="preserve">8</w:t>
            </w:r>
          </w:hyperlink>
          <w:r w:rsidDel="00000000" w:rsidR="00000000" w:rsidRPr="00000000">
            <w:rPr>
              <w:rtl w:val="0"/>
            </w:rPr>
          </w:r>
        </w:p>
        <w:p w:rsidR="00000000" w:rsidDel="00000000" w:rsidP="00000000" w:rsidRDefault="00000000" w:rsidRPr="00000000" w14:paraId="00000019">
          <w:pPr>
            <w:spacing w:line="360" w:lineRule="auto"/>
            <w:jc w:val="both"/>
            <w:rPr>
              <w:rFonts w:ascii="Times New Roman" w:cs="Times New Roman" w:eastAsia="Times New Roman" w:hAnsi="Times New Roman"/>
              <w:sz w:val="24"/>
              <w:szCs w:val="24"/>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A">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B">
      <w:pPr>
        <w:spacing w:line="360" w:lineRule="auto"/>
        <w:jc w:val="both"/>
        <w:rPr>
          <w:rFonts w:ascii="Times New Roman" w:cs="Times New Roman" w:eastAsia="Times New Roman" w:hAnsi="Times New Roman"/>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1C">
      <w:pPr>
        <w:pStyle w:val="Heading1"/>
        <w:spacing w:line="360" w:lineRule="auto"/>
        <w:jc w:val="both"/>
        <w:rPr>
          <w:rFonts w:ascii="Times New Roman" w:cs="Times New Roman" w:eastAsia="Times New Roman" w:hAnsi="Times New Roman"/>
          <w:sz w:val="24"/>
          <w:szCs w:val="24"/>
        </w:rPr>
      </w:pPr>
      <w:bookmarkStart w:colFirst="0" w:colLast="0" w:name="_heading=h.gjdgxs" w:id="0"/>
      <w:bookmarkEnd w:id="0"/>
      <w:r w:rsidDel="00000000" w:rsidR="00000000" w:rsidRPr="00000000">
        <w:rPr>
          <w:rFonts w:ascii="Times New Roman" w:cs="Times New Roman" w:eastAsia="Times New Roman" w:hAnsi="Times New Roman"/>
          <w:sz w:val="24"/>
          <w:szCs w:val="24"/>
          <w:rtl w:val="0"/>
        </w:rPr>
        <w:t xml:space="preserve">Introduction</w:t>
      </w:r>
    </w:p>
    <w:p w:rsidR="00000000" w:rsidDel="00000000" w:rsidP="00000000" w:rsidRDefault="00000000" w:rsidRPr="00000000" w14:paraId="0000001D">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Community engagement is recognized as the important procedure of working at collaborative level with groups of people affiliated through geographic proximity, specialists’ interest, and similar conditions to address challenges influencing the well-being of people. Community engagement project is effective to meet the requirement or a community that coincide with many results and initiatives. This involves planning and application with emphasis to improve awareness about the challenge such as violence, prejudice, poverty, and empower individuals to resolve roadblocks to community. It serves the immediate requirements of individuals in poverty, immigrants, and other that face challenge to being involved successful in community life. This refers to develop option for research and action linked to inclusiveness, prevention of violence, and inclusiveness. This report will be focused to present community engagement project such as Break Bread and Build with detail evaluation of what it do and reflect on what it can do at different level to improvement the project awareness level. In today’s time there are teams working to provide communities an important to heard, resource, and remain engaged with active involvement in decision making procedure of a city. </w:t>
      </w:r>
    </w:p>
    <w:p w:rsidR="00000000" w:rsidDel="00000000" w:rsidP="00000000" w:rsidRDefault="00000000" w:rsidRPr="00000000" w14:paraId="0000001E">
      <w:pPr>
        <w:pStyle w:val="Heading1"/>
        <w:spacing w:line="360" w:lineRule="auto"/>
        <w:jc w:val="both"/>
        <w:rPr>
          <w:rFonts w:ascii="Times New Roman" w:cs="Times New Roman" w:eastAsia="Times New Roman" w:hAnsi="Times New Roman"/>
          <w:sz w:val="24"/>
          <w:szCs w:val="24"/>
        </w:rPr>
      </w:pPr>
      <w:bookmarkStart w:colFirst="0" w:colLast="0" w:name="_heading=h.30j0zll" w:id="1"/>
      <w:bookmarkEnd w:id="1"/>
      <w:r w:rsidDel="00000000" w:rsidR="00000000" w:rsidRPr="00000000">
        <w:rPr>
          <w:rFonts w:ascii="Times New Roman" w:cs="Times New Roman" w:eastAsia="Times New Roman" w:hAnsi="Times New Roman"/>
          <w:sz w:val="24"/>
          <w:szCs w:val="24"/>
          <w:rtl w:val="0"/>
        </w:rPr>
        <w:t xml:space="preserve">Break Bread and Build project for young people</w:t>
      </w:r>
    </w:p>
    <w:p w:rsidR="00000000" w:rsidDel="00000000" w:rsidP="00000000" w:rsidRDefault="00000000" w:rsidRPr="00000000" w14:paraId="0000001F">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has been identified on the basis of research that team of City Hall’s Community Engagement is working with mission to bridge necessarily gap between communities of London and City hall. Team is working to provide a platform to listen, heard, resourced, and engaged actively in decision making procedure of city. Story telling is an important theme in work of City Hall’ Community Engagement. Story of Londoners matter and each community should have voice within the City Hall with an option to share the London future (Mayor of London, 2022). It champion community led activities in region such as London and ensure to work with community, civil society, many voluntary groups and improve lives of Londoners. One of the important community engagement projects is Break Bread and Build. </w:t>
      </w:r>
    </w:p>
    <w:p w:rsidR="00000000" w:rsidDel="00000000" w:rsidP="00000000" w:rsidRDefault="00000000" w:rsidRPr="00000000" w14:paraId="00000020">
      <w:pPr>
        <w:pStyle w:val="Heading2"/>
        <w:spacing w:line="360" w:lineRule="auto"/>
        <w:jc w:val="both"/>
        <w:rPr>
          <w:rFonts w:ascii="Times New Roman" w:cs="Times New Roman" w:eastAsia="Times New Roman" w:hAnsi="Times New Roman"/>
          <w:sz w:val="24"/>
          <w:szCs w:val="24"/>
        </w:rPr>
      </w:pPr>
      <w:bookmarkStart w:colFirst="0" w:colLast="0" w:name="_heading=h.1fob9te" w:id="2"/>
      <w:bookmarkEnd w:id="2"/>
      <w:r w:rsidDel="00000000" w:rsidR="00000000" w:rsidRPr="00000000">
        <w:rPr>
          <w:rFonts w:ascii="Times New Roman" w:cs="Times New Roman" w:eastAsia="Times New Roman" w:hAnsi="Times New Roman"/>
          <w:sz w:val="24"/>
          <w:szCs w:val="24"/>
          <w:rtl w:val="0"/>
        </w:rPr>
        <w:t xml:space="preserve">Practices of Break Bread and Build</w:t>
      </w:r>
    </w:p>
    <w:p w:rsidR="00000000" w:rsidDel="00000000" w:rsidP="00000000" w:rsidRDefault="00000000" w:rsidRPr="00000000" w14:paraId="00000021">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 have identified with application of praxis theory that Break Bread and Build was launched to support the communities which influenced deeply to get involved in London’s recovery through sharing the lived experience as well as collaborate with different types of decisions makers to reimagine the city as fairer, greener, and enough strong than it was earlier. This includes two grant programs to support every community to share the insights which link to mission set out to recovery of steer London. </w:t>
      </w:r>
    </w:p>
    <w:p w:rsidR="00000000" w:rsidDel="00000000" w:rsidP="00000000" w:rsidRDefault="00000000" w:rsidRPr="00000000" w14:paraId="00000022">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Community led action </w:t>
      </w:r>
    </w:p>
    <w:p w:rsidR="00000000" w:rsidDel="00000000" w:rsidP="00000000" w:rsidRDefault="00000000" w:rsidRPr="00000000" w14:paraId="0000002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Grants have been awarded to 15 community organizations to initiate social action projects that collect insights emphasized on the impact of pandemic on communities.</w:t>
      </w:r>
    </w:p>
    <w:p w:rsidR="00000000" w:rsidDel="00000000" w:rsidP="00000000" w:rsidRDefault="00000000" w:rsidRPr="00000000" w14:paraId="00000024">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London community story </w:t>
      </w:r>
    </w:p>
    <w:p w:rsidR="00000000" w:rsidDel="00000000" w:rsidP="00000000" w:rsidRDefault="00000000" w:rsidRPr="00000000" w14:paraId="00000025">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All grants have been awarded to 20 community organizations with existing projects that capture Londoner’s experiences of pandemic supporting to be represented as well as shared with the broad audience (Community-Led Recovery Programme, 2022).  </w:t>
      </w:r>
    </w:p>
    <w:p w:rsidR="00000000" w:rsidDel="00000000" w:rsidP="00000000" w:rsidRDefault="00000000" w:rsidRPr="00000000" w14:paraId="00000026">
      <w:pPr>
        <w:spacing w:line="360" w:lineRule="auto"/>
        <w:jc w:val="both"/>
        <w:rPr>
          <w:rFonts w:ascii="Times New Roman" w:cs="Times New Roman" w:eastAsia="Times New Roman" w:hAnsi="Times New Roman"/>
          <w:sz w:val="24"/>
          <w:szCs w:val="24"/>
        </w:rPr>
      </w:pPr>
      <w:bookmarkStart w:colFirst="0" w:colLast="0" w:name="_heading=h.3znysh7" w:id="3"/>
      <w:bookmarkEnd w:id="3"/>
      <w:r w:rsidDel="00000000" w:rsidR="00000000" w:rsidRPr="00000000">
        <w:rPr>
          <w:rFonts w:ascii="Times New Roman" w:cs="Times New Roman" w:eastAsia="Times New Roman" w:hAnsi="Times New Roman"/>
          <w:sz w:val="24"/>
          <w:szCs w:val="24"/>
          <w:rtl w:val="0"/>
        </w:rPr>
        <w:t xml:space="preserve">I have observed on the basis of praxis theory that Most Valuable Person (MVP) is ensuring to run effectively the Break Bread and Build project in Leyton or Leytonstone area. Community engagement project such as Break Bread and Build is focused to provide the support to young people that are navigated by typical post pandemic times, gains the fresh views, confidence as well as plan their future. I have identified that all attendees are welcomed with the warm meal. There is availability of safe place as remain conductive to every attendee for express them and improve base of social skills (Food Bank, 2021). </w:t>
      </w:r>
    </w:p>
    <w:p w:rsidR="00000000" w:rsidDel="00000000" w:rsidP="00000000" w:rsidRDefault="00000000" w:rsidRPr="00000000" w14:paraId="00000027">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Break Bread and Build project is supporting every attendees to taken out of the comfort zones and explore relevant topics, future, and introduce them to their role models like adults. Every attendee is anticipated to be motivated and ensure the relevant life changes required to move forward with progress. These gain an important option to participate easily in podcasts. This project engages the vulnerable as well as disadvantaged young people supporting them to build investigative skill to develop the podcast series. Break Bread and Build project includes sessions with specific design to support every young individual to navigate the critical post pandemic times gain the new perspective and develop their plan for future with confidence (Operating Leicester South Foodbank, 2022). Following discussion will present in detail objectives of the Break Bread and Build project. </w:t>
      </w:r>
    </w:p>
    <w:p w:rsidR="00000000" w:rsidDel="00000000" w:rsidP="00000000" w:rsidRDefault="00000000" w:rsidRPr="00000000" w14:paraId="00000028">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Objective 1:</w:t>
      </w:r>
    </w:p>
    <w:p w:rsidR="00000000" w:rsidDel="00000000" w:rsidP="00000000" w:rsidRDefault="00000000" w:rsidRPr="00000000" w14:paraId="00000029">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Criminal exploitation victims: This cohort will dissect prominent case studies like Jayden Moddy as well as develop the podcast in which particular areas will be explained including housing crises, antisocial behavior, minimizing offending, attendance and engagement in school, critical family relations, gang culture, engagement of family, substance abuse, and navigating poverty (Leicester, 2022). </w:t>
      </w:r>
    </w:p>
    <w:p w:rsidR="00000000" w:rsidDel="00000000" w:rsidP="00000000" w:rsidRDefault="00000000" w:rsidRPr="00000000" w14:paraId="0000002A">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Objective 2:</w:t>
      </w:r>
    </w:p>
    <w:p w:rsidR="00000000" w:rsidDel="00000000" w:rsidP="00000000" w:rsidRDefault="00000000" w:rsidRPr="00000000" w14:paraId="0000002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Cohort on the top of that will release the podcast range on present social elements led through prominent guest speakers as well as subject specialist including healthy relations, healthy living, sexual health, mental health, domestic violence, substance misuse, future, and environment responsibility. It ensures self-reflection, personal development, social development, and positive change about the mindset. This represents higher possibility to reach the every young individual, promote health and well-being.</w:t>
      </w:r>
    </w:p>
    <w:p w:rsidR="00000000" w:rsidDel="00000000" w:rsidP="00000000" w:rsidRDefault="00000000" w:rsidRPr="00000000" w14:paraId="0000002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Objective 3: </w:t>
      </w:r>
    </w:p>
    <w:p w:rsidR="00000000" w:rsidDel="00000000" w:rsidP="00000000" w:rsidRDefault="00000000" w:rsidRPr="00000000" w14:paraId="0000002D">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Every cohort will undergo continuous sessions of monitoring with the review strategy or target setting to improve growth of individuals. Meal of nutrition is provided to every participant in sessions. Warm, safe, inviting, and non-judgmental space enables every participant to share the ideas with opinion. Close level of work with VRP enable to complete stress test with VRP public health approach from the view of young people. It supports necessary improvement at regular level (Vasanth, 2022). </w:t>
      </w:r>
    </w:p>
    <w:p w:rsidR="00000000" w:rsidDel="00000000" w:rsidP="00000000" w:rsidRDefault="00000000" w:rsidRPr="00000000" w14:paraId="0000002E">
      <w:pPr>
        <w:pStyle w:val="Heading1"/>
        <w:spacing w:line="360" w:lineRule="auto"/>
        <w:jc w:val="both"/>
        <w:rPr>
          <w:rFonts w:ascii="Times New Roman" w:cs="Times New Roman" w:eastAsia="Times New Roman" w:hAnsi="Times New Roman"/>
          <w:sz w:val="24"/>
          <w:szCs w:val="24"/>
        </w:rPr>
      </w:pPr>
      <w:bookmarkStart w:colFirst="0" w:colLast="0" w:name="_heading=h.2et92p0" w:id="4"/>
      <w:bookmarkEnd w:id="4"/>
      <w:r w:rsidDel="00000000" w:rsidR="00000000" w:rsidRPr="00000000">
        <w:rPr>
          <w:rFonts w:ascii="Times New Roman" w:cs="Times New Roman" w:eastAsia="Times New Roman" w:hAnsi="Times New Roman"/>
          <w:sz w:val="24"/>
          <w:szCs w:val="24"/>
          <w:rtl w:val="0"/>
        </w:rPr>
        <w:t xml:space="preserve">Relationships between stakeholders</w:t>
      </w:r>
    </w:p>
    <w:p w:rsidR="00000000" w:rsidDel="00000000" w:rsidP="00000000" w:rsidRDefault="00000000" w:rsidRPr="00000000" w14:paraId="0000002F">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Break Bread and Build project includes the development of positive relationships between stakeholders. This has been identified that important stakeholders of this project are non-profit organizations, educational institutions, volunteers, and many more. Positive relationships between the all stakeholders are developed with strategic principles and standards such as communication to make Leicester community healthy with sustainable food. There are positive practices of stakeholders to ensure that every activity to end the level of food poverty ensures the improvement in food system. This is led jointly through voluntary, public, and private sectors. It has been identified on the basis of research that there are nine organizations involved in pilot with all representatives to meet monthly. </w:t>
      </w:r>
    </w:p>
    <w:p w:rsidR="00000000" w:rsidDel="00000000" w:rsidP="00000000" w:rsidRDefault="00000000" w:rsidRPr="00000000" w14:paraId="00000030">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All works are completed with acknowledge principle to develop trustable relationships between stakeholders. There are many keys actions to develop relationships between stakeholders. Volunteers are maintaining the tie between not profit organizations and Break Bread and Build project to ensure availability of emergency food to everyone that is within the most known requirements. There is availability of proper support to food banks with volunteer training, improvement in access to expand level of surplus, share the regularly knowledge, and coordinate with provision. There is an approach to work with mapping and evaluation of food assistance provision. Practices of Break Bread and Build project are focused to develop partnership, expand the network base, and scale up the whole project. There is focus on interventions and project is planned around the effective protection to people from hunger as well as maintaining the food security like food growing, community cafes, minimizing fuel poverty, and social supermarkets.</w:t>
      </w:r>
    </w:p>
    <w:p w:rsidR="00000000" w:rsidDel="00000000" w:rsidP="00000000" w:rsidRDefault="00000000" w:rsidRPr="00000000" w14:paraId="00000031">
      <w:pPr>
        <w:pStyle w:val="Heading1"/>
        <w:spacing w:line="360" w:lineRule="auto"/>
        <w:jc w:val="both"/>
        <w:rPr>
          <w:rFonts w:ascii="Times New Roman" w:cs="Times New Roman" w:eastAsia="Times New Roman" w:hAnsi="Times New Roman"/>
          <w:sz w:val="24"/>
          <w:szCs w:val="24"/>
        </w:rPr>
      </w:pPr>
      <w:bookmarkStart w:colFirst="0" w:colLast="0" w:name="_heading=h.tyjcwt" w:id="5"/>
      <w:bookmarkEnd w:id="5"/>
      <w:r w:rsidDel="00000000" w:rsidR="00000000" w:rsidRPr="00000000">
        <w:rPr>
          <w:rFonts w:ascii="Times New Roman" w:cs="Times New Roman" w:eastAsia="Times New Roman" w:hAnsi="Times New Roman"/>
          <w:sz w:val="24"/>
          <w:szCs w:val="24"/>
          <w:rtl w:val="0"/>
        </w:rPr>
        <w:t xml:space="preserve">Suitable strategies</w:t>
      </w:r>
    </w:p>
    <w:p w:rsidR="00000000" w:rsidDel="00000000" w:rsidP="00000000" w:rsidRDefault="00000000" w:rsidRPr="00000000" w14:paraId="00000032">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There is importance of apply the suitable strategies to ensure the suitable engagement of stakeholders. In case of Break Bread and Build project for suitable engagement practices are the social media platforms. Social media platform provides new option to stakeholder and citizens with support of Break Bread and Build project to remain informed, identify common interest, share the opinions with demands, and coordinate all of the interventions. According to (</w:t>
      </w:r>
      <w:r w:rsidDel="00000000" w:rsidR="00000000" w:rsidRPr="00000000">
        <w:rPr>
          <w:rFonts w:ascii="Times New Roman" w:cs="Times New Roman" w:eastAsia="Times New Roman" w:hAnsi="Times New Roman"/>
          <w:color w:val="222222"/>
          <w:sz w:val="24"/>
          <w:szCs w:val="24"/>
          <w:highlight w:val="white"/>
          <w:rtl w:val="0"/>
        </w:rPr>
        <w:t xml:space="preserve">Dyer et al., 2014) s</w:t>
      </w:r>
      <w:r w:rsidDel="00000000" w:rsidR="00000000" w:rsidRPr="00000000">
        <w:rPr>
          <w:rFonts w:ascii="Times New Roman" w:cs="Times New Roman" w:eastAsia="Times New Roman" w:hAnsi="Times New Roman"/>
          <w:sz w:val="24"/>
          <w:szCs w:val="24"/>
          <w:rtl w:val="0"/>
        </w:rPr>
        <w:t xml:space="preserve">ocial media platform as the important strategy provides all informations quickly with many important ideas to be spread speedily. This leads to improve the level of necessary communication with collaboration among stakeholders about the practices in Break Bread and Build project. </w:t>
      </w:r>
    </w:p>
    <w:p w:rsidR="00000000" w:rsidDel="00000000" w:rsidP="00000000" w:rsidRDefault="00000000" w:rsidRPr="00000000" w14:paraId="0000003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Utilization of social media platforms as the important strategy in Break Bread and Build project improve the transparency with accountability to make every activity, policy, and concerns with claim visible. </w:t>
      </w:r>
      <w:r w:rsidDel="00000000" w:rsidR="00000000" w:rsidRPr="00000000">
        <w:rPr>
          <w:rFonts w:ascii="Times New Roman" w:cs="Times New Roman" w:eastAsia="Times New Roman" w:hAnsi="Times New Roman"/>
          <w:color w:val="222222"/>
          <w:sz w:val="24"/>
          <w:szCs w:val="24"/>
          <w:highlight w:val="white"/>
          <w:rtl w:val="0"/>
        </w:rPr>
        <w:t xml:space="preserve">Concannon et al., 2012 have referred that social media strategy </w:t>
      </w:r>
      <w:r w:rsidDel="00000000" w:rsidR="00000000" w:rsidRPr="00000000">
        <w:rPr>
          <w:rFonts w:ascii="Times New Roman" w:cs="Times New Roman" w:eastAsia="Times New Roman" w:hAnsi="Times New Roman"/>
          <w:sz w:val="24"/>
          <w:szCs w:val="24"/>
          <w:rtl w:val="0"/>
        </w:rPr>
        <w:t xml:space="preserve">works with development of trustworthy relationships and reputation that improve the performance level. It provides the option to monitor everything with deeper evaluation to work with adjustment and respond to change in Break Bread and Build project environment. </w:t>
      </w:r>
    </w:p>
    <w:p w:rsidR="00000000" w:rsidDel="00000000" w:rsidP="00000000" w:rsidRDefault="00000000" w:rsidRPr="00000000" w14:paraId="00000034">
      <w:pPr>
        <w:pStyle w:val="Heading1"/>
        <w:spacing w:line="360" w:lineRule="auto"/>
        <w:jc w:val="both"/>
        <w:rPr>
          <w:rFonts w:ascii="Times New Roman" w:cs="Times New Roman" w:eastAsia="Times New Roman" w:hAnsi="Times New Roman"/>
          <w:sz w:val="24"/>
          <w:szCs w:val="24"/>
        </w:rPr>
      </w:pPr>
      <w:bookmarkStart w:colFirst="0" w:colLast="0" w:name="_heading=h.3dy6vkm" w:id="6"/>
      <w:bookmarkEnd w:id="6"/>
      <w:r w:rsidDel="00000000" w:rsidR="00000000" w:rsidRPr="00000000">
        <w:rPr>
          <w:rFonts w:ascii="Times New Roman" w:cs="Times New Roman" w:eastAsia="Times New Roman" w:hAnsi="Times New Roman"/>
          <w:sz w:val="24"/>
          <w:szCs w:val="24"/>
          <w:rtl w:val="0"/>
        </w:rPr>
        <w:t xml:space="preserve">Relevant avenues</w:t>
      </w:r>
    </w:p>
    <w:p w:rsidR="00000000" w:rsidDel="00000000" w:rsidP="00000000" w:rsidRDefault="00000000" w:rsidRPr="00000000" w14:paraId="00000035">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There is importance of relevant avenues to promote community, participation, collaboration, diversity, and inclusion to enable socio-cultural integration as well as multi-culturalism. Relevant avenues in case of the Break Bread and Build project includes careful planning with preparation. This is supporting to move forward with appropriate and inclusive planning with design and convening procedure to serve people and meet the all requirements. </w:t>
      </w:r>
      <w:r w:rsidDel="00000000" w:rsidR="00000000" w:rsidRPr="00000000">
        <w:rPr>
          <w:rFonts w:ascii="Times New Roman" w:cs="Times New Roman" w:eastAsia="Times New Roman" w:hAnsi="Times New Roman"/>
          <w:color w:val="222222"/>
          <w:sz w:val="24"/>
          <w:szCs w:val="24"/>
          <w:highlight w:val="white"/>
          <w:rtl w:val="0"/>
        </w:rPr>
        <w:t xml:space="preserve">Waterton, and Watson, 2013 have represented that c</w:t>
      </w:r>
      <w:r w:rsidDel="00000000" w:rsidR="00000000" w:rsidRPr="00000000">
        <w:rPr>
          <w:rFonts w:ascii="Times New Roman" w:cs="Times New Roman" w:eastAsia="Times New Roman" w:hAnsi="Times New Roman"/>
          <w:sz w:val="24"/>
          <w:szCs w:val="24"/>
          <w:rtl w:val="0"/>
        </w:rPr>
        <w:t xml:space="preserve">ollaboration and shared objective as the important avenue enable to ensure the equitably incorporate different types of people, voices, objects, and informations to lay the positive ground works for qualitative results and democratic legitimacy. </w:t>
      </w:r>
    </w:p>
    <w:p w:rsidR="00000000" w:rsidDel="00000000" w:rsidP="00000000" w:rsidRDefault="00000000" w:rsidRPr="00000000" w14:paraId="00000036">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Openness and learning are the important and relevant avenues for Break Bread and Build project. This enable to explore new ideas unconstrained through the predetermined results, learn, and implement right informations in many ways which form new opportunities and analyze rigorously community engagement practices of Break Bread and Build project to improvement in effectiveness level. </w:t>
      </w:r>
      <w:r w:rsidDel="00000000" w:rsidR="00000000" w:rsidRPr="00000000">
        <w:rPr>
          <w:rFonts w:ascii="Times New Roman" w:cs="Times New Roman" w:eastAsia="Times New Roman" w:hAnsi="Times New Roman"/>
          <w:color w:val="222222"/>
          <w:sz w:val="24"/>
          <w:szCs w:val="24"/>
          <w:highlight w:val="white"/>
          <w:rtl w:val="0"/>
        </w:rPr>
        <w:t xml:space="preserve">Bourne, (2016) has represented that s</w:t>
      </w:r>
      <w:r w:rsidDel="00000000" w:rsidR="00000000" w:rsidRPr="00000000">
        <w:rPr>
          <w:rFonts w:ascii="Times New Roman" w:cs="Times New Roman" w:eastAsia="Times New Roman" w:hAnsi="Times New Roman"/>
          <w:sz w:val="24"/>
          <w:szCs w:val="24"/>
          <w:rtl w:val="0"/>
        </w:rPr>
        <w:t xml:space="preserve">ustainable engagement with participatory culture is effective in community engagement project to ensure the promotion of participation culture support to improve ongoing qualitative community engagement. </w:t>
      </w:r>
    </w:p>
    <w:p w:rsidR="00000000" w:rsidDel="00000000" w:rsidP="00000000" w:rsidRDefault="00000000" w:rsidRPr="00000000" w14:paraId="00000037">
      <w:pPr>
        <w:pStyle w:val="Heading1"/>
        <w:spacing w:line="360" w:lineRule="auto"/>
        <w:jc w:val="both"/>
        <w:rPr>
          <w:rFonts w:ascii="Times New Roman" w:cs="Times New Roman" w:eastAsia="Times New Roman" w:hAnsi="Times New Roman"/>
          <w:sz w:val="24"/>
          <w:szCs w:val="24"/>
        </w:rPr>
      </w:pPr>
      <w:bookmarkStart w:colFirst="0" w:colLast="0" w:name="_heading=h.1t3h5sf" w:id="7"/>
      <w:bookmarkEnd w:id="7"/>
      <w:r w:rsidDel="00000000" w:rsidR="00000000" w:rsidRPr="00000000">
        <w:rPr>
          <w:rFonts w:ascii="Times New Roman" w:cs="Times New Roman" w:eastAsia="Times New Roman" w:hAnsi="Times New Roman"/>
          <w:sz w:val="24"/>
          <w:szCs w:val="24"/>
          <w:rtl w:val="0"/>
        </w:rPr>
        <w:t xml:space="preserve">Conclusion</w:t>
      </w:r>
    </w:p>
    <w:p w:rsidR="00000000" w:rsidDel="00000000" w:rsidP="00000000" w:rsidRDefault="00000000" w:rsidRPr="00000000" w14:paraId="00000038">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the limelight of the discussion it can be concluded that community engagement project such as Break Bread and Build are effective. Stakeholders such as communities should be engaged with presentation of deeper commitment to provide necessary assistance to people in local area. There should be emphasis to develop appropriate level of partnership with schools in Leicester area to ensure regular supply of emergency food parcels. Development of more partnership will enable every family to come forward and gain support at immediate level. This will present availability of support from statutory services linked with schools and crisis is dealt with speedily. </w:t>
      </w:r>
    </w:p>
    <w:p w:rsidR="00000000" w:rsidDel="00000000" w:rsidP="00000000" w:rsidRDefault="00000000" w:rsidRPr="00000000" w14:paraId="00000039">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There should be emphasis on networking as well as partnering with voluntary facilities and statutory facilities about the Leicestershire area to ensure every individual gain support whenever they need it. Practices should include the focus to ensure and meet the growing demand as level of service can grow and more individuals at the time of requirement are supported with practices of agencies to provide hope in future. Objectives of the project should refer to work with the financial support and meet necessarily needed operating cost to continue and provide the service with support to people in local area. </w:t>
      </w:r>
    </w:p>
    <w:p w:rsidR="00000000" w:rsidDel="00000000" w:rsidP="00000000" w:rsidRDefault="00000000" w:rsidRPr="00000000" w14:paraId="0000003A">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There should be focus to develop recognizable partners in many conditions. A brief interim report will enable to work with feedback and report with coordination. There should be detail report about the family with their records that seek support with an important objective to meet all their needs. There should be development of effective practice to provide the positive way and come out of the poverty. Staff and volunteers should be trained effectively to ensure the delivery of facilities everytime whenever people need. Availability of proper assistance for everyone should be ensured with explanation of facilities meet the all requirements in easy way. </w:t>
      </w:r>
    </w:p>
    <w:p w:rsidR="00000000" w:rsidDel="00000000" w:rsidP="00000000" w:rsidRDefault="00000000" w:rsidRPr="00000000" w14:paraId="0000003B">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C">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D">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E">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F">
      <w:pPr>
        <w:spacing w:line="360" w:lineRule="auto"/>
        <w:jc w:val="both"/>
        <w:rPr>
          <w:rFonts w:ascii="Times New Roman" w:cs="Times New Roman" w:eastAsia="Times New Roman" w:hAnsi="Times New Roman"/>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40">
      <w:pPr>
        <w:pStyle w:val="Heading1"/>
        <w:spacing w:line="360" w:lineRule="auto"/>
        <w:jc w:val="both"/>
        <w:rPr>
          <w:rFonts w:ascii="Times New Roman" w:cs="Times New Roman" w:eastAsia="Times New Roman" w:hAnsi="Times New Roman"/>
          <w:sz w:val="24"/>
          <w:szCs w:val="24"/>
        </w:rPr>
      </w:pPr>
      <w:bookmarkStart w:colFirst="0" w:colLast="0" w:name="_heading=h.4d34og8" w:id="8"/>
      <w:bookmarkEnd w:id="8"/>
      <w:r w:rsidDel="00000000" w:rsidR="00000000" w:rsidRPr="00000000">
        <w:rPr>
          <w:rFonts w:ascii="Times New Roman" w:cs="Times New Roman" w:eastAsia="Times New Roman" w:hAnsi="Times New Roman"/>
          <w:sz w:val="24"/>
          <w:szCs w:val="24"/>
          <w:rtl w:val="0"/>
        </w:rPr>
        <w:t xml:space="preserve">References</w:t>
      </w:r>
    </w:p>
    <w:p w:rsidR="00000000" w:rsidDel="00000000" w:rsidP="00000000" w:rsidRDefault="00000000" w:rsidRPr="00000000" w14:paraId="00000041">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Bourne, L., 2016. </w:t>
      </w:r>
      <w:r w:rsidDel="00000000" w:rsidR="00000000" w:rsidRPr="00000000">
        <w:rPr>
          <w:rFonts w:ascii="Times New Roman" w:cs="Times New Roman" w:eastAsia="Times New Roman" w:hAnsi="Times New Roman"/>
          <w:i w:val="1"/>
          <w:color w:val="222222"/>
          <w:sz w:val="24"/>
          <w:szCs w:val="24"/>
          <w:highlight w:val="white"/>
          <w:rtl w:val="0"/>
        </w:rPr>
        <w:t xml:space="preserve">Stakeholder relationship management: a maturity model for organisational implementation</w:t>
      </w:r>
      <w:r w:rsidDel="00000000" w:rsidR="00000000" w:rsidRPr="00000000">
        <w:rPr>
          <w:rFonts w:ascii="Times New Roman" w:cs="Times New Roman" w:eastAsia="Times New Roman" w:hAnsi="Times New Roman"/>
          <w:color w:val="222222"/>
          <w:sz w:val="24"/>
          <w:szCs w:val="24"/>
          <w:highlight w:val="white"/>
          <w:rtl w:val="0"/>
        </w:rPr>
        <w:t xml:space="preserve">. Routledge.</w:t>
      </w:r>
      <w:r w:rsidDel="00000000" w:rsidR="00000000" w:rsidRPr="00000000">
        <w:rPr>
          <w:rtl w:val="0"/>
        </w:rPr>
      </w:r>
    </w:p>
    <w:p w:rsidR="00000000" w:rsidDel="00000000" w:rsidP="00000000" w:rsidRDefault="00000000" w:rsidRPr="00000000" w14:paraId="00000042">
      <w:pPr>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Concannon, T.W., Meissner, P., Grunbaum, J.A., McElwee, N., Guise, J.M., Santa, J., Conway, P.H., Daudelin, D., Morrato, E.H. and Leslie, L.K., 2012. A new taxonomy for stakeholder engagement in patient-centered outcomes research. </w:t>
      </w:r>
      <w:r w:rsidDel="00000000" w:rsidR="00000000" w:rsidRPr="00000000">
        <w:rPr>
          <w:rFonts w:ascii="Times New Roman" w:cs="Times New Roman" w:eastAsia="Times New Roman" w:hAnsi="Times New Roman"/>
          <w:i w:val="1"/>
          <w:color w:val="222222"/>
          <w:sz w:val="24"/>
          <w:szCs w:val="24"/>
          <w:highlight w:val="white"/>
          <w:rtl w:val="0"/>
        </w:rPr>
        <w:t xml:space="preserve">Journal of general internal medicine</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27</w:t>
      </w:r>
      <w:r w:rsidDel="00000000" w:rsidR="00000000" w:rsidRPr="00000000">
        <w:rPr>
          <w:rFonts w:ascii="Times New Roman" w:cs="Times New Roman" w:eastAsia="Times New Roman" w:hAnsi="Times New Roman"/>
          <w:color w:val="222222"/>
          <w:sz w:val="24"/>
          <w:szCs w:val="24"/>
          <w:highlight w:val="white"/>
          <w:rtl w:val="0"/>
        </w:rPr>
        <w:t xml:space="preserve">(8), pp.985-991.</w:t>
      </w:r>
    </w:p>
    <w:p w:rsidR="00000000" w:rsidDel="00000000" w:rsidP="00000000" w:rsidRDefault="00000000" w:rsidRPr="00000000" w14:paraId="00000043">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Community-Led Recovery Programme, 2022.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Mayor Of London.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[Online] </w:t>
        <w:br w:type="textWrapping"/>
        <w:t xml:space="preserve">Available at: </w:t>
      </w:r>
      <w:r w:rsidDel="00000000" w:rsidR="00000000" w:rsidRPr="00000000">
        <w:rPr>
          <w:rFonts w:ascii="Times New Roman" w:cs="Times New Roman" w:eastAsia="Times New Roman" w:hAnsi="Times New Roman"/>
          <w:b w:val="0"/>
          <w:i w:val="0"/>
          <w:smallCaps w:val="0"/>
          <w:strike w:val="0"/>
          <w:color w:val="000000"/>
          <w:sz w:val="24"/>
          <w:szCs w:val="24"/>
          <w:u w:val="single"/>
          <w:shd w:fill="auto" w:val="clear"/>
          <w:vertAlign w:val="baseline"/>
          <w:rtl w:val="0"/>
        </w:rPr>
        <w:t xml:space="preserve">https://www.london.gov.uk/what-we-do/funding/community-led-recovery-programme#acc-i-62902</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br w:type="textWrapping"/>
        <w:t xml:space="preserve">[Accessed 09 09 2022].</w:t>
      </w:r>
    </w:p>
    <w:p w:rsidR="00000000" w:rsidDel="00000000" w:rsidP="00000000" w:rsidRDefault="00000000" w:rsidRPr="00000000" w14:paraId="00000044">
      <w:pPr>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Dyer, J., Stringer, L.C., Dougill, A.J., Leventon, J., Nshimbi, M., Chama, F., Kafwifwi, A., Muledi, J.I., Kaumbu, J.M., Falcao, M. and Muhorro, S., 2014. Assessing participatory practices in community-based natural resource management: Experiences in community engagement from southern Africa. </w:t>
      </w:r>
      <w:r w:rsidDel="00000000" w:rsidR="00000000" w:rsidRPr="00000000">
        <w:rPr>
          <w:rFonts w:ascii="Times New Roman" w:cs="Times New Roman" w:eastAsia="Times New Roman" w:hAnsi="Times New Roman"/>
          <w:i w:val="1"/>
          <w:color w:val="222222"/>
          <w:sz w:val="24"/>
          <w:szCs w:val="24"/>
          <w:highlight w:val="white"/>
          <w:rtl w:val="0"/>
        </w:rPr>
        <w:t xml:space="preserve">Journal of environmental management</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137</w:t>
      </w:r>
      <w:r w:rsidDel="00000000" w:rsidR="00000000" w:rsidRPr="00000000">
        <w:rPr>
          <w:rFonts w:ascii="Times New Roman" w:cs="Times New Roman" w:eastAsia="Times New Roman" w:hAnsi="Times New Roman"/>
          <w:color w:val="222222"/>
          <w:sz w:val="24"/>
          <w:szCs w:val="24"/>
          <w:highlight w:val="white"/>
          <w:rtl w:val="0"/>
        </w:rPr>
        <w:t xml:space="preserve">, pp.137-145.</w:t>
      </w:r>
    </w:p>
    <w:p w:rsidR="00000000" w:rsidDel="00000000" w:rsidP="00000000" w:rsidRDefault="00000000" w:rsidRPr="00000000" w14:paraId="00000045">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Food Bank, 2021.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Leicester Foodbank Plus Outreach Session.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[Online] </w:t>
        <w:br w:type="textWrapping"/>
        <w:t xml:space="preserve">Available at: </w:t>
      </w:r>
      <w:r w:rsidDel="00000000" w:rsidR="00000000" w:rsidRPr="00000000">
        <w:rPr>
          <w:rFonts w:ascii="Times New Roman" w:cs="Times New Roman" w:eastAsia="Times New Roman" w:hAnsi="Times New Roman"/>
          <w:b w:val="0"/>
          <w:i w:val="0"/>
          <w:smallCaps w:val="0"/>
          <w:strike w:val="0"/>
          <w:color w:val="000000"/>
          <w:sz w:val="24"/>
          <w:szCs w:val="24"/>
          <w:u w:val="single"/>
          <w:shd w:fill="auto" w:val="clear"/>
          <w:vertAlign w:val="baseline"/>
          <w:rtl w:val="0"/>
        </w:rPr>
        <w:t xml:space="preserve">https://www.b-inspired.org.uk/event/leicester-foodbank-plus-outreach-session/2021-10-12/</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br w:type="textWrapping"/>
        <w:t xml:space="preserve">[Accessed 09 09 2022].</w:t>
      </w:r>
    </w:p>
    <w:p w:rsidR="00000000" w:rsidDel="00000000" w:rsidP="00000000" w:rsidRDefault="00000000" w:rsidRPr="00000000" w14:paraId="00000046">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Leicester, 2022.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Feedingbritain.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[Online] </w:t>
        <w:br w:type="textWrapping"/>
        <w:t xml:space="preserve">Available at: </w:t>
      </w:r>
      <w:r w:rsidDel="00000000" w:rsidR="00000000" w:rsidRPr="00000000">
        <w:rPr>
          <w:rFonts w:ascii="Times New Roman" w:cs="Times New Roman" w:eastAsia="Times New Roman" w:hAnsi="Times New Roman"/>
          <w:b w:val="0"/>
          <w:i w:val="0"/>
          <w:smallCaps w:val="0"/>
          <w:strike w:val="0"/>
          <w:color w:val="000000"/>
          <w:sz w:val="24"/>
          <w:szCs w:val="24"/>
          <w:u w:val="single"/>
          <w:shd w:fill="auto" w:val="clear"/>
          <w:vertAlign w:val="baseline"/>
          <w:rtl w:val="0"/>
        </w:rPr>
        <w:t xml:space="preserve">https://feedingbritain.org/location/leicester/</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br w:type="textWrapping"/>
        <w:t xml:space="preserve">[Accessed 09 09 2022].</w:t>
      </w:r>
    </w:p>
    <w:p w:rsidR="00000000" w:rsidDel="00000000" w:rsidP="00000000" w:rsidRDefault="00000000" w:rsidRPr="00000000" w14:paraId="00000047">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Mayor of London, 2022.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Break Bread and Build project.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[Online] </w:t>
        <w:br w:type="textWrapping"/>
        <w:t xml:space="preserve">Available at: </w:t>
      </w:r>
      <w:r w:rsidDel="00000000" w:rsidR="00000000" w:rsidRPr="00000000">
        <w:rPr>
          <w:rFonts w:ascii="Times New Roman" w:cs="Times New Roman" w:eastAsia="Times New Roman" w:hAnsi="Times New Roman"/>
          <w:b w:val="0"/>
          <w:i w:val="0"/>
          <w:smallCaps w:val="0"/>
          <w:strike w:val="0"/>
          <w:color w:val="000000"/>
          <w:sz w:val="24"/>
          <w:szCs w:val="24"/>
          <w:u w:val="single"/>
          <w:shd w:fill="auto" w:val="clear"/>
          <w:vertAlign w:val="baseline"/>
          <w:rtl w:val="0"/>
        </w:rPr>
        <w:t xml:space="preserve">https://www.london.gov.uk/what-we-do/communities/community-engagement#:~:text=The%20Mayor%20of%20London%20has,resilient%20than%20it%20was%20before.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br w:type="textWrapping"/>
        <w:t xml:space="preserve">[Accessed 09 09 2022].</w:t>
      </w:r>
    </w:p>
    <w:p w:rsidR="00000000" w:rsidDel="00000000" w:rsidP="00000000" w:rsidRDefault="00000000" w:rsidRPr="00000000" w14:paraId="00000048">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Operating Leicester South Foodbank, 2022.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Leicester South Foodbank.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[Online] </w:t>
        <w:br w:type="textWrapping"/>
        <w:t xml:space="preserve">Available at: </w:t>
      </w:r>
      <w:r w:rsidDel="00000000" w:rsidR="00000000" w:rsidRPr="00000000">
        <w:rPr>
          <w:rFonts w:ascii="Times New Roman" w:cs="Times New Roman" w:eastAsia="Times New Roman" w:hAnsi="Times New Roman"/>
          <w:b w:val="0"/>
          <w:i w:val="0"/>
          <w:smallCaps w:val="0"/>
          <w:strike w:val="0"/>
          <w:color w:val="000000"/>
          <w:sz w:val="24"/>
          <w:szCs w:val="24"/>
          <w:u w:val="single"/>
          <w:shd w:fill="auto" w:val="clear"/>
          <w:vertAlign w:val="baseline"/>
          <w:rtl w:val="0"/>
        </w:rPr>
        <w:t xml:space="preserve">https://chuffed.org/project/leicsouthfoodbank</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br w:type="textWrapping"/>
        <w:t xml:space="preserve">[Accessed 09 09 2022].</w:t>
      </w:r>
    </w:p>
    <w:p w:rsidR="00000000" w:rsidDel="00000000" w:rsidP="00000000" w:rsidRDefault="00000000" w:rsidRPr="00000000" w14:paraId="00000049">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Reaching People, n.d.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Leicester Food bank Plus – 2 year project summary.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[Online].</w:t>
      </w:r>
    </w:p>
    <w:p w:rsidR="00000000" w:rsidDel="00000000" w:rsidP="00000000" w:rsidRDefault="00000000" w:rsidRPr="00000000" w14:paraId="0000004A">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Vasanth, S., 2022.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Break Bread and Build - The Podcast.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[Online] </w:t>
        <w:br w:type="textWrapping"/>
        <w:t xml:space="preserve">Available at: </w:t>
      </w:r>
      <w:r w:rsidDel="00000000" w:rsidR="00000000" w:rsidRPr="00000000">
        <w:rPr>
          <w:rFonts w:ascii="Times New Roman" w:cs="Times New Roman" w:eastAsia="Times New Roman" w:hAnsi="Times New Roman"/>
          <w:b w:val="0"/>
          <w:i w:val="0"/>
          <w:smallCaps w:val="0"/>
          <w:strike w:val="0"/>
          <w:color w:val="000000"/>
          <w:sz w:val="24"/>
          <w:szCs w:val="24"/>
          <w:u w:val="single"/>
          <w:shd w:fill="auto" w:val="clear"/>
          <w:vertAlign w:val="baseline"/>
          <w:rtl w:val="0"/>
        </w:rPr>
        <w:t xml:space="preserve">https://www.crowdfunder.co.uk/p/break-bread---the-podcast</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br w:type="textWrapping"/>
        <w:t xml:space="preserve">[Accessed 09 09 2022].</w:t>
      </w:r>
    </w:p>
    <w:p w:rsidR="00000000" w:rsidDel="00000000" w:rsidP="00000000" w:rsidRDefault="00000000" w:rsidRPr="00000000" w14:paraId="0000004B">
      <w:pPr>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Waterton, E. and Watson, S. eds., 2013. </w:t>
      </w:r>
      <w:r w:rsidDel="00000000" w:rsidR="00000000" w:rsidRPr="00000000">
        <w:rPr>
          <w:rFonts w:ascii="Times New Roman" w:cs="Times New Roman" w:eastAsia="Times New Roman" w:hAnsi="Times New Roman"/>
          <w:i w:val="1"/>
          <w:color w:val="222222"/>
          <w:sz w:val="24"/>
          <w:szCs w:val="24"/>
          <w:highlight w:val="white"/>
          <w:rtl w:val="0"/>
        </w:rPr>
        <w:t xml:space="preserve">Heritage and community engagement: Collaboration or contestation?</w:t>
      </w:r>
      <w:r w:rsidDel="00000000" w:rsidR="00000000" w:rsidRPr="00000000">
        <w:rPr>
          <w:rFonts w:ascii="Times New Roman" w:cs="Times New Roman" w:eastAsia="Times New Roman" w:hAnsi="Times New Roman"/>
          <w:color w:val="222222"/>
          <w:sz w:val="24"/>
          <w:szCs w:val="24"/>
          <w:highlight w:val="white"/>
          <w:rtl w:val="0"/>
        </w:rPr>
        <w:t xml:space="preserve">. Routledge.</w:t>
      </w:r>
    </w:p>
    <w:p w:rsidR="00000000" w:rsidDel="00000000" w:rsidP="00000000" w:rsidRDefault="00000000" w:rsidRPr="00000000" w14:paraId="0000004C">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D">
      <w:pPr>
        <w:spacing w:line="360" w:lineRule="auto"/>
        <w:jc w:val="both"/>
        <w:rPr>
          <w:rFonts w:ascii="Times New Roman" w:cs="Times New Roman" w:eastAsia="Times New Roman" w:hAnsi="Times New Roman"/>
          <w:sz w:val="24"/>
          <w:szCs w:val="24"/>
        </w:rPr>
      </w:pPr>
      <w:r w:rsidDel="00000000" w:rsidR="00000000" w:rsidRPr="00000000">
        <w:rPr>
          <w:rtl w:val="0"/>
        </w:rPr>
      </w:r>
    </w:p>
    <w:sectPr>
      <w:headerReference r:id="rId7" w:type="default"/>
      <w:headerReference r:id="rId8" w:type="first"/>
      <w:pgSz w:h="15840" w:w="12240" w:orient="portrait"/>
      <w:pgMar w:bottom="1440" w:top="1440" w:left="1440" w:right="1440" w:header="720" w:footer="720"/>
      <w:pgNumType w:start="0"/>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Cambria"/>
  <w:font w:name="Georgia"/>
  <w:font w:name="Arial"/>
  <w:font w:name="Times New Roman"/>
  <w:font w:name="Courier New"/>
  <w:font w:name="Noto Sans Symbols"/>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4E">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COMMUNITY ENGAGEMENT </w:t>
      <w:tab/>
      <w:tab/>
      <w:tab/>
      <w:t xml:space="preserve">0</w:t>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4F">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COMMUNITY ENGAGEMENT </w:t>
      <w:tab/>
      <w:tab/>
      <w:tab/>
    </w:r>
    <w:r w:rsidDel="00000000" w:rsidR="00000000" w:rsidRPr="00000000">
      <w:rPr>
        <w:rFonts w:ascii="Calibri" w:cs="Calibri" w:eastAsia="Calibri" w:hAnsi="Calibri"/>
        <w:b w:val="0"/>
        <w:i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50">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US"/>
      </w:rPr>
    </w:rPrDefault>
    <w:pPrDefault>
      <w:pPr>
        <w:spacing w:after="200"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480" w:lineRule="auto"/>
    </w:pPr>
    <w:rPr>
      <w:rFonts w:ascii="Cambria" w:cs="Cambria" w:eastAsia="Cambria" w:hAnsi="Cambria"/>
      <w:b w:val="1"/>
      <w:color w:val="366091"/>
      <w:sz w:val="28"/>
      <w:szCs w:val="28"/>
    </w:rPr>
  </w:style>
  <w:style w:type="paragraph" w:styleId="Heading2">
    <w:name w:val="heading 2"/>
    <w:basedOn w:val="Normal"/>
    <w:next w:val="Normal"/>
    <w:pPr>
      <w:keepNext w:val="1"/>
      <w:keepLines w:val="1"/>
      <w:spacing w:after="0" w:before="200" w:lineRule="auto"/>
    </w:pPr>
    <w:rPr>
      <w:rFonts w:ascii="Cambria" w:cs="Cambria" w:eastAsia="Cambria" w:hAnsi="Cambria"/>
      <w:b w:val="1"/>
      <w:color w:val="4f81bd"/>
      <w:sz w:val="26"/>
      <w:szCs w:val="26"/>
    </w:rPr>
  </w:style>
  <w:style w:type="paragraph" w:styleId="Heading3">
    <w:name w:val="heading 3"/>
    <w:basedOn w:val="Normal"/>
    <w:next w:val="Normal"/>
    <w:pPr>
      <w:keepNext w:val="1"/>
      <w:keepLines w:val="1"/>
      <w:spacing w:after="0" w:before="200" w:lineRule="auto"/>
    </w:pPr>
    <w:rPr>
      <w:rFonts w:ascii="Cambria" w:cs="Cambria" w:eastAsia="Cambria" w:hAnsi="Cambria"/>
      <w:b w:val="1"/>
      <w:color w:val="4f81bd"/>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default="1">
    <w:name w:val="Normal"/>
    <w:qFormat w:val="1"/>
    <w:rsid w:val="006A1954"/>
  </w:style>
  <w:style w:type="paragraph" w:styleId="Heading1">
    <w:name w:val="heading 1"/>
    <w:basedOn w:val="Normal"/>
    <w:next w:val="Normal"/>
    <w:link w:val="Heading1Char"/>
    <w:uiPriority w:val="9"/>
    <w:qFormat w:val="1"/>
    <w:rsid w:val="006A1954"/>
    <w:pPr>
      <w:keepNext w:val="1"/>
      <w:keepLines w:val="1"/>
      <w:spacing w:after="0" w:before="480"/>
      <w:outlineLvl w:val="0"/>
    </w:pPr>
    <w:rPr>
      <w:rFonts w:asciiTheme="majorHAnsi" w:cstheme="majorBidi" w:eastAsiaTheme="majorEastAsia" w:hAnsiTheme="majorHAnsi"/>
      <w:b w:val="1"/>
      <w:bCs w:val="1"/>
      <w:color w:val="365f91" w:themeColor="accent1" w:themeShade="0000BF"/>
      <w:sz w:val="28"/>
      <w:szCs w:val="28"/>
    </w:rPr>
  </w:style>
  <w:style w:type="paragraph" w:styleId="Heading2">
    <w:name w:val="heading 2"/>
    <w:basedOn w:val="Normal"/>
    <w:next w:val="Normal"/>
    <w:link w:val="Heading2Char"/>
    <w:uiPriority w:val="9"/>
    <w:unhideWhenUsed w:val="1"/>
    <w:qFormat w:val="1"/>
    <w:rsid w:val="006A1954"/>
    <w:pPr>
      <w:keepNext w:val="1"/>
      <w:keepLines w:val="1"/>
      <w:spacing w:after="0" w:before="200"/>
      <w:outlineLvl w:val="1"/>
    </w:pPr>
    <w:rPr>
      <w:rFonts w:asciiTheme="majorHAnsi" w:cstheme="majorBidi" w:eastAsiaTheme="majorEastAsia" w:hAnsiTheme="majorHAnsi"/>
      <w:b w:val="1"/>
      <w:bCs w:val="1"/>
      <w:color w:val="4f81bd" w:themeColor="accent1"/>
      <w:sz w:val="26"/>
      <w:szCs w:val="26"/>
    </w:rPr>
  </w:style>
  <w:style w:type="paragraph" w:styleId="Heading3">
    <w:name w:val="heading 3"/>
    <w:basedOn w:val="Normal"/>
    <w:next w:val="Normal"/>
    <w:link w:val="Heading3Char"/>
    <w:uiPriority w:val="9"/>
    <w:unhideWhenUsed w:val="1"/>
    <w:qFormat w:val="1"/>
    <w:rsid w:val="006A1954"/>
    <w:pPr>
      <w:keepNext w:val="1"/>
      <w:keepLines w:val="1"/>
      <w:spacing w:after="0" w:before="200"/>
      <w:outlineLvl w:val="2"/>
    </w:pPr>
    <w:rPr>
      <w:rFonts w:asciiTheme="majorHAnsi" w:cstheme="majorBidi" w:eastAsiaTheme="majorEastAsia" w:hAnsiTheme="majorHAnsi"/>
      <w:b w:val="1"/>
      <w:bCs w:val="1"/>
      <w:color w:val="4f81bd" w:themeColor="accent1"/>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sid w:val="006A1954"/>
    <w:rPr>
      <w:rFonts w:asciiTheme="majorHAnsi" w:cstheme="majorBidi" w:eastAsiaTheme="majorEastAsia" w:hAnsiTheme="majorHAnsi"/>
      <w:b w:val="1"/>
      <w:bCs w:val="1"/>
      <w:color w:val="365f91" w:themeColor="accent1" w:themeShade="0000BF"/>
      <w:sz w:val="28"/>
      <w:szCs w:val="28"/>
    </w:rPr>
  </w:style>
  <w:style w:type="character" w:styleId="Heading2Char" w:customStyle="1">
    <w:name w:val="Heading 2 Char"/>
    <w:basedOn w:val="DefaultParagraphFont"/>
    <w:link w:val="Heading2"/>
    <w:uiPriority w:val="9"/>
    <w:rsid w:val="006A1954"/>
    <w:rPr>
      <w:rFonts w:asciiTheme="majorHAnsi" w:cstheme="majorBidi" w:eastAsiaTheme="majorEastAsia" w:hAnsiTheme="majorHAnsi"/>
      <w:b w:val="1"/>
      <w:bCs w:val="1"/>
      <w:color w:val="4f81bd" w:themeColor="accent1"/>
      <w:sz w:val="26"/>
      <w:szCs w:val="26"/>
    </w:rPr>
  </w:style>
  <w:style w:type="character" w:styleId="Heading3Char" w:customStyle="1">
    <w:name w:val="Heading 3 Char"/>
    <w:basedOn w:val="DefaultParagraphFont"/>
    <w:link w:val="Heading3"/>
    <w:uiPriority w:val="9"/>
    <w:rsid w:val="006A1954"/>
    <w:rPr>
      <w:rFonts w:asciiTheme="majorHAnsi" w:cstheme="majorBidi" w:eastAsiaTheme="majorEastAsia" w:hAnsiTheme="majorHAnsi"/>
      <w:b w:val="1"/>
      <w:bCs w:val="1"/>
      <w:color w:val="4f81bd" w:themeColor="accent1"/>
    </w:rPr>
  </w:style>
  <w:style w:type="paragraph" w:styleId="NoSpacing">
    <w:name w:val="No Spacing"/>
    <w:link w:val="NoSpacingChar"/>
    <w:uiPriority w:val="1"/>
    <w:qFormat w:val="1"/>
    <w:rsid w:val="006A1954"/>
    <w:pPr>
      <w:spacing w:after="0" w:line="240" w:lineRule="auto"/>
    </w:pPr>
    <w:rPr>
      <w:rFonts w:eastAsiaTheme="minorEastAsia"/>
      <w:lang w:eastAsia="ja-JP"/>
    </w:rPr>
  </w:style>
  <w:style w:type="character" w:styleId="NoSpacingChar" w:customStyle="1">
    <w:name w:val="No Spacing Char"/>
    <w:basedOn w:val="DefaultParagraphFont"/>
    <w:link w:val="NoSpacing"/>
    <w:uiPriority w:val="1"/>
    <w:rsid w:val="006A1954"/>
    <w:rPr>
      <w:rFonts w:eastAsiaTheme="minorEastAsia"/>
      <w:lang w:eastAsia="ja-JP"/>
    </w:rPr>
  </w:style>
  <w:style w:type="paragraph" w:styleId="ListParagraph">
    <w:name w:val="List Paragraph"/>
    <w:basedOn w:val="Normal"/>
    <w:uiPriority w:val="34"/>
    <w:qFormat w:val="1"/>
    <w:rsid w:val="006A1954"/>
    <w:pPr>
      <w:ind w:left="720"/>
      <w:contextualSpacing w:val="1"/>
    </w:pPr>
  </w:style>
  <w:style w:type="paragraph" w:styleId="TOCHeading">
    <w:name w:val="TOC Heading"/>
    <w:basedOn w:val="Heading1"/>
    <w:next w:val="Normal"/>
    <w:uiPriority w:val="39"/>
    <w:semiHidden w:val="1"/>
    <w:unhideWhenUsed w:val="1"/>
    <w:qFormat w:val="1"/>
    <w:rsid w:val="006A1954"/>
    <w:pPr>
      <w:outlineLvl w:val="9"/>
    </w:pPr>
    <w:rPr>
      <w:lang w:eastAsia="ja-JP"/>
    </w:rPr>
  </w:style>
  <w:style w:type="paragraph" w:styleId="BalloonText">
    <w:name w:val="Balloon Text"/>
    <w:basedOn w:val="Normal"/>
    <w:link w:val="BalloonTextChar"/>
    <w:uiPriority w:val="99"/>
    <w:semiHidden w:val="1"/>
    <w:unhideWhenUsed w:val="1"/>
    <w:rsid w:val="00743D38"/>
    <w:pPr>
      <w:spacing w:after="0" w:line="240" w:lineRule="auto"/>
    </w:pPr>
    <w:rPr>
      <w:rFonts w:ascii="Tahoma" w:cs="Tahoma" w:hAnsi="Tahoma"/>
      <w:sz w:val="16"/>
      <w:szCs w:val="16"/>
    </w:rPr>
  </w:style>
  <w:style w:type="character" w:styleId="BalloonTextChar" w:customStyle="1">
    <w:name w:val="Balloon Text Char"/>
    <w:basedOn w:val="DefaultParagraphFont"/>
    <w:link w:val="BalloonText"/>
    <w:uiPriority w:val="99"/>
    <w:semiHidden w:val="1"/>
    <w:rsid w:val="00743D38"/>
    <w:rPr>
      <w:rFonts w:ascii="Tahoma" w:cs="Tahoma" w:hAnsi="Tahoma"/>
      <w:sz w:val="16"/>
      <w:szCs w:val="16"/>
    </w:rPr>
  </w:style>
  <w:style w:type="paragraph" w:styleId="Header">
    <w:name w:val="header"/>
    <w:basedOn w:val="Normal"/>
    <w:link w:val="HeaderChar"/>
    <w:uiPriority w:val="99"/>
    <w:unhideWhenUsed w:val="1"/>
    <w:rsid w:val="00743D38"/>
    <w:pPr>
      <w:tabs>
        <w:tab w:val="center" w:pos="4680"/>
        <w:tab w:val="right" w:pos="9360"/>
      </w:tabs>
      <w:spacing w:after="0" w:line="240" w:lineRule="auto"/>
    </w:pPr>
  </w:style>
  <w:style w:type="character" w:styleId="HeaderChar" w:customStyle="1">
    <w:name w:val="Header Char"/>
    <w:basedOn w:val="DefaultParagraphFont"/>
    <w:link w:val="Header"/>
    <w:uiPriority w:val="99"/>
    <w:rsid w:val="00743D38"/>
  </w:style>
  <w:style w:type="paragraph" w:styleId="Footer">
    <w:name w:val="footer"/>
    <w:basedOn w:val="Normal"/>
    <w:link w:val="FooterChar"/>
    <w:uiPriority w:val="99"/>
    <w:unhideWhenUsed w:val="1"/>
    <w:rsid w:val="00743D38"/>
    <w:pPr>
      <w:tabs>
        <w:tab w:val="center" w:pos="4680"/>
        <w:tab w:val="right" w:pos="9360"/>
      </w:tabs>
      <w:spacing w:after="0" w:line="240" w:lineRule="auto"/>
    </w:pPr>
  </w:style>
  <w:style w:type="character" w:styleId="FooterChar" w:customStyle="1">
    <w:name w:val="Footer Char"/>
    <w:basedOn w:val="DefaultParagraphFont"/>
    <w:link w:val="Footer"/>
    <w:uiPriority w:val="99"/>
    <w:rsid w:val="00743D38"/>
  </w:style>
  <w:style w:type="paragraph" w:styleId="Bibliography">
    <w:name w:val="Bibliography"/>
    <w:basedOn w:val="Normal"/>
    <w:next w:val="Normal"/>
    <w:uiPriority w:val="37"/>
    <w:unhideWhenUsed w:val="1"/>
    <w:rsid w:val="00A80F6B"/>
  </w:style>
  <w:style w:type="paragraph" w:styleId="TOC1">
    <w:name w:val="toc 1"/>
    <w:basedOn w:val="Normal"/>
    <w:next w:val="Normal"/>
    <w:autoRedefine w:val="1"/>
    <w:uiPriority w:val="39"/>
    <w:unhideWhenUsed w:val="1"/>
    <w:rsid w:val="00CF79B8"/>
    <w:pPr>
      <w:spacing w:after="100"/>
    </w:pPr>
  </w:style>
  <w:style w:type="paragraph" w:styleId="TOC2">
    <w:name w:val="toc 2"/>
    <w:basedOn w:val="Normal"/>
    <w:next w:val="Normal"/>
    <w:autoRedefine w:val="1"/>
    <w:uiPriority w:val="39"/>
    <w:unhideWhenUsed w:val="1"/>
    <w:rsid w:val="00CF79B8"/>
    <w:pPr>
      <w:spacing w:after="100"/>
      <w:ind w:left="220"/>
    </w:pPr>
  </w:style>
  <w:style w:type="character" w:styleId="Hyperlink">
    <w:name w:val="Hyperlink"/>
    <w:basedOn w:val="DefaultParagraphFont"/>
    <w:uiPriority w:val="99"/>
    <w:unhideWhenUsed w:val="1"/>
    <w:rsid w:val="00CF79B8"/>
    <w:rPr>
      <w:color w:val="0000ff" w:themeColor="hyperlink"/>
      <w:u w:val="single"/>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header" Target="header2.xml"/><Relationship Id="rId8"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i0k+MsquMa0n5roBjsfdWI4/gBhg==">AMUW2mWfdgTKsKkHAq0dtW/cR2W/juCv8h5rGwj2aeFtyBu6V3N/TvkTZjuCrX6t19fOPAZX7iBV8CYds+1JJUqccg5GPc4mensxekM2uSA/a1bZUJvCQbzVc6ubH+ah5uqXgoyijryHzx1JC1nMt0L/Zlg1PkW8Rt2qUVTscLLhP1PussaXCqit2YN+OwuXADk251pBSqyi8m58v++xzWx7d5h+jb09gSsls9DJBX5gHvSbPxmbzag=</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2022-09-08T09:04:00Z</dcterms:created>
  <dc:creator>SystemJP</dc:creator>
</cp:coreProperties>
</file>