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D4636F" w:rsidRDefault="00193F2E">
      <w:pPr>
        <w:pStyle w:val="Title"/>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00000002" w14:textId="77777777" w:rsidR="00D4636F" w:rsidRDefault="00D4636F">
      <w:pPr>
        <w:pStyle w:val="Title"/>
        <w:spacing w:line="480" w:lineRule="auto"/>
        <w:jc w:val="both"/>
        <w:rPr>
          <w:rFonts w:ascii="Times New Roman" w:eastAsia="Times New Roman" w:hAnsi="Times New Roman" w:cs="Times New Roman"/>
          <w:b/>
          <w:sz w:val="24"/>
          <w:szCs w:val="24"/>
        </w:rPr>
      </w:pPr>
    </w:p>
    <w:p w14:paraId="311FEB43" w14:textId="77777777" w:rsidR="002F50A3" w:rsidRPr="00386F80" w:rsidRDefault="002F50A3" w:rsidP="002F50A3">
      <w:pPr>
        <w:spacing w:line="360" w:lineRule="auto"/>
        <w:rPr>
          <w:rFonts w:ascii="Times New Roman" w:hAnsi="Times New Roman" w:cs="Times New Roman"/>
        </w:rPr>
      </w:pPr>
      <w:r w:rsidRPr="00386F80">
        <w:rPr>
          <w:rFonts w:ascii="Times New Roman" w:hAnsi="Times New Roman" w:cs="Times New Roman"/>
        </w:rPr>
        <w:t>Student Name:</w:t>
      </w:r>
      <w:r>
        <w:rPr>
          <w:rFonts w:ascii="Times New Roman" w:hAnsi="Times New Roman" w:cs="Times New Roman"/>
        </w:rPr>
        <w:t xml:space="preserve"> KHALID ABDIKADIR AHMED </w:t>
      </w:r>
    </w:p>
    <w:p w14:paraId="30912A9B" w14:textId="77777777" w:rsidR="002F50A3" w:rsidRPr="00386F80" w:rsidRDefault="002F50A3" w:rsidP="002F50A3">
      <w:pPr>
        <w:spacing w:line="360" w:lineRule="auto"/>
        <w:rPr>
          <w:rFonts w:ascii="Times New Roman" w:hAnsi="Times New Roman" w:cs="Times New Roman"/>
        </w:rPr>
      </w:pPr>
      <w:r w:rsidRPr="00386F80">
        <w:rPr>
          <w:rFonts w:ascii="Times New Roman" w:hAnsi="Times New Roman" w:cs="Times New Roman"/>
        </w:rPr>
        <w:t xml:space="preserve">Student ID: </w:t>
      </w:r>
      <w:r>
        <w:rPr>
          <w:rFonts w:ascii="Times New Roman" w:hAnsi="Times New Roman" w:cs="Times New Roman"/>
        </w:rPr>
        <w:t>1919437</w:t>
      </w:r>
    </w:p>
    <w:p w14:paraId="4C1C37CD" w14:textId="2B6FFAF3" w:rsidR="002F50A3" w:rsidRPr="00386F80" w:rsidRDefault="002F50A3" w:rsidP="002F50A3">
      <w:pPr>
        <w:spacing w:line="360" w:lineRule="auto"/>
        <w:rPr>
          <w:rFonts w:ascii="Times New Roman" w:hAnsi="Times New Roman" w:cs="Times New Roman"/>
        </w:rPr>
      </w:pPr>
      <w:r w:rsidRPr="00386F80">
        <w:rPr>
          <w:rFonts w:ascii="Times New Roman" w:hAnsi="Times New Roman" w:cs="Times New Roman"/>
        </w:rPr>
        <w:t xml:space="preserve">Module: </w:t>
      </w:r>
      <w:r w:rsidR="00631A45">
        <w:rPr>
          <w:rFonts w:ascii="Times New Roman" w:hAnsi="Times New Roman" w:cs="Times New Roman"/>
        </w:rPr>
        <w:t>PUBLIC LAW</w:t>
      </w:r>
    </w:p>
    <w:p w14:paraId="719595DA" w14:textId="3B83D405" w:rsidR="002F50A3" w:rsidRPr="00386F80" w:rsidRDefault="002F50A3" w:rsidP="002F50A3">
      <w:pPr>
        <w:spacing w:line="360" w:lineRule="auto"/>
        <w:rPr>
          <w:rFonts w:ascii="Times New Roman" w:hAnsi="Times New Roman" w:cs="Times New Roman"/>
        </w:rPr>
      </w:pPr>
      <w:r w:rsidRPr="00386F80">
        <w:rPr>
          <w:rFonts w:ascii="Times New Roman" w:hAnsi="Times New Roman" w:cs="Times New Roman"/>
        </w:rPr>
        <w:t>Module Code:</w:t>
      </w:r>
      <w:r>
        <w:rPr>
          <w:rFonts w:ascii="Times New Roman" w:hAnsi="Times New Roman" w:cs="Times New Roman"/>
        </w:rPr>
        <w:t xml:space="preserve"> </w:t>
      </w:r>
      <w:r w:rsidR="00631A45">
        <w:rPr>
          <w:rFonts w:ascii="Times New Roman" w:hAnsi="Times New Roman" w:cs="Times New Roman"/>
        </w:rPr>
        <w:t>BMLW400</w:t>
      </w:r>
      <w:r w:rsidR="007776E3">
        <w:rPr>
          <w:rFonts w:ascii="Times New Roman" w:hAnsi="Times New Roman" w:cs="Times New Roman"/>
        </w:rPr>
        <w:t>4</w:t>
      </w:r>
    </w:p>
    <w:p w14:paraId="12A2B8FF" w14:textId="6E605503" w:rsidR="002F50A3" w:rsidRDefault="002F50A3" w:rsidP="002F50A3">
      <w:pPr>
        <w:spacing w:line="360" w:lineRule="auto"/>
        <w:rPr>
          <w:rFonts w:ascii="Times New Roman" w:hAnsi="Times New Roman" w:cs="Times New Roman"/>
        </w:rPr>
      </w:pPr>
      <w:r w:rsidRPr="00386F80">
        <w:rPr>
          <w:rFonts w:ascii="Times New Roman" w:hAnsi="Times New Roman" w:cs="Times New Roman"/>
        </w:rPr>
        <w:t>Lecture:</w:t>
      </w:r>
      <w:r w:rsidRPr="00541F3B">
        <w:rPr>
          <w:rFonts w:ascii="Times New Roman" w:hAnsi="Times New Roman" w:cs="Times New Roman"/>
        </w:rPr>
        <w:t xml:space="preserve"> </w:t>
      </w:r>
      <w:r w:rsidR="007776E3">
        <w:rPr>
          <w:rFonts w:ascii="Times New Roman" w:hAnsi="Times New Roman" w:cs="Times New Roman"/>
        </w:rPr>
        <w:t>LAURA KNIGHT</w:t>
      </w:r>
    </w:p>
    <w:p w14:paraId="079FB83A" w14:textId="77777777" w:rsidR="002F50A3" w:rsidRPr="00541F3B" w:rsidRDefault="002F50A3" w:rsidP="002F50A3">
      <w:pPr>
        <w:spacing w:line="360" w:lineRule="auto"/>
        <w:rPr>
          <w:rFonts w:ascii="Times New Roman" w:hAnsi="Times New Roman" w:cs="Times New Roman"/>
        </w:rPr>
      </w:pPr>
      <w:r>
        <w:rPr>
          <w:rFonts w:ascii="Times New Roman" w:hAnsi="Times New Roman" w:cs="Times New Roman"/>
        </w:rPr>
        <w:t>DATE: 10/03/2022</w:t>
      </w:r>
    </w:p>
    <w:p w14:paraId="00000003" w14:textId="77777777" w:rsidR="00D4636F" w:rsidRDefault="00D4636F">
      <w:pPr>
        <w:pStyle w:val="Title"/>
        <w:spacing w:line="480" w:lineRule="auto"/>
        <w:jc w:val="both"/>
        <w:rPr>
          <w:rFonts w:ascii="Times New Roman" w:eastAsia="Times New Roman" w:hAnsi="Times New Roman" w:cs="Times New Roman"/>
          <w:b/>
          <w:sz w:val="24"/>
          <w:szCs w:val="24"/>
        </w:rPr>
      </w:pPr>
    </w:p>
    <w:p w14:paraId="00000004" w14:textId="77777777" w:rsidR="00D4636F" w:rsidRDefault="00D4636F">
      <w:pPr>
        <w:pStyle w:val="Title"/>
        <w:spacing w:line="480" w:lineRule="auto"/>
        <w:jc w:val="both"/>
        <w:rPr>
          <w:rFonts w:ascii="Times New Roman" w:eastAsia="Times New Roman" w:hAnsi="Times New Roman" w:cs="Times New Roman"/>
          <w:b/>
          <w:sz w:val="24"/>
          <w:szCs w:val="24"/>
        </w:rPr>
      </w:pPr>
    </w:p>
    <w:p w14:paraId="00000005" w14:textId="77777777" w:rsidR="00D4636F" w:rsidRDefault="00193F2E">
      <w:pPr>
        <w:pStyle w:val="Title"/>
        <w:tabs>
          <w:tab w:val="left" w:pos="8070"/>
        </w:tabs>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Separation of Powers</w:t>
      </w:r>
      <w:r>
        <w:rPr>
          <w:rFonts w:ascii="Times New Roman" w:eastAsia="Times New Roman" w:hAnsi="Times New Roman" w:cs="Times New Roman"/>
          <w:b/>
          <w:sz w:val="24"/>
          <w:szCs w:val="24"/>
        </w:rPr>
        <w:tab/>
      </w:r>
    </w:p>
    <w:p w14:paraId="00000006" w14:textId="77777777" w:rsidR="00D4636F" w:rsidRDefault="00D4636F">
      <w:pPr>
        <w:spacing w:line="480" w:lineRule="auto"/>
        <w:jc w:val="both"/>
        <w:rPr>
          <w:rFonts w:ascii="Times New Roman" w:eastAsia="Times New Roman" w:hAnsi="Times New Roman" w:cs="Times New Roman"/>
          <w:sz w:val="24"/>
          <w:szCs w:val="24"/>
        </w:rPr>
      </w:pPr>
    </w:p>
    <w:p w14:paraId="00000009" w14:textId="77777777" w:rsidR="00D4636F" w:rsidRDefault="00D4636F">
      <w:pPr>
        <w:spacing w:line="480" w:lineRule="auto"/>
        <w:jc w:val="both"/>
        <w:rPr>
          <w:rFonts w:ascii="Times New Roman" w:eastAsia="Times New Roman" w:hAnsi="Times New Roman" w:cs="Times New Roman"/>
          <w:sz w:val="24"/>
          <w:szCs w:val="24"/>
        </w:rPr>
      </w:pPr>
    </w:p>
    <w:p w14:paraId="0000000A" w14:textId="77777777" w:rsidR="00D4636F" w:rsidRDefault="00D4636F">
      <w:pPr>
        <w:spacing w:line="480" w:lineRule="auto"/>
        <w:jc w:val="both"/>
        <w:rPr>
          <w:rFonts w:ascii="Times New Roman" w:eastAsia="Times New Roman" w:hAnsi="Times New Roman" w:cs="Times New Roman"/>
          <w:sz w:val="24"/>
          <w:szCs w:val="24"/>
        </w:rPr>
      </w:pPr>
    </w:p>
    <w:p w14:paraId="0000000B" w14:textId="77777777" w:rsidR="00D4636F" w:rsidRDefault="00D4636F">
      <w:pPr>
        <w:spacing w:line="480" w:lineRule="auto"/>
        <w:jc w:val="both"/>
        <w:rPr>
          <w:rFonts w:ascii="Times New Roman" w:eastAsia="Times New Roman" w:hAnsi="Times New Roman" w:cs="Times New Roman"/>
          <w:sz w:val="24"/>
          <w:szCs w:val="24"/>
        </w:rPr>
      </w:pPr>
    </w:p>
    <w:p w14:paraId="0000000C" w14:textId="77777777" w:rsidR="00D4636F" w:rsidRDefault="00D4636F">
      <w:pPr>
        <w:spacing w:line="480" w:lineRule="auto"/>
        <w:jc w:val="both"/>
        <w:rPr>
          <w:rFonts w:ascii="Times New Roman" w:eastAsia="Times New Roman" w:hAnsi="Times New Roman" w:cs="Times New Roman"/>
          <w:sz w:val="24"/>
          <w:szCs w:val="24"/>
        </w:rPr>
      </w:pPr>
    </w:p>
    <w:p w14:paraId="0000000D" w14:textId="77777777" w:rsidR="00D4636F" w:rsidRDefault="00D4636F">
      <w:pPr>
        <w:spacing w:line="480" w:lineRule="auto"/>
        <w:jc w:val="both"/>
        <w:rPr>
          <w:rFonts w:ascii="Times New Roman" w:eastAsia="Times New Roman" w:hAnsi="Times New Roman" w:cs="Times New Roman"/>
          <w:sz w:val="24"/>
          <w:szCs w:val="24"/>
        </w:rPr>
      </w:pPr>
    </w:p>
    <w:p w14:paraId="0000000E" w14:textId="77777777" w:rsidR="00D4636F" w:rsidRDefault="00D4636F">
      <w:pPr>
        <w:spacing w:line="480" w:lineRule="auto"/>
        <w:jc w:val="both"/>
        <w:rPr>
          <w:rFonts w:ascii="Times New Roman" w:eastAsia="Times New Roman" w:hAnsi="Times New Roman" w:cs="Times New Roman"/>
          <w:sz w:val="24"/>
          <w:szCs w:val="24"/>
        </w:rPr>
      </w:pPr>
    </w:p>
    <w:p w14:paraId="0000000F" w14:textId="77777777" w:rsidR="00D4636F" w:rsidRDefault="00D4636F">
      <w:pPr>
        <w:spacing w:line="480" w:lineRule="auto"/>
        <w:jc w:val="both"/>
        <w:rPr>
          <w:rFonts w:ascii="Times New Roman" w:eastAsia="Times New Roman" w:hAnsi="Times New Roman" w:cs="Times New Roman"/>
          <w:sz w:val="24"/>
          <w:szCs w:val="24"/>
        </w:rPr>
      </w:pPr>
    </w:p>
    <w:p w14:paraId="00000010" w14:textId="77777777" w:rsidR="00D4636F" w:rsidRDefault="00D4636F">
      <w:pPr>
        <w:spacing w:line="480" w:lineRule="auto"/>
        <w:jc w:val="both"/>
        <w:rPr>
          <w:rFonts w:ascii="Times New Roman" w:eastAsia="Times New Roman" w:hAnsi="Times New Roman" w:cs="Times New Roman"/>
          <w:sz w:val="24"/>
          <w:szCs w:val="24"/>
        </w:rPr>
      </w:pPr>
    </w:p>
    <w:p w14:paraId="00000011" w14:textId="77777777" w:rsidR="00D4636F" w:rsidRDefault="00D4636F">
      <w:pPr>
        <w:spacing w:line="480" w:lineRule="auto"/>
        <w:jc w:val="both"/>
        <w:rPr>
          <w:rFonts w:ascii="Times New Roman" w:eastAsia="Times New Roman" w:hAnsi="Times New Roman" w:cs="Times New Roman"/>
          <w:sz w:val="24"/>
          <w:szCs w:val="24"/>
        </w:rPr>
      </w:pPr>
    </w:p>
    <w:p w14:paraId="00000012" w14:textId="77777777" w:rsidR="00D4636F" w:rsidRDefault="00D4636F">
      <w:pPr>
        <w:spacing w:line="480" w:lineRule="auto"/>
        <w:jc w:val="both"/>
        <w:rPr>
          <w:rFonts w:ascii="Times New Roman" w:eastAsia="Times New Roman" w:hAnsi="Times New Roman" w:cs="Times New Roman"/>
          <w:sz w:val="24"/>
          <w:szCs w:val="24"/>
        </w:rPr>
      </w:pPr>
    </w:p>
    <w:p w14:paraId="00000015" w14:textId="753AD468" w:rsidR="00D4636F" w:rsidRPr="00935B4F" w:rsidRDefault="00D4636F" w:rsidP="005B358C">
      <w:pPr>
        <w:spacing w:line="276" w:lineRule="auto"/>
        <w:rPr>
          <w:rFonts w:ascii="Times New Roman" w:eastAsia="Times New Roman" w:hAnsi="Times New Roman" w:cs="Times New Roman"/>
          <w:sz w:val="24"/>
          <w:szCs w:val="24"/>
        </w:rPr>
      </w:pPr>
    </w:p>
    <w:p w14:paraId="00000016" w14:textId="549C85C2" w:rsidR="00D4636F" w:rsidRPr="006D661E" w:rsidRDefault="00193F2E" w:rsidP="005B358C">
      <w:pPr>
        <w:keepNext/>
        <w:keepLines/>
        <w:pBdr>
          <w:top w:val="nil"/>
          <w:left w:val="nil"/>
          <w:bottom w:val="nil"/>
          <w:right w:val="nil"/>
          <w:between w:val="nil"/>
        </w:pBdr>
        <w:spacing w:before="240" w:after="0" w:line="276" w:lineRule="auto"/>
        <w:jc w:val="both"/>
        <w:rPr>
          <w:rFonts w:ascii="Times New Roman" w:eastAsia="Times New Roman" w:hAnsi="Times New Roman" w:cs="Times New Roman"/>
          <w:b/>
          <w:i/>
          <w:color w:val="000000"/>
          <w:sz w:val="24"/>
          <w:szCs w:val="24"/>
        </w:rPr>
      </w:pPr>
      <w:r w:rsidRPr="006D661E">
        <w:rPr>
          <w:rFonts w:ascii="Times New Roman" w:eastAsia="Times New Roman" w:hAnsi="Times New Roman" w:cs="Times New Roman"/>
          <w:b/>
          <w:i/>
          <w:color w:val="000000"/>
          <w:sz w:val="24"/>
          <w:szCs w:val="24"/>
        </w:rPr>
        <w:t>Table of Contents</w:t>
      </w:r>
    </w:p>
    <w:p w14:paraId="13C441AA" w14:textId="74552FE1" w:rsidR="00BD58CF" w:rsidRPr="00935B4F" w:rsidRDefault="00BD58CF" w:rsidP="005B358C">
      <w:pPr>
        <w:keepNext/>
        <w:keepLines/>
        <w:pBdr>
          <w:top w:val="nil"/>
          <w:left w:val="nil"/>
          <w:bottom w:val="nil"/>
          <w:right w:val="nil"/>
          <w:between w:val="nil"/>
        </w:pBdr>
        <w:spacing w:before="240" w:after="0" w:line="276" w:lineRule="auto"/>
        <w:jc w:val="both"/>
        <w:rPr>
          <w:rFonts w:ascii="Times New Roman" w:eastAsia="Times New Roman" w:hAnsi="Times New Roman" w:cs="Times New Roman"/>
          <w:bCs/>
          <w:iCs/>
          <w:color w:val="000000"/>
          <w:sz w:val="24"/>
          <w:szCs w:val="24"/>
        </w:rPr>
      </w:pPr>
      <w:r w:rsidRPr="00935B4F">
        <w:rPr>
          <w:rFonts w:ascii="Times New Roman" w:eastAsia="Times New Roman" w:hAnsi="Times New Roman" w:cs="Times New Roman"/>
          <w:bCs/>
          <w:iCs/>
          <w:color w:val="000000"/>
          <w:sz w:val="24"/>
          <w:szCs w:val="24"/>
        </w:rPr>
        <w:t>Separation of powers</w:t>
      </w:r>
      <w:r w:rsidRPr="00935B4F">
        <w:rPr>
          <w:rFonts w:ascii="Times New Roman" w:eastAsia="Times New Roman" w:hAnsi="Times New Roman" w:cs="Times New Roman"/>
          <w:bCs/>
          <w:iCs/>
          <w:color w:val="000000"/>
          <w:sz w:val="24"/>
          <w:szCs w:val="24"/>
        </w:rPr>
        <w:tab/>
      </w:r>
      <w:r w:rsidRPr="00935B4F">
        <w:rPr>
          <w:rFonts w:ascii="Times New Roman" w:eastAsia="Times New Roman" w:hAnsi="Times New Roman" w:cs="Times New Roman"/>
          <w:bCs/>
          <w:iCs/>
          <w:color w:val="000000"/>
          <w:sz w:val="24"/>
          <w:szCs w:val="24"/>
        </w:rPr>
        <w:tab/>
      </w:r>
      <w:r w:rsidRPr="00935B4F">
        <w:rPr>
          <w:rFonts w:ascii="Times New Roman" w:eastAsia="Times New Roman" w:hAnsi="Times New Roman" w:cs="Times New Roman"/>
          <w:bCs/>
          <w:iCs/>
          <w:color w:val="000000"/>
          <w:sz w:val="24"/>
          <w:szCs w:val="24"/>
        </w:rPr>
        <w:tab/>
      </w:r>
      <w:r w:rsidRPr="00935B4F">
        <w:rPr>
          <w:rFonts w:ascii="Times New Roman" w:eastAsia="Times New Roman" w:hAnsi="Times New Roman" w:cs="Times New Roman"/>
          <w:bCs/>
          <w:iCs/>
          <w:color w:val="000000"/>
          <w:sz w:val="24"/>
          <w:szCs w:val="24"/>
        </w:rPr>
        <w:tab/>
      </w:r>
      <w:r w:rsidRPr="00935B4F">
        <w:rPr>
          <w:rFonts w:ascii="Times New Roman" w:eastAsia="Times New Roman" w:hAnsi="Times New Roman" w:cs="Times New Roman"/>
          <w:bCs/>
          <w:iCs/>
          <w:color w:val="000000"/>
          <w:sz w:val="24"/>
          <w:szCs w:val="24"/>
        </w:rPr>
        <w:tab/>
      </w:r>
      <w:r w:rsidRPr="00935B4F">
        <w:rPr>
          <w:rFonts w:ascii="Times New Roman" w:eastAsia="Times New Roman" w:hAnsi="Times New Roman" w:cs="Times New Roman"/>
          <w:bCs/>
          <w:iCs/>
          <w:color w:val="000000"/>
          <w:sz w:val="24"/>
          <w:szCs w:val="24"/>
        </w:rPr>
        <w:tab/>
      </w:r>
      <w:r w:rsidRPr="00935B4F">
        <w:rPr>
          <w:rFonts w:ascii="Times New Roman" w:eastAsia="Times New Roman" w:hAnsi="Times New Roman" w:cs="Times New Roman"/>
          <w:bCs/>
          <w:iCs/>
          <w:color w:val="000000"/>
          <w:sz w:val="24"/>
          <w:szCs w:val="24"/>
        </w:rPr>
        <w:tab/>
      </w:r>
      <w:r w:rsidRPr="00935B4F">
        <w:rPr>
          <w:rFonts w:ascii="Times New Roman" w:eastAsia="Times New Roman" w:hAnsi="Times New Roman" w:cs="Times New Roman"/>
          <w:bCs/>
          <w:iCs/>
          <w:color w:val="000000"/>
          <w:sz w:val="24"/>
          <w:szCs w:val="24"/>
        </w:rPr>
        <w:tab/>
      </w:r>
      <w:r w:rsidRPr="00935B4F">
        <w:rPr>
          <w:rFonts w:ascii="Times New Roman" w:eastAsia="Times New Roman" w:hAnsi="Times New Roman" w:cs="Times New Roman"/>
          <w:bCs/>
          <w:iCs/>
          <w:color w:val="000000"/>
          <w:sz w:val="24"/>
          <w:szCs w:val="24"/>
        </w:rPr>
        <w:tab/>
      </w:r>
      <w:r w:rsidRPr="00935B4F">
        <w:rPr>
          <w:rFonts w:ascii="Times New Roman" w:eastAsia="Times New Roman" w:hAnsi="Times New Roman" w:cs="Times New Roman"/>
          <w:bCs/>
          <w:iCs/>
          <w:color w:val="000000"/>
          <w:sz w:val="24"/>
          <w:szCs w:val="24"/>
        </w:rPr>
        <w:tab/>
        <w:t xml:space="preserve">          3</w:t>
      </w:r>
    </w:p>
    <w:p w14:paraId="031ABD62" w14:textId="221B5A33" w:rsidR="00BD58CF" w:rsidRPr="00935B4F" w:rsidRDefault="00BD58CF" w:rsidP="005B358C">
      <w:pPr>
        <w:keepNext/>
        <w:keepLines/>
        <w:pBdr>
          <w:top w:val="nil"/>
          <w:left w:val="nil"/>
          <w:bottom w:val="nil"/>
          <w:right w:val="nil"/>
          <w:between w:val="nil"/>
        </w:pBdr>
        <w:spacing w:before="240" w:after="0" w:line="276" w:lineRule="auto"/>
        <w:jc w:val="both"/>
        <w:rPr>
          <w:rFonts w:ascii="Times New Roman" w:eastAsia="Times New Roman" w:hAnsi="Times New Roman" w:cs="Times New Roman"/>
          <w:bCs/>
          <w:iCs/>
          <w:color w:val="000000"/>
          <w:sz w:val="24"/>
          <w:szCs w:val="24"/>
        </w:rPr>
      </w:pPr>
      <w:r w:rsidRPr="00935B4F">
        <w:rPr>
          <w:rFonts w:ascii="Times New Roman" w:eastAsia="Times New Roman" w:hAnsi="Times New Roman" w:cs="Times New Roman"/>
          <w:bCs/>
          <w:iCs/>
          <w:color w:val="000000"/>
          <w:sz w:val="24"/>
          <w:szCs w:val="24"/>
        </w:rPr>
        <w:t xml:space="preserve">Main </w:t>
      </w:r>
      <w:r w:rsidR="00E100B8" w:rsidRPr="00935B4F">
        <w:rPr>
          <w:rFonts w:ascii="Times New Roman" w:eastAsia="Times New Roman" w:hAnsi="Times New Roman" w:cs="Times New Roman"/>
          <w:bCs/>
          <w:iCs/>
          <w:color w:val="000000"/>
          <w:sz w:val="24"/>
          <w:szCs w:val="24"/>
        </w:rPr>
        <w:t xml:space="preserve">Ways in which the </w:t>
      </w:r>
      <w:r w:rsidR="001C7AFB" w:rsidRPr="00935B4F">
        <w:rPr>
          <w:rFonts w:ascii="Times New Roman" w:eastAsia="Times New Roman" w:hAnsi="Times New Roman" w:cs="Times New Roman"/>
          <w:bCs/>
          <w:iCs/>
          <w:color w:val="000000"/>
          <w:sz w:val="24"/>
          <w:szCs w:val="24"/>
        </w:rPr>
        <w:t>L</w:t>
      </w:r>
      <w:r w:rsidR="00E100B8" w:rsidRPr="00935B4F">
        <w:rPr>
          <w:rFonts w:ascii="Times New Roman" w:eastAsia="Times New Roman" w:hAnsi="Times New Roman" w:cs="Times New Roman"/>
          <w:bCs/>
          <w:iCs/>
          <w:color w:val="000000"/>
          <w:sz w:val="24"/>
          <w:szCs w:val="24"/>
        </w:rPr>
        <w:t>egislature and Executive Overlap</w:t>
      </w:r>
      <w:r w:rsidR="00130A65" w:rsidRPr="00935B4F">
        <w:rPr>
          <w:rFonts w:ascii="Times New Roman" w:eastAsia="Times New Roman" w:hAnsi="Times New Roman" w:cs="Times New Roman"/>
          <w:bCs/>
          <w:iCs/>
          <w:color w:val="000000"/>
          <w:sz w:val="24"/>
          <w:szCs w:val="24"/>
        </w:rPr>
        <w:t>:</w:t>
      </w:r>
      <w:r w:rsidR="001C7AFB" w:rsidRPr="00935B4F">
        <w:rPr>
          <w:rFonts w:ascii="Times New Roman" w:eastAsia="Times New Roman" w:hAnsi="Times New Roman" w:cs="Times New Roman"/>
          <w:bCs/>
          <w:iCs/>
          <w:color w:val="000000"/>
          <w:sz w:val="24"/>
          <w:szCs w:val="24"/>
        </w:rPr>
        <w:t xml:space="preserve">                                                               5</w:t>
      </w:r>
    </w:p>
    <w:p w14:paraId="2F89F698" w14:textId="0E601BEA" w:rsidR="00130A65" w:rsidRPr="00935B4F" w:rsidRDefault="001C7AFB" w:rsidP="005B358C">
      <w:pPr>
        <w:keepNext/>
        <w:keepLines/>
        <w:pBdr>
          <w:top w:val="nil"/>
          <w:left w:val="nil"/>
          <w:bottom w:val="nil"/>
          <w:right w:val="nil"/>
          <w:between w:val="nil"/>
        </w:pBdr>
        <w:spacing w:before="240" w:after="0" w:line="276" w:lineRule="auto"/>
        <w:jc w:val="both"/>
        <w:rPr>
          <w:rFonts w:ascii="Times New Roman" w:eastAsia="Times New Roman" w:hAnsi="Times New Roman" w:cs="Times New Roman"/>
          <w:bCs/>
          <w:iCs/>
          <w:color w:val="000000"/>
          <w:sz w:val="24"/>
          <w:szCs w:val="24"/>
        </w:rPr>
      </w:pPr>
      <w:r w:rsidRPr="00935B4F">
        <w:rPr>
          <w:rFonts w:ascii="Times New Roman" w:eastAsia="Times New Roman" w:hAnsi="Times New Roman" w:cs="Times New Roman"/>
          <w:bCs/>
          <w:iCs/>
          <w:color w:val="000000"/>
          <w:sz w:val="24"/>
          <w:szCs w:val="24"/>
        </w:rPr>
        <w:t>Advantages of Overlapping the Executive and L</w:t>
      </w:r>
      <w:r w:rsidR="00130A65" w:rsidRPr="00935B4F">
        <w:rPr>
          <w:rFonts w:ascii="Times New Roman" w:eastAsia="Times New Roman" w:hAnsi="Times New Roman" w:cs="Times New Roman"/>
          <w:bCs/>
          <w:iCs/>
          <w:color w:val="000000"/>
          <w:sz w:val="24"/>
          <w:szCs w:val="24"/>
        </w:rPr>
        <w:t>e</w:t>
      </w:r>
      <w:r w:rsidRPr="00935B4F">
        <w:rPr>
          <w:rFonts w:ascii="Times New Roman" w:eastAsia="Times New Roman" w:hAnsi="Times New Roman" w:cs="Times New Roman"/>
          <w:bCs/>
          <w:iCs/>
          <w:color w:val="000000"/>
          <w:sz w:val="24"/>
          <w:szCs w:val="24"/>
        </w:rPr>
        <w:t>gisla</w:t>
      </w:r>
      <w:r w:rsidR="00130A65" w:rsidRPr="00935B4F">
        <w:rPr>
          <w:rFonts w:ascii="Times New Roman" w:eastAsia="Times New Roman" w:hAnsi="Times New Roman" w:cs="Times New Roman"/>
          <w:bCs/>
          <w:iCs/>
          <w:color w:val="000000"/>
          <w:sz w:val="24"/>
          <w:szCs w:val="24"/>
        </w:rPr>
        <w:t>ture:                                                                  6</w:t>
      </w:r>
    </w:p>
    <w:p w14:paraId="24D0C1FF" w14:textId="77777777" w:rsidR="005B358C" w:rsidRPr="00935B4F" w:rsidRDefault="00130A65" w:rsidP="005B358C">
      <w:pPr>
        <w:keepNext/>
        <w:keepLines/>
        <w:pBdr>
          <w:top w:val="nil"/>
          <w:left w:val="nil"/>
          <w:bottom w:val="nil"/>
          <w:right w:val="nil"/>
          <w:between w:val="nil"/>
        </w:pBdr>
        <w:spacing w:before="240" w:after="0" w:line="276" w:lineRule="auto"/>
        <w:jc w:val="both"/>
        <w:rPr>
          <w:rFonts w:ascii="Times New Roman" w:eastAsia="Times New Roman" w:hAnsi="Times New Roman" w:cs="Times New Roman"/>
          <w:bCs/>
          <w:iCs/>
          <w:color w:val="000000"/>
          <w:sz w:val="24"/>
          <w:szCs w:val="24"/>
        </w:rPr>
      </w:pPr>
      <w:r w:rsidRPr="00935B4F">
        <w:rPr>
          <w:rFonts w:ascii="Times New Roman" w:eastAsia="Times New Roman" w:hAnsi="Times New Roman" w:cs="Times New Roman"/>
          <w:bCs/>
          <w:iCs/>
          <w:color w:val="000000"/>
          <w:sz w:val="24"/>
          <w:szCs w:val="24"/>
        </w:rPr>
        <w:t xml:space="preserve">The Effectiveness of Check and Balances:                                                                                                </w:t>
      </w:r>
      <w:r w:rsidR="005B358C" w:rsidRPr="00935B4F">
        <w:rPr>
          <w:rFonts w:ascii="Times New Roman" w:eastAsia="Times New Roman" w:hAnsi="Times New Roman" w:cs="Times New Roman"/>
          <w:bCs/>
          <w:iCs/>
          <w:color w:val="000000"/>
          <w:sz w:val="24"/>
          <w:szCs w:val="24"/>
        </w:rPr>
        <w:t>8</w:t>
      </w:r>
    </w:p>
    <w:p w14:paraId="298D7B92" w14:textId="0DE3B95A" w:rsidR="005B358C" w:rsidRPr="00935B4F" w:rsidRDefault="005B358C" w:rsidP="005B358C">
      <w:pPr>
        <w:keepNext/>
        <w:keepLines/>
        <w:pBdr>
          <w:top w:val="nil"/>
          <w:left w:val="nil"/>
          <w:bottom w:val="nil"/>
          <w:right w:val="nil"/>
          <w:between w:val="nil"/>
        </w:pBdr>
        <w:spacing w:before="240" w:after="0" w:line="276" w:lineRule="auto"/>
        <w:jc w:val="both"/>
        <w:rPr>
          <w:rFonts w:ascii="Times New Roman" w:eastAsia="Times New Roman" w:hAnsi="Times New Roman" w:cs="Times New Roman"/>
          <w:bCs/>
          <w:iCs/>
          <w:color w:val="000000"/>
          <w:sz w:val="24"/>
          <w:szCs w:val="24"/>
        </w:rPr>
      </w:pPr>
      <w:r w:rsidRPr="00935B4F">
        <w:rPr>
          <w:rFonts w:ascii="Times New Roman" w:eastAsia="Times New Roman" w:hAnsi="Times New Roman" w:cs="Times New Roman"/>
          <w:bCs/>
          <w:iCs/>
          <w:color w:val="000000"/>
          <w:sz w:val="24"/>
          <w:szCs w:val="24"/>
        </w:rPr>
        <w:t xml:space="preserve">References:                                                                                                                                                 </w:t>
      </w:r>
      <w:r w:rsidR="00DF4F2E" w:rsidRPr="00935B4F">
        <w:rPr>
          <w:rFonts w:ascii="Times New Roman" w:eastAsia="Times New Roman" w:hAnsi="Times New Roman" w:cs="Times New Roman"/>
          <w:bCs/>
          <w:iCs/>
          <w:color w:val="000000"/>
          <w:sz w:val="24"/>
          <w:szCs w:val="24"/>
        </w:rPr>
        <w:t xml:space="preserve"> </w:t>
      </w:r>
      <w:r w:rsidRPr="00935B4F">
        <w:rPr>
          <w:rFonts w:ascii="Times New Roman" w:eastAsia="Times New Roman" w:hAnsi="Times New Roman" w:cs="Times New Roman"/>
          <w:bCs/>
          <w:iCs/>
          <w:color w:val="000000"/>
          <w:sz w:val="24"/>
          <w:szCs w:val="24"/>
        </w:rPr>
        <w:t>11</w:t>
      </w:r>
    </w:p>
    <w:p w14:paraId="0000001C" w14:textId="3A22B38A" w:rsidR="00D4636F" w:rsidRPr="00935B4F" w:rsidRDefault="00130A65" w:rsidP="005B358C">
      <w:pPr>
        <w:keepNext/>
        <w:keepLines/>
        <w:pBdr>
          <w:top w:val="nil"/>
          <w:left w:val="nil"/>
          <w:bottom w:val="nil"/>
          <w:right w:val="nil"/>
          <w:between w:val="nil"/>
        </w:pBdr>
        <w:spacing w:before="240" w:after="0" w:line="276" w:lineRule="auto"/>
        <w:jc w:val="both"/>
        <w:rPr>
          <w:rFonts w:ascii="Times New Roman" w:eastAsia="Times New Roman" w:hAnsi="Times New Roman" w:cs="Times New Roman"/>
          <w:bCs/>
          <w:iCs/>
          <w:color w:val="000000"/>
          <w:sz w:val="24"/>
          <w:szCs w:val="24"/>
        </w:rPr>
      </w:pPr>
      <w:r w:rsidRPr="00935B4F">
        <w:rPr>
          <w:rFonts w:ascii="Times New Roman" w:eastAsia="Times New Roman" w:hAnsi="Times New Roman" w:cs="Times New Roman"/>
          <w:bCs/>
          <w:iCs/>
          <w:color w:val="000000"/>
          <w:sz w:val="24"/>
          <w:szCs w:val="24"/>
        </w:rPr>
        <w:t xml:space="preserve">       </w:t>
      </w:r>
    </w:p>
    <w:p w14:paraId="0000001D" w14:textId="77777777" w:rsidR="00D4636F" w:rsidRDefault="00D4636F">
      <w:pPr>
        <w:spacing w:line="480" w:lineRule="auto"/>
        <w:jc w:val="both"/>
        <w:rPr>
          <w:rFonts w:ascii="Times New Roman" w:eastAsia="Times New Roman" w:hAnsi="Times New Roman" w:cs="Times New Roman"/>
          <w:sz w:val="24"/>
          <w:szCs w:val="24"/>
        </w:rPr>
      </w:pPr>
    </w:p>
    <w:p w14:paraId="0000001E" w14:textId="77777777" w:rsidR="00D4636F" w:rsidRDefault="00D4636F">
      <w:pPr>
        <w:spacing w:line="480" w:lineRule="auto"/>
        <w:jc w:val="both"/>
        <w:rPr>
          <w:rFonts w:ascii="Times New Roman" w:eastAsia="Times New Roman" w:hAnsi="Times New Roman" w:cs="Times New Roman"/>
          <w:sz w:val="24"/>
          <w:szCs w:val="24"/>
        </w:rPr>
      </w:pPr>
    </w:p>
    <w:p w14:paraId="0000001F" w14:textId="77777777" w:rsidR="00D4636F" w:rsidRDefault="00D4636F">
      <w:pPr>
        <w:spacing w:line="480" w:lineRule="auto"/>
        <w:jc w:val="both"/>
        <w:rPr>
          <w:rFonts w:ascii="Times New Roman" w:eastAsia="Times New Roman" w:hAnsi="Times New Roman" w:cs="Times New Roman"/>
          <w:sz w:val="24"/>
          <w:szCs w:val="24"/>
        </w:rPr>
      </w:pPr>
    </w:p>
    <w:p w14:paraId="00000020" w14:textId="77777777" w:rsidR="00D4636F" w:rsidRDefault="00D4636F">
      <w:pPr>
        <w:spacing w:line="480" w:lineRule="auto"/>
        <w:jc w:val="both"/>
        <w:rPr>
          <w:rFonts w:ascii="Times New Roman" w:eastAsia="Times New Roman" w:hAnsi="Times New Roman" w:cs="Times New Roman"/>
          <w:sz w:val="24"/>
          <w:szCs w:val="24"/>
        </w:rPr>
      </w:pPr>
    </w:p>
    <w:p w14:paraId="00000021" w14:textId="77777777" w:rsidR="00D4636F" w:rsidRDefault="00D4636F">
      <w:pPr>
        <w:spacing w:line="480" w:lineRule="auto"/>
        <w:jc w:val="both"/>
        <w:rPr>
          <w:rFonts w:ascii="Times New Roman" w:eastAsia="Times New Roman" w:hAnsi="Times New Roman" w:cs="Times New Roman"/>
          <w:sz w:val="24"/>
          <w:szCs w:val="24"/>
        </w:rPr>
      </w:pPr>
    </w:p>
    <w:p w14:paraId="00000022" w14:textId="77777777" w:rsidR="00D4636F" w:rsidRDefault="00D4636F">
      <w:pPr>
        <w:spacing w:line="480" w:lineRule="auto"/>
        <w:jc w:val="both"/>
        <w:rPr>
          <w:rFonts w:ascii="Times New Roman" w:eastAsia="Times New Roman" w:hAnsi="Times New Roman" w:cs="Times New Roman"/>
          <w:sz w:val="24"/>
          <w:szCs w:val="24"/>
        </w:rPr>
      </w:pPr>
    </w:p>
    <w:p w14:paraId="00000023" w14:textId="77777777" w:rsidR="00D4636F" w:rsidRDefault="00193F2E">
      <w:pPr>
        <w:rPr>
          <w:rFonts w:ascii="Times New Roman" w:eastAsia="Times New Roman" w:hAnsi="Times New Roman" w:cs="Times New Roman"/>
          <w:sz w:val="24"/>
          <w:szCs w:val="24"/>
        </w:rPr>
      </w:pPr>
      <w:r>
        <w:br w:type="page"/>
      </w:r>
    </w:p>
    <w:p w14:paraId="00000024" w14:textId="77777777" w:rsidR="00D4636F" w:rsidRDefault="00193F2E">
      <w:pPr>
        <w:pStyle w:val="Heading1"/>
        <w:rPr>
          <w:rFonts w:ascii="Times New Roman" w:eastAsia="Times New Roman" w:hAnsi="Times New Roman" w:cs="Times New Roman"/>
          <w:b/>
          <w:i/>
          <w:color w:val="000000"/>
          <w:sz w:val="24"/>
          <w:szCs w:val="24"/>
        </w:rPr>
      </w:pPr>
      <w:bookmarkStart w:id="0" w:name="_heading=h.30j0zll" w:colFirst="0" w:colLast="0"/>
      <w:bookmarkEnd w:id="0"/>
      <w:r>
        <w:t xml:space="preserve">                                    </w:t>
      </w:r>
      <w:r>
        <w:t xml:space="preserve">        </w:t>
      </w:r>
      <w:r>
        <w:rPr>
          <w:rFonts w:ascii="Times New Roman" w:eastAsia="Times New Roman" w:hAnsi="Times New Roman" w:cs="Times New Roman"/>
          <w:b/>
          <w:i/>
          <w:color w:val="000000"/>
          <w:sz w:val="24"/>
          <w:szCs w:val="24"/>
        </w:rPr>
        <w:t>Separation of Powers</w:t>
      </w:r>
    </w:p>
    <w:p w14:paraId="00000025" w14:textId="77777777" w:rsidR="00D4636F" w:rsidRDefault="00D4636F"/>
    <w:p w14:paraId="00000026" w14:textId="77777777" w:rsidR="00D4636F" w:rsidRDefault="00193F2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the concept of "Separation of Powers," no one should be able to wield authority over more than one of the state's major institutions. It is common to consider the executive, the legislature, and the judiciary to be the three most important (</w:t>
      </w:r>
      <w:proofErr w:type="spellStart"/>
      <w:r>
        <w:rPr>
          <w:rFonts w:ascii="Times New Roman" w:eastAsia="Times New Roman" w:hAnsi="Times New Roman" w:cs="Times New Roman"/>
          <w:color w:val="222222"/>
          <w:sz w:val="24"/>
          <w:szCs w:val="24"/>
          <w:highlight w:val="white"/>
        </w:rPr>
        <w:t>Ah</w:t>
      </w:r>
      <w:r>
        <w:rPr>
          <w:rFonts w:ascii="Times New Roman" w:eastAsia="Times New Roman" w:hAnsi="Times New Roman" w:cs="Times New Roman"/>
          <w:color w:val="222222"/>
          <w:sz w:val="24"/>
          <w:szCs w:val="24"/>
          <w:highlight w:val="white"/>
        </w:rPr>
        <w:t>dout</w:t>
      </w:r>
      <w:proofErr w:type="spellEnd"/>
      <w:r>
        <w:rPr>
          <w:rFonts w:ascii="Times New Roman" w:eastAsia="Times New Roman" w:hAnsi="Times New Roman" w:cs="Times New Roman"/>
          <w:color w:val="222222"/>
          <w:sz w:val="24"/>
          <w:szCs w:val="24"/>
          <w:highlight w:val="white"/>
        </w:rPr>
        <w:t>, et al., 2021).</w:t>
      </w:r>
      <w:r>
        <w:rPr>
          <w:rFonts w:ascii="Times New Roman" w:eastAsia="Times New Roman" w:hAnsi="Times New Roman" w:cs="Times New Roman"/>
          <w:sz w:val="24"/>
          <w:szCs w:val="24"/>
        </w:rPr>
        <w:t xml:space="preserve"> </w:t>
      </w:r>
    </w:p>
    <w:p w14:paraId="00000027" w14:textId="77777777" w:rsidR="00D4636F" w:rsidRDefault="00193F2E">
      <w:pPr>
        <w:spacing w:line="48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The executive branch is responsible for implementing and administering the public policy enacted and funded by the legislative branch.  The legislature branch is responsible for enacting state laws and allocating state funds, legislat</w:t>
      </w:r>
      <w:r>
        <w:rPr>
          <w:rFonts w:ascii="Times New Roman" w:eastAsia="Times New Roman" w:hAnsi="Times New Roman" w:cs="Times New Roman"/>
          <w:color w:val="333333"/>
          <w:sz w:val="24"/>
          <w:szCs w:val="24"/>
          <w:highlight w:val="white"/>
        </w:rPr>
        <w:t>ors are in charge of the legislative arm of government. The Judicial branch is responsible for disputes brought before it must be resolved by the judicial branch, which has the duty of interpreting and applying the constitution and laws (</w:t>
      </w:r>
      <w:proofErr w:type="spellStart"/>
      <w:r>
        <w:rPr>
          <w:rFonts w:ascii="Times New Roman" w:eastAsia="Times New Roman" w:hAnsi="Times New Roman" w:cs="Times New Roman"/>
          <w:color w:val="222222"/>
          <w:sz w:val="24"/>
          <w:szCs w:val="24"/>
          <w:highlight w:val="white"/>
        </w:rPr>
        <w:t>Duri</w:t>
      </w:r>
      <w:proofErr w:type="spellEnd"/>
      <w:r>
        <w:rPr>
          <w:rFonts w:ascii="Times New Roman" w:eastAsia="Times New Roman" w:hAnsi="Times New Roman" w:cs="Times New Roman"/>
          <w:color w:val="222222"/>
          <w:sz w:val="24"/>
          <w:szCs w:val="24"/>
          <w:highlight w:val="white"/>
        </w:rPr>
        <w:t>, et al., 2021</w:t>
      </w:r>
      <w:r>
        <w:rPr>
          <w:rFonts w:ascii="Times New Roman" w:eastAsia="Times New Roman" w:hAnsi="Times New Roman" w:cs="Times New Roman"/>
          <w:color w:val="222222"/>
          <w:sz w:val="24"/>
          <w:szCs w:val="24"/>
          <w:highlight w:val="white"/>
        </w:rPr>
        <w:t>).</w:t>
      </w:r>
    </w:p>
    <w:p w14:paraId="00000028" w14:textId="77777777" w:rsidR="00D4636F" w:rsidRDefault="00193F2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In order for each institution to verify the performance of the others, these responsibilities have been divided up among them. As a consequence, no one institution becomes so influential in a democracy that it may </w:t>
      </w:r>
      <w:proofErr w:type="spellStart"/>
      <w:r>
        <w:rPr>
          <w:rFonts w:ascii="Times New Roman" w:eastAsia="Times New Roman" w:hAnsi="Times New Roman" w:cs="Times New Roman"/>
          <w:sz w:val="24"/>
          <w:szCs w:val="24"/>
        </w:rPr>
        <w:t>destabilise</w:t>
      </w:r>
      <w:proofErr w:type="spellEnd"/>
      <w:r>
        <w:rPr>
          <w:rFonts w:ascii="Times New Roman" w:eastAsia="Times New Roman" w:hAnsi="Times New Roman" w:cs="Times New Roman"/>
          <w:sz w:val="24"/>
          <w:szCs w:val="24"/>
        </w:rPr>
        <w:t xml:space="preserve"> political structure. The t</w:t>
      </w:r>
      <w:r>
        <w:rPr>
          <w:rFonts w:ascii="Times New Roman" w:eastAsia="Times New Roman" w:hAnsi="Times New Roman" w:cs="Times New Roman"/>
          <w:sz w:val="24"/>
          <w:szCs w:val="24"/>
        </w:rPr>
        <w:t>hree authorities interact in an equitable and balanced manner because of checks and balances (right of mutual control and influence). As a cornerstone of our system of checks and balances, the Constitution explicitly guarantees the separation of powers (</w:t>
      </w:r>
      <w:r>
        <w:rPr>
          <w:rFonts w:ascii="Times New Roman" w:eastAsia="Times New Roman" w:hAnsi="Times New Roman" w:cs="Times New Roman"/>
          <w:color w:val="222222"/>
          <w:sz w:val="24"/>
          <w:szCs w:val="24"/>
          <w:highlight w:val="white"/>
        </w:rPr>
        <w:t>Ch</w:t>
      </w:r>
      <w:r>
        <w:rPr>
          <w:rFonts w:ascii="Times New Roman" w:eastAsia="Times New Roman" w:hAnsi="Times New Roman" w:cs="Times New Roman"/>
          <w:color w:val="222222"/>
          <w:sz w:val="24"/>
          <w:szCs w:val="24"/>
          <w:highlight w:val="white"/>
        </w:rPr>
        <w:t>eng</w:t>
      </w:r>
      <w:r>
        <w:rPr>
          <w:rFonts w:ascii="Times New Roman" w:eastAsia="Times New Roman" w:hAnsi="Times New Roman" w:cs="Times New Roman"/>
          <w:sz w:val="24"/>
          <w:szCs w:val="24"/>
        </w:rPr>
        <w:t>, et al., 2021).</w:t>
      </w:r>
    </w:p>
    <w:p w14:paraId="00000029" w14:textId="77777777" w:rsidR="00D4636F" w:rsidRDefault="00193F2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Every time a person or group has had unchecked power, it has resulted in oppression or a reduction of other people's rights throughout history. In a democracy, the goal of separating authorities is to prevent the misuse of authority and</w:t>
      </w:r>
      <w:r>
        <w:rPr>
          <w:rFonts w:ascii="Times New Roman" w:eastAsia="Times New Roman" w:hAnsi="Times New Roman" w:cs="Times New Roman"/>
          <w:sz w:val="24"/>
          <w:szCs w:val="24"/>
        </w:rPr>
        <w:t xml:space="preserve"> to ensure that everyone has equal access to independence. According to Montesquieu's The Constitution of the Legislation, the separation of powers is meant to protect the individual against oppression. It was argued that the main institutions should indee</w:t>
      </w:r>
      <w:r>
        <w:rPr>
          <w:rFonts w:ascii="Times New Roman" w:eastAsia="Times New Roman" w:hAnsi="Times New Roman" w:cs="Times New Roman"/>
          <w:sz w:val="24"/>
          <w:szCs w:val="24"/>
        </w:rPr>
        <w:t>d be split and reliant upon one another and no one power could surpass the others (</w:t>
      </w:r>
      <w:proofErr w:type="spellStart"/>
      <w:r>
        <w:rPr>
          <w:rFonts w:ascii="Times New Roman" w:eastAsia="Times New Roman" w:hAnsi="Times New Roman" w:cs="Times New Roman"/>
          <w:color w:val="222222"/>
          <w:sz w:val="24"/>
          <w:szCs w:val="24"/>
          <w:highlight w:val="white"/>
        </w:rPr>
        <w:t>Gilberg</w:t>
      </w:r>
      <w:proofErr w:type="spellEnd"/>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sz w:val="24"/>
          <w:szCs w:val="24"/>
        </w:rPr>
        <w:t xml:space="preserve"> et al., 2021). </w:t>
      </w:r>
    </w:p>
    <w:p w14:paraId="0000002A" w14:textId="77777777" w:rsidR="00D4636F" w:rsidRDefault="00193F2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Many people believe that checks and balances are essential to healthy government, hence they advocate for the separation of powers. One of the most </w:t>
      </w:r>
      <w:r>
        <w:rPr>
          <w:rFonts w:ascii="Times New Roman" w:eastAsia="Times New Roman" w:hAnsi="Times New Roman" w:cs="Times New Roman"/>
          <w:sz w:val="24"/>
          <w:szCs w:val="24"/>
        </w:rPr>
        <w:t>essential constitutional provisions in presidential systems like the United States is the separation of powers. Theory of separation is substantially less prominent in the UK as well as other common law systems (</w:t>
      </w:r>
      <w:r>
        <w:rPr>
          <w:rFonts w:ascii="Times New Roman" w:eastAsia="Times New Roman" w:hAnsi="Times New Roman" w:cs="Times New Roman"/>
          <w:color w:val="222222"/>
          <w:sz w:val="24"/>
          <w:szCs w:val="24"/>
          <w:highlight w:val="white"/>
        </w:rPr>
        <w:t>Lawrence,</w:t>
      </w:r>
      <w:r>
        <w:rPr>
          <w:rFonts w:ascii="Times New Roman" w:eastAsia="Times New Roman" w:hAnsi="Times New Roman" w:cs="Times New Roman"/>
          <w:sz w:val="24"/>
          <w:szCs w:val="24"/>
        </w:rPr>
        <w:t xml:space="preserve"> et al., 2021). There is a balancin</w:t>
      </w:r>
      <w:r>
        <w:rPr>
          <w:rFonts w:ascii="Times New Roman" w:eastAsia="Times New Roman" w:hAnsi="Times New Roman" w:cs="Times New Roman"/>
          <w:sz w:val="24"/>
          <w:szCs w:val="24"/>
        </w:rPr>
        <w:t xml:space="preserve">g act between the Crown (and, more recently, the Government) and Parliament that has been achieved in the UK's principal offices and institutions. </w:t>
      </w:r>
    </w:p>
    <w:p w14:paraId="0000002B" w14:textId="77777777" w:rsidR="00D4636F" w:rsidRDefault="00193F2E">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concept that certain responsibilities cannot be performed by the same individual reflects the principle </w:t>
      </w:r>
      <w:r>
        <w:rPr>
          <w:rFonts w:ascii="Times New Roman" w:eastAsia="Times New Roman" w:hAnsi="Times New Roman" w:cs="Times New Roman"/>
          <w:sz w:val="24"/>
          <w:szCs w:val="24"/>
        </w:rPr>
        <w:t>of separation of powers. There can't both be the Federal President and the National Council Member at the same time, hence a judge who is elected to the National Council must be placed on hold from his/her duties as a judge (</w:t>
      </w:r>
      <w:proofErr w:type="spellStart"/>
      <w:r>
        <w:rPr>
          <w:rFonts w:ascii="Times New Roman" w:eastAsia="Times New Roman" w:hAnsi="Times New Roman" w:cs="Times New Roman"/>
          <w:color w:val="222222"/>
          <w:sz w:val="24"/>
          <w:szCs w:val="24"/>
          <w:highlight w:val="white"/>
        </w:rPr>
        <w:t>Duri</w:t>
      </w:r>
      <w:proofErr w:type="spellEnd"/>
      <w:r>
        <w:rPr>
          <w:rFonts w:ascii="Times New Roman" w:eastAsia="Times New Roman" w:hAnsi="Times New Roman" w:cs="Times New Roman"/>
          <w:color w:val="222222"/>
          <w:sz w:val="24"/>
          <w:szCs w:val="24"/>
          <w:highlight w:val="white"/>
        </w:rPr>
        <w:t>, et al., 2021).</w:t>
      </w:r>
    </w:p>
    <w:p w14:paraId="0000002C" w14:textId="77777777" w:rsidR="00D4636F" w:rsidRDefault="00193F2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Rather tha</w:t>
      </w:r>
      <w:r>
        <w:rPr>
          <w:rFonts w:ascii="Times New Roman" w:eastAsia="Times New Roman" w:hAnsi="Times New Roman" w:cs="Times New Roman"/>
          <w:sz w:val="24"/>
          <w:szCs w:val="24"/>
        </w:rPr>
        <w:t xml:space="preserve">n aiming for a complete separation of powers, several countries choose a middle ground in which some responsibilities are shared across various state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Parliament, the executive branch, and the judiciary are all linked in the UK. Although the </w:t>
      </w:r>
      <w:r>
        <w:rPr>
          <w:rFonts w:ascii="Times New Roman" w:eastAsia="Times New Roman" w:hAnsi="Times New Roman" w:cs="Times New Roman"/>
          <w:sz w:val="24"/>
          <w:szCs w:val="24"/>
        </w:rPr>
        <w:t>executive and legislative branches are viewed as "close unions, practically total merger of the executive and legislative powers," this is actually the case (</w:t>
      </w:r>
      <w:r>
        <w:rPr>
          <w:rFonts w:ascii="Times New Roman" w:eastAsia="Times New Roman" w:hAnsi="Times New Roman" w:cs="Times New Roman"/>
          <w:color w:val="222222"/>
          <w:sz w:val="24"/>
          <w:szCs w:val="24"/>
          <w:highlight w:val="white"/>
        </w:rPr>
        <w:t xml:space="preserve">Cheng, et al., 2021). </w:t>
      </w:r>
      <w:r>
        <w:rPr>
          <w:rFonts w:ascii="Times New Roman" w:eastAsia="Times New Roman" w:hAnsi="Times New Roman" w:cs="Times New Roman"/>
          <w:sz w:val="24"/>
          <w:szCs w:val="24"/>
        </w:rPr>
        <w:t xml:space="preserve"> Separation of powers has now been implemented to varying degrees around the</w:t>
      </w:r>
      <w:r>
        <w:rPr>
          <w:rFonts w:ascii="Times New Roman" w:eastAsia="Times New Roman" w:hAnsi="Times New Roman" w:cs="Times New Roman"/>
          <w:sz w:val="24"/>
          <w:szCs w:val="24"/>
        </w:rPr>
        <w:t xml:space="preserve"> world. For the purpose of expediency, parliamentary systems of governance have typically brought together the legislative and executive branches. Presidential systems, on the other hand, tend to be more </w:t>
      </w:r>
      <w:proofErr w:type="spellStart"/>
      <w:r>
        <w:rPr>
          <w:rFonts w:ascii="Times New Roman" w:eastAsia="Times New Roman" w:hAnsi="Times New Roman" w:cs="Times New Roman"/>
          <w:sz w:val="24"/>
          <w:szCs w:val="24"/>
        </w:rPr>
        <w:t>decentralised</w:t>
      </w:r>
      <w:proofErr w:type="spellEnd"/>
      <w:r>
        <w:rPr>
          <w:rFonts w:ascii="Times New Roman" w:eastAsia="Times New Roman" w:hAnsi="Times New Roman" w:cs="Times New Roman"/>
          <w:sz w:val="24"/>
          <w:szCs w:val="24"/>
        </w:rPr>
        <w:t>.</w:t>
      </w:r>
    </w:p>
    <w:p w14:paraId="0000002D" w14:textId="77777777" w:rsidR="00D4636F" w:rsidRDefault="00D4636F">
      <w:pPr>
        <w:spacing w:line="480" w:lineRule="auto"/>
        <w:jc w:val="both"/>
        <w:rPr>
          <w:rFonts w:ascii="Times New Roman" w:eastAsia="Times New Roman" w:hAnsi="Times New Roman" w:cs="Times New Roman"/>
          <w:sz w:val="24"/>
          <w:szCs w:val="24"/>
        </w:rPr>
      </w:pPr>
    </w:p>
    <w:p w14:paraId="0000002E" w14:textId="77777777" w:rsidR="00D4636F" w:rsidRDefault="00D4636F">
      <w:pPr>
        <w:spacing w:line="480" w:lineRule="auto"/>
        <w:jc w:val="both"/>
        <w:rPr>
          <w:rFonts w:ascii="Times New Roman" w:eastAsia="Times New Roman" w:hAnsi="Times New Roman" w:cs="Times New Roman"/>
          <w:sz w:val="24"/>
          <w:szCs w:val="24"/>
        </w:rPr>
      </w:pPr>
    </w:p>
    <w:p w14:paraId="0000002F" w14:textId="77777777" w:rsidR="00D4636F" w:rsidRDefault="00D4636F">
      <w:pPr>
        <w:spacing w:line="480" w:lineRule="auto"/>
        <w:jc w:val="both"/>
        <w:rPr>
          <w:rFonts w:ascii="Times New Roman" w:eastAsia="Times New Roman" w:hAnsi="Times New Roman" w:cs="Times New Roman"/>
          <w:sz w:val="24"/>
          <w:szCs w:val="24"/>
        </w:rPr>
      </w:pPr>
    </w:p>
    <w:p w14:paraId="00000030" w14:textId="77777777" w:rsidR="00D4636F" w:rsidRDefault="00193F2E">
      <w:pPr>
        <w:rPr>
          <w:rFonts w:ascii="Times New Roman" w:eastAsia="Times New Roman" w:hAnsi="Times New Roman" w:cs="Times New Roman"/>
          <w:sz w:val="24"/>
          <w:szCs w:val="24"/>
        </w:rPr>
      </w:pPr>
      <w:r>
        <w:br w:type="page"/>
      </w:r>
    </w:p>
    <w:p w14:paraId="00000031" w14:textId="77777777" w:rsidR="00D4636F" w:rsidRDefault="00D4636F">
      <w:pPr>
        <w:spacing w:line="480" w:lineRule="auto"/>
        <w:jc w:val="both"/>
        <w:rPr>
          <w:rFonts w:ascii="Times New Roman" w:eastAsia="Times New Roman" w:hAnsi="Times New Roman" w:cs="Times New Roman"/>
          <w:sz w:val="24"/>
          <w:szCs w:val="24"/>
        </w:rPr>
      </w:pPr>
    </w:p>
    <w:p w14:paraId="00000032" w14:textId="77777777" w:rsidR="00D4636F" w:rsidRDefault="00193F2E">
      <w:pPr>
        <w:pStyle w:val="Heading1"/>
        <w:spacing w:line="480" w:lineRule="auto"/>
        <w:jc w:val="both"/>
        <w:rPr>
          <w:rFonts w:ascii="Times New Roman" w:eastAsia="Times New Roman" w:hAnsi="Times New Roman" w:cs="Times New Roman"/>
          <w:b/>
          <w:i/>
          <w:color w:val="000000"/>
          <w:sz w:val="24"/>
          <w:szCs w:val="24"/>
        </w:rPr>
      </w:pPr>
      <w:bookmarkStart w:id="1" w:name="_heading=h.1fob9te" w:colFirst="0" w:colLast="0"/>
      <w:bookmarkEnd w:id="1"/>
      <w:r>
        <w:rPr>
          <w:rFonts w:ascii="Times New Roman" w:eastAsia="Times New Roman" w:hAnsi="Times New Roman" w:cs="Times New Roman"/>
          <w:b/>
          <w:i/>
          <w:color w:val="000000"/>
          <w:sz w:val="24"/>
          <w:szCs w:val="24"/>
        </w:rPr>
        <w:t>Main Ways in which the Legislat</w:t>
      </w:r>
      <w:r>
        <w:rPr>
          <w:rFonts w:ascii="Times New Roman" w:eastAsia="Times New Roman" w:hAnsi="Times New Roman" w:cs="Times New Roman"/>
          <w:b/>
          <w:i/>
          <w:color w:val="000000"/>
          <w:sz w:val="24"/>
          <w:szCs w:val="24"/>
        </w:rPr>
        <w:t xml:space="preserve">ure and Executive Overlap: </w:t>
      </w:r>
    </w:p>
    <w:p w14:paraId="00000033" w14:textId="77777777" w:rsidR="00D4636F" w:rsidRDefault="00193F2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ways in which the legislature is overlapping the executive are, it is becoming more and more common for opposition parties to assume control of the government. New dimensions are added to the separation of powers by the</w:t>
      </w:r>
      <w:r>
        <w:rPr>
          <w:rFonts w:ascii="Times New Roman" w:eastAsia="Times New Roman" w:hAnsi="Times New Roman" w:cs="Times New Roman"/>
          <w:sz w:val="24"/>
          <w:szCs w:val="24"/>
        </w:rPr>
        <w:t xml:space="preserve"> opposition and governing majority. Despite the fact that this is not explicitly listed in the Constitution, it is a reality in politics.</w:t>
      </w:r>
    </w:p>
    <w:p w14:paraId="00000034" w14:textId="77777777" w:rsidR="00D4636F" w:rsidRDefault="00193F2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As a check on the executive's power, Parliament also monitors the activities of the federal government and its variou</w:t>
      </w:r>
      <w:r>
        <w:rPr>
          <w:rFonts w:ascii="Times New Roman" w:eastAsia="Times New Roman" w:hAnsi="Times New Roman" w:cs="Times New Roman"/>
          <w:sz w:val="24"/>
          <w:szCs w:val="24"/>
        </w:rPr>
        <w:t>s bureaucracies (</w:t>
      </w:r>
      <w:proofErr w:type="spellStart"/>
      <w:r>
        <w:rPr>
          <w:rFonts w:ascii="Times New Roman" w:eastAsia="Times New Roman" w:hAnsi="Times New Roman" w:cs="Times New Roman"/>
          <w:color w:val="222222"/>
          <w:sz w:val="24"/>
          <w:szCs w:val="24"/>
          <w:highlight w:val="white"/>
        </w:rPr>
        <w:t>Ugwuerua</w:t>
      </w:r>
      <w:proofErr w:type="spellEnd"/>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sz w:val="24"/>
          <w:szCs w:val="24"/>
        </w:rPr>
        <w:t xml:space="preserve"> et al., 2021). Everything the government does or causes the administration to do must be explained to Parliament. Dissolving the National Council can only be done by the Executive, represented by the Federal President, acting on </w:t>
      </w:r>
      <w:r>
        <w:rPr>
          <w:rFonts w:ascii="Times New Roman" w:eastAsia="Times New Roman" w:hAnsi="Times New Roman" w:cs="Times New Roman"/>
          <w:sz w:val="24"/>
          <w:szCs w:val="24"/>
        </w:rPr>
        <w:t>a proposal from the Federal Government. It is possible to have laws passed by the National Council overturned and ruled illegal by the Constitutional Court.</w:t>
      </w:r>
    </w:p>
    <w:p w14:paraId="00000035" w14:textId="77777777" w:rsidR="00D4636F" w:rsidRDefault="00193F2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Although the administration is checked by the courts of public law on a regular basis, it is </w:t>
      </w:r>
      <w:proofErr w:type="spellStart"/>
      <w:r>
        <w:rPr>
          <w:rFonts w:ascii="Times New Roman" w:eastAsia="Times New Roman" w:hAnsi="Times New Roman" w:cs="Times New Roman"/>
          <w:sz w:val="24"/>
          <w:szCs w:val="24"/>
        </w:rPr>
        <w:t>organised</w:t>
      </w:r>
      <w:proofErr w:type="spellEnd"/>
      <w:r>
        <w:rPr>
          <w:rFonts w:ascii="Times New Roman" w:eastAsia="Times New Roman" w:hAnsi="Times New Roman" w:cs="Times New Roman"/>
          <w:sz w:val="24"/>
          <w:szCs w:val="24"/>
        </w:rPr>
        <w:t xml:space="preserve"> on a completely independent basis from the judiciary (the Administrative Court, the Constitutional Court and the Asylum Court). The Constitution lays do</w:t>
      </w:r>
      <w:r>
        <w:rPr>
          <w:rFonts w:ascii="Times New Roman" w:eastAsia="Times New Roman" w:hAnsi="Times New Roman" w:cs="Times New Roman"/>
          <w:sz w:val="24"/>
          <w:szCs w:val="24"/>
        </w:rPr>
        <w:t>wn rigorous guidelines for assigning administrative and judicial responsibilities. For instance: Only courts have the authority to issue fines that are more than a specific amount in value (</w:t>
      </w:r>
      <w:r>
        <w:rPr>
          <w:rFonts w:ascii="Times New Roman" w:eastAsia="Times New Roman" w:hAnsi="Times New Roman" w:cs="Times New Roman"/>
          <w:color w:val="222222"/>
          <w:sz w:val="24"/>
          <w:szCs w:val="24"/>
          <w:highlight w:val="white"/>
        </w:rPr>
        <w:t>Lawrence,</w:t>
      </w:r>
      <w:r>
        <w:rPr>
          <w:rFonts w:ascii="Times New Roman" w:eastAsia="Times New Roman" w:hAnsi="Times New Roman" w:cs="Times New Roman"/>
          <w:sz w:val="24"/>
          <w:szCs w:val="24"/>
        </w:rPr>
        <w:t xml:space="preserve"> et al., 2021).</w:t>
      </w:r>
    </w:p>
    <w:p w14:paraId="00000036" w14:textId="77777777" w:rsidR="00D4636F" w:rsidRDefault="00193F2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many levels of authority in the</w:t>
      </w:r>
      <w:r>
        <w:rPr>
          <w:rFonts w:ascii="Times New Roman" w:eastAsia="Times New Roman" w:hAnsi="Times New Roman" w:cs="Times New Roman"/>
          <w:sz w:val="24"/>
          <w:szCs w:val="24"/>
        </w:rPr>
        <w:t xml:space="preserve"> European Union, including the Council, Parliament, and the European Courts of Justice, which complicate the concept of "separation of powers," as </w:t>
      </w:r>
      <w:proofErr w:type="spellStart"/>
      <w:r>
        <w:rPr>
          <w:rFonts w:ascii="Times New Roman" w:eastAsia="Times New Roman" w:hAnsi="Times New Roman" w:cs="Times New Roman"/>
          <w:sz w:val="24"/>
          <w:szCs w:val="24"/>
        </w:rPr>
        <w:t>Montequieu</w:t>
      </w:r>
      <w:proofErr w:type="spellEnd"/>
      <w:r>
        <w:rPr>
          <w:rFonts w:ascii="Times New Roman" w:eastAsia="Times New Roman" w:hAnsi="Times New Roman" w:cs="Times New Roman"/>
          <w:sz w:val="24"/>
          <w:szCs w:val="24"/>
        </w:rPr>
        <w:t xml:space="preserve"> defined it. The Crown and the Parliament, including Prime Ministers and Cabinet Ministers are part</w:t>
      </w:r>
      <w:r>
        <w:rPr>
          <w:rFonts w:ascii="Times New Roman" w:eastAsia="Times New Roman" w:hAnsi="Times New Roman" w:cs="Times New Roman"/>
          <w:sz w:val="24"/>
          <w:szCs w:val="24"/>
        </w:rPr>
        <w:t xml:space="preserve"> of the executive branch in the United Kingdom (</w:t>
      </w:r>
      <w:r>
        <w:rPr>
          <w:rFonts w:ascii="Times New Roman" w:eastAsia="Times New Roman" w:hAnsi="Times New Roman" w:cs="Times New Roman"/>
          <w:color w:val="222222"/>
          <w:sz w:val="24"/>
          <w:szCs w:val="24"/>
          <w:highlight w:val="white"/>
        </w:rPr>
        <w:t>Jacobs,</w:t>
      </w:r>
      <w:r>
        <w:rPr>
          <w:rFonts w:ascii="Times New Roman" w:eastAsia="Times New Roman" w:hAnsi="Times New Roman" w:cs="Times New Roman"/>
          <w:sz w:val="24"/>
          <w:szCs w:val="24"/>
        </w:rPr>
        <w:t xml:space="preserve"> et al., 2019). The executive is in charge of coming up with policies and putting them into action. Royal prerogative is exercised by a Parliament that is comprised of a Crown, a Commons chamber, and a</w:t>
      </w:r>
      <w:r>
        <w:rPr>
          <w:rFonts w:ascii="Times New Roman" w:eastAsia="Times New Roman" w:hAnsi="Times New Roman" w:cs="Times New Roman"/>
          <w:sz w:val="24"/>
          <w:szCs w:val="24"/>
        </w:rPr>
        <w:t xml:space="preserve"> Senate chamber. </w:t>
      </w:r>
    </w:p>
    <w:p w14:paraId="00000037" w14:textId="77777777" w:rsidR="00D4636F" w:rsidRDefault="00193F2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Judiciary includes the court's justices, judges in tribunals, and the magistrates of the Magisterial District Court (MDC), a high-ranking judge. The Crown makes all appointments (</w:t>
      </w:r>
      <w:proofErr w:type="spellStart"/>
      <w:r>
        <w:rPr>
          <w:rFonts w:ascii="Times New Roman" w:eastAsia="Times New Roman" w:hAnsi="Times New Roman" w:cs="Times New Roman"/>
          <w:color w:val="222222"/>
          <w:sz w:val="24"/>
          <w:szCs w:val="24"/>
          <w:highlight w:val="white"/>
        </w:rPr>
        <w:t>Zaring</w:t>
      </w:r>
      <w:proofErr w:type="spellEnd"/>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sz w:val="24"/>
          <w:szCs w:val="24"/>
        </w:rPr>
        <w:t xml:space="preserve"> et al., 2020).</w:t>
      </w:r>
    </w:p>
    <w:p w14:paraId="00000038" w14:textId="77777777" w:rsidR="00D4636F" w:rsidRDefault="00193F2E">
      <w:pPr>
        <w:pStyle w:val="Heading1"/>
        <w:spacing w:line="480" w:lineRule="auto"/>
        <w:jc w:val="both"/>
        <w:rPr>
          <w:rFonts w:ascii="Times New Roman" w:eastAsia="Times New Roman" w:hAnsi="Times New Roman" w:cs="Times New Roman"/>
          <w:b/>
          <w:i/>
          <w:color w:val="000000"/>
          <w:sz w:val="24"/>
          <w:szCs w:val="24"/>
        </w:rPr>
      </w:pPr>
      <w:bookmarkStart w:id="2" w:name="_heading=h.3znysh7" w:colFirst="0" w:colLast="0"/>
      <w:bookmarkEnd w:id="2"/>
      <w:r>
        <w:rPr>
          <w:rFonts w:ascii="Times New Roman" w:eastAsia="Times New Roman" w:hAnsi="Times New Roman" w:cs="Times New Roman"/>
          <w:b/>
          <w:i/>
          <w:color w:val="000000"/>
          <w:sz w:val="24"/>
          <w:szCs w:val="24"/>
        </w:rPr>
        <w:t>Advantages of Overlapping the Execut</w:t>
      </w:r>
      <w:r>
        <w:rPr>
          <w:rFonts w:ascii="Times New Roman" w:eastAsia="Times New Roman" w:hAnsi="Times New Roman" w:cs="Times New Roman"/>
          <w:b/>
          <w:i/>
          <w:color w:val="000000"/>
          <w:sz w:val="24"/>
          <w:szCs w:val="24"/>
        </w:rPr>
        <w:t>ive and Legislature:</w:t>
      </w:r>
    </w:p>
    <w:p w14:paraId="00000039" w14:textId="77777777" w:rsidR="00D4636F" w:rsidRDefault="00193F2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United Kingdom and other common law countries, the executive and legislative branches are intimately intertwined. Parliament is where the Prime Minister and most of his or her cabinet members sit, as do the other members of the </w:t>
      </w:r>
      <w:r>
        <w:rPr>
          <w:rFonts w:ascii="Times New Roman" w:eastAsia="Times New Roman" w:hAnsi="Times New Roman" w:cs="Times New Roman"/>
          <w:sz w:val="24"/>
          <w:szCs w:val="24"/>
        </w:rPr>
        <w:t xml:space="preserve">government. As a result, the executive branch is at the core of the legislative body (Price, et al., 2018). Government stability and efficiency are attributed to the UK's unification of the executive and legislative branches. "A system that actively </w:t>
      </w:r>
      <w:proofErr w:type="spellStart"/>
      <w:r>
        <w:rPr>
          <w:rFonts w:ascii="Times New Roman" w:eastAsia="Times New Roman" w:hAnsi="Times New Roman" w:cs="Times New Roman"/>
          <w:sz w:val="24"/>
          <w:szCs w:val="24"/>
        </w:rPr>
        <w:t>emphas</w:t>
      </w:r>
      <w:r>
        <w:rPr>
          <w:rFonts w:ascii="Times New Roman" w:eastAsia="Times New Roman" w:hAnsi="Times New Roman" w:cs="Times New Roman"/>
          <w:sz w:val="24"/>
          <w:szCs w:val="24"/>
        </w:rPr>
        <w:t>ises</w:t>
      </w:r>
      <w:proofErr w:type="spellEnd"/>
      <w:r>
        <w:rPr>
          <w:rFonts w:ascii="Times New Roman" w:eastAsia="Times New Roman" w:hAnsi="Times New Roman" w:cs="Times New Roman"/>
          <w:sz w:val="24"/>
          <w:szCs w:val="24"/>
        </w:rPr>
        <w:t xml:space="preserve"> efficiency over abstract worries about tyranny" has been described.</w:t>
      </w:r>
    </w:p>
    <w:p w14:paraId="0000003A" w14:textId="77777777" w:rsidR="00D4636F" w:rsidRDefault="00193F2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Secondary or delegate legislation may also be drafted by the Government under the authority of Parliament. Even though minute technical issues may no longer be </w:t>
      </w:r>
      <w:proofErr w:type="spellStart"/>
      <w:r>
        <w:rPr>
          <w:rFonts w:ascii="Times New Roman" w:eastAsia="Times New Roman" w:hAnsi="Times New Roman" w:cs="Times New Roman"/>
          <w:sz w:val="24"/>
          <w:szCs w:val="24"/>
        </w:rPr>
        <w:t>scrutinised</w:t>
      </w:r>
      <w:proofErr w:type="spellEnd"/>
      <w:r>
        <w:rPr>
          <w:rFonts w:ascii="Times New Roman" w:eastAsia="Times New Roman" w:hAnsi="Times New Roman" w:cs="Times New Roman"/>
          <w:sz w:val="24"/>
          <w:szCs w:val="24"/>
        </w:rPr>
        <w:t>, Parliamen</w:t>
      </w:r>
      <w:r>
        <w:rPr>
          <w:rFonts w:ascii="Times New Roman" w:eastAsia="Times New Roman" w:hAnsi="Times New Roman" w:cs="Times New Roman"/>
          <w:sz w:val="24"/>
          <w:szCs w:val="24"/>
        </w:rPr>
        <w:t>t's approval can still be guaranteed (</w:t>
      </w:r>
      <w:proofErr w:type="spellStart"/>
      <w:r>
        <w:rPr>
          <w:rFonts w:ascii="Times New Roman" w:eastAsia="Times New Roman" w:hAnsi="Times New Roman" w:cs="Times New Roman"/>
          <w:color w:val="222222"/>
          <w:sz w:val="24"/>
          <w:szCs w:val="24"/>
          <w:highlight w:val="white"/>
        </w:rPr>
        <w:t>Gilberg</w:t>
      </w:r>
      <w:proofErr w:type="spellEnd"/>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sz w:val="24"/>
          <w:szCs w:val="24"/>
        </w:rPr>
        <w:t xml:space="preserve"> et al., 2021).</w:t>
      </w:r>
    </w:p>
    <w:p w14:paraId="0000003B" w14:textId="77777777" w:rsidR="00D4636F" w:rsidRDefault="00193F2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legislative and executive branches of government in the United Kingdom are, in this way, inextricably linked. On the other hand, if the proper procedures are in place, the executive's partic</w:t>
      </w:r>
      <w:r>
        <w:rPr>
          <w:rFonts w:ascii="Times New Roman" w:eastAsia="Times New Roman" w:hAnsi="Times New Roman" w:cs="Times New Roman"/>
          <w:sz w:val="24"/>
          <w:szCs w:val="24"/>
        </w:rPr>
        <w:t xml:space="preserve">ipation in Parliament may possibly help with scrutiny. As long as the dominant party holds on to power in Parliament, it is critical to consider how well established the procedures are to ensure that the government's legislative ideas are thoroughly </w:t>
      </w:r>
      <w:proofErr w:type="spellStart"/>
      <w:r>
        <w:rPr>
          <w:rFonts w:ascii="Times New Roman" w:eastAsia="Times New Roman" w:hAnsi="Times New Roman" w:cs="Times New Roman"/>
          <w:sz w:val="24"/>
          <w:szCs w:val="24"/>
        </w:rPr>
        <w:t>scruti</w:t>
      </w:r>
      <w:r>
        <w:rPr>
          <w:rFonts w:ascii="Times New Roman" w:eastAsia="Times New Roman" w:hAnsi="Times New Roman" w:cs="Times New Roman"/>
          <w:sz w:val="24"/>
          <w:szCs w:val="24"/>
        </w:rPr>
        <w:t>nised</w:t>
      </w:r>
      <w:proofErr w:type="spellEnd"/>
      <w:r>
        <w:rPr>
          <w:rFonts w:ascii="Times New Roman" w:eastAsia="Times New Roman" w:hAnsi="Times New Roman" w:cs="Times New Roman"/>
          <w:sz w:val="24"/>
          <w:szCs w:val="24"/>
        </w:rPr>
        <w:t xml:space="preserve"> before they are passed, even if it has a big majority of seats there (</w:t>
      </w:r>
      <w:proofErr w:type="spellStart"/>
      <w:r>
        <w:rPr>
          <w:rFonts w:ascii="Times New Roman" w:eastAsia="Times New Roman" w:hAnsi="Times New Roman" w:cs="Times New Roman"/>
          <w:color w:val="222222"/>
          <w:sz w:val="24"/>
          <w:szCs w:val="24"/>
          <w:highlight w:val="white"/>
        </w:rPr>
        <w:t>Bendor</w:t>
      </w:r>
      <w:proofErr w:type="spellEnd"/>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sz w:val="24"/>
          <w:szCs w:val="24"/>
        </w:rPr>
        <w:t xml:space="preserve"> et al., 2018).</w:t>
      </w:r>
    </w:p>
    <w:p w14:paraId="0000003C" w14:textId="77777777" w:rsidR="00D4636F" w:rsidRDefault="00D4636F">
      <w:pPr>
        <w:spacing w:line="480" w:lineRule="auto"/>
        <w:jc w:val="both"/>
        <w:rPr>
          <w:rFonts w:ascii="Times New Roman" w:eastAsia="Times New Roman" w:hAnsi="Times New Roman" w:cs="Times New Roman"/>
          <w:sz w:val="24"/>
          <w:szCs w:val="24"/>
        </w:rPr>
      </w:pPr>
    </w:p>
    <w:p w14:paraId="0000003D" w14:textId="77777777" w:rsidR="00D4636F" w:rsidRDefault="00193F2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 Preventing the Separation between the Legislature and Executive:</w:t>
      </w:r>
    </w:p>
    <w:p w14:paraId="0000003E" w14:textId="77777777" w:rsidR="00D4636F" w:rsidRDefault="00193F2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legislative, judicial, and executive branches all have overlaps, but there is a system</w:t>
      </w:r>
      <w:r>
        <w:rPr>
          <w:rFonts w:ascii="Times New Roman" w:eastAsia="Times New Roman" w:hAnsi="Times New Roman" w:cs="Times New Roman"/>
          <w:sz w:val="24"/>
          <w:szCs w:val="24"/>
        </w:rPr>
        <w:t xml:space="preserve"> of checks and balances in place. Each branch must keep an eye on the others, but each organ must also be safeguarded from outside meddling (</w:t>
      </w:r>
      <w:r>
        <w:rPr>
          <w:rFonts w:ascii="Times New Roman" w:eastAsia="Times New Roman" w:hAnsi="Times New Roman" w:cs="Times New Roman"/>
          <w:color w:val="222222"/>
          <w:sz w:val="24"/>
          <w:szCs w:val="24"/>
          <w:highlight w:val="white"/>
        </w:rPr>
        <w:t>Lawrence,</w:t>
      </w:r>
      <w:r>
        <w:rPr>
          <w:rFonts w:ascii="Times New Roman" w:eastAsia="Times New Roman" w:hAnsi="Times New Roman" w:cs="Times New Roman"/>
          <w:sz w:val="24"/>
          <w:szCs w:val="24"/>
        </w:rPr>
        <w:t xml:space="preserve"> et al., 2021).</w:t>
      </w:r>
    </w:p>
    <w:p w14:paraId="0000003F" w14:textId="77777777" w:rsidR="00D4636F" w:rsidRDefault="00193F2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House of Commons (Disqualification) Act 1975 placed restrictions on how many ministers mig</w:t>
      </w:r>
      <w:r>
        <w:rPr>
          <w:rFonts w:ascii="Times New Roman" w:eastAsia="Times New Roman" w:hAnsi="Times New Roman" w:cs="Times New Roman"/>
          <w:sz w:val="24"/>
          <w:szCs w:val="24"/>
        </w:rPr>
        <w:t>ht sit in the Commons on the basis of their salary to counteract executive overreach. Legislators also maintain the formal authority to remove chief executives from their positions. Governments are held accountable to Parliament by the agreement of ministe</w:t>
      </w:r>
      <w:r>
        <w:rPr>
          <w:rFonts w:ascii="Times New Roman" w:eastAsia="Times New Roman" w:hAnsi="Times New Roman" w:cs="Times New Roman"/>
          <w:sz w:val="24"/>
          <w:szCs w:val="24"/>
        </w:rPr>
        <w:t>rial responsibilities.</w:t>
      </w:r>
    </w:p>
    <w:p w14:paraId="00000040" w14:textId="77777777" w:rsidR="00D4636F" w:rsidRDefault="00193F2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Constitutional Revisions Act 2005 contains the most recent reforms to improve these checks and balances, as well as to prevent the misuse or abuse of authority (</w:t>
      </w:r>
      <w:proofErr w:type="spellStart"/>
      <w:r>
        <w:rPr>
          <w:rFonts w:ascii="Times New Roman" w:eastAsia="Times New Roman" w:hAnsi="Times New Roman" w:cs="Times New Roman"/>
          <w:color w:val="222222"/>
          <w:sz w:val="24"/>
          <w:szCs w:val="24"/>
          <w:highlight w:val="white"/>
        </w:rPr>
        <w:t>Ugwuerua</w:t>
      </w:r>
      <w:proofErr w:type="spellEnd"/>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sz w:val="24"/>
          <w:szCs w:val="24"/>
        </w:rPr>
        <w:t xml:space="preserve"> et al., 2021). It also helps decide the United Kingdom's greater powers of separa</w:t>
      </w:r>
      <w:r>
        <w:rPr>
          <w:rFonts w:ascii="Times New Roman" w:eastAsia="Times New Roman" w:hAnsi="Times New Roman" w:cs="Times New Roman"/>
          <w:sz w:val="24"/>
          <w:szCs w:val="24"/>
        </w:rPr>
        <w:t>tion. Because of the Constitutional Reform Act of 2005, the theory of separation of powers was made clear and effective in a way that the misuse of powers from the authorities were taken and the Lord Chancellor's office was to be reformed and its functions</w:t>
      </w:r>
      <w:r>
        <w:rPr>
          <w:rFonts w:ascii="Times New Roman" w:eastAsia="Times New Roman" w:hAnsi="Times New Roman" w:cs="Times New Roman"/>
          <w:sz w:val="24"/>
          <w:szCs w:val="24"/>
        </w:rPr>
        <w:t xml:space="preserve"> to be clarified by the legislation. This resulted in an important shift in the Lord Chancellor's job description, and he can now hail from either House of Commons or Lords. </w:t>
      </w:r>
    </w:p>
    <w:p w14:paraId="00000041" w14:textId="77777777" w:rsidR="00D4636F" w:rsidRDefault="00193F2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As a result of this legislation, the House of Lords and the judiciary now have m</w:t>
      </w:r>
      <w:r>
        <w:rPr>
          <w:rFonts w:ascii="Times New Roman" w:eastAsia="Times New Roman" w:hAnsi="Times New Roman" w:cs="Times New Roman"/>
          <w:sz w:val="24"/>
          <w:szCs w:val="24"/>
        </w:rPr>
        <w:t>ore clearly defined roles and responsibilities (</w:t>
      </w:r>
      <w:r>
        <w:rPr>
          <w:rFonts w:ascii="Times New Roman" w:eastAsia="Times New Roman" w:hAnsi="Times New Roman" w:cs="Times New Roman"/>
          <w:color w:val="222222"/>
          <w:sz w:val="24"/>
          <w:szCs w:val="24"/>
          <w:highlight w:val="white"/>
        </w:rPr>
        <w:t>Cheng,</w:t>
      </w:r>
      <w:r>
        <w:rPr>
          <w:rFonts w:ascii="Times New Roman" w:eastAsia="Times New Roman" w:hAnsi="Times New Roman" w:cs="Times New Roman"/>
          <w:sz w:val="24"/>
          <w:szCs w:val="24"/>
        </w:rPr>
        <w:t xml:space="preserve"> et al., 2021). The Appellate Committee of the House of Lords was abolished, and the Lord Chancellor was removed from the judicial process, which allowed for the establishment of a Supreme Court in the </w:t>
      </w:r>
      <w:r>
        <w:rPr>
          <w:rFonts w:ascii="Times New Roman" w:eastAsia="Times New Roman" w:hAnsi="Times New Roman" w:cs="Times New Roman"/>
          <w:sz w:val="24"/>
          <w:szCs w:val="24"/>
        </w:rPr>
        <w:t>United Kingdom.</w:t>
      </w:r>
    </w:p>
    <w:p w14:paraId="00000042" w14:textId="77777777" w:rsidR="00D4636F" w:rsidRDefault="00D4636F">
      <w:pPr>
        <w:spacing w:line="480" w:lineRule="auto"/>
        <w:jc w:val="both"/>
        <w:rPr>
          <w:rFonts w:ascii="Times New Roman" w:eastAsia="Times New Roman" w:hAnsi="Times New Roman" w:cs="Times New Roman"/>
          <w:sz w:val="24"/>
          <w:szCs w:val="24"/>
        </w:rPr>
      </w:pPr>
    </w:p>
    <w:p w14:paraId="00000043" w14:textId="77777777" w:rsidR="00D4636F" w:rsidRDefault="00193F2E">
      <w:pPr>
        <w:pStyle w:val="Heading1"/>
        <w:spacing w:line="480" w:lineRule="auto"/>
        <w:jc w:val="both"/>
        <w:rPr>
          <w:rFonts w:ascii="Times New Roman" w:eastAsia="Times New Roman" w:hAnsi="Times New Roman" w:cs="Times New Roman"/>
          <w:b/>
          <w:i/>
          <w:color w:val="000000"/>
          <w:sz w:val="24"/>
          <w:szCs w:val="24"/>
        </w:rPr>
      </w:pPr>
      <w:bookmarkStart w:id="3" w:name="_heading=h.2et92p0" w:colFirst="0" w:colLast="0"/>
      <w:bookmarkEnd w:id="3"/>
      <w:r>
        <w:rPr>
          <w:rFonts w:ascii="Times New Roman" w:eastAsia="Times New Roman" w:hAnsi="Times New Roman" w:cs="Times New Roman"/>
          <w:b/>
          <w:i/>
          <w:color w:val="000000"/>
          <w:sz w:val="24"/>
          <w:szCs w:val="24"/>
        </w:rPr>
        <w:t>The Effectiveness of Check and Balances:</w:t>
      </w:r>
    </w:p>
    <w:p w14:paraId="00000044" w14:textId="77777777" w:rsidR="00D4636F" w:rsidRDefault="00D4636F">
      <w:pPr>
        <w:spacing w:line="480" w:lineRule="auto"/>
        <w:jc w:val="both"/>
        <w:rPr>
          <w:rFonts w:ascii="Times New Roman" w:eastAsia="Times New Roman" w:hAnsi="Times New Roman" w:cs="Times New Roman"/>
          <w:sz w:val="24"/>
          <w:szCs w:val="24"/>
        </w:rPr>
      </w:pPr>
    </w:p>
    <w:p w14:paraId="00000045" w14:textId="77777777" w:rsidR="00D4636F" w:rsidRDefault="00193F2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have been significant practical ramifications to the changes in the constitutional status since 2003. Judges' appointment, complaint handling, and day-to-day management are all included in th</w:t>
      </w:r>
      <w:r>
        <w:rPr>
          <w:rFonts w:ascii="Times New Roman" w:eastAsia="Times New Roman" w:hAnsi="Times New Roman" w:cs="Times New Roman"/>
          <w:sz w:val="24"/>
          <w:szCs w:val="24"/>
        </w:rPr>
        <w:t>is list (</w:t>
      </w:r>
      <w:proofErr w:type="spellStart"/>
      <w:r>
        <w:rPr>
          <w:rFonts w:ascii="Times New Roman" w:eastAsia="Times New Roman" w:hAnsi="Times New Roman" w:cs="Times New Roman"/>
          <w:color w:val="222222"/>
          <w:sz w:val="24"/>
          <w:szCs w:val="24"/>
          <w:highlight w:val="white"/>
        </w:rPr>
        <w:t>Duri</w:t>
      </w:r>
      <w:proofErr w:type="spellEnd"/>
      <w:r>
        <w:rPr>
          <w:rFonts w:ascii="Times New Roman" w:eastAsia="Times New Roman" w:hAnsi="Times New Roman" w:cs="Times New Roman"/>
          <w:sz w:val="24"/>
          <w:szCs w:val="24"/>
        </w:rPr>
        <w:t>, et al., 2021). With these alterations, the judiciary's independence has been made clearer, and they are intended to increase the judiciary's capacity for accountability, trust in the public, and efficiency. In 2007, a new Ministry of Justice</w:t>
      </w:r>
      <w:r>
        <w:rPr>
          <w:rFonts w:ascii="Times New Roman" w:eastAsia="Times New Roman" w:hAnsi="Times New Roman" w:cs="Times New Roman"/>
          <w:sz w:val="24"/>
          <w:szCs w:val="24"/>
        </w:rPr>
        <w:t xml:space="preserve"> was established, combining the Home Secretary's responsibility for criminal law, prison system, and punitive policy with the Lord Chancellor's responsibility for the courts and legal aid, leading to an agreement between the government and the judicial sys</w:t>
      </w:r>
      <w:r>
        <w:rPr>
          <w:rFonts w:ascii="Times New Roman" w:eastAsia="Times New Roman" w:hAnsi="Times New Roman" w:cs="Times New Roman"/>
          <w:sz w:val="24"/>
          <w:szCs w:val="24"/>
        </w:rPr>
        <w:t xml:space="preserve">tem. As a result, the judiciary is </w:t>
      </w:r>
      <w:proofErr w:type="spellStart"/>
      <w:r>
        <w:rPr>
          <w:rFonts w:ascii="Times New Roman" w:eastAsia="Times New Roman" w:hAnsi="Times New Roman" w:cs="Times New Roman"/>
          <w:sz w:val="24"/>
          <w:szCs w:val="24"/>
        </w:rPr>
        <w:t>recognised</w:t>
      </w:r>
      <w:proofErr w:type="spellEnd"/>
      <w:r>
        <w:rPr>
          <w:rFonts w:ascii="Times New Roman" w:eastAsia="Times New Roman" w:hAnsi="Times New Roman" w:cs="Times New Roman"/>
          <w:sz w:val="24"/>
          <w:szCs w:val="24"/>
        </w:rPr>
        <w:t xml:space="preserve"> as having a special role to dispense justice independently (</w:t>
      </w:r>
      <w:proofErr w:type="spellStart"/>
      <w:r>
        <w:rPr>
          <w:rFonts w:ascii="Times New Roman" w:eastAsia="Times New Roman" w:hAnsi="Times New Roman" w:cs="Times New Roman"/>
          <w:color w:val="222222"/>
          <w:sz w:val="24"/>
          <w:szCs w:val="24"/>
          <w:highlight w:val="white"/>
        </w:rPr>
        <w:t>Ugwuerua</w:t>
      </w:r>
      <w:proofErr w:type="spellEnd"/>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sz w:val="24"/>
          <w:szCs w:val="24"/>
        </w:rPr>
        <w:t xml:space="preserve"> et al., 2021).</w:t>
      </w:r>
    </w:p>
    <w:p w14:paraId="00000046" w14:textId="77777777" w:rsidR="00D4636F" w:rsidRDefault="00193F2E">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There is no evidence to support the assumption that the UK legislature is particularly effective or well-regarded. Almost inevitably, the five years of Coalition rule from 2010 to 2015 weakened executive dominance over Parliament, and the likelihood of ano</w:t>
      </w:r>
      <w:r>
        <w:rPr>
          <w:rFonts w:ascii="Times New Roman" w:eastAsia="Times New Roman" w:hAnsi="Times New Roman" w:cs="Times New Roman"/>
          <w:sz w:val="24"/>
          <w:szCs w:val="24"/>
        </w:rPr>
        <w:t>ther hung parliament in 2017 raises the possibility that this will happen again. However, even this repetition may not disrupt the tradition of strong executive influence over the Commons, which has existed for a long time now (</w:t>
      </w:r>
      <w:proofErr w:type="spellStart"/>
      <w:r>
        <w:rPr>
          <w:rFonts w:ascii="Times New Roman" w:eastAsia="Times New Roman" w:hAnsi="Times New Roman" w:cs="Times New Roman"/>
          <w:color w:val="222222"/>
          <w:sz w:val="24"/>
          <w:szCs w:val="24"/>
          <w:highlight w:val="white"/>
        </w:rPr>
        <w:t>Ahdout</w:t>
      </w:r>
      <w:proofErr w:type="spellEnd"/>
      <w:r>
        <w:rPr>
          <w:rFonts w:ascii="Times New Roman" w:eastAsia="Times New Roman" w:hAnsi="Times New Roman" w:cs="Times New Roman"/>
          <w:color w:val="222222"/>
          <w:sz w:val="24"/>
          <w:szCs w:val="24"/>
          <w:highlight w:val="white"/>
        </w:rPr>
        <w:t>, et al., 2021).</w:t>
      </w:r>
    </w:p>
    <w:p w14:paraId="00000047" w14:textId="77777777" w:rsidR="00D4636F" w:rsidRDefault="00193F2E">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 xml:space="preserve"> UK I</w:t>
      </w:r>
      <w:r>
        <w:rPr>
          <w:rFonts w:ascii="Times New Roman" w:eastAsia="Times New Roman" w:hAnsi="Times New Roman" w:cs="Times New Roman"/>
          <w:sz w:val="24"/>
          <w:szCs w:val="24"/>
        </w:rPr>
        <w:t xml:space="preserve">ndependence Party's near-death hasn't reduced tensions between Tory MPs who voted for Brexit and those who voted to remain a part of it, despite its near-demise in the 2015 general election. Party discipline and cross-party cooperation appeared to improve </w:t>
      </w:r>
      <w:r>
        <w:rPr>
          <w:rFonts w:ascii="Times New Roman" w:eastAsia="Times New Roman" w:hAnsi="Times New Roman" w:cs="Times New Roman"/>
          <w:sz w:val="24"/>
          <w:szCs w:val="24"/>
        </w:rPr>
        <w:t>after 2017, however this may only be a short-term trend. In order to improve the effectiveness of the House of Commons and modify ritual behavior and processes, structural improvements are still badly needed (</w:t>
      </w:r>
      <w:proofErr w:type="spellStart"/>
      <w:r>
        <w:rPr>
          <w:rFonts w:ascii="Times New Roman" w:eastAsia="Times New Roman" w:hAnsi="Times New Roman" w:cs="Times New Roman"/>
          <w:color w:val="222222"/>
          <w:sz w:val="24"/>
          <w:szCs w:val="24"/>
          <w:highlight w:val="white"/>
        </w:rPr>
        <w:t>Bendor</w:t>
      </w:r>
      <w:proofErr w:type="spellEnd"/>
      <w:r>
        <w:rPr>
          <w:rFonts w:ascii="Times New Roman" w:eastAsia="Times New Roman" w:hAnsi="Times New Roman" w:cs="Times New Roman"/>
          <w:color w:val="222222"/>
          <w:sz w:val="24"/>
          <w:szCs w:val="24"/>
          <w:highlight w:val="white"/>
        </w:rPr>
        <w:t>, et al., 2018).</w:t>
      </w:r>
    </w:p>
    <w:p w14:paraId="00000048" w14:textId="77777777" w:rsidR="00D4636F" w:rsidRDefault="00193F2E">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When seen in conjunction</w:t>
      </w:r>
      <w:r>
        <w:rPr>
          <w:rFonts w:ascii="Times New Roman" w:eastAsia="Times New Roman" w:hAnsi="Times New Roman" w:cs="Times New Roman"/>
          <w:color w:val="222222"/>
          <w:sz w:val="24"/>
          <w:szCs w:val="24"/>
          <w:highlight w:val="white"/>
        </w:rPr>
        <w:t xml:space="preserve"> with the expansion of justice and restoration theories, the impact of these "managerial checks" make the bare existence of judicial review powerful. It has been easier for courts to exercise their power of judicial review by clarifying when executive acti</w:t>
      </w:r>
      <w:r>
        <w:rPr>
          <w:rFonts w:ascii="Times New Roman" w:eastAsia="Times New Roman" w:hAnsi="Times New Roman" w:cs="Times New Roman"/>
          <w:color w:val="222222"/>
          <w:sz w:val="24"/>
          <w:szCs w:val="24"/>
          <w:highlight w:val="white"/>
        </w:rPr>
        <w:t>ons are ripe for review (</w:t>
      </w:r>
      <w:proofErr w:type="spellStart"/>
      <w:r>
        <w:rPr>
          <w:rFonts w:ascii="Times New Roman" w:eastAsia="Times New Roman" w:hAnsi="Times New Roman" w:cs="Times New Roman"/>
          <w:color w:val="222222"/>
          <w:sz w:val="24"/>
          <w:szCs w:val="24"/>
          <w:highlight w:val="white"/>
        </w:rPr>
        <w:t>Duri</w:t>
      </w:r>
      <w:proofErr w:type="spellEnd"/>
      <w:r>
        <w:rPr>
          <w:rFonts w:ascii="Times New Roman" w:eastAsia="Times New Roman" w:hAnsi="Times New Roman" w:cs="Times New Roman"/>
          <w:color w:val="222222"/>
          <w:sz w:val="24"/>
          <w:szCs w:val="24"/>
          <w:highlight w:val="white"/>
        </w:rPr>
        <w:t>, et al., 2021). By advancing the idea of standing, they've opened up new possibilities for multi-party public lawsuits. In order to counteract the increasingly muscular types of executive action, they've increasingly used a po</w:t>
      </w:r>
      <w:r>
        <w:rPr>
          <w:rFonts w:ascii="Times New Roman" w:eastAsia="Times New Roman" w:hAnsi="Times New Roman" w:cs="Times New Roman"/>
          <w:color w:val="222222"/>
          <w:sz w:val="24"/>
          <w:szCs w:val="24"/>
          <w:highlight w:val="white"/>
        </w:rPr>
        <w:t>werful remedy: the countrywide injunction.</w:t>
      </w:r>
    </w:p>
    <w:p w14:paraId="00000049" w14:textId="77777777" w:rsidR="00D4636F" w:rsidRDefault="00193F2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Executive's unparalleled expansion of authority has been facilitated by either the Executive or the courts. To keep the executive in check, the judiciary is constantly working on new ways to do so. Federal cou</w:t>
      </w:r>
      <w:r>
        <w:rPr>
          <w:rFonts w:ascii="Times New Roman" w:eastAsia="Times New Roman" w:hAnsi="Times New Roman" w:cs="Times New Roman"/>
          <w:sz w:val="24"/>
          <w:szCs w:val="24"/>
        </w:rPr>
        <w:t>rts have taken on a characteristic of the several executive activities in a variety of ways, from administrative and doctrinal to substantive law, high-profile and seemingly commonplace (</w:t>
      </w:r>
      <w:r>
        <w:rPr>
          <w:rFonts w:ascii="Times New Roman" w:eastAsia="Times New Roman" w:hAnsi="Times New Roman" w:cs="Times New Roman"/>
          <w:color w:val="222222"/>
          <w:sz w:val="24"/>
          <w:szCs w:val="24"/>
          <w:highlight w:val="white"/>
        </w:rPr>
        <w:t>Jacobs,</w:t>
      </w:r>
      <w:r>
        <w:rPr>
          <w:rFonts w:ascii="Times New Roman" w:eastAsia="Times New Roman" w:hAnsi="Times New Roman" w:cs="Times New Roman"/>
          <w:sz w:val="24"/>
          <w:szCs w:val="24"/>
        </w:rPr>
        <w:t xml:space="preserve"> et al., 2019). </w:t>
      </w:r>
    </w:p>
    <w:p w14:paraId="0000004A" w14:textId="77777777" w:rsidR="00D4636F" w:rsidRDefault="00193F2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context, the term "enforcement law ma</w:t>
      </w:r>
      <w:r>
        <w:rPr>
          <w:rFonts w:ascii="Times New Roman" w:eastAsia="Times New Roman" w:hAnsi="Times New Roman" w:cs="Times New Roman"/>
          <w:sz w:val="24"/>
          <w:szCs w:val="24"/>
        </w:rPr>
        <w:t xml:space="preserve">king" involves the exercise of compliance power in a way that goes beyond simple policy and shares characteristics of law. All of these developments point to a possible </w:t>
      </w:r>
      <w:proofErr w:type="spellStart"/>
      <w:r>
        <w:rPr>
          <w:rFonts w:ascii="Times New Roman" w:eastAsia="Times New Roman" w:hAnsi="Times New Roman" w:cs="Times New Roman"/>
          <w:sz w:val="24"/>
          <w:szCs w:val="24"/>
        </w:rPr>
        <w:t>reorganisation</w:t>
      </w:r>
      <w:proofErr w:type="spellEnd"/>
      <w:r>
        <w:rPr>
          <w:rFonts w:ascii="Times New Roman" w:eastAsia="Times New Roman" w:hAnsi="Times New Roman" w:cs="Times New Roman"/>
          <w:sz w:val="24"/>
          <w:szCs w:val="24"/>
        </w:rPr>
        <w:t xml:space="preserve"> of the system of checks and balances (</w:t>
      </w:r>
      <w:r>
        <w:rPr>
          <w:rFonts w:ascii="Times New Roman" w:eastAsia="Times New Roman" w:hAnsi="Times New Roman" w:cs="Times New Roman"/>
          <w:color w:val="222222"/>
          <w:sz w:val="24"/>
          <w:szCs w:val="24"/>
          <w:highlight w:val="white"/>
        </w:rPr>
        <w:t>Price, et al., 2018).</w:t>
      </w:r>
      <w:r>
        <w:rPr>
          <w:rFonts w:ascii="Times New Roman" w:eastAsia="Times New Roman" w:hAnsi="Times New Roman" w:cs="Times New Roman"/>
          <w:sz w:val="24"/>
          <w:szCs w:val="24"/>
        </w:rPr>
        <w:t xml:space="preserve"> Using the in</w:t>
      </w:r>
      <w:r>
        <w:rPr>
          <w:rFonts w:ascii="Times New Roman" w:eastAsia="Times New Roman" w:hAnsi="Times New Roman" w:cs="Times New Roman"/>
          <w:sz w:val="24"/>
          <w:szCs w:val="24"/>
        </w:rPr>
        <w:t xml:space="preserve">herent case-management powers of the courts, the mechanisms for guiding litigation through the judicial review process, courts have compelled the executive branch to be transparent and accountable. </w:t>
      </w:r>
    </w:p>
    <w:p w14:paraId="0000004B" w14:textId="77777777" w:rsidR="00D4636F" w:rsidRDefault="00193F2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New presidential power assertions have been assimilated b</w:t>
      </w:r>
      <w:r>
        <w:rPr>
          <w:rFonts w:ascii="Times New Roman" w:eastAsia="Times New Roman" w:hAnsi="Times New Roman" w:cs="Times New Roman"/>
          <w:sz w:val="24"/>
          <w:szCs w:val="24"/>
        </w:rPr>
        <w:t xml:space="preserve">y courts in ways that have </w:t>
      </w:r>
      <w:proofErr w:type="spellStart"/>
      <w:r>
        <w:rPr>
          <w:rFonts w:ascii="Times New Roman" w:eastAsia="Times New Roman" w:hAnsi="Times New Roman" w:cs="Times New Roman"/>
          <w:sz w:val="24"/>
          <w:szCs w:val="24"/>
        </w:rPr>
        <w:t>reorganised</w:t>
      </w:r>
      <w:proofErr w:type="spellEnd"/>
      <w:r>
        <w:rPr>
          <w:rFonts w:ascii="Times New Roman" w:eastAsia="Times New Roman" w:hAnsi="Times New Roman" w:cs="Times New Roman"/>
          <w:sz w:val="24"/>
          <w:szCs w:val="24"/>
        </w:rPr>
        <w:t xml:space="preserve"> federal court doctrine and </w:t>
      </w:r>
      <w:proofErr w:type="spellStart"/>
      <w:r>
        <w:rPr>
          <w:rFonts w:ascii="Times New Roman" w:eastAsia="Times New Roman" w:hAnsi="Times New Roman" w:cs="Times New Roman"/>
          <w:sz w:val="24"/>
          <w:szCs w:val="24"/>
        </w:rPr>
        <w:t>practise</w:t>
      </w:r>
      <w:proofErr w:type="spellEnd"/>
      <w:r>
        <w:rPr>
          <w:rFonts w:ascii="Times New Roman" w:eastAsia="Times New Roman" w:hAnsi="Times New Roman" w:cs="Times New Roman"/>
          <w:sz w:val="24"/>
          <w:szCs w:val="24"/>
        </w:rPr>
        <w:t xml:space="preserve"> and given federal courts more confidence in their authority (</w:t>
      </w:r>
      <w:proofErr w:type="spellStart"/>
      <w:r>
        <w:rPr>
          <w:rFonts w:ascii="Times New Roman" w:eastAsia="Times New Roman" w:hAnsi="Times New Roman" w:cs="Times New Roman"/>
          <w:color w:val="222222"/>
          <w:sz w:val="24"/>
          <w:szCs w:val="24"/>
          <w:highlight w:val="white"/>
        </w:rPr>
        <w:t>Ugwuerua</w:t>
      </w:r>
      <w:proofErr w:type="spellEnd"/>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sz w:val="24"/>
          <w:szCs w:val="24"/>
        </w:rPr>
        <w:t xml:space="preserve"> et al., 2021). There should be no pre-determined bounds for this enlarged judicial power, and the Supreme Cour</w:t>
      </w:r>
      <w:r>
        <w:rPr>
          <w:rFonts w:ascii="Times New Roman" w:eastAsia="Times New Roman" w:hAnsi="Times New Roman" w:cs="Times New Roman"/>
          <w:sz w:val="24"/>
          <w:szCs w:val="24"/>
        </w:rPr>
        <w:t>t should leave lower court judges a great deal of discretion in determining how this power is used. Such a strategy will keep the Supreme Court from interfering in the legislative process before it has a chance to do so (</w:t>
      </w:r>
      <w:proofErr w:type="spellStart"/>
      <w:r>
        <w:rPr>
          <w:rFonts w:ascii="Times New Roman" w:eastAsia="Times New Roman" w:hAnsi="Times New Roman" w:cs="Times New Roman"/>
          <w:color w:val="222222"/>
          <w:sz w:val="24"/>
          <w:szCs w:val="24"/>
          <w:highlight w:val="white"/>
        </w:rPr>
        <w:t>Zaring</w:t>
      </w:r>
      <w:proofErr w:type="spellEnd"/>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sz w:val="24"/>
          <w:szCs w:val="24"/>
        </w:rPr>
        <w:t xml:space="preserve"> et al., 2020).</w:t>
      </w:r>
    </w:p>
    <w:p w14:paraId="0000004C" w14:textId="77777777" w:rsidR="00D4636F" w:rsidRDefault="00D4636F">
      <w:pPr>
        <w:spacing w:line="480" w:lineRule="auto"/>
        <w:jc w:val="both"/>
        <w:rPr>
          <w:rFonts w:ascii="Times New Roman" w:eastAsia="Times New Roman" w:hAnsi="Times New Roman" w:cs="Times New Roman"/>
          <w:sz w:val="24"/>
          <w:szCs w:val="24"/>
        </w:rPr>
      </w:pPr>
    </w:p>
    <w:p w14:paraId="0000004D" w14:textId="77777777" w:rsidR="00D4636F" w:rsidRDefault="00D4636F">
      <w:pPr>
        <w:spacing w:line="480" w:lineRule="auto"/>
        <w:jc w:val="both"/>
        <w:rPr>
          <w:rFonts w:ascii="Times New Roman" w:eastAsia="Times New Roman" w:hAnsi="Times New Roman" w:cs="Times New Roman"/>
          <w:sz w:val="24"/>
          <w:szCs w:val="24"/>
        </w:rPr>
      </w:pPr>
    </w:p>
    <w:p w14:paraId="0000004E" w14:textId="77777777" w:rsidR="00D4636F" w:rsidRDefault="00D4636F">
      <w:pPr>
        <w:spacing w:line="480" w:lineRule="auto"/>
        <w:jc w:val="both"/>
        <w:rPr>
          <w:rFonts w:ascii="Times New Roman" w:eastAsia="Times New Roman" w:hAnsi="Times New Roman" w:cs="Times New Roman"/>
          <w:sz w:val="24"/>
          <w:szCs w:val="24"/>
        </w:rPr>
      </w:pPr>
    </w:p>
    <w:p w14:paraId="0000004F" w14:textId="77777777" w:rsidR="00D4636F" w:rsidRDefault="00D4636F">
      <w:pPr>
        <w:spacing w:line="480" w:lineRule="auto"/>
        <w:jc w:val="both"/>
        <w:rPr>
          <w:rFonts w:ascii="Times New Roman" w:eastAsia="Times New Roman" w:hAnsi="Times New Roman" w:cs="Times New Roman"/>
          <w:sz w:val="24"/>
          <w:szCs w:val="24"/>
        </w:rPr>
      </w:pPr>
    </w:p>
    <w:p w14:paraId="00000050" w14:textId="77777777" w:rsidR="00D4636F" w:rsidRDefault="00D4636F">
      <w:pPr>
        <w:spacing w:line="480" w:lineRule="auto"/>
        <w:jc w:val="both"/>
        <w:rPr>
          <w:rFonts w:ascii="Times New Roman" w:eastAsia="Times New Roman" w:hAnsi="Times New Roman" w:cs="Times New Roman"/>
          <w:sz w:val="24"/>
          <w:szCs w:val="24"/>
        </w:rPr>
      </w:pPr>
    </w:p>
    <w:p w14:paraId="00000051" w14:textId="77777777" w:rsidR="00D4636F" w:rsidRDefault="00D4636F">
      <w:pPr>
        <w:spacing w:line="480" w:lineRule="auto"/>
        <w:jc w:val="both"/>
        <w:rPr>
          <w:rFonts w:ascii="Times New Roman" w:eastAsia="Times New Roman" w:hAnsi="Times New Roman" w:cs="Times New Roman"/>
          <w:sz w:val="24"/>
          <w:szCs w:val="24"/>
        </w:rPr>
      </w:pPr>
    </w:p>
    <w:p w14:paraId="00000052" w14:textId="77777777" w:rsidR="00D4636F" w:rsidRDefault="00D4636F">
      <w:pPr>
        <w:spacing w:line="480" w:lineRule="auto"/>
        <w:jc w:val="both"/>
        <w:rPr>
          <w:rFonts w:ascii="Times New Roman" w:eastAsia="Times New Roman" w:hAnsi="Times New Roman" w:cs="Times New Roman"/>
          <w:sz w:val="24"/>
          <w:szCs w:val="24"/>
        </w:rPr>
      </w:pPr>
    </w:p>
    <w:p w14:paraId="00000053" w14:textId="77777777" w:rsidR="00D4636F" w:rsidRDefault="00D4636F">
      <w:pPr>
        <w:spacing w:line="480" w:lineRule="auto"/>
        <w:jc w:val="both"/>
        <w:rPr>
          <w:rFonts w:ascii="Times New Roman" w:eastAsia="Times New Roman" w:hAnsi="Times New Roman" w:cs="Times New Roman"/>
          <w:sz w:val="24"/>
          <w:szCs w:val="24"/>
        </w:rPr>
      </w:pPr>
    </w:p>
    <w:p w14:paraId="00000054" w14:textId="77777777" w:rsidR="00D4636F" w:rsidRDefault="00D4636F">
      <w:pPr>
        <w:spacing w:line="480" w:lineRule="auto"/>
        <w:jc w:val="both"/>
        <w:rPr>
          <w:rFonts w:ascii="Times New Roman" w:eastAsia="Times New Roman" w:hAnsi="Times New Roman" w:cs="Times New Roman"/>
          <w:sz w:val="24"/>
          <w:szCs w:val="24"/>
        </w:rPr>
      </w:pPr>
    </w:p>
    <w:p w14:paraId="00000055" w14:textId="77777777" w:rsidR="00D4636F" w:rsidRDefault="00D4636F">
      <w:pPr>
        <w:spacing w:line="480" w:lineRule="auto"/>
        <w:jc w:val="both"/>
        <w:rPr>
          <w:rFonts w:ascii="Times New Roman" w:eastAsia="Times New Roman" w:hAnsi="Times New Roman" w:cs="Times New Roman"/>
          <w:sz w:val="24"/>
          <w:szCs w:val="24"/>
        </w:rPr>
      </w:pPr>
    </w:p>
    <w:p w14:paraId="00000056" w14:textId="77777777" w:rsidR="00D4636F" w:rsidRDefault="00D4636F">
      <w:pPr>
        <w:spacing w:line="480" w:lineRule="auto"/>
        <w:jc w:val="both"/>
        <w:rPr>
          <w:rFonts w:ascii="Times New Roman" w:eastAsia="Times New Roman" w:hAnsi="Times New Roman" w:cs="Times New Roman"/>
          <w:sz w:val="24"/>
          <w:szCs w:val="24"/>
        </w:rPr>
      </w:pPr>
    </w:p>
    <w:p w14:paraId="00000057" w14:textId="77777777" w:rsidR="00D4636F" w:rsidRDefault="00D4636F">
      <w:pPr>
        <w:spacing w:line="480" w:lineRule="auto"/>
        <w:jc w:val="both"/>
        <w:rPr>
          <w:rFonts w:ascii="Times New Roman" w:eastAsia="Times New Roman" w:hAnsi="Times New Roman" w:cs="Times New Roman"/>
          <w:sz w:val="24"/>
          <w:szCs w:val="24"/>
        </w:rPr>
      </w:pPr>
    </w:p>
    <w:p w14:paraId="00000058" w14:textId="77777777" w:rsidR="00D4636F" w:rsidRDefault="00D4636F">
      <w:pPr>
        <w:spacing w:line="480" w:lineRule="auto"/>
        <w:jc w:val="both"/>
        <w:rPr>
          <w:rFonts w:ascii="Times New Roman" w:eastAsia="Times New Roman" w:hAnsi="Times New Roman" w:cs="Times New Roman"/>
          <w:sz w:val="24"/>
          <w:szCs w:val="24"/>
        </w:rPr>
      </w:pPr>
    </w:p>
    <w:p w14:paraId="00000059" w14:textId="77777777" w:rsidR="00D4636F" w:rsidRDefault="00D4636F">
      <w:pPr>
        <w:spacing w:line="480" w:lineRule="auto"/>
        <w:jc w:val="both"/>
        <w:rPr>
          <w:rFonts w:ascii="Times New Roman" w:eastAsia="Times New Roman" w:hAnsi="Times New Roman" w:cs="Times New Roman"/>
          <w:sz w:val="24"/>
          <w:szCs w:val="24"/>
        </w:rPr>
      </w:pPr>
    </w:p>
    <w:p w14:paraId="0000005A" w14:textId="77777777" w:rsidR="00D4636F" w:rsidRDefault="00D4636F">
      <w:pPr>
        <w:spacing w:line="480" w:lineRule="auto"/>
        <w:jc w:val="both"/>
        <w:rPr>
          <w:rFonts w:ascii="Times New Roman" w:eastAsia="Times New Roman" w:hAnsi="Times New Roman" w:cs="Times New Roman"/>
          <w:sz w:val="24"/>
          <w:szCs w:val="24"/>
        </w:rPr>
      </w:pPr>
    </w:p>
    <w:p w14:paraId="0000005B" w14:textId="77777777" w:rsidR="00D4636F" w:rsidRDefault="00D4636F">
      <w:pPr>
        <w:spacing w:line="480" w:lineRule="auto"/>
        <w:jc w:val="both"/>
        <w:rPr>
          <w:rFonts w:ascii="Times New Roman" w:eastAsia="Times New Roman" w:hAnsi="Times New Roman" w:cs="Times New Roman"/>
          <w:sz w:val="24"/>
          <w:szCs w:val="24"/>
        </w:rPr>
      </w:pPr>
    </w:p>
    <w:p w14:paraId="0000005C" w14:textId="77777777" w:rsidR="00D4636F" w:rsidRDefault="00D4636F">
      <w:pPr>
        <w:spacing w:line="480" w:lineRule="auto"/>
        <w:jc w:val="both"/>
        <w:rPr>
          <w:rFonts w:ascii="Times New Roman" w:eastAsia="Times New Roman" w:hAnsi="Times New Roman" w:cs="Times New Roman"/>
          <w:sz w:val="24"/>
          <w:szCs w:val="24"/>
        </w:rPr>
      </w:pPr>
    </w:p>
    <w:p w14:paraId="0000005D" w14:textId="77777777" w:rsidR="00D4636F" w:rsidRDefault="00193F2E">
      <w:pPr>
        <w:pStyle w:val="Heading1"/>
        <w:spacing w:line="480" w:lineRule="auto"/>
        <w:jc w:val="both"/>
        <w:rPr>
          <w:rFonts w:ascii="Times New Roman" w:eastAsia="Times New Roman" w:hAnsi="Times New Roman" w:cs="Times New Roman"/>
          <w:b/>
          <w:i/>
          <w:color w:val="000000"/>
          <w:sz w:val="24"/>
          <w:szCs w:val="24"/>
        </w:rPr>
      </w:pPr>
      <w:bookmarkStart w:id="4" w:name="_heading=h.tyjcwt" w:colFirst="0" w:colLast="0"/>
      <w:bookmarkEnd w:id="4"/>
      <w:r>
        <w:rPr>
          <w:rFonts w:ascii="Times New Roman" w:eastAsia="Times New Roman" w:hAnsi="Times New Roman" w:cs="Times New Roman"/>
          <w:b/>
          <w:i/>
          <w:color w:val="000000"/>
          <w:sz w:val="24"/>
          <w:szCs w:val="24"/>
        </w:rPr>
        <w:t>References:</w:t>
      </w:r>
    </w:p>
    <w:p w14:paraId="0000005E" w14:textId="77777777" w:rsidR="00D4636F" w:rsidRDefault="00193F2E">
      <w:pPr>
        <w:ind w:left="1440" w:hanging="144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Ahdout</w:t>
      </w:r>
      <w:proofErr w:type="spellEnd"/>
      <w:r>
        <w:rPr>
          <w:rFonts w:ascii="Times New Roman" w:eastAsia="Times New Roman" w:hAnsi="Times New Roman" w:cs="Times New Roman"/>
          <w:color w:val="222222"/>
          <w:sz w:val="24"/>
          <w:szCs w:val="24"/>
          <w:highlight w:val="white"/>
        </w:rPr>
        <w:t>, P., 2021. Separation-of-Powers Suits. </w:t>
      </w:r>
      <w:r>
        <w:rPr>
          <w:rFonts w:ascii="Times New Roman" w:eastAsia="Times New Roman" w:hAnsi="Times New Roman" w:cs="Times New Roman"/>
          <w:i/>
          <w:color w:val="222222"/>
          <w:sz w:val="24"/>
          <w:szCs w:val="24"/>
          <w:highlight w:val="white"/>
        </w:rPr>
        <w:t>Harvard Law Review, Forthcoming, Columbia Public Law Research Paper Forthcoming</w:t>
      </w:r>
      <w:r>
        <w:rPr>
          <w:rFonts w:ascii="Times New Roman" w:eastAsia="Times New Roman" w:hAnsi="Times New Roman" w:cs="Times New Roman"/>
          <w:color w:val="222222"/>
          <w:sz w:val="24"/>
          <w:szCs w:val="24"/>
          <w:highlight w:val="white"/>
        </w:rPr>
        <w:t>.</w:t>
      </w:r>
    </w:p>
    <w:p w14:paraId="0000005F" w14:textId="77777777" w:rsidR="00D4636F" w:rsidRDefault="00193F2E">
      <w:pPr>
        <w:ind w:left="1440" w:hanging="144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Bendor</w:t>
      </w:r>
      <w:proofErr w:type="spellEnd"/>
      <w:r>
        <w:rPr>
          <w:rFonts w:ascii="Times New Roman" w:eastAsia="Times New Roman" w:hAnsi="Times New Roman" w:cs="Times New Roman"/>
          <w:color w:val="222222"/>
          <w:sz w:val="24"/>
          <w:szCs w:val="24"/>
          <w:highlight w:val="white"/>
        </w:rPr>
        <w:t xml:space="preserve">, A. and </w:t>
      </w:r>
      <w:proofErr w:type="spellStart"/>
      <w:r>
        <w:rPr>
          <w:rFonts w:ascii="Times New Roman" w:eastAsia="Times New Roman" w:hAnsi="Times New Roman" w:cs="Times New Roman"/>
          <w:color w:val="222222"/>
          <w:sz w:val="24"/>
          <w:szCs w:val="24"/>
          <w:highlight w:val="white"/>
        </w:rPr>
        <w:t>Yadin</w:t>
      </w:r>
      <w:proofErr w:type="spellEnd"/>
      <w:r>
        <w:rPr>
          <w:rFonts w:ascii="Times New Roman" w:eastAsia="Times New Roman" w:hAnsi="Times New Roman" w:cs="Times New Roman"/>
          <w:color w:val="222222"/>
          <w:sz w:val="24"/>
          <w:szCs w:val="24"/>
          <w:highlight w:val="white"/>
        </w:rPr>
        <w:t>, S., 2018. Regulation and the Separation of Powers. </w:t>
      </w:r>
      <w:r>
        <w:rPr>
          <w:rFonts w:ascii="Times New Roman" w:eastAsia="Times New Roman" w:hAnsi="Times New Roman" w:cs="Times New Roman"/>
          <w:i/>
          <w:color w:val="222222"/>
          <w:sz w:val="24"/>
          <w:szCs w:val="24"/>
          <w:highlight w:val="white"/>
        </w:rPr>
        <w:t xml:space="preserve">S. Cal. </w:t>
      </w:r>
      <w:proofErr w:type="spellStart"/>
      <w:r>
        <w:rPr>
          <w:rFonts w:ascii="Times New Roman" w:eastAsia="Times New Roman" w:hAnsi="Times New Roman" w:cs="Times New Roman"/>
          <w:i/>
          <w:color w:val="222222"/>
          <w:sz w:val="24"/>
          <w:szCs w:val="24"/>
          <w:highlight w:val="white"/>
        </w:rPr>
        <w:t>Interdisc</w:t>
      </w:r>
      <w:proofErr w:type="spellEnd"/>
      <w:r>
        <w:rPr>
          <w:rFonts w:ascii="Times New Roman" w:eastAsia="Times New Roman" w:hAnsi="Times New Roman" w:cs="Times New Roman"/>
          <w:i/>
          <w:color w:val="222222"/>
          <w:sz w:val="24"/>
          <w:szCs w:val="24"/>
          <w:highlight w:val="white"/>
        </w:rPr>
        <w:t>. LJ</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28</w:t>
      </w:r>
      <w:r>
        <w:rPr>
          <w:rFonts w:ascii="Times New Roman" w:eastAsia="Times New Roman" w:hAnsi="Times New Roman" w:cs="Times New Roman"/>
          <w:color w:val="222222"/>
          <w:sz w:val="24"/>
          <w:szCs w:val="24"/>
          <w:highlight w:val="white"/>
        </w:rPr>
        <w:t>, p.357.</w:t>
      </w:r>
    </w:p>
    <w:p w14:paraId="00000060" w14:textId="77777777" w:rsidR="00D4636F" w:rsidRDefault="00193F2E">
      <w:pPr>
        <w:ind w:left="1440" w:hanging="144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Cheng, P.C., </w:t>
      </w:r>
      <w:proofErr w:type="spellStart"/>
      <w:r>
        <w:rPr>
          <w:rFonts w:ascii="Times New Roman" w:eastAsia="Times New Roman" w:hAnsi="Times New Roman" w:cs="Times New Roman"/>
          <w:color w:val="222222"/>
          <w:sz w:val="24"/>
          <w:szCs w:val="24"/>
          <w:highlight w:val="white"/>
        </w:rPr>
        <w:t>Eykholt</w:t>
      </w:r>
      <w:proofErr w:type="spellEnd"/>
      <w:r>
        <w:rPr>
          <w:rFonts w:ascii="Times New Roman" w:eastAsia="Times New Roman" w:hAnsi="Times New Roman" w:cs="Times New Roman"/>
          <w:color w:val="222222"/>
          <w:sz w:val="24"/>
          <w:szCs w:val="24"/>
          <w:highlight w:val="white"/>
        </w:rPr>
        <w:t xml:space="preserve">, K., Gu, Z., </w:t>
      </w:r>
      <w:proofErr w:type="spellStart"/>
      <w:r>
        <w:rPr>
          <w:rFonts w:ascii="Times New Roman" w:eastAsia="Times New Roman" w:hAnsi="Times New Roman" w:cs="Times New Roman"/>
          <w:color w:val="222222"/>
          <w:sz w:val="24"/>
          <w:szCs w:val="24"/>
          <w:highlight w:val="white"/>
        </w:rPr>
        <w:t>Jamjoom</w:t>
      </w:r>
      <w:proofErr w:type="spellEnd"/>
      <w:r>
        <w:rPr>
          <w:rFonts w:ascii="Times New Roman" w:eastAsia="Times New Roman" w:hAnsi="Times New Roman" w:cs="Times New Roman"/>
          <w:color w:val="222222"/>
          <w:sz w:val="24"/>
          <w:szCs w:val="24"/>
          <w:highlight w:val="white"/>
        </w:rPr>
        <w:t>, H., Jayaram, K.R., Valdez, E. and Verma, A., 2021, October. Separation of Powers in Federated Learning (Po</w:t>
      </w:r>
      <w:r>
        <w:rPr>
          <w:rFonts w:ascii="Times New Roman" w:eastAsia="Times New Roman" w:hAnsi="Times New Roman" w:cs="Times New Roman"/>
          <w:color w:val="222222"/>
          <w:sz w:val="24"/>
          <w:szCs w:val="24"/>
          <w:highlight w:val="white"/>
        </w:rPr>
        <w:t>ster Paper). In </w:t>
      </w:r>
      <w:r>
        <w:rPr>
          <w:rFonts w:ascii="Times New Roman" w:eastAsia="Times New Roman" w:hAnsi="Times New Roman" w:cs="Times New Roman"/>
          <w:i/>
          <w:color w:val="222222"/>
          <w:sz w:val="24"/>
          <w:szCs w:val="24"/>
          <w:highlight w:val="white"/>
        </w:rPr>
        <w:t>Proceedings of the First Workshop on Systems Challenges in Reliable and Secure Federated Learning</w:t>
      </w:r>
      <w:r>
        <w:rPr>
          <w:rFonts w:ascii="Times New Roman" w:eastAsia="Times New Roman" w:hAnsi="Times New Roman" w:cs="Times New Roman"/>
          <w:color w:val="222222"/>
          <w:sz w:val="24"/>
          <w:szCs w:val="24"/>
          <w:highlight w:val="white"/>
        </w:rPr>
        <w:t> (pp. 16-18).</w:t>
      </w:r>
    </w:p>
    <w:p w14:paraId="00000061" w14:textId="77777777" w:rsidR="00D4636F" w:rsidRDefault="00193F2E">
      <w:pPr>
        <w:ind w:left="1440" w:hanging="144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Duri</w:t>
      </w:r>
      <w:proofErr w:type="spellEnd"/>
      <w:r>
        <w:rPr>
          <w:rFonts w:ascii="Times New Roman" w:eastAsia="Times New Roman" w:hAnsi="Times New Roman" w:cs="Times New Roman"/>
          <w:color w:val="222222"/>
          <w:sz w:val="24"/>
          <w:szCs w:val="24"/>
          <w:highlight w:val="white"/>
        </w:rPr>
        <w:t>, J., 2021. Overview of international standards related to separation of powers, conflicts of interest and abuse of functions</w:t>
      </w:r>
      <w:r>
        <w:rPr>
          <w:rFonts w:ascii="Times New Roman" w:eastAsia="Times New Roman" w:hAnsi="Times New Roman" w:cs="Times New Roman"/>
          <w:color w:val="222222"/>
          <w:sz w:val="24"/>
          <w:szCs w:val="24"/>
          <w:highlight w:val="white"/>
        </w:rPr>
        <w:t xml:space="preserve"> by parliamentarians in national budget processes. Transparency International.</w:t>
      </w:r>
    </w:p>
    <w:p w14:paraId="00000062" w14:textId="77777777" w:rsidR="00D4636F" w:rsidRDefault="00193F2E">
      <w:pPr>
        <w:ind w:left="1440" w:hanging="144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Gilberg</w:t>
      </w:r>
      <w:proofErr w:type="spellEnd"/>
      <w:r>
        <w:rPr>
          <w:rFonts w:ascii="Times New Roman" w:eastAsia="Times New Roman" w:hAnsi="Times New Roman" w:cs="Times New Roman"/>
          <w:color w:val="222222"/>
          <w:sz w:val="24"/>
          <w:szCs w:val="24"/>
          <w:highlight w:val="white"/>
        </w:rPr>
        <w:t>, B., 2021. Wilsonian Doctrine &amp; Separation of Powers: A Comparative Reflection of the Ratification Debate. </w:t>
      </w:r>
      <w:r>
        <w:rPr>
          <w:rFonts w:ascii="Times New Roman" w:eastAsia="Times New Roman" w:hAnsi="Times New Roman" w:cs="Times New Roman"/>
          <w:i/>
          <w:color w:val="222222"/>
          <w:sz w:val="24"/>
          <w:szCs w:val="24"/>
          <w:highlight w:val="white"/>
        </w:rPr>
        <w:t>U. Pa. J. Const. L.</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23</w:t>
      </w:r>
      <w:r>
        <w:rPr>
          <w:rFonts w:ascii="Times New Roman" w:eastAsia="Times New Roman" w:hAnsi="Times New Roman" w:cs="Times New Roman"/>
          <w:color w:val="222222"/>
          <w:sz w:val="24"/>
          <w:szCs w:val="24"/>
          <w:highlight w:val="white"/>
        </w:rPr>
        <w:t>, p.691.</w:t>
      </w:r>
    </w:p>
    <w:p w14:paraId="00000063" w14:textId="77777777" w:rsidR="00D4636F" w:rsidRDefault="00193F2E">
      <w:pPr>
        <w:ind w:left="1440" w:hanging="144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Jacobs, S.B., 2019. The statutory separation of powers. </w:t>
      </w:r>
      <w:r>
        <w:rPr>
          <w:rFonts w:ascii="Times New Roman" w:eastAsia="Times New Roman" w:hAnsi="Times New Roman" w:cs="Times New Roman"/>
          <w:i/>
          <w:color w:val="222222"/>
          <w:sz w:val="24"/>
          <w:szCs w:val="24"/>
          <w:highlight w:val="white"/>
        </w:rPr>
        <w:t>Yale LJ</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129</w:t>
      </w:r>
      <w:r>
        <w:rPr>
          <w:rFonts w:ascii="Times New Roman" w:eastAsia="Times New Roman" w:hAnsi="Times New Roman" w:cs="Times New Roman"/>
          <w:color w:val="222222"/>
          <w:sz w:val="24"/>
          <w:szCs w:val="24"/>
          <w:highlight w:val="white"/>
        </w:rPr>
        <w:t>, p.378.</w:t>
      </w:r>
    </w:p>
    <w:p w14:paraId="00000064" w14:textId="77777777" w:rsidR="00D4636F" w:rsidRDefault="00193F2E">
      <w:pPr>
        <w:ind w:left="1440" w:hanging="144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Lawrence, M.B., 2021. Subordination and Separation of Powers. </w:t>
      </w:r>
      <w:r>
        <w:rPr>
          <w:rFonts w:ascii="Times New Roman" w:eastAsia="Times New Roman" w:hAnsi="Times New Roman" w:cs="Times New Roman"/>
          <w:i/>
          <w:color w:val="222222"/>
          <w:sz w:val="24"/>
          <w:szCs w:val="24"/>
          <w:highlight w:val="white"/>
        </w:rPr>
        <w:t>Yale LJ</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131</w:t>
      </w:r>
      <w:r>
        <w:rPr>
          <w:rFonts w:ascii="Times New Roman" w:eastAsia="Times New Roman" w:hAnsi="Times New Roman" w:cs="Times New Roman"/>
          <w:color w:val="222222"/>
          <w:sz w:val="24"/>
          <w:szCs w:val="24"/>
          <w:highlight w:val="white"/>
        </w:rPr>
        <w:t>, p.7</w:t>
      </w:r>
    </w:p>
    <w:p w14:paraId="00000065" w14:textId="77777777" w:rsidR="00D4636F" w:rsidRDefault="00193F2E">
      <w:pPr>
        <w:ind w:left="1440" w:hanging="144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Price, Z.S., 2018. Funding Restrictions and Separation of Powers. </w:t>
      </w:r>
      <w:proofErr w:type="spellStart"/>
      <w:r>
        <w:rPr>
          <w:rFonts w:ascii="Times New Roman" w:eastAsia="Times New Roman" w:hAnsi="Times New Roman" w:cs="Times New Roman"/>
          <w:i/>
          <w:color w:val="222222"/>
          <w:sz w:val="24"/>
          <w:szCs w:val="24"/>
          <w:highlight w:val="white"/>
        </w:rPr>
        <w:t>Vand</w:t>
      </w:r>
      <w:proofErr w:type="spellEnd"/>
      <w:r>
        <w:rPr>
          <w:rFonts w:ascii="Times New Roman" w:eastAsia="Times New Roman" w:hAnsi="Times New Roman" w:cs="Times New Roman"/>
          <w:i/>
          <w:color w:val="222222"/>
          <w:sz w:val="24"/>
          <w:szCs w:val="24"/>
          <w:highlight w:val="white"/>
        </w:rPr>
        <w:t>. L. Rev.</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71</w:t>
      </w:r>
      <w:r>
        <w:rPr>
          <w:rFonts w:ascii="Times New Roman" w:eastAsia="Times New Roman" w:hAnsi="Times New Roman" w:cs="Times New Roman"/>
          <w:color w:val="222222"/>
          <w:sz w:val="24"/>
          <w:szCs w:val="24"/>
          <w:highlight w:val="white"/>
        </w:rPr>
        <w:t>, p.357.</w:t>
      </w:r>
    </w:p>
    <w:p w14:paraId="00000066" w14:textId="77777777" w:rsidR="00D4636F" w:rsidRDefault="00193F2E">
      <w:pPr>
        <w:ind w:left="1440" w:hanging="144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Ugwueru</w:t>
      </w:r>
      <w:r>
        <w:rPr>
          <w:rFonts w:ascii="Times New Roman" w:eastAsia="Times New Roman" w:hAnsi="Times New Roman" w:cs="Times New Roman"/>
          <w:color w:val="222222"/>
          <w:sz w:val="24"/>
          <w:szCs w:val="24"/>
          <w:highlight w:val="white"/>
        </w:rPr>
        <w:t>a</w:t>
      </w:r>
      <w:proofErr w:type="spellEnd"/>
      <w:r>
        <w:rPr>
          <w:rFonts w:ascii="Times New Roman" w:eastAsia="Times New Roman" w:hAnsi="Times New Roman" w:cs="Times New Roman"/>
          <w:color w:val="222222"/>
          <w:sz w:val="24"/>
          <w:szCs w:val="24"/>
          <w:highlight w:val="white"/>
        </w:rPr>
        <w:t xml:space="preserve">, E. and </w:t>
      </w:r>
      <w:proofErr w:type="spellStart"/>
      <w:r>
        <w:rPr>
          <w:rFonts w:ascii="Times New Roman" w:eastAsia="Times New Roman" w:hAnsi="Times New Roman" w:cs="Times New Roman"/>
          <w:color w:val="222222"/>
          <w:sz w:val="24"/>
          <w:szCs w:val="24"/>
          <w:highlight w:val="white"/>
        </w:rPr>
        <w:t>Owa</w:t>
      </w:r>
      <w:proofErr w:type="spellEnd"/>
      <w:r>
        <w:rPr>
          <w:rFonts w:ascii="Times New Roman" w:eastAsia="Times New Roman" w:hAnsi="Times New Roman" w:cs="Times New Roman"/>
          <w:color w:val="222222"/>
          <w:sz w:val="24"/>
          <w:szCs w:val="24"/>
          <w:highlight w:val="white"/>
        </w:rPr>
        <w:t>, O.E., 2021. The Doctrine of Separation of Powers and Executive-Legislative Relations in Nigeria’s Presidential Democracy. </w:t>
      </w:r>
      <w:r>
        <w:rPr>
          <w:rFonts w:ascii="Times New Roman" w:eastAsia="Times New Roman" w:hAnsi="Times New Roman" w:cs="Times New Roman"/>
          <w:i/>
          <w:color w:val="222222"/>
          <w:sz w:val="24"/>
          <w:szCs w:val="24"/>
          <w:highlight w:val="white"/>
        </w:rPr>
        <w:t>FUDMA JOURNAL OF POLITICS AND INTERNATIONAL AFFAIRS</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3</w:t>
      </w:r>
      <w:r>
        <w:rPr>
          <w:rFonts w:ascii="Times New Roman" w:eastAsia="Times New Roman" w:hAnsi="Times New Roman" w:cs="Times New Roman"/>
          <w:color w:val="222222"/>
          <w:sz w:val="24"/>
          <w:szCs w:val="24"/>
          <w:highlight w:val="white"/>
        </w:rPr>
        <w:t>(8), pp.188-200.</w:t>
      </w:r>
    </w:p>
    <w:p w14:paraId="00000067" w14:textId="77777777" w:rsidR="00D4636F" w:rsidRDefault="00193F2E">
      <w:pPr>
        <w:ind w:left="1440" w:hanging="144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Zaring</w:t>
      </w:r>
      <w:proofErr w:type="spellEnd"/>
      <w:r>
        <w:rPr>
          <w:rFonts w:ascii="Times New Roman" w:eastAsia="Times New Roman" w:hAnsi="Times New Roman" w:cs="Times New Roman"/>
          <w:color w:val="222222"/>
          <w:sz w:val="24"/>
          <w:szCs w:val="24"/>
          <w:highlight w:val="white"/>
        </w:rPr>
        <w:t>, D., 2020. Toward Separation of Powers Re</w:t>
      </w:r>
      <w:r>
        <w:rPr>
          <w:rFonts w:ascii="Times New Roman" w:eastAsia="Times New Roman" w:hAnsi="Times New Roman" w:cs="Times New Roman"/>
          <w:color w:val="222222"/>
          <w:sz w:val="24"/>
          <w:szCs w:val="24"/>
          <w:highlight w:val="white"/>
        </w:rPr>
        <w:t>alism. </w:t>
      </w:r>
      <w:r>
        <w:rPr>
          <w:rFonts w:ascii="Times New Roman" w:eastAsia="Times New Roman" w:hAnsi="Times New Roman" w:cs="Times New Roman"/>
          <w:i/>
          <w:color w:val="222222"/>
          <w:sz w:val="24"/>
          <w:szCs w:val="24"/>
          <w:highlight w:val="white"/>
        </w:rPr>
        <w:t>Yale J. on Reg.</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37</w:t>
      </w:r>
      <w:r>
        <w:rPr>
          <w:rFonts w:ascii="Times New Roman" w:eastAsia="Times New Roman" w:hAnsi="Times New Roman" w:cs="Times New Roman"/>
          <w:color w:val="222222"/>
          <w:sz w:val="24"/>
          <w:szCs w:val="24"/>
          <w:highlight w:val="white"/>
        </w:rPr>
        <w:t>, p.708.</w:t>
      </w:r>
    </w:p>
    <w:p w14:paraId="00000068" w14:textId="77777777" w:rsidR="00D4636F" w:rsidRDefault="00D4636F">
      <w:pPr>
        <w:rPr>
          <w:rFonts w:ascii="Arial" w:eastAsia="Arial" w:hAnsi="Arial" w:cs="Arial"/>
          <w:color w:val="222222"/>
          <w:sz w:val="20"/>
          <w:szCs w:val="20"/>
          <w:highlight w:val="white"/>
        </w:rPr>
      </w:pPr>
    </w:p>
    <w:p w14:paraId="00000069" w14:textId="77777777" w:rsidR="00D4636F" w:rsidRDefault="00D4636F"/>
    <w:sectPr w:rsidR="00D4636F">
      <w:head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0337EC" w14:textId="77777777" w:rsidR="00193F2E" w:rsidRDefault="00193F2E">
      <w:pPr>
        <w:spacing w:after="0" w:line="240" w:lineRule="auto"/>
      </w:pPr>
      <w:r>
        <w:separator/>
      </w:r>
    </w:p>
  </w:endnote>
  <w:endnote w:type="continuationSeparator" w:id="0">
    <w:p w14:paraId="72606EBA" w14:textId="77777777" w:rsidR="00193F2E" w:rsidRDefault="00193F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26157B" w14:textId="77777777" w:rsidR="00193F2E" w:rsidRDefault="00193F2E">
      <w:pPr>
        <w:spacing w:after="0" w:line="240" w:lineRule="auto"/>
      </w:pPr>
      <w:r>
        <w:separator/>
      </w:r>
    </w:p>
  </w:footnote>
  <w:footnote w:type="continuationSeparator" w:id="0">
    <w:p w14:paraId="7BBE4C11" w14:textId="77777777" w:rsidR="00193F2E" w:rsidRDefault="00193F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A" w14:textId="6D109549" w:rsidR="00D4636F" w:rsidRDefault="00193F2E">
    <w:pPr>
      <w:pBdr>
        <w:top w:val="nil"/>
        <w:left w:val="nil"/>
        <w:bottom w:val="nil"/>
        <w:right w:val="nil"/>
        <w:between w:val="nil"/>
      </w:pBdr>
      <w:tabs>
        <w:tab w:val="center" w:pos="4680"/>
        <w:tab w:val="right" w:pos="9360"/>
      </w:tabs>
      <w:spacing w:after="0" w:line="240" w:lineRule="auto"/>
      <w:jc w:val="right"/>
      <w:rPr>
        <w:color w:val="000000"/>
      </w:rPr>
    </w:pPr>
    <w:r>
      <w:rPr>
        <w:color w:val="000000"/>
      </w:rPr>
      <w:t xml:space="preserve">Public law </w:t>
    </w:r>
    <w:r>
      <w:rPr>
        <w:color w:val="000000"/>
      </w:rPr>
      <w:fldChar w:fldCharType="begin"/>
    </w:r>
    <w:r>
      <w:rPr>
        <w:color w:val="000000"/>
      </w:rPr>
      <w:instrText>PAGE</w:instrText>
    </w:r>
    <w:r>
      <w:rPr>
        <w:color w:val="000000"/>
      </w:rPr>
      <w:fldChar w:fldCharType="separate"/>
    </w:r>
    <w:r w:rsidR="002C2216">
      <w:rPr>
        <w:noProof/>
        <w:color w:val="000000"/>
      </w:rPr>
      <w:t>1</w:t>
    </w:r>
    <w:r>
      <w:rPr>
        <w:color w:val="000000"/>
      </w:rPr>
      <w:fldChar w:fldCharType="end"/>
    </w:r>
  </w:p>
  <w:p w14:paraId="0000006B" w14:textId="77777777" w:rsidR="00D4636F" w:rsidRDefault="00D4636F">
    <w:pPr>
      <w:pBdr>
        <w:top w:val="nil"/>
        <w:left w:val="nil"/>
        <w:bottom w:val="nil"/>
        <w:right w:val="nil"/>
        <w:between w:val="nil"/>
      </w:pBdr>
      <w:tabs>
        <w:tab w:val="center" w:pos="4680"/>
        <w:tab w:val="right" w:pos="9360"/>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636F"/>
    <w:rsid w:val="0002762E"/>
    <w:rsid w:val="00130A65"/>
    <w:rsid w:val="00193F2E"/>
    <w:rsid w:val="001C7AFB"/>
    <w:rsid w:val="002C2216"/>
    <w:rsid w:val="002F50A3"/>
    <w:rsid w:val="00545F36"/>
    <w:rsid w:val="005B358C"/>
    <w:rsid w:val="00631A45"/>
    <w:rsid w:val="006D661E"/>
    <w:rsid w:val="007776E3"/>
    <w:rsid w:val="00834417"/>
    <w:rsid w:val="00935B4F"/>
    <w:rsid w:val="00BD58CF"/>
    <w:rsid w:val="00D4636F"/>
    <w:rsid w:val="00DF4F2E"/>
    <w:rsid w:val="00E100B8"/>
    <w:rsid w:val="00E456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03BFD7E"/>
  <w15:docId w15:val="{32367829-41A5-3040-9BD5-2DD2CF318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5A6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C5A6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5A6B"/>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5C5A6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3F4301"/>
    <w:pPr>
      <w:outlineLvl w:val="9"/>
    </w:pPr>
  </w:style>
  <w:style w:type="paragraph" w:styleId="TOC1">
    <w:name w:val="toc 1"/>
    <w:basedOn w:val="Normal"/>
    <w:next w:val="Normal"/>
    <w:autoRedefine/>
    <w:uiPriority w:val="39"/>
    <w:unhideWhenUsed/>
    <w:rsid w:val="003F4301"/>
    <w:pPr>
      <w:spacing w:after="100"/>
    </w:pPr>
  </w:style>
  <w:style w:type="character" w:styleId="Hyperlink">
    <w:name w:val="Hyperlink"/>
    <w:basedOn w:val="DefaultParagraphFont"/>
    <w:uiPriority w:val="99"/>
    <w:unhideWhenUsed/>
    <w:rsid w:val="003F4301"/>
    <w:rPr>
      <w:color w:val="0563C1" w:themeColor="hyperlink"/>
      <w:u w:val="single"/>
    </w:rPr>
  </w:style>
  <w:style w:type="paragraph" w:styleId="Header">
    <w:name w:val="header"/>
    <w:basedOn w:val="Normal"/>
    <w:link w:val="HeaderChar"/>
    <w:uiPriority w:val="99"/>
    <w:unhideWhenUsed/>
    <w:rsid w:val="003F43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4301"/>
  </w:style>
  <w:style w:type="paragraph" w:styleId="Footer">
    <w:name w:val="footer"/>
    <w:basedOn w:val="Normal"/>
    <w:link w:val="FooterChar"/>
    <w:uiPriority w:val="99"/>
    <w:unhideWhenUsed/>
    <w:rsid w:val="003F43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4301"/>
  </w:style>
  <w:style w:type="character" w:styleId="CommentReference">
    <w:name w:val="annotation reference"/>
    <w:basedOn w:val="DefaultParagraphFont"/>
    <w:uiPriority w:val="99"/>
    <w:semiHidden/>
    <w:unhideWhenUsed/>
    <w:rsid w:val="00594ECF"/>
    <w:rPr>
      <w:sz w:val="16"/>
      <w:szCs w:val="16"/>
    </w:rPr>
  </w:style>
  <w:style w:type="paragraph" w:styleId="CommentText">
    <w:name w:val="annotation text"/>
    <w:basedOn w:val="Normal"/>
    <w:link w:val="CommentTextChar"/>
    <w:uiPriority w:val="99"/>
    <w:semiHidden/>
    <w:unhideWhenUsed/>
    <w:rsid w:val="00594ECF"/>
    <w:pPr>
      <w:spacing w:line="240" w:lineRule="auto"/>
    </w:pPr>
    <w:rPr>
      <w:sz w:val="20"/>
      <w:szCs w:val="20"/>
    </w:rPr>
  </w:style>
  <w:style w:type="character" w:customStyle="1" w:styleId="CommentTextChar">
    <w:name w:val="Comment Text Char"/>
    <w:basedOn w:val="DefaultParagraphFont"/>
    <w:link w:val="CommentText"/>
    <w:uiPriority w:val="99"/>
    <w:semiHidden/>
    <w:rsid w:val="00594ECF"/>
    <w:rPr>
      <w:sz w:val="20"/>
      <w:szCs w:val="20"/>
    </w:rPr>
  </w:style>
  <w:style w:type="paragraph" w:styleId="CommentSubject">
    <w:name w:val="annotation subject"/>
    <w:basedOn w:val="CommentText"/>
    <w:next w:val="CommentText"/>
    <w:link w:val="CommentSubjectChar"/>
    <w:uiPriority w:val="99"/>
    <w:semiHidden/>
    <w:unhideWhenUsed/>
    <w:rsid w:val="00594ECF"/>
    <w:rPr>
      <w:b/>
      <w:bCs/>
    </w:rPr>
  </w:style>
  <w:style w:type="character" w:customStyle="1" w:styleId="CommentSubjectChar">
    <w:name w:val="Comment Subject Char"/>
    <w:basedOn w:val="CommentTextChar"/>
    <w:link w:val="CommentSubject"/>
    <w:uiPriority w:val="99"/>
    <w:semiHidden/>
    <w:rsid w:val="00594ECF"/>
    <w:rPr>
      <w:b/>
      <w:bCs/>
      <w:sz w:val="20"/>
      <w:szCs w:val="20"/>
    </w:rPr>
  </w:style>
  <w:style w:type="paragraph" w:styleId="BalloonText">
    <w:name w:val="Balloon Text"/>
    <w:basedOn w:val="Normal"/>
    <w:link w:val="BalloonTextChar"/>
    <w:uiPriority w:val="99"/>
    <w:semiHidden/>
    <w:unhideWhenUsed/>
    <w:rsid w:val="00594E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4ECF"/>
    <w:rPr>
      <w:rFonts w:ascii="Segoe UI"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oUbgAq+FyaNs8FRir74qzrgFvzA==">AMUW2mWF4njnfiWaiTF7l/EaxhwJzFnC00UP75dyrNeBzTc21yhLKLUvYo4acNlw8N9mP+IoZdTbQ4v0jD155XjIVvqDhG0FI+dyx6RZF+Qo9Sk897tAdRGIPhzlhwsnD1RZ2mNnePPFmb1PJpRNhw0Pt9DyIHktuxsxiciKU/sMBSnLWJrLXOJ12K0TFJ8y+8Ro0fM92+sT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11</Pages>
  <Words>2280</Words>
  <Characters>13001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khalid haile</cp:lastModifiedBy>
  <cp:revision>8</cp:revision>
  <dcterms:created xsi:type="dcterms:W3CDTF">2022-03-09T11:15:00Z</dcterms:created>
  <dcterms:modified xsi:type="dcterms:W3CDTF">2022-03-10T11:02:00Z</dcterms:modified>
</cp:coreProperties>
</file>