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C0A66" w14:textId="77777777" w:rsidR="00E74DB9" w:rsidRPr="00E74DB9" w:rsidRDefault="00E74DB9" w:rsidP="00E74DB9">
      <w:pPr>
        <w:spacing w:line="360" w:lineRule="auto"/>
        <w:jc w:val="both"/>
        <w:rPr>
          <w:rFonts w:ascii="Times New Roman" w:hAnsi="Times New Roman" w:cs="Times New Roman"/>
          <w:bCs/>
          <w:color w:val="000000" w:themeColor="text1"/>
          <w:sz w:val="24"/>
          <w:szCs w:val="24"/>
        </w:rPr>
      </w:pPr>
    </w:p>
    <w:p w14:paraId="025C5E03" w14:textId="77777777" w:rsidR="00E74DB9" w:rsidRPr="00E74DB9" w:rsidRDefault="00E74DB9" w:rsidP="00E74DB9">
      <w:pPr>
        <w:spacing w:line="360" w:lineRule="auto"/>
        <w:jc w:val="center"/>
        <w:rPr>
          <w:rFonts w:ascii="Times New Roman" w:hAnsi="Times New Roman" w:cs="Times New Roman"/>
          <w:bCs/>
          <w:color w:val="000000" w:themeColor="text1"/>
          <w:sz w:val="24"/>
          <w:szCs w:val="24"/>
        </w:rPr>
      </w:pPr>
      <w:r w:rsidRPr="00E74DB9">
        <w:rPr>
          <w:rFonts w:ascii="Times New Roman" w:hAnsi="Times New Roman" w:cs="Times New Roman"/>
          <w:bCs/>
          <w:noProof/>
        </w:rPr>
        <w:drawing>
          <wp:inline distT="0" distB="0" distL="0" distR="0" wp14:anchorId="423BC1F0" wp14:editId="098BE9D6">
            <wp:extent cx="3429000" cy="1715770"/>
            <wp:effectExtent l="0" t="0" r="0" b="0"/>
            <wp:docPr id="125730605" name="Picture 3"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30605" name="Picture 3" descr="University of Wales Hub: description, news and contact info"/>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9000" cy="1715770"/>
                    </a:xfrm>
                    <a:prstGeom prst="ellipse">
                      <a:avLst/>
                    </a:prstGeom>
                    <a:ln>
                      <a:noFill/>
                    </a:ln>
                    <a:effectLst>
                      <a:softEdge rad="112500"/>
                    </a:effectLst>
                  </pic:spPr>
                </pic:pic>
              </a:graphicData>
            </a:graphic>
          </wp:inline>
        </w:drawing>
      </w:r>
    </w:p>
    <w:p w14:paraId="2C8F575B" w14:textId="77777777" w:rsidR="00E74DB9" w:rsidRPr="00E74DB9" w:rsidRDefault="00E74DB9" w:rsidP="00E74DB9">
      <w:pPr>
        <w:spacing w:line="360" w:lineRule="auto"/>
        <w:jc w:val="both"/>
        <w:rPr>
          <w:rFonts w:ascii="Times New Roman" w:hAnsi="Times New Roman" w:cs="Times New Roman"/>
          <w:bCs/>
          <w:color w:val="000000" w:themeColor="text1"/>
          <w:sz w:val="24"/>
          <w:szCs w:val="24"/>
        </w:rPr>
      </w:pPr>
    </w:p>
    <w:p w14:paraId="121715BB" w14:textId="77777777" w:rsidR="00E74DB9" w:rsidRPr="00E74DB9" w:rsidRDefault="00E74DB9" w:rsidP="00E74DB9">
      <w:pPr>
        <w:spacing w:line="360" w:lineRule="auto"/>
        <w:jc w:val="center"/>
        <w:rPr>
          <w:rFonts w:ascii="Times New Roman" w:hAnsi="Times New Roman" w:cs="Times New Roman"/>
          <w:bCs/>
          <w:color w:val="000000" w:themeColor="text1"/>
          <w:sz w:val="24"/>
          <w:szCs w:val="24"/>
          <w:lang w:val="bg-BG"/>
        </w:rPr>
      </w:pPr>
      <w:r w:rsidRPr="00E74DB9">
        <w:rPr>
          <w:rFonts w:ascii="Times New Roman" w:hAnsi="Times New Roman" w:cs="Times New Roman"/>
          <w:bCs/>
          <w:color w:val="000000" w:themeColor="text1"/>
          <w:sz w:val="24"/>
          <w:szCs w:val="24"/>
          <w:lang w:val="bg-BG"/>
        </w:rPr>
        <w:t>BA (Hons) Business Management</w:t>
      </w:r>
    </w:p>
    <w:p w14:paraId="1AA95EFC" w14:textId="675FDF1E" w:rsidR="00E74DB9" w:rsidRPr="00E74DB9" w:rsidRDefault="00E74DB9" w:rsidP="00E74DB9">
      <w:pPr>
        <w:spacing w:line="360" w:lineRule="auto"/>
        <w:jc w:val="center"/>
        <w:rPr>
          <w:rFonts w:ascii="Times New Roman" w:hAnsi="Times New Roman" w:cs="Times New Roman"/>
          <w:bCs/>
          <w:color w:val="000000" w:themeColor="text1"/>
          <w:sz w:val="24"/>
          <w:szCs w:val="24"/>
          <w:lang w:val="bg-BG"/>
        </w:rPr>
      </w:pPr>
      <w:r w:rsidRPr="00E74DB9">
        <w:rPr>
          <w:rFonts w:ascii="Times New Roman" w:hAnsi="Times New Roman" w:cs="Times New Roman"/>
          <w:bCs/>
          <w:color w:val="000000" w:themeColor="text1"/>
          <w:sz w:val="24"/>
          <w:szCs w:val="24"/>
          <w:lang w:val="bg-BG"/>
        </w:rPr>
        <w:t>Module Title:</w:t>
      </w:r>
      <w:r w:rsidRPr="00E74DB9">
        <w:rPr>
          <w:rFonts w:ascii="Times New Roman" w:hAnsi="Times New Roman" w:cs="Times New Roman"/>
          <w:bCs/>
          <w:color w:val="000000" w:themeColor="text1"/>
          <w:sz w:val="24"/>
          <w:szCs w:val="24"/>
        </w:rPr>
        <w:t xml:space="preserve"> Principles of Human Resource Management</w:t>
      </w:r>
    </w:p>
    <w:p w14:paraId="6EAD97ED" w14:textId="313F1CEB" w:rsidR="00E74DB9" w:rsidRPr="00E74DB9" w:rsidRDefault="00E74DB9" w:rsidP="00E74DB9">
      <w:pPr>
        <w:spacing w:line="360" w:lineRule="auto"/>
        <w:jc w:val="center"/>
        <w:rPr>
          <w:rFonts w:ascii="Times New Roman" w:hAnsi="Times New Roman" w:cs="Times New Roman"/>
          <w:bCs/>
          <w:color w:val="000000" w:themeColor="text1"/>
          <w:sz w:val="24"/>
          <w:szCs w:val="24"/>
          <w:lang w:val="en-GB"/>
        </w:rPr>
      </w:pPr>
      <w:r w:rsidRPr="00E74DB9">
        <w:rPr>
          <w:rFonts w:ascii="Times New Roman" w:hAnsi="Times New Roman" w:cs="Times New Roman"/>
          <w:bCs/>
          <w:color w:val="000000" w:themeColor="text1"/>
          <w:sz w:val="24"/>
          <w:szCs w:val="24"/>
          <w:lang w:val="bg-BG"/>
        </w:rPr>
        <w:t>Module Code:</w:t>
      </w:r>
      <w:r w:rsidRPr="00E74DB9">
        <w:rPr>
          <w:rFonts w:ascii="Times New Roman" w:hAnsi="Times New Roman" w:cs="Times New Roman"/>
          <w:bCs/>
          <w:color w:val="000000" w:themeColor="text1"/>
          <w:sz w:val="24"/>
          <w:szCs w:val="24"/>
        </w:rPr>
        <w:t xml:space="preserve"> </w:t>
      </w:r>
      <w:r w:rsidRPr="00E74DB9">
        <w:rPr>
          <w:rFonts w:ascii="Times New Roman" w:hAnsi="Times New Roman" w:cs="Times New Roman"/>
          <w:bCs/>
          <w:color w:val="000000" w:themeColor="text1"/>
          <w:sz w:val="24"/>
          <w:szCs w:val="24"/>
          <w:lang w:val="bg-BG"/>
        </w:rPr>
        <w:t>LCBB501</w:t>
      </w:r>
      <w:r w:rsidRPr="00E74DB9">
        <w:rPr>
          <w:rFonts w:ascii="Times New Roman" w:hAnsi="Times New Roman" w:cs="Times New Roman"/>
          <w:bCs/>
          <w:color w:val="000000" w:themeColor="text1"/>
          <w:sz w:val="24"/>
          <w:szCs w:val="24"/>
          <w:lang w:val="en-GB"/>
        </w:rPr>
        <w:t>2</w:t>
      </w:r>
    </w:p>
    <w:p w14:paraId="14AA49A6" w14:textId="3E87B5F3" w:rsidR="00E74DB9" w:rsidRPr="00E74DB9" w:rsidRDefault="00E74DB9" w:rsidP="00E74DB9">
      <w:pPr>
        <w:spacing w:line="360" w:lineRule="auto"/>
        <w:jc w:val="center"/>
        <w:rPr>
          <w:rFonts w:ascii="Times New Roman" w:hAnsi="Times New Roman" w:cs="Times New Roman"/>
          <w:bCs/>
          <w:color w:val="000000" w:themeColor="text1"/>
          <w:sz w:val="24"/>
          <w:szCs w:val="24"/>
          <w:lang w:val="en-GB"/>
        </w:rPr>
      </w:pPr>
      <w:r w:rsidRPr="00E74DB9">
        <w:rPr>
          <w:rFonts w:ascii="Times New Roman" w:hAnsi="Times New Roman" w:cs="Times New Roman"/>
          <w:bCs/>
          <w:color w:val="000000" w:themeColor="text1"/>
          <w:sz w:val="24"/>
          <w:szCs w:val="24"/>
          <w:lang w:val="en-GB"/>
        </w:rPr>
        <w:t xml:space="preserve">Lecturer: </w:t>
      </w:r>
      <w:r w:rsidRPr="00E74DB9">
        <w:rPr>
          <w:rFonts w:ascii="Times New Roman" w:hAnsi="Times New Roman" w:cs="Times New Roman"/>
          <w:bCs/>
          <w:color w:val="000000" w:themeColor="text1"/>
          <w:sz w:val="24"/>
          <w:szCs w:val="24"/>
        </w:rPr>
        <w:t>Mr. Nadeem Mirza</w:t>
      </w:r>
    </w:p>
    <w:p w14:paraId="63D8242B" w14:textId="77777777" w:rsidR="00E74DB9" w:rsidRPr="00E74DB9" w:rsidRDefault="00E74DB9" w:rsidP="00E74DB9">
      <w:pPr>
        <w:spacing w:line="360" w:lineRule="auto"/>
        <w:jc w:val="center"/>
        <w:rPr>
          <w:rFonts w:ascii="Times New Roman" w:hAnsi="Times New Roman" w:cs="Times New Roman"/>
          <w:bCs/>
          <w:color w:val="000000" w:themeColor="text1"/>
          <w:sz w:val="24"/>
          <w:szCs w:val="24"/>
          <w:lang w:val="en-GB"/>
        </w:rPr>
      </w:pPr>
      <w:r w:rsidRPr="00E74DB9">
        <w:rPr>
          <w:rFonts w:ascii="Times New Roman" w:hAnsi="Times New Roman" w:cs="Times New Roman"/>
          <w:bCs/>
          <w:color w:val="000000" w:themeColor="text1"/>
          <w:sz w:val="24"/>
          <w:szCs w:val="24"/>
          <w:lang w:val="bg-BG"/>
        </w:rPr>
        <w:t>Assignment</w:t>
      </w:r>
      <w:r w:rsidRPr="00E74DB9">
        <w:rPr>
          <w:rFonts w:ascii="Times New Roman" w:hAnsi="Times New Roman" w:cs="Times New Roman"/>
          <w:bCs/>
          <w:color w:val="000000" w:themeColor="text1"/>
          <w:sz w:val="24"/>
          <w:szCs w:val="24"/>
          <w:lang w:val="en-GB"/>
        </w:rPr>
        <w:t xml:space="preserve"> : Individual Report</w:t>
      </w:r>
    </w:p>
    <w:p w14:paraId="75F06EAB" w14:textId="77777777" w:rsidR="00E74DB9" w:rsidRPr="00E74DB9" w:rsidRDefault="00E74DB9" w:rsidP="00E74DB9">
      <w:pPr>
        <w:spacing w:line="360" w:lineRule="auto"/>
        <w:jc w:val="center"/>
        <w:rPr>
          <w:rFonts w:ascii="Times New Roman" w:hAnsi="Times New Roman" w:cs="Times New Roman"/>
          <w:bCs/>
          <w:color w:val="000000" w:themeColor="text1"/>
          <w:sz w:val="24"/>
          <w:szCs w:val="24"/>
          <w:lang w:val="bg-BG"/>
        </w:rPr>
      </w:pPr>
      <w:r w:rsidRPr="00E74DB9">
        <w:rPr>
          <w:rFonts w:ascii="Times New Roman" w:hAnsi="Times New Roman" w:cs="Times New Roman"/>
          <w:bCs/>
          <w:color w:val="000000" w:themeColor="text1"/>
          <w:sz w:val="24"/>
          <w:szCs w:val="24"/>
          <w:lang w:val="bg-BG"/>
        </w:rPr>
        <w:t>Student Name:</w:t>
      </w:r>
      <w:r w:rsidRPr="00E74DB9">
        <w:rPr>
          <w:rFonts w:ascii="Times New Roman" w:hAnsi="Times New Roman" w:cs="Times New Roman"/>
          <w:bCs/>
          <w:color w:val="000000" w:themeColor="text1"/>
          <w:sz w:val="24"/>
          <w:szCs w:val="24"/>
        </w:rPr>
        <w:t xml:space="preserve"> </w:t>
      </w:r>
      <w:r w:rsidRPr="00E74DB9">
        <w:rPr>
          <w:rFonts w:ascii="Times New Roman" w:hAnsi="Times New Roman" w:cs="Times New Roman"/>
          <w:bCs/>
          <w:color w:val="000000" w:themeColor="text1"/>
          <w:sz w:val="24"/>
          <w:szCs w:val="24"/>
          <w:lang w:val="bg-BG"/>
        </w:rPr>
        <w:t>Svetlin Kondakov</w:t>
      </w:r>
    </w:p>
    <w:p w14:paraId="23D2894A" w14:textId="77777777" w:rsidR="00E74DB9" w:rsidRPr="00E74DB9" w:rsidRDefault="00E74DB9" w:rsidP="00E74DB9">
      <w:pPr>
        <w:spacing w:line="360" w:lineRule="auto"/>
        <w:jc w:val="center"/>
        <w:rPr>
          <w:rFonts w:ascii="Times New Roman" w:hAnsi="Times New Roman" w:cs="Times New Roman"/>
          <w:bCs/>
          <w:color w:val="000000" w:themeColor="text1"/>
          <w:sz w:val="24"/>
          <w:szCs w:val="24"/>
          <w:lang w:val="bg-BG"/>
        </w:rPr>
      </w:pPr>
      <w:r w:rsidRPr="00E74DB9">
        <w:rPr>
          <w:rFonts w:ascii="Times New Roman" w:hAnsi="Times New Roman" w:cs="Times New Roman"/>
          <w:bCs/>
          <w:color w:val="000000" w:themeColor="text1"/>
          <w:sz w:val="24"/>
          <w:szCs w:val="24"/>
          <w:lang w:val="bg-BG"/>
        </w:rPr>
        <w:t>Student ID Number:</w:t>
      </w:r>
      <w:r w:rsidRPr="00E74DB9">
        <w:rPr>
          <w:rFonts w:ascii="Times New Roman" w:hAnsi="Times New Roman" w:cs="Times New Roman"/>
          <w:bCs/>
          <w:color w:val="000000" w:themeColor="text1"/>
          <w:sz w:val="24"/>
          <w:szCs w:val="24"/>
        </w:rPr>
        <w:t xml:space="preserve"> </w:t>
      </w:r>
      <w:r w:rsidRPr="00E74DB9">
        <w:rPr>
          <w:rFonts w:ascii="Times New Roman" w:hAnsi="Times New Roman" w:cs="Times New Roman"/>
          <w:bCs/>
          <w:color w:val="000000" w:themeColor="text1"/>
          <w:sz w:val="24"/>
          <w:szCs w:val="24"/>
          <w:lang w:val="bg-BG"/>
        </w:rPr>
        <w:t>2326084</w:t>
      </w:r>
    </w:p>
    <w:p w14:paraId="5EE99666" w14:textId="77777777" w:rsidR="00E74DB9" w:rsidRPr="00E74DB9" w:rsidRDefault="00E74DB9" w:rsidP="00E74DB9">
      <w:pPr>
        <w:spacing w:line="360" w:lineRule="auto"/>
        <w:jc w:val="center"/>
        <w:rPr>
          <w:rFonts w:ascii="Times New Roman" w:hAnsi="Times New Roman" w:cs="Times New Roman"/>
          <w:bCs/>
          <w:color w:val="000000" w:themeColor="text1"/>
          <w:sz w:val="24"/>
          <w:szCs w:val="24"/>
          <w:lang w:val="en-GB"/>
        </w:rPr>
      </w:pPr>
      <w:r w:rsidRPr="00E74DB9">
        <w:rPr>
          <w:rFonts w:ascii="Times New Roman" w:hAnsi="Times New Roman" w:cs="Times New Roman"/>
          <w:bCs/>
          <w:color w:val="000000" w:themeColor="text1"/>
          <w:sz w:val="24"/>
          <w:szCs w:val="24"/>
          <w:lang w:val="bg-BG"/>
        </w:rPr>
        <w:t>Word Count:</w:t>
      </w:r>
      <w:r w:rsidRPr="00E74DB9">
        <w:rPr>
          <w:rFonts w:ascii="Times New Roman" w:hAnsi="Times New Roman" w:cs="Times New Roman"/>
          <w:bCs/>
          <w:color w:val="000000" w:themeColor="text1"/>
          <w:sz w:val="24"/>
          <w:szCs w:val="24"/>
        </w:rPr>
        <w:t xml:space="preserve"> </w:t>
      </w:r>
      <w:r w:rsidRPr="00E74DB9">
        <w:rPr>
          <w:rFonts w:ascii="Times New Roman" w:hAnsi="Times New Roman" w:cs="Times New Roman"/>
          <w:bCs/>
          <w:color w:val="000000" w:themeColor="text1"/>
          <w:sz w:val="24"/>
          <w:szCs w:val="24"/>
          <w:lang w:val="en-GB"/>
        </w:rPr>
        <w:t>2</w:t>
      </w:r>
      <w:r w:rsidRPr="00E74DB9">
        <w:rPr>
          <w:rFonts w:ascii="Times New Roman" w:hAnsi="Times New Roman" w:cs="Times New Roman"/>
          <w:bCs/>
          <w:color w:val="000000" w:themeColor="text1"/>
          <w:sz w:val="24"/>
          <w:szCs w:val="24"/>
          <w:lang w:val="bg-BG"/>
        </w:rPr>
        <w:t>,000 words (± 10%)</w:t>
      </w:r>
    </w:p>
    <w:p w14:paraId="1E311119" w14:textId="5B69AAA5" w:rsidR="00E74DB9" w:rsidRPr="00E74DB9" w:rsidRDefault="00E74DB9" w:rsidP="00E74DB9">
      <w:pPr>
        <w:spacing w:line="360" w:lineRule="auto"/>
        <w:jc w:val="center"/>
        <w:rPr>
          <w:rFonts w:ascii="Times New Roman" w:hAnsi="Times New Roman" w:cs="Times New Roman"/>
          <w:bCs/>
          <w:color w:val="000000" w:themeColor="text1"/>
          <w:sz w:val="24"/>
          <w:szCs w:val="24"/>
          <w:lang w:val="en-GB"/>
        </w:rPr>
      </w:pPr>
      <w:r w:rsidRPr="00E74DB9">
        <w:rPr>
          <w:rFonts w:ascii="Times New Roman" w:hAnsi="Times New Roman" w:cs="Times New Roman"/>
          <w:bCs/>
          <w:color w:val="000000" w:themeColor="text1"/>
          <w:sz w:val="24"/>
          <w:szCs w:val="24"/>
        </w:rPr>
        <w:t>Internal Verifier: Dr. Anupam Mazumdar</w:t>
      </w:r>
    </w:p>
    <w:p w14:paraId="750A1CF1" w14:textId="77777777" w:rsidR="00E74DB9" w:rsidRPr="00E74DB9" w:rsidRDefault="00E74DB9" w:rsidP="00E74DB9">
      <w:pPr>
        <w:spacing w:line="360" w:lineRule="auto"/>
        <w:jc w:val="both"/>
        <w:rPr>
          <w:rFonts w:ascii="Times New Roman" w:hAnsi="Times New Roman" w:cs="Times New Roman"/>
          <w:bCs/>
          <w:color w:val="000000" w:themeColor="text1"/>
          <w:sz w:val="24"/>
          <w:szCs w:val="24"/>
        </w:rPr>
      </w:pPr>
    </w:p>
    <w:p w14:paraId="022E0E01" w14:textId="77777777" w:rsidR="00E74DB9" w:rsidRPr="00E74DB9" w:rsidRDefault="00E74DB9" w:rsidP="00E74DB9">
      <w:pPr>
        <w:spacing w:line="360" w:lineRule="auto"/>
        <w:jc w:val="both"/>
        <w:rPr>
          <w:rFonts w:ascii="Times New Roman" w:hAnsi="Times New Roman" w:cs="Times New Roman"/>
          <w:bCs/>
          <w:color w:val="000000" w:themeColor="text1"/>
          <w:sz w:val="24"/>
          <w:szCs w:val="24"/>
        </w:rPr>
      </w:pPr>
    </w:p>
    <w:p w14:paraId="0041F4A3" w14:textId="77777777" w:rsidR="00E74DB9" w:rsidRPr="00E74DB9" w:rsidRDefault="00E74DB9" w:rsidP="00E74DB9">
      <w:pPr>
        <w:spacing w:line="360" w:lineRule="auto"/>
        <w:jc w:val="both"/>
        <w:rPr>
          <w:rFonts w:ascii="Times New Roman" w:hAnsi="Times New Roman" w:cs="Times New Roman"/>
          <w:bCs/>
          <w:color w:val="000000" w:themeColor="text1"/>
          <w:sz w:val="24"/>
          <w:szCs w:val="24"/>
        </w:rPr>
      </w:pPr>
    </w:p>
    <w:p w14:paraId="6A4817DF" w14:textId="77777777" w:rsidR="00E74DB9" w:rsidRPr="00E74DB9" w:rsidRDefault="00E74DB9" w:rsidP="00E74DB9">
      <w:pPr>
        <w:spacing w:line="360" w:lineRule="auto"/>
        <w:jc w:val="both"/>
        <w:rPr>
          <w:rFonts w:ascii="Times New Roman" w:hAnsi="Times New Roman" w:cs="Times New Roman"/>
          <w:bCs/>
          <w:color w:val="000000" w:themeColor="text1"/>
          <w:sz w:val="24"/>
          <w:szCs w:val="24"/>
        </w:rPr>
      </w:pPr>
    </w:p>
    <w:p w14:paraId="2851B8E9" w14:textId="77777777" w:rsidR="00E74DB9" w:rsidRPr="00E74DB9" w:rsidRDefault="00E74DB9" w:rsidP="00E74DB9">
      <w:pPr>
        <w:spacing w:line="360" w:lineRule="auto"/>
        <w:jc w:val="both"/>
        <w:rPr>
          <w:rFonts w:ascii="Times New Roman" w:hAnsi="Times New Roman" w:cs="Times New Roman"/>
          <w:bCs/>
          <w:color w:val="000000" w:themeColor="text1"/>
          <w:sz w:val="24"/>
          <w:szCs w:val="24"/>
        </w:rPr>
      </w:pPr>
    </w:p>
    <w:sdt>
      <w:sdtPr>
        <w:id w:val="1688801096"/>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68E67256" w14:textId="495D670F" w:rsidR="00AE1298" w:rsidRPr="00AE1298" w:rsidRDefault="00AE1298">
          <w:pPr>
            <w:pStyle w:val="TOCHeading"/>
            <w:rPr>
              <w:color w:val="000000" w:themeColor="text1"/>
              <w:sz w:val="36"/>
              <w:szCs w:val="36"/>
            </w:rPr>
          </w:pPr>
          <w:r w:rsidRPr="00AE1298">
            <w:rPr>
              <w:color w:val="000000" w:themeColor="text1"/>
              <w:sz w:val="36"/>
              <w:szCs w:val="36"/>
            </w:rPr>
            <w:t>Table of Contents</w:t>
          </w:r>
        </w:p>
        <w:p w14:paraId="3B283CFC" w14:textId="2897E81A" w:rsidR="00AE1298" w:rsidRPr="00AE1298" w:rsidRDefault="00AE1298">
          <w:pPr>
            <w:pStyle w:val="TOC1"/>
            <w:tabs>
              <w:tab w:val="right" w:leader="dot" w:pos="8630"/>
            </w:tabs>
            <w:rPr>
              <w:noProof/>
              <w:color w:val="000000" w:themeColor="text1"/>
              <w:sz w:val="28"/>
              <w:szCs w:val="28"/>
            </w:rPr>
          </w:pPr>
          <w:r w:rsidRPr="00AE1298">
            <w:rPr>
              <w:color w:val="000000" w:themeColor="text1"/>
              <w:sz w:val="28"/>
              <w:szCs w:val="28"/>
            </w:rPr>
            <w:fldChar w:fldCharType="begin"/>
          </w:r>
          <w:r w:rsidRPr="00AE1298">
            <w:rPr>
              <w:color w:val="000000" w:themeColor="text1"/>
              <w:sz w:val="28"/>
              <w:szCs w:val="28"/>
            </w:rPr>
            <w:instrText xml:space="preserve"> TOC \o "1-3" \h \z \u </w:instrText>
          </w:r>
          <w:r w:rsidRPr="00AE1298">
            <w:rPr>
              <w:color w:val="000000" w:themeColor="text1"/>
              <w:sz w:val="28"/>
              <w:szCs w:val="28"/>
            </w:rPr>
            <w:fldChar w:fldCharType="separate"/>
          </w:r>
          <w:hyperlink w:anchor="_Toc213868851" w:history="1">
            <w:r w:rsidRPr="00AE1298">
              <w:rPr>
                <w:rStyle w:val="Hyperlink"/>
                <w:rFonts w:ascii="Times New Roman" w:hAnsi="Times New Roman" w:cs="Times New Roman"/>
                <w:noProof/>
                <w:color w:val="000000" w:themeColor="text1"/>
                <w:sz w:val="28"/>
                <w:szCs w:val="28"/>
              </w:rPr>
              <w:t>1. Introduction</w:t>
            </w:r>
            <w:r w:rsidRPr="00AE1298">
              <w:rPr>
                <w:noProof/>
                <w:webHidden/>
                <w:color w:val="000000" w:themeColor="text1"/>
                <w:sz w:val="28"/>
                <w:szCs w:val="28"/>
              </w:rPr>
              <w:tab/>
            </w:r>
            <w:r w:rsidRPr="00AE1298">
              <w:rPr>
                <w:noProof/>
                <w:webHidden/>
                <w:color w:val="000000" w:themeColor="text1"/>
                <w:sz w:val="28"/>
                <w:szCs w:val="28"/>
              </w:rPr>
              <w:fldChar w:fldCharType="begin"/>
            </w:r>
            <w:r w:rsidRPr="00AE1298">
              <w:rPr>
                <w:noProof/>
                <w:webHidden/>
                <w:color w:val="000000" w:themeColor="text1"/>
                <w:sz w:val="28"/>
                <w:szCs w:val="28"/>
              </w:rPr>
              <w:instrText xml:space="preserve"> PAGEREF _Toc213868851 \h </w:instrText>
            </w:r>
            <w:r w:rsidRPr="00AE1298">
              <w:rPr>
                <w:noProof/>
                <w:webHidden/>
                <w:color w:val="000000" w:themeColor="text1"/>
                <w:sz w:val="28"/>
                <w:szCs w:val="28"/>
              </w:rPr>
            </w:r>
            <w:r w:rsidRPr="00AE1298">
              <w:rPr>
                <w:noProof/>
                <w:webHidden/>
                <w:color w:val="000000" w:themeColor="text1"/>
                <w:sz w:val="28"/>
                <w:szCs w:val="28"/>
              </w:rPr>
              <w:fldChar w:fldCharType="separate"/>
            </w:r>
            <w:r w:rsidRPr="00AE1298">
              <w:rPr>
                <w:noProof/>
                <w:webHidden/>
                <w:color w:val="000000" w:themeColor="text1"/>
                <w:sz w:val="28"/>
                <w:szCs w:val="28"/>
              </w:rPr>
              <w:t>3</w:t>
            </w:r>
            <w:r w:rsidRPr="00AE1298">
              <w:rPr>
                <w:noProof/>
                <w:webHidden/>
                <w:color w:val="000000" w:themeColor="text1"/>
                <w:sz w:val="28"/>
                <w:szCs w:val="28"/>
              </w:rPr>
              <w:fldChar w:fldCharType="end"/>
            </w:r>
          </w:hyperlink>
        </w:p>
        <w:p w14:paraId="11B865B8" w14:textId="67878E47" w:rsidR="00AE1298" w:rsidRPr="00AE1298" w:rsidRDefault="00AE1298">
          <w:pPr>
            <w:pStyle w:val="TOC1"/>
            <w:tabs>
              <w:tab w:val="right" w:leader="dot" w:pos="8630"/>
            </w:tabs>
            <w:rPr>
              <w:noProof/>
              <w:color w:val="000000" w:themeColor="text1"/>
              <w:sz w:val="28"/>
              <w:szCs w:val="28"/>
            </w:rPr>
          </w:pPr>
          <w:hyperlink w:anchor="_Toc213868852" w:history="1">
            <w:r w:rsidRPr="00AE1298">
              <w:rPr>
                <w:rStyle w:val="Hyperlink"/>
                <w:rFonts w:ascii="Times New Roman" w:hAnsi="Times New Roman" w:cs="Times New Roman"/>
                <w:noProof/>
                <w:color w:val="000000" w:themeColor="text1"/>
                <w:sz w:val="28"/>
                <w:szCs w:val="28"/>
              </w:rPr>
              <w:t>2. Internal and External Environment</w:t>
            </w:r>
            <w:r w:rsidRPr="00AE1298">
              <w:rPr>
                <w:noProof/>
                <w:webHidden/>
                <w:color w:val="000000" w:themeColor="text1"/>
                <w:sz w:val="28"/>
                <w:szCs w:val="28"/>
              </w:rPr>
              <w:tab/>
            </w:r>
            <w:r w:rsidRPr="00AE1298">
              <w:rPr>
                <w:noProof/>
                <w:webHidden/>
                <w:color w:val="000000" w:themeColor="text1"/>
                <w:sz w:val="28"/>
                <w:szCs w:val="28"/>
              </w:rPr>
              <w:fldChar w:fldCharType="begin"/>
            </w:r>
            <w:r w:rsidRPr="00AE1298">
              <w:rPr>
                <w:noProof/>
                <w:webHidden/>
                <w:color w:val="000000" w:themeColor="text1"/>
                <w:sz w:val="28"/>
                <w:szCs w:val="28"/>
              </w:rPr>
              <w:instrText xml:space="preserve"> PAGEREF _Toc213868852 \h </w:instrText>
            </w:r>
            <w:r w:rsidRPr="00AE1298">
              <w:rPr>
                <w:noProof/>
                <w:webHidden/>
                <w:color w:val="000000" w:themeColor="text1"/>
                <w:sz w:val="28"/>
                <w:szCs w:val="28"/>
              </w:rPr>
            </w:r>
            <w:r w:rsidRPr="00AE1298">
              <w:rPr>
                <w:noProof/>
                <w:webHidden/>
                <w:color w:val="000000" w:themeColor="text1"/>
                <w:sz w:val="28"/>
                <w:szCs w:val="28"/>
              </w:rPr>
              <w:fldChar w:fldCharType="separate"/>
            </w:r>
            <w:r w:rsidRPr="00AE1298">
              <w:rPr>
                <w:noProof/>
                <w:webHidden/>
                <w:color w:val="000000" w:themeColor="text1"/>
                <w:sz w:val="28"/>
                <w:szCs w:val="28"/>
              </w:rPr>
              <w:t>4</w:t>
            </w:r>
            <w:r w:rsidRPr="00AE1298">
              <w:rPr>
                <w:noProof/>
                <w:webHidden/>
                <w:color w:val="000000" w:themeColor="text1"/>
                <w:sz w:val="28"/>
                <w:szCs w:val="28"/>
              </w:rPr>
              <w:fldChar w:fldCharType="end"/>
            </w:r>
          </w:hyperlink>
        </w:p>
        <w:p w14:paraId="6A22F2F9" w14:textId="42BAF883" w:rsidR="00AE1298" w:rsidRPr="00AE1298" w:rsidRDefault="00AE1298">
          <w:pPr>
            <w:pStyle w:val="TOC1"/>
            <w:tabs>
              <w:tab w:val="right" w:leader="dot" w:pos="8630"/>
            </w:tabs>
            <w:rPr>
              <w:noProof/>
              <w:color w:val="000000" w:themeColor="text1"/>
              <w:sz w:val="28"/>
              <w:szCs w:val="28"/>
            </w:rPr>
          </w:pPr>
          <w:hyperlink w:anchor="_Toc213868853" w:history="1">
            <w:r w:rsidRPr="00AE1298">
              <w:rPr>
                <w:rStyle w:val="Hyperlink"/>
                <w:rFonts w:ascii="Times New Roman" w:hAnsi="Times New Roman" w:cs="Times New Roman"/>
                <w:noProof/>
                <w:color w:val="000000" w:themeColor="text1"/>
                <w:sz w:val="28"/>
                <w:szCs w:val="28"/>
              </w:rPr>
              <w:t>3. Organisation Application: Patagonia, Inc.</w:t>
            </w:r>
            <w:r w:rsidRPr="00AE1298">
              <w:rPr>
                <w:noProof/>
                <w:webHidden/>
                <w:color w:val="000000" w:themeColor="text1"/>
                <w:sz w:val="28"/>
                <w:szCs w:val="28"/>
              </w:rPr>
              <w:tab/>
            </w:r>
            <w:r w:rsidRPr="00AE1298">
              <w:rPr>
                <w:noProof/>
                <w:webHidden/>
                <w:color w:val="000000" w:themeColor="text1"/>
                <w:sz w:val="28"/>
                <w:szCs w:val="28"/>
              </w:rPr>
              <w:fldChar w:fldCharType="begin"/>
            </w:r>
            <w:r w:rsidRPr="00AE1298">
              <w:rPr>
                <w:noProof/>
                <w:webHidden/>
                <w:color w:val="000000" w:themeColor="text1"/>
                <w:sz w:val="28"/>
                <w:szCs w:val="28"/>
              </w:rPr>
              <w:instrText xml:space="preserve"> PAGEREF _Toc213868853 \h </w:instrText>
            </w:r>
            <w:r w:rsidRPr="00AE1298">
              <w:rPr>
                <w:noProof/>
                <w:webHidden/>
                <w:color w:val="000000" w:themeColor="text1"/>
                <w:sz w:val="28"/>
                <w:szCs w:val="28"/>
              </w:rPr>
            </w:r>
            <w:r w:rsidRPr="00AE1298">
              <w:rPr>
                <w:noProof/>
                <w:webHidden/>
                <w:color w:val="000000" w:themeColor="text1"/>
                <w:sz w:val="28"/>
                <w:szCs w:val="28"/>
              </w:rPr>
              <w:fldChar w:fldCharType="separate"/>
            </w:r>
            <w:r w:rsidRPr="00AE1298">
              <w:rPr>
                <w:noProof/>
                <w:webHidden/>
                <w:color w:val="000000" w:themeColor="text1"/>
                <w:sz w:val="28"/>
                <w:szCs w:val="28"/>
              </w:rPr>
              <w:t>5</w:t>
            </w:r>
            <w:r w:rsidRPr="00AE1298">
              <w:rPr>
                <w:noProof/>
                <w:webHidden/>
                <w:color w:val="000000" w:themeColor="text1"/>
                <w:sz w:val="28"/>
                <w:szCs w:val="28"/>
              </w:rPr>
              <w:fldChar w:fldCharType="end"/>
            </w:r>
          </w:hyperlink>
        </w:p>
        <w:p w14:paraId="59D01DF6" w14:textId="5D6B844B" w:rsidR="00AE1298" w:rsidRPr="00AE1298" w:rsidRDefault="00AE1298">
          <w:pPr>
            <w:pStyle w:val="TOC1"/>
            <w:tabs>
              <w:tab w:val="right" w:leader="dot" w:pos="8630"/>
            </w:tabs>
            <w:rPr>
              <w:noProof/>
              <w:color w:val="000000" w:themeColor="text1"/>
              <w:sz w:val="28"/>
              <w:szCs w:val="28"/>
            </w:rPr>
          </w:pPr>
          <w:hyperlink w:anchor="_Toc213868854" w:history="1">
            <w:r w:rsidRPr="00AE1298">
              <w:rPr>
                <w:rStyle w:val="Hyperlink"/>
                <w:rFonts w:ascii="Times New Roman" w:hAnsi="Times New Roman" w:cs="Times New Roman"/>
                <w:noProof/>
                <w:color w:val="000000" w:themeColor="text1"/>
                <w:sz w:val="28"/>
                <w:szCs w:val="28"/>
              </w:rPr>
              <w:t>4. Application of PESTLE Model to Patagonia</w:t>
            </w:r>
            <w:r w:rsidRPr="00AE1298">
              <w:rPr>
                <w:noProof/>
                <w:webHidden/>
                <w:color w:val="000000" w:themeColor="text1"/>
                <w:sz w:val="28"/>
                <w:szCs w:val="28"/>
              </w:rPr>
              <w:tab/>
            </w:r>
            <w:r w:rsidRPr="00AE1298">
              <w:rPr>
                <w:noProof/>
                <w:webHidden/>
                <w:color w:val="000000" w:themeColor="text1"/>
                <w:sz w:val="28"/>
                <w:szCs w:val="28"/>
              </w:rPr>
              <w:fldChar w:fldCharType="begin"/>
            </w:r>
            <w:r w:rsidRPr="00AE1298">
              <w:rPr>
                <w:noProof/>
                <w:webHidden/>
                <w:color w:val="000000" w:themeColor="text1"/>
                <w:sz w:val="28"/>
                <w:szCs w:val="28"/>
              </w:rPr>
              <w:instrText xml:space="preserve"> PAGEREF _Toc213868854 \h </w:instrText>
            </w:r>
            <w:r w:rsidRPr="00AE1298">
              <w:rPr>
                <w:noProof/>
                <w:webHidden/>
                <w:color w:val="000000" w:themeColor="text1"/>
                <w:sz w:val="28"/>
                <w:szCs w:val="28"/>
              </w:rPr>
            </w:r>
            <w:r w:rsidRPr="00AE1298">
              <w:rPr>
                <w:noProof/>
                <w:webHidden/>
                <w:color w:val="000000" w:themeColor="text1"/>
                <w:sz w:val="28"/>
                <w:szCs w:val="28"/>
              </w:rPr>
              <w:fldChar w:fldCharType="separate"/>
            </w:r>
            <w:r w:rsidRPr="00AE1298">
              <w:rPr>
                <w:noProof/>
                <w:webHidden/>
                <w:color w:val="000000" w:themeColor="text1"/>
                <w:sz w:val="28"/>
                <w:szCs w:val="28"/>
              </w:rPr>
              <w:t>6</w:t>
            </w:r>
            <w:r w:rsidRPr="00AE1298">
              <w:rPr>
                <w:noProof/>
                <w:webHidden/>
                <w:color w:val="000000" w:themeColor="text1"/>
                <w:sz w:val="28"/>
                <w:szCs w:val="28"/>
              </w:rPr>
              <w:fldChar w:fldCharType="end"/>
            </w:r>
          </w:hyperlink>
        </w:p>
        <w:p w14:paraId="201A489A" w14:textId="35B7BA6D" w:rsidR="00AE1298" w:rsidRPr="00AE1298" w:rsidRDefault="00AE1298">
          <w:pPr>
            <w:pStyle w:val="TOC1"/>
            <w:tabs>
              <w:tab w:val="right" w:leader="dot" w:pos="8630"/>
            </w:tabs>
            <w:rPr>
              <w:noProof/>
              <w:color w:val="000000" w:themeColor="text1"/>
              <w:sz w:val="28"/>
              <w:szCs w:val="28"/>
            </w:rPr>
          </w:pPr>
          <w:hyperlink w:anchor="_Toc213868855" w:history="1">
            <w:r w:rsidRPr="00AE1298">
              <w:rPr>
                <w:rStyle w:val="Hyperlink"/>
                <w:rFonts w:ascii="Times New Roman" w:hAnsi="Times New Roman" w:cs="Times New Roman"/>
                <w:noProof/>
                <w:color w:val="000000" w:themeColor="text1"/>
                <w:sz w:val="28"/>
                <w:szCs w:val="28"/>
              </w:rPr>
              <w:t>5. Conclusion</w:t>
            </w:r>
            <w:r w:rsidRPr="00AE1298">
              <w:rPr>
                <w:noProof/>
                <w:webHidden/>
                <w:color w:val="000000" w:themeColor="text1"/>
                <w:sz w:val="28"/>
                <w:szCs w:val="28"/>
              </w:rPr>
              <w:tab/>
            </w:r>
            <w:r w:rsidRPr="00AE1298">
              <w:rPr>
                <w:noProof/>
                <w:webHidden/>
                <w:color w:val="000000" w:themeColor="text1"/>
                <w:sz w:val="28"/>
                <w:szCs w:val="28"/>
              </w:rPr>
              <w:fldChar w:fldCharType="begin"/>
            </w:r>
            <w:r w:rsidRPr="00AE1298">
              <w:rPr>
                <w:noProof/>
                <w:webHidden/>
                <w:color w:val="000000" w:themeColor="text1"/>
                <w:sz w:val="28"/>
                <w:szCs w:val="28"/>
              </w:rPr>
              <w:instrText xml:space="preserve"> PAGEREF _Toc213868855 \h </w:instrText>
            </w:r>
            <w:r w:rsidRPr="00AE1298">
              <w:rPr>
                <w:noProof/>
                <w:webHidden/>
                <w:color w:val="000000" w:themeColor="text1"/>
                <w:sz w:val="28"/>
                <w:szCs w:val="28"/>
              </w:rPr>
            </w:r>
            <w:r w:rsidRPr="00AE1298">
              <w:rPr>
                <w:noProof/>
                <w:webHidden/>
                <w:color w:val="000000" w:themeColor="text1"/>
                <w:sz w:val="28"/>
                <w:szCs w:val="28"/>
              </w:rPr>
              <w:fldChar w:fldCharType="separate"/>
            </w:r>
            <w:r w:rsidRPr="00AE1298">
              <w:rPr>
                <w:noProof/>
                <w:webHidden/>
                <w:color w:val="000000" w:themeColor="text1"/>
                <w:sz w:val="28"/>
                <w:szCs w:val="28"/>
              </w:rPr>
              <w:t>9</w:t>
            </w:r>
            <w:r w:rsidRPr="00AE1298">
              <w:rPr>
                <w:noProof/>
                <w:webHidden/>
                <w:color w:val="000000" w:themeColor="text1"/>
                <w:sz w:val="28"/>
                <w:szCs w:val="28"/>
              </w:rPr>
              <w:fldChar w:fldCharType="end"/>
            </w:r>
          </w:hyperlink>
        </w:p>
        <w:p w14:paraId="2B5FF471" w14:textId="59A61A5A" w:rsidR="00AE1298" w:rsidRPr="00AE1298" w:rsidRDefault="00AE1298">
          <w:pPr>
            <w:pStyle w:val="TOC1"/>
            <w:tabs>
              <w:tab w:val="right" w:leader="dot" w:pos="8630"/>
            </w:tabs>
            <w:rPr>
              <w:noProof/>
              <w:color w:val="000000" w:themeColor="text1"/>
              <w:sz w:val="28"/>
              <w:szCs w:val="28"/>
            </w:rPr>
          </w:pPr>
          <w:hyperlink w:anchor="_Toc213868856" w:history="1">
            <w:r w:rsidRPr="00AE1298">
              <w:rPr>
                <w:rStyle w:val="Hyperlink"/>
                <w:rFonts w:ascii="Times New Roman" w:hAnsi="Times New Roman" w:cs="Times New Roman"/>
                <w:noProof/>
                <w:color w:val="000000" w:themeColor="text1"/>
                <w:sz w:val="28"/>
                <w:szCs w:val="28"/>
              </w:rPr>
              <w:t>References</w:t>
            </w:r>
            <w:r w:rsidRPr="00AE1298">
              <w:rPr>
                <w:noProof/>
                <w:webHidden/>
                <w:color w:val="000000" w:themeColor="text1"/>
                <w:sz w:val="28"/>
                <w:szCs w:val="28"/>
              </w:rPr>
              <w:tab/>
            </w:r>
            <w:r w:rsidRPr="00AE1298">
              <w:rPr>
                <w:noProof/>
                <w:webHidden/>
                <w:color w:val="000000" w:themeColor="text1"/>
                <w:sz w:val="28"/>
                <w:szCs w:val="28"/>
              </w:rPr>
              <w:fldChar w:fldCharType="begin"/>
            </w:r>
            <w:r w:rsidRPr="00AE1298">
              <w:rPr>
                <w:noProof/>
                <w:webHidden/>
                <w:color w:val="000000" w:themeColor="text1"/>
                <w:sz w:val="28"/>
                <w:szCs w:val="28"/>
              </w:rPr>
              <w:instrText xml:space="preserve"> PAGEREF _Toc213868856 \h </w:instrText>
            </w:r>
            <w:r w:rsidRPr="00AE1298">
              <w:rPr>
                <w:noProof/>
                <w:webHidden/>
                <w:color w:val="000000" w:themeColor="text1"/>
                <w:sz w:val="28"/>
                <w:szCs w:val="28"/>
              </w:rPr>
            </w:r>
            <w:r w:rsidRPr="00AE1298">
              <w:rPr>
                <w:noProof/>
                <w:webHidden/>
                <w:color w:val="000000" w:themeColor="text1"/>
                <w:sz w:val="28"/>
                <w:szCs w:val="28"/>
              </w:rPr>
              <w:fldChar w:fldCharType="separate"/>
            </w:r>
            <w:r w:rsidRPr="00AE1298">
              <w:rPr>
                <w:noProof/>
                <w:webHidden/>
                <w:color w:val="000000" w:themeColor="text1"/>
                <w:sz w:val="28"/>
                <w:szCs w:val="28"/>
              </w:rPr>
              <w:t>9</w:t>
            </w:r>
            <w:r w:rsidRPr="00AE1298">
              <w:rPr>
                <w:noProof/>
                <w:webHidden/>
                <w:color w:val="000000" w:themeColor="text1"/>
                <w:sz w:val="28"/>
                <w:szCs w:val="28"/>
              </w:rPr>
              <w:fldChar w:fldCharType="end"/>
            </w:r>
          </w:hyperlink>
        </w:p>
        <w:p w14:paraId="6BBD4679" w14:textId="544DD7D2" w:rsidR="00AE1298" w:rsidRDefault="00AE1298">
          <w:r w:rsidRPr="00AE1298">
            <w:rPr>
              <w:b/>
              <w:bCs/>
              <w:noProof/>
              <w:color w:val="000000" w:themeColor="text1"/>
              <w:sz w:val="28"/>
              <w:szCs w:val="28"/>
            </w:rPr>
            <w:fldChar w:fldCharType="end"/>
          </w:r>
        </w:p>
      </w:sdtContent>
    </w:sdt>
    <w:p w14:paraId="233379CA" w14:textId="77777777" w:rsidR="00AE1298" w:rsidRDefault="00AE1298" w:rsidP="00E74DB9">
      <w:pPr>
        <w:pStyle w:val="Title"/>
        <w:spacing w:line="360" w:lineRule="auto"/>
        <w:rPr>
          <w:rFonts w:ascii="Times New Roman" w:hAnsi="Times New Roman" w:cs="Times New Roman"/>
          <w:bCs/>
          <w:color w:val="000000" w:themeColor="text1"/>
        </w:rPr>
      </w:pPr>
    </w:p>
    <w:p w14:paraId="49441575" w14:textId="77777777" w:rsidR="00AE1298" w:rsidRDefault="00AE1298" w:rsidP="00E74DB9">
      <w:pPr>
        <w:pStyle w:val="Title"/>
        <w:spacing w:line="360" w:lineRule="auto"/>
        <w:rPr>
          <w:rFonts w:ascii="Times New Roman" w:hAnsi="Times New Roman" w:cs="Times New Roman"/>
          <w:bCs/>
          <w:color w:val="000000" w:themeColor="text1"/>
        </w:rPr>
      </w:pPr>
    </w:p>
    <w:p w14:paraId="6F8217A9" w14:textId="77777777" w:rsidR="00AE1298" w:rsidRDefault="00AE1298" w:rsidP="00E74DB9">
      <w:pPr>
        <w:pStyle w:val="Title"/>
        <w:spacing w:line="360" w:lineRule="auto"/>
        <w:rPr>
          <w:rFonts w:ascii="Times New Roman" w:hAnsi="Times New Roman" w:cs="Times New Roman"/>
          <w:bCs/>
          <w:color w:val="000000" w:themeColor="text1"/>
        </w:rPr>
      </w:pPr>
    </w:p>
    <w:p w14:paraId="672DF006" w14:textId="77777777" w:rsidR="00AE1298" w:rsidRDefault="00AE1298" w:rsidP="00E74DB9">
      <w:pPr>
        <w:pStyle w:val="Title"/>
        <w:spacing w:line="360" w:lineRule="auto"/>
        <w:rPr>
          <w:rFonts w:ascii="Times New Roman" w:hAnsi="Times New Roman" w:cs="Times New Roman"/>
          <w:bCs/>
          <w:color w:val="000000" w:themeColor="text1"/>
        </w:rPr>
      </w:pPr>
    </w:p>
    <w:p w14:paraId="781B327C" w14:textId="77777777" w:rsidR="00AE1298" w:rsidRDefault="00AE1298" w:rsidP="00E74DB9">
      <w:pPr>
        <w:pStyle w:val="Title"/>
        <w:spacing w:line="360" w:lineRule="auto"/>
        <w:rPr>
          <w:rFonts w:ascii="Times New Roman" w:hAnsi="Times New Roman" w:cs="Times New Roman"/>
          <w:bCs/>
          <w:color w:val="000000" w:themeColor="text1"/>
        </w:rPr>
      </w:pPr>
    </w:p>
    <w:p w14:paraId="523A2B4B" w14:textId="77777777" w:rsidR="00AE1298" w:rsidRDefault="00AE1298" w:rsidP="00E74DB9">
      <w:pPr>
        <w:pStyle w:val="Title"/>
        <w:spacing w:line="360" w:lineRule="auto"/>
        <w:rPr>
          <w:rFonts w:ascii="Times New Roman" w:hAnsi="Times New Roman" w:cs="Times New Roman"/>
          <w:bCs/>
          <w:color w:val="000000" w:themeColor="text1"/>
        </w:rPr>
      </w:pPr>
    </w:p>
    <w:p w14:paraId="1D9990AC" w14:textId="77777777" w:rsidR="00AE1298" w:rsidRDefault="00AE1298" w:rsidP="00E74DB9">
      <w:pPr>
        <w:pStyle w:val="Title"/>
        <w:spacing w:line="360" w:lineRule="auto"/>
        <w:rPr>
          <w:rFonts w:ascii="Times New Roman" w:hAnsi="Times New Roman" w:cs="Times New Roman"/>
          <w:bCs/>
          <w:color w:val="000000" w:themeColor="text1"/>
        </w:rPr>
      </w:pPr>
    </w:p>
    <w:p w14:paraId="3FF19B44" w14:textId="77777777" w:rsidR="00AE1298" w:rsidRDefault="00AE1298" w:rsidP="00E74DB9">
      <w:pPr>
        <w:pStyle w:val="Title"/>
        <w:spacing w:line="360" w:lineRule="auto"/>
        <w:rPr>
          <w:rFonts w:ascii="Times New Roman" w:hAnsi="Times New Roman" w:cs="Times New Roman"/>
          <w:bCs/>
          <w:color w:val="000000" w:themeColor="text1"/>
        </w:rPr>
      </w:pPr>
    </w:p>
    <w:p w14:paraId="1623E66C" w14:textId="77777777" w:rsidR="00AE1298" w:rsidRDefault="00AE1298" w:rsidP="00E74DB9">
      <w:pPr>
        <w:pStyle w:val="Title"/>
        <w:spacing w:line="360" w:lineRule="auto"/>
        <w:rPr>
          <w:rFonts w:ascii="Times New Roman" w:hAnsi="Times New Roman" w:cs="Times New Roman"/>
          <w:bCs/>
          <w:color w:val="000000" w:themeColor="text1"/>
        </w:rPr>
      </w:pPr>
    </w:p>
    <w:p w14:paraId="3D1B51AD" w14:textId="77777777" w:rsidR="00AE1298" w:rsidRDefault="00AE1298" w:rsidP="00E74DB9">
      <w:pPr>
        <w:pStyle w:val="Title"/>
        <w:spacing w:line="360" w:lineRule="auto"/>
        <w:rPr>
          <w:rFonts w:ascii="Times New Roman" w:hAnsi="Times New Roman" w:cs="Times New Roman"/>
          <w:bCs/>
          <w:color w:val="000000" w:themeColor="text1"/>
        </w:rPr>
      </w:pPr>
    </w:p>
    <w:p w14:paraId="4BB311B3" w14:textId="77777777" w:rsidR="00AE1298" w:rsidRDefault="00AE1298" w:rsidP="00E74DB9">
      <w:pPr>
        <w:pStyle w:val="Title"/>
        <w:spacing w:line="360" w:lineRule="auto"/>
        <w:rPr>
          <w:rFonts w:ascii="Times New Roman" w:hAnsi="Times New Roman" w:cs="Times New Roman"/>
          <w:bCs/>
          <w:color w:val="000000" w:themeColor="text1"/>
        </w:rPr>
      </w:pPr>
    </w:p>
    <w:p w14:paraId="2D47F6B4" w14:textId="77777777" w:rsidR="00AE1298" w:rsidRDefault="00AE1298" w:rsidP="00E74DB9">
      <w:pPr>
        <w:pStyle w:val="Title"/>
        <w:spacing w:line="360" w:lineRule="auto"/>
        <w:rPr>
          <w:rFonts w:ascii="Times New Roman" w:hAnsi="Times New Roman" w:cs="Times New Roman"/>
          <w:bCs/>
          <w:color w:val="000000" w:themeColor="text1"/>
        </w:rPr>
      </w:pPr>
    </w:p>
    <w:p w14:paraId="16C75B18" w14:textId="77777777" w:rsidR="00AE1298" w:rsidRDefault="00AE1298" w:rsidP="00E74DB9">
      <w:pPr>
        <w:pStyle w:val="Title"/>
        <w:spacing w:line="360" w:lineRule="auto"/>
        <w:rPr>
          <w:rFonts w:ascii="Times New Roman" w:hAnsi="Times New Roman" w:cs="Times New Roman"/>
          <w:bCs/>
          <w:color w:val="000000" w:themeColor="text1"/>
        </w:rPr>
      </w:pPr>
    </w:p>
    <w:p w14:paraId="38682BC4" w14:textId="3CD01BCD" w:rsidR="00E74DB9" w:rsidRPr="00E74DB9" w:rsidRDefault="00E74DB9" w:rsidP="00E74DB9">
      <w:pPr>
        <w:pStyle w:val="Title"/>
        <w:spacing w:line="360" w:lineRule="auto"/>
        <w:rPr>
          <w:rFonts w:ascii="Times New Roman" w:hAnsi="Times New Roman" w:cs="Times New Roman"/>
          <w:bCs/>
          <w:color w:val="000000" w:themeColor="text1"/>
        </w:rPr>
      </w:pPr>
      <w:r w:rsidRPr="00E74DB9">
        <w:rPr>
          <w:rFonts w:ascii="Times New Roman" w:hAnsi="Times New Roman" w:cs="Times New Roman"/>
          <w:bCs/>
          <w:color w:val="000000" w:themeColor="text1"/>
        </w:rPr>
        <w:t>The Influence of Environmental Factors on HR Managers’ Effectiveness:</w:t>
      </w:r>
      <w:r w:rsidRPr="00E74DB9">
        <w:rPr>
          <w:rFonts w:ascii="Times New Roman" w:hAnsi="Times New Roman" w:cs="Times New Roman"/>
          <w:bCs/>
          <w:color w:val="000000" w:themeColor="text1"/>
        </w:rPr>
        <w:br/>
        <w:t>A PESTLE Analysis of Patagonia, Inc.</w:t>
      </w:r>
    </w:p>
    <w:p w14:paraId="05901C74" w14:textId="576AD487" w:rsidR="00E74DB9" w:rsidRPr="00E74DB9" w:rsidRDefault="00E74DB9" w:rsidP="00E74DB9">
      <w:pPr>
        <w:spacing w:line="360" w:lineRule="auto"/>
        <w:jc w:val="both"/>
        <w:rPr>
          <w:rFonts w:ascii="Times New Roman" w:hAnsi="Times New Roman" w:cs="Times New Roman"/>
          <w:bCs/>
          <w:color w:val="000000" w:themeColor="text1"/>
          <w:sz w:val="24"/>
          <w:szCs w:val="24"/>
        </w:rPr>
      </w:pPr>
    </w:p>
    <w:p w14:paraId="70E70346" w14:textId="105BBA98" w:rsidR="006E4887" w:rsidRPr="00E74DB9" w:rsidRDefault="001824C9" w:rsidP="00E74DB9">
      <w:pPr>
        <w:pStyle w:val="Heading1"/>
        <w:rPr>
          <w:rFonts w:ascii="Times New Roman" w:hAnsi="Times New Roman" w:cs="Times New Roman"/>
          <w:b w:val="0"/>
          <w:color w:val="000000" w:themeColor="text1"/>
          <w:u w:val="single"/>
        </w:rPr>
      </w:pPr>
      <w:bookmarkStart w:id="0" w:name="_Toc213868851"/>
      <w:r w:rsidRPr="00E74DB9">
        <w:rPr>
          <w:rFonts w:ascii="Times New Roman" w:hAnsi="Times New Roman" w:cs="Times New Roman"/>
          <w:b w:val="0"/>
          <w:color w:val="000000" w:themeColor="text1"/>
          <w:u w:val="single"/>
        </w:rPr>
        <w:t>1. Introduction</w:t>
      </w:r>
      <w:bookmarkEnd w:id="0"/>
    </w:p>
    <w:p w14:paraId="1A0492AF" w14:textId="10988D5E" w:rsidR="00E74DB9" w:rsidRPr="00E74DB9" w:rsidRDefault="001824C9" w:rsidP="00E74DB9">
      <w:pPr>
        <w:spacing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Human Resource Management (HRM) functions—such as recruitment, training and development, performance management, and employee relations—are central to achieving organisational effectiveness. HR managers ensure that the right people are employed, trained, motivated, and retained, aligning workforce capabilities with strategic goals (Armstrong &amp; Taylor, 2023). Recruitment attracts talent that fits organisational values; training and development enhance employees’ skills and adaptability; performance management ensures accountability and continuous improvement; and employee relations foster trust and engagement (Dessler, 2020). Together, these functions enable organisations to respond effectively to environmental changes, maintain competitiveness, and support ethical and sustainable practices.</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br/>
        <w:t xml:space="preserve">This report examines how environmental factors influence HR managers’ effectiveness using the PESTLE framework, focusing on Patagonia, Inc., a global outdoor clothing company widely recognised for its sustainability, ethical leadership, and employee-centred </w:t>
      </w:r>
      <w:r w:rsidRPr="00E74DB9">
        <w:rPr>
          <w:rFonts w:ascii="Times New Roman" w:hAnsi="Times New Roman" w:cs="Times New Roman"/>
          <w:bCs/>
          <w:color w:val="000000" w:themeColor="text1"/>
          <w:sz w:val="24"/>
          <w:szCs w:val="24"/>
        </w:rPr>
        <w:lastRenderedPageBreak/>
        <w:t>culture. The report is structured into five main sections. The introduction defines the purpose and relevance of HR functions. The second section discusses the internal and external environment using the PESTLE model, exploring its utility and limitations in HR contexts. The third introduces Patagonia, its operations, and HR practices. The fourth applies the PESTLE framework to analyse how environmental factors affect Patagonia’s HR strategies globally. The final section concludes with key findings and future implications for HR managers operating in dynamic, international business environments.</w:t>
      </w:r>
    </w:p>
    <w:p w14:paraId="5A9B0D39" w14:textId="3C7C02F7" w:rsidR="006E4887" w:rsidRPr="00E74DB9" w:rsidRDefault="001824C9" w:rsidP="00E74DB9">
      <w:pPr>
        <w:pStyle w:val="Heading1"/>
        <w:rPr>
          <w:rFonts w:ascii="Times New Roman" w:hAnsi="Times New Roman" w:cs="Times New Roman"/>
          <w:b w:val="0"/>
          <w:color w:val="000000" w:themeColor="text1"/>
          <w:u w:val="single"/>
        </w:rPr>
      </w:pPr>
      <w:bookmarkStart w:id="1" w:name="_Toc213868852"/>
      <w:r w:rsidRPr="00E74DB9">
        <w:rPr>
          <w:rFonts w:ascii="Times New Roman" w:hAnsi="Times New Roman" w:cs="Times New Roman"/>
          <w:b w:val="0"/>
          <w:color w:val="000000" w:themeColor="text1"/>
          <w:u w:val="single"/>
        </w:rPr>
        <w:t>2. Internal and External Environment</w:t>
      </w:r>
      <w:bookmarkEnd w:id="1"/>
      <w:r w:rsidRPr="00E74DB9">
        <w:rPr>
          <w:rFonts w:ascii="Times New Roman" w:hAnsi="Times New Roman" w:cs="Times New Roman"/>
          <w:b w:val="0"/>
          <w:color w:val="000000" w:themeColor="text1"/>
          <w:u w:val="single"/>
        </w:rPr>
        <w:t xml:space="preserve"> </w:t>
      </w:r>
    </w:p>
    <w:p w14:paraId="1C27620E" w14:textId="77777777" w:rsidR="00E74DB9" w:rsidRDefault="001824C9" w:rsidP="00E74DB9">
      <w:pPr>
        <w:spacing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The PESTLE model (Political, Economic, Social, Technological, Legal, and Environmental) provides a systematic approach for analysing external factors that influence organisations and HR functions. It helps HR managers understand macro-level forces affecting employment relations, labour markets, and organisational culture (Johnson et al., 2020). Each dimension of the PESTLE framework provides insight into different contextual variables shaping HRM strategies and operational decisions.</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br/>
        <w:t>• Political factors include government stability, labour regulations, and public policies affecting workforce management (Hill &amp; Hult, 2022). HR departments must ensure compliance with employment laws, health and safety standards, and trade policies. Political shifts, such as labour reforms or trade restrictions, can significantly impact HR practices like workforce planning and international staffing.</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br/>
        <w:t>• Economic factors—such as inflation, currency fluctuations, and unemployment rates—influence compensation structures, recruitment, and retention. During economic downturns, organisations may freeze hiring or prioritise internal mobility, while economic booms can intensify competition for skilled talent (Bratton &amp; Gold, 2017).</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br/>
        <w:t>• Social factors relate to demographics, diversity expectations, and changing employee values. HR managers must respond to evolving societal attitudes regarding work–life balance, equity, inclusion, and sustainability (Marchington et al., 2021).</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lastRenderedPageBreak/>
        <w:t>• Technological factors include digitalisation, automation, and remote work innovations. HR functions increasingly depend on HR analytics, AI-driven recruitment, and digital learning platforms to enhance decision-making and efficiency (Ulrich et al., 2021).</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br/>
        <w:t>• Legal factors cover employment laws, health and safety, equal opportunities, and data protection (CIPD, 2023). Compliance is critical, especially in multinational firms where labour laws differ across countries.</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br/>
        <w:t>• Environmental factors, such as climate change and sustainability pressures, shape HR policies around ethical sourcing, corporate responsibility, and green HRM practices (Renwick, Redman &amp; Maguire, 2013).</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br/>
        <w:t>The model’s usefulness lies in offering a structured lens to anticipate changes in the external environment, allowing HR managers to adapt strategies proactively. However, it has limitations—it provides a high-level view, often lacking detailed insights into micro-level dynamics like organisational culture or internal power relations (Grant, 2019). Additionally, it assumes relative stability across dimensions, which may not hold in turbulent environments. Nevertheless, integrating PESTLE analysis with internal HR audits and SWOT analysis can yield a comprehensive understanding of how internal and external forces jointly influence HRM effectiveness.</w:t>
      </w:r>
    </w:p>
    <w:p w14:paraId="43472BD8" w14:textId="77777777" w:rsidR="00E74DB9" w:rsidRPr="00E74DB9" w:rsidRDefault="00E74DB9" w:rsidP="00E74DB9">
      <w:pPr>
        <w:spacing w:line="360" w:lineRule="auto"/>
        <w:jc w:val="both"/>
        <w:rPr>
          <w:rFonts w:ascii="Times New Roman" w:hAnsi="Times New Roman" w:cs="Times New Roman"/>
          <w:bCs/>
          <w:color w:val="000000" w:themeColor="text1"/>
          <w:sz w:val="24"/>
          <w:szCs w:val="24"/>
        </w:rPr>
      </w:pPr>
    </w:p>
    <w:p w14:paraId="780E5A91" w14:textId="77777777" w:rsidR="00E74DB9" w:rsidRPr="00E74DB9" w:rsidRDefault="001824C9" w:rsidP="00E74DB9">
      <w:pPr>
        <w:pStyle w:val="Heading1"/>
        <w:rPr>
          <w:rFonts w:ascii="Times New Roman" w:hAnsi="Times New Roman" w:cs="Times New Roman"/>
          <w:b w:val="0"/>
          <w:color w:val="000000" w:themeColor="text1"/>
          <w:u w:val="single"/>
        </w:rPr>
      </w:pPr>
      <w:bookmarkStart w:id="2" w:name="_Toc213868853"/>
      <w:r w:rsidRPr="00E74DB9">
        <w:rPr>
          <w:rFonts w:ascii="Times New Roman" w:hAnsi="Times New Roman" w:cs="Times New Roman"/>
          <w:b w:val="0"/>
          <w:color w:val="000000" w:themeColor="text1"/>
          <w:u w:val="single"/>
        </w:rPr>
        <w:t xml:space="preserve">3. </w:t>
      </w:r>
      <w:proofErr w:type="spellStart"/>
      <w:r w:rsidRPr="00E74DB9">
        <w:rPr>
          <w:rFonts w:ascii="Times New Roman" w:hAnsi="Times New Roman" w:cs="Times New Roman"/>
          <w:b w:val="0"/>
          <w:color w:val="000000" w:themeColor="text1"/>
          <w:u w:val="single"/>
        </w:rPr>
        <w:t>Organisation</w:t>
      </w:r>
      <w:proofErr w:type="spellEnd"/>
      <w:r w:rsidRPr="00E74DB9">
        <w:rPr>
          <w:rFonts w:ascii="Times New Roman" w:hAnsi="Times New Roman" w:cs="Times New Roman"/>
          <w:b w:val="0"/>
          <w:color w:val="000000" w:themeColor="text1"/>
          <w:u w:val="single"/>
        </w:rPr>
        <w:t xml:space="preserve"> Application: Patagonia, Inc.</w:t>
      </w:r>
      <w:bookmarkEnd w:id="2"/>
      <w:r w:rsidRPr="00E74DB9">
        <w:rPr>
          <w:rFonts w:ascii="Times New Roman" w:hAnsi="Times New Roman" w:cs="Times New Roman"/>
          <w:b w:val="0"/>
          <w:color w:val="000000" w:themeColor="text1"/>
          <w:u w:val="single"/>
        </w:rPr>
        <w:t xml:space="preserve"> </w:t>
      </w:r>
    </w:p>
    <w:p w14:paraId="2F60BCF9" w14:textId="70AB55FA" w:rsidR="00E74DB9" w:rsidRPr="00E74DB9" w:rsidRDefault="00E74DB9" w:rsidP="00E74DB9">
      <w:pPr>
        <w:spacing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lang w:val="bg-BG"/>
        </w:rPr>
        <w:t>Founded in 1973 by Yvon Chouinard, Patagonia, Inc. is an American outdoor apparel and equipment company headquartered in Ventura, California. Over the past five decades, the company has evolved from a small climbing-gear business into a globally recognised leader in sustainable outdoor clothing. Operating in more than ten countries across North America, Europe, and Asia, Patagonia has cultivated a distinctive brand identity built on quality, innovation, and environmental and social responsibility. Its mission statement—</w:t>
      </w:r>
      <w:r w:rsidRPr="00E74DB9">
        <w:rPr>
          <w:rFonts w:ascii="Times New Roman" w:hAnsi="Times New Roman" w:cs="Times New Roman"/>
          <w:bCs/>
          <w:i/>
          <w:iCs/>
          <w:color w:val="000000" w:themeColor="text1"/>
          <w:sz w:val="24"/>
          <w:szCs w:val="24"/>
          <w:lang w:val="bg-BG"/>
        </w:rPr>
        <w:t>“We’re in business to save our home planet”</w:t>
      </w:r>
      <w:r w:rsidRPr="00E74DB9">
        <w:rPr>
          <w:rFonts w:ascii="Times New Roman" w:hAnsi="Times New Roman" w:cs="Times New Roman"/>
          <w:bCs/>
          <w:color w:val="000000" w:themeColor="text1"/>
          <w:sz w:val="24"/>
          <w:szCs w:val="24"/>
          <w:lang w:val="bg-BG"/>
        </w:rPr>
        <w:t xml:space="preserve">—captures the organisation’s holistic integration of sustainability into its operations, governance, and people management </w:t>
      </w:r>
      <w:r w:rsidRPr="00E74DB9">
        <w:rPr>
          <w:rFonts w:ascii="Times New Roman" w:hAnsi="Times New Roman" w:cs="Times New Roman"/>
          <w:bCs/>
          <w:color w:val="000000" w:themeColor="text1"/>
          <w:sz w:val="24"/>
          <w:szCs w:val="24"/>
          <w:lang w:val="bg-BG"/>
        </w:rPr>
        <w:lastRenderedPageBreak/>
        <w:t>strategies (Patagonia, 2023). The firm’s decision in 2022 to transfer ownership to the Patagonia Purpose Trust and Holdfast Collective further strengthened its long-term commitment to environmental protection and social equity (Patagonia Press, 2022).</w:t>
      </w:r>
    </w:p>
    <w:p w14:paraId="2D3E5687" w14:textId="77777777" w:rsidR="00E74DB9" w:rsidRPr="00E74DB9" w:rsidRDefault="00E74DB9" w:rsidP="00E74DB9">
      <w:pPr>
        <w:spacing w:line="360" w:lineRule="auto"/>
        <w:jc w:val="both"/>
        <w:rPr>
          <w:rFonts w:ascii="Times New Roman" w:hAnsi="Times New Roman" w:cs="Times New Roman"/>
          <w:bCs/>
          <w:color w:val="000000" w:themeColor="text1"/>
          <w:sz w:val="24"/>
          <w:szCs w:val="24"/>
          <w:lang w:val="bg-BG"/>
        </w:rPr>
      </w:pPr>
      <w:r w:rsidRPr="00E74DB9">
        <w:rPr>
          <w:rFonts w:ascii="Times New Roman" w:hAnsi="Times New Roman" w:cs="Times New Roman"/>
          <w:bCs/>
          <w:color w:val="000000" w:themeColor="text1"/>
          <w:sz w:val="24"/>
          <w:szCs w:val="24"/>
          <w:lang w:val="bg-BG"/>
        </w:rPr>
        <w:t>Patagonia’s HR philosophy is grounded in ethical employment practices, employee empowerment, and a strong sense of environmental stewardship. Recruitment processes emphasise not only professional competence but also alignment with the company’s environmental and social mission. Candidates are often selected based on their commitment to sustainability and activism, ensuring cultural coherence and intrinsic motivation across the workforce (Hawken, 2021). The organisation values diversity and inclusion, actively seeking to build teams that represent a broad range of experiences and perspectives.</w:t>
      </w:r>
    </w:p>
    <w:p w14:paraId="4B8A4A1D" w14:textId="77777777" w:rsidR="00E74DB9" w:rsidRPr="00E74DB9" w:rsidRDefault="00E74DB9" w:rsidP="00E74DB9">
      <w:pPr>
        <w:spacing w:line="360" w:lineRule="auto"/>
        <w:jc w:val="both"/>
        <w:rPr>
          <w:rFonts w:ascii="Times New Roman" w:hAnsi="Times New Roman" w:cs="Times New Roman"/>
          <w:bCs/>
          <w:color w:val="000000" w:themeColor="text1"/>
          <w:sz w:val="24"/>
          <w:szCs w:val="24"/>
          <w:lang w:val="bg-BG"/>
        </w:rPr>
      </w:pPr>
      <w:r w:rsidRPr="00E74DB9">
        <w:rPr>
          <w:rFonts w:ascii="Times New Roman" w:hAnsi="Times New Roman" w:cs="Times New Roman"/>
          <w:bCs/>
          <w:color w:val="000000" w:themeColor="text1"/>
          <w:sz w:val="24"/>
          <w:szCs w:val="24"/>
          <w:lang w:val="bg-BG"/>
        </w:rPr>
        <w:t>Training and development are central to Patagonia’s HR strategy, focusing on leadership development, environmental literacy, and personal growth. Employees receive opportunities for continuous learning through sustainability workshops, outdoor leadership programmes, and cross-functional collaboration. Performance management at Patagonia departs from traditional appraisal models by emphasising open communication, peer feedback, and shared accountability. This participatory approach encourages innovation, reduces hierarchical barriers, and reinforces trust and transparency within teams.</w:t>
      </w:r>
    </w:p>
    <w:p w14:paraId="134A28E8" w14:textId="77777777" w:rsidR="00E74DB9" w:rsidRPr="00E74DB9" w:rsidRDefault="00E74DB9" w:rsidP="00E74DB9">
      <w:pPr>
        <w:spacing w:line="360" w:lineRule="auto"/>
        <w:jc w:val="both"/>
        <w:rPr>
          <w:rFonts w:ascii="Times New Roman" w:hAnsi="Times New Roman" w:cs="Times New Roman"/>
          <w:bCs/>
          <w:color w:val="000000" w:themeColor="text1"/>
          <w:sz w:val="24"/>
          <w:szCs w:val="24"/>
          <w:lang w:val="bg-BG"/>
        </w:rPr>
      </w:pPr>
      <w:r w:rsidRPr="00E74DB9">
        <w:rPr>
          <w:rFonts w:ascii="Times New Roman" w:hAnsi="Times New Roman" w:cs="Times New Roman"/>
          <w:bCs/>
          <w:color w:val="000000" w:themeColor="text1"/>
          <w:sz w:val="24"/>
          <w:szCs w:val="24"/>
          <w:lang w:val="bg-BG"/>
        </w:rPr>
        <w:t>Employee relations are built on flexibility, equity, and well-being. The company offers industry-leading benefits, including on-site childcare, paid parental leave, flexible working arrangements, and “Let My People Go Surfing” time—an iconic policy allowing employees to engage with nature during work hours. Patagonia also promotes community involvement by providing paid time for environmental volunteering.</w:t>
      </w:r>
    </w:p>
    <w:p w14:paraId="1F10151D" w14:textId="77777777" w:rsidR="00E74DB9" w:rsidRDefault="00E74DB9" w:rsidP="00E74DB9">
      <w:pPr>
        <w:spacing w:line="360" w:lineRule="auto"/>
        <w:jc w:val="both"/>
        <w:rPr>
          <w:rFonts w:ascii="Times New Roman" w:hAnsi="Times New Roman" w:cs="Times New Roman"/>
          <w:bCs/>
          <w:color w:val="000000" w:themeColor="text1"/>
          <w:sz w:val="24"/>
          <w:szCs w:val="24"/>
          <w:lang w:val="en-GB"/>
        </w:rPr>
      </w:pPr>
      <w:r w:rsidRPr="00E74DB9">
        <w:rPr>
          <w:rFonts w:ascii="Times New Roman" w:hAnsi="Times New Roman" w:cs="Times New Roman"/>
          <w:bCs/>
          <w:color w:val="000000" w:themeColor="text1"/>
          <w:sz w:val="24"/>
          <w:szCs w:val="24"/>
          <w:lang w:val="bg-BG"/>
        </w:rPr>
        <w:t>As a global organisation, Patagonia faces the challenge of maintaining consistent ethical and HR standards across diverse cultural, legal, and economic environments. However, its human-centred HRM approach demonstrates that purpose-driven values can coexist with profitability, positioning Patagonia as a pioneering model of sustainability-oriented HR leadership in the modern business world.</w:t>
      </w:r>
    </w:p>
    <w:p w14:paraId="22C38B64" w14:textId="77777777" w:rsidR="00E74DB9" w:rsidRDefault="00E74DB9" w:rsidP="00E74DB9">
      <w:pPr>
        <w:spacing w:line="360" w:lineRule="auto"/>
        <w:jc w:val="both"/>
        <w:rPr>
          <w:rFonts w:ascii="Times New Roman" w:hAnsi="Times New Roman" w:cs="Times New Roman"/>
          <w:bCs/>
          <w:color w:val="000000" w:themeColor="text1"/>
          <w:sz w:val="24"/>
          <w:szCs w:val="24"/>
          <w:lang w:val="en-GB"/>
        </w:rPr>
      </w:pPr>
    </w:p>
    <w:p w14:paraId="7215BB92" w14:textId="77777777" w:rsidR="00E74DB9" w:rsidRPr="00E74DB9" w:rsidRDefault="00E74DB9" w:rsidP="00E74DB9">
      <w:pPr>
        <w:spacing w:line="360" w:lineRule="auto"/>
        <w:jc w:val="both"/>
        <w:rPr>
          <w:rFonts w:ascii="Times New Roman" w:hAnsi="Times New Roman" w:cs="Times New Roman"/>
          <w:bCs/>
          <w:color w:val="000000" w:themeColor="text1"/>
          <w:sz w:val="24"/>
          <w:szCs w:val="24"/>
          <w:lang w:val="en-GB"/>
        </w:rPr>
      </w:pPr>
    </w:p>
    <w:p w14:paraId="2FF32AFE" w14:textId="77777777" w:rsidR="00E74DB9" w:rsidRPr="00E74DB9" w:rsidRDefault="00E74DB9" w:rsidP="00E74DB9">
      <w:pPr>
        <w:spacing w:line="360" w:lineRule="auto"/>
        <w:jc w:val="both"/>
        <w:rPr>
          <w:rFonts w:ascii="Times New Roman" w:hAnsi="Times New Roman" w:cs="Times New Roman"/>
          <w:bCs/>
          <w:color w:val="000000" w:themeColor="text1"/>
          <w:sz w:val="24"/>
          <w:szCs w:val="24"/>
          <w:lang w:val="en-GB"/>
        </w:rPr>
      </w:pPr>
    </w:p>
    <w:p w14:paraId="30E81988" w14:textId="1EC52A3E" w:rsidR="006E4887" w:rsidRPr="00E74DB9" w:rsidRDefault="001824C9" w:rsidP="00E74DB9">
      <w:pPr>
        <w:pStyle w:val="Heading1"/>
        <w:rPr>
          <w:rFonts w:ascii="Times New Roman" w:hAnsi="Times New Roman" w:cs="Times New Roman"/>
          <w:b w:val="0"/>
          <w:color w:val="000000" w:themeColor="text1"/>
          <w:u w:val="single"/>
        </w:rPr>
      </w:pPr>
      <w:bookmarkStart w:id="3" w:name="_Toc213868854"/>
      <w:r w:rsidRPr="00E74DB9">
        <w:rPr>
          <w:rFonts w:ascii="Times New Roman" w:hAnsi="Times New Roman" w:cs="Times New Roman"/>
          <w:b w:val="0"/>
          <w:color w:val="000000" w:themeColor="text1"/>
          <w:u w:val="single"/>
        </w:rPr>
        <w:t>4. Application of PESTLE Model to Patagonia</w:t>
      </w:r>
      <w:bookmarkEnd w:id="3"/>
      <w:r w:rsidRPr="00E74DB9">
        <w:rPr>
          <w:rFonts w:ascii="Times New Roman" w:hAnsi="Times New Roman" w:cs="Times New Roman"/>
          <w:b w:val="0"/>
          <w:color w:val="000000" w:themeColor="text1"/>
          <w:u w:val="single"/>
        </w:rPr>
        <w:t xml:space="preserve"> </w:t>
      </w:r>
    </w:p>
    <w:p w14:paraId="532834E5" w14:textId="77777777" w:rsidR="006E4887" w:rsidRPr="00E74DB9" w:rsidRDefault="001824C9" w:rsidP="00E74DB9">
      <w:pPr>
        <w:spacing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The PESTLE framework reveals how macro-environmental factors influence Patagonia’s HR functions and the effectiveness of its HR managers across global operations.</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br/>
        <w:t>Political factors significantly affect Patagonia’s HR decisions. The company operates in jurisdictions with varying employment and environmental regulations. For example, strict EU labour protections influence recruitment and working conditions, whereas flexible labour markets in the US provide greater autonomy but less union involvement (OECD, 2022). Patagonia’s HR managers must ensure compliance with local laws while promoting the company’s global ethical standards. Political stability in key markets such as Japan, Canada, and the UK enables long-term HR planning, whereas trade policies and environmental legislation—such as tariffs on imported materials or carbon taxes—can affect workforce budgets and supply chain employment decisions (Cavusgil et al., 2020).</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br/>
        <w:t>Economic factors influence Patagonia’s talent management strategies. Inflation, exchange rate volatility, and supply chain disruptions impact compensation planning and cost control. For instance, Patagonia adjusts pay structures to maintain equity across regions while addressing cost-of-living disparities. During economic downturns, HR may focus on retaining core talent and enhancing internal mobility rather than expansion (Bratton &amp; Gold, 2017). The company’s private ownership model allows reinvestment in employee welfare and environmental programmes rather than shareholder dividends, strengthening HR’s strategic role in value creation (Patagonia, 2023).</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br/>
        <w:t xml:space="preserve">Social factors play a central role in Patagonia’s HR philosophy. Increasing societal demand for corporate responsibility and inclusion influences recruitment and training strategies. Patagonia’s HR policies promote gender equality, diversity, and community engagement through initiatives such as on-site childcare and environmental activism grants (Patagonia, 2023). HR managers integrate social values into leadership development and ensure that </w:t>
      </w:r>
      <w:r w:rsidRPr="00E74DB9">
        <w:rPr>
          <w:rFonts w:ascii="Times New Roman" w:hAnsi="Times New Roman" w:cs="Times New Roman"/>
          <w:bCs/>
          <w:color w:val="000000" w:themeColor="text1"/>
          <w:sz w:val="24"/>
          <w:szCs w:val="24"/>
        </w:rPr>
        <w:lastRenderedPageBreak/>
        <w:t>employees act as sustainability ambassadors. Cultural differences across markets—such as collectivism in Japan versus individualism in the US—require adaptive HR communication and motivation strategies (Hofstede Insights, 2023).</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br/>
        <w:t>Technological factors reshape Patagonia’s HR operations. The company uses digital recruitment platforms, virtual onboarding, and learning management systems to support remote and hybrid work. Digitalisation has improved communication between headquarters and international branches. However, HR managers must balance efficiency with maintaining Patagonia’s personal, purpose-driven culture (Ulrich et al., 2021). Data-driven HR analytics also aid workforce planning and performance evaluation, but data privacy regulations like GDPR in Europe demand careful compliance.</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br/>
        <w:t>Legal factors strongly influence Patagonia’s HR practices. The organisation must navigate diverse employment laws covering minimum wage, collective bargaining, discrimination, and occupational health and safety. For example, EU directives on gender pay equality and US Equal Employment Opportunity laws shape recruitment and compensation frameworks (CIPD, 2023). HR managers play a key role in ensuring that corporate policies are legally compliant while supporting Patagonia’s activism in fair labour and supply chain ethics. The company’s ‘Fair Trade Certified’ programme requires HR collaboration with suppliers to verify safe working conditions and fair wages (Patagonia, 2023).</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br/>
        <w:t>Environmental factors are perhaps most defining for Patagonia. Climate change awareness, carbon neutrality commitments, and ethical sourcing directly affect HR strategies. HR managers promote green HRM practices, including employee volunteering for environmental projects and sustainability training (Renwick, Redman &amp; Maguire, 2013). Patagonia’s decision to transfer ownership of the company to a trust and non-profit dedicated to environmental protection (2022) further embeds sustainability into HR functions, influencing recruitment, reward systems, and employee engagement globally (Patagonia Press, 2022). However, balancing activism with profitability can challenge HR’s ability to manage workloads and retain staff motivated by both purpose and financial incentives.</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lastRenderedPageBreak/>
        <w:br/>
        <w:t>Country differences intensify these environmental impacts. In developing regions, limited infrastructure and differing labour standards complicate HR monitoring and training. In contrast, markets with strong institutional support, such as Scandinavia, enable HR to implement advanced sustainability programmes. Cultural dimensions also influence perceptions of employee rights and managerial authority (Hofstede Insights, 2023). Thus, HR managers must adapt global policies to local realities while safeguarding Patagonia’s ethical and sustainability-driven ethos.</w:t>
      </w:r>
    </w:p>
    <w:p w14:paraId="3E2910C0" w14:textId="77777777" w:rsidR="00E74DB9" w:rsidRPr="00E74DB9" w:rsidRDefault="00E74DB9" w:rsidP="00E74DB9">
      <w:pPr>
        <w:spacing w:line="360" w:lineRule="auto"/>
        <w:jc w:val="both"/>
        <w:rPr>
          <w:rFonts w:ascii="Times New Roman" w:hAnsi="Times New Roman" w:cs="Times New Roman"/>
          <w:bCs/>
          <w:color w:val="000000" w:themeColor="text1"/>
          <w:sz w:val="24"/>
          <w:szCs w:val="24"/>
        </w:rPr>
      </w:pPr>
    </w:p>
    <w:p w14:paraId="488221C3" w14:textId="487467F2" w:rsidR="006E4887" w:rsidRPr="00E74DB9" w:rsidRDefault="001824C9" w:rsidP="00E74DB9">
      <w:pPr>
        <w:pStyle w:val="Heading1"/>
        <w:rPr>
          <w:rFonts w:ascii="Times New Roman" w:hAnsi="Times New Roman" w:cs="Times New Roman"/>
          <w:b w:val="0"/>
          <w:color w:val="000000" w:themeColor="text1"/>
          <w:u w:val="single"/>
        </w:rPr>
      </w:pPr>
      <w:bookmarkStart w:id="4" w:name="_Toc213868855"/>
      <w:r w:rsidRPr="00E74DB9">
        <w:rPr>
          <w:rFonts w:ascii="Times New Roman" w:hAnsi="Times New Roman" w:cs="Times New Roman"/>
          <w:b w:val="0"/>
          <w:color w:val="000000" w:themeColor="text1"/>
          <w:u w:val="single"/>
        </w:rPr>
        <w:t>5. Conclusion</w:t>
      </w:r>
      <w:bookmarkEnd w:id="4"/>
      <w:r w:rsidRPr="00E74DB9">
        <w:rPr>
          <w:rFonts w:ascii="Times New Roman" w:hAnsi="Times New Roman" w:cs="Times New Roman"/>
          <w:b w:val="0"/>
          <w:color w:val="000000" w:themeColor="text1"/>
          <w:u w:val="single"/>
        </w:rPr>
        <w:t xml:space="preserve"> </w:t>
      </w:r>
    </w:p>
    <w:p w14:paraId="4356173F" w14:textId="77777777" w:rsidR="006E4887" w:rsidRPr="00E74DB9" w:rsidRDefault="001824C9" w:rsidP="00E74DB9">
      <w:pPr>
        <w:spacing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This report demonstrates that environmental factors substantially shape the effectiveness of HR managers in global organisations. Using the PESTLE model, it is evident that political, economic, social, technological, legal, and environmental contexts collectively influence how Patagonia designs and implements its HR strategies. The company’s ability to align HR functions—recruitment, training, performance management, and employee relations—with its sustainability mission exemplifies strategic HRM in practice.</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br/>
        <w:t xml:space="preserve">For Patagonia, HR managers act as both compliance leaders and cultural ambassadors, balancing regulatory requirements with ethical commitments. External challenges such as shifting regulations, inflation, and digital transformation demand agility and continuous learning. Country-specific variations require flexible HR frameworks sensitive to local contexts while maintaining global consistency. </w:t>
      </w:r>
      <w:r w:rsidRPr="00E74DB9">
        <w:rPr>
          <w:rFonts w:ascii="Times New Roman" w:hAnsi="Times New Roman" w:cs="Times New Roman"/>
          <w:bCs/>
          <w:color w:val="000000" w:themeColor="text1"/>
          <w:sz w:val="24"/>
          <w:szCs w:val="24"/>
        </w:rPr>
        <w:br/>
      </w:r>
      <w:r w:rsidRPr="00E74DB9">
        <w:rPr>
          <w:rFonts w:ascii="Times New Roman" w:hAnsi="Times New Roman" w:cs="Times New Roman"/>
          <w:bCs/>
          <w:color w:val="000000" w:themeColor="text1"/>
          <w:sz w:val="24"/>
          <w:szCs w:val="24"/>
        </w:rPr>
        <w:br/>
        <w:t xml:space="preserve">Looking ahead, future HR leaders in global organisations must develop adaptive capabilities to navigate rapid technological advancement, evolving social values, and environmental imperatives. Integrating sustainability and ethics into HR strategy will remain a decisive factor in attracting and retaining purpose-driven talent and ensuring long-term </w:t>
      </w:r>
      <w:proofErr w:type="spellStart"/>
      <w:r w:rsidRPr="00E74DB9">
        <w:rPr>
          <w:rFonts w:ascii="Times New Roman" w:hAnsi="Times New Roman" w:cs="Times New Roman"/>
          <w:bCs/>
          <w:color w:val="000000" w:themeColor="text1"/>
          <w:sz w:val="24"/>
          <w:szCs w:val="24"/>
        </w:rPr>
        <w:t>organisational</w:t>
      </w:r>
      <w:proofErr w:type="spellEnd"/>
      <w:r w:rsidRPr="00E74DB9">
        <w:rPr>
          <w:rFonts w:ascii="Times New Roman" w:hAnsi="Times New Roman" w:cs="Times New Roman"/>
          <w:bCs/>
          <w:color w:val="000000" w:themeColor="text1"/>
          <w:sz w:val="24"/>
          <w:szCs w:val="24"/>
        </w:rPr>
        <w:t xml:space="preserve"> resilience.</w:t>
      </w:r>
    </w:p>
    <w:p w14:paraId="1070768C" w14:textId="77777777" w:rsidR="00E74DB9" w:rsidRPr="00E74DB9" w:rsidRDefault="00E74DB9" w:rsidP="00E74DB9">
      <w:pPr>
        <w:spacing w:line="360" w:lineRule="auto"/>
        <w:jc w:val="both"/>
        <w:rPr>
          <w:rFonts w:ascii="Times New Roman" w:hAnsi="Times New Roman" w:cs="Times New Roman"/>
          <w:bCs/>
          <w:color w:val="000000" w:themeColor="text1"/>
          <w:sz w:val="24"/>
          <w:szCs w:val="24"/>
        </w:rPr>
      </w:pPr>
    </w:p>
    <w:p w14:paraId="58C6AAD2" w14:textId="458081EC" w:rsidR="006E4887" w:rsidRPr="00E74DB9" w:rsidRDefault="001824C9" w:rsidP="00E74DB9">
      <w:pPr>
        <w:pStyle w:val="Heading1"/>
        <w:rPr>
          <w:rFonts w:ascii="Times New Roman" w:hAnsi="Times New Roman" w:cs="Times New Roman"/>
          <w:b w:val="0"/>
          <w:color w:val="000000" w:themeColor="text1"/>
          <w:u w:val="single"/>
        </w:rPr>
      </w:pPr>
      <w:bookmarkStart w:id="5" w:name="_Toc213868856"/>
      <w:r w:rsidRPr="00E74DB9">
        <w:rPr>
          <w:rFonts w:ascii="Times New Roman" w:hAnsi="Times New Roman" w:cs="Times New Roman"/>
          <w:b w:val="0"/>
          <w:color w:val="000000" w:themeColor="text1"/>
          <w:u w:val="single"/>
        </w:rPr>
        <w:lastRenderedPageBreak/>
        <w:t>References</w:t>
      </w:r>
      <w:bookmarkEnd w:id="5"/>
      <w:r w:rsidRPr="00E74DB9">
        <w:rPr>
          <w:rFonts w:ascii="Times New Roman" w:hAnsi="Times New Roman" w:cs="Times New Roman"/>
          <w:b w:val="0"/>
          <w:color w:val="000000" w:themeColor="text1"/>
          <w:u w:val="single"/>
        </w:rPr>
        <w:t xml:space="preserve"> </w:t>
      </w:r>
    </w:p>
    <w:p w14:paraId="58941972" w14:textId="77777777" w:rsidR="006E4887" w:rsidRPr="00E74DB9" w:rsidRDefault="001824C9" w:rsidP="00E74DB9">
      <w:pPr>
        <w:spacing w:after="40"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Armstrong, M. and Taylor, S. (2023) Armstrong’s Handbook of Human Resource Management Practice. 16th edn. London: Kogan Page.</w:t>
      </w:r>
    </w:p>
    <w:p w14:paraId="44A11E7A" w14:textId="77777777" w:rsidR="006E4887" w:rsidRPr="00E74DB9" w:rsidRDefault="001824C9" w:rsidP="00E74DB9">
      <w:pPr>
        <w:spacing w:after="40"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Bratton, J. and Gold, J. (2017) Human Resource Management: Theory and Practice. 6th edn. London: Palgrave.</w:t>
      </w:r>
    </w:p>
    <w:p w14:paraId="741B1605" w14:textId="77777777" w:rsidR="006E4887" w:rsidRPr="00E74DB9" w:rsidRDefault="001824C9" w:rsidP="00E74DB9">
      <w:pPr>
        <w:spacing w:after="40"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Cavusgil, S.T., Knight, G. and Riesenberger, J.R. (2020) International Business: The New Realities. 5th edn. Pearson.</w:t>
      </w:r>
    </w:p>
    <w:p w14:paraId="4E28A6A4" w14:textId="77777777" w:rsidR="006E4887" w:rsidRPr="00E74DB9" w:rsidRDefault="001824C9" w:rsidP="00E74DB9">
      <w:pPr>
        <w:spacing w:after="40"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Chartered Institute of Personnel and Development (CIPD) (2023) ‘Employment Law Updates 2023’. Available at: https://www.cipd.co.uk/ (Accessed 11 November 2025).</w:t>
      </w:r>
    </w:p>
    <w:p w14:paraId="088DBFEB" w14:textId="77777777" w:rsidR="006E4887" w:rsidRPr="00E74DB9" w:rsidRDefault="001824C9" w:rsidP="00E74DB9">
      <w:pPr>
        <w:spacing w:after="40"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Dessler, G. (2020) Human Resource Management. 16th edn. Harlow: Pearson.</w:t>
      </w:r>
    </w:p>
    <w:p w14:paraId="410841C9" w14:textId="77777777" w:rsidR="006E4887" w:rsidRPr="00E74DB9" w:rsidRDefault="001824C9" w:rsidP="00E74DB9">
      <w:pPr>
        <w:spacing w:after="40"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Grant, R.M. (2019) Contemporary Strategy Analysis. 10th edn. Hoboken, NJ: Wiley.</w:t>
      </w:r>
    </w:p>
    <w:p w14:paraId="74D08453" w14:textId="77777777" w:rsidR="006E4887" w:rsidRPr="00E74DB9" w:rsidRDefault="001824C9" w:rsidP="00E74DB9">
      <w:pPr>
        <w:spacing w:after="40"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Hawken, P. (2021) Regeneration: Ending the Climate Crisis in One Generation. New York: Penguin Random House.</w:t>
      </w:r>
    </w:p>
    <w:p w14:paraId="7E7148DA" w14:textId="77777777" w:rsidR="006E4887" w:rsidRPr="00E74DB9" w:rsidRDefault="001824C9" w:rsidP="00E74DB9">
      <w:pPr>
        <w:spacing w:after="40"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Hill, C.W.L. and Hult, G.T.M. (2022) Global Business Today. 12th edn. McGraw-Hill Education.</w:t>
      </w:r>
    </w:p>
    <w:p w14:paraId="5B04D831" w14:textId="77777777" w:rsidR="006E4887" w:rsidRPr="00E74DB9" w:rsidRDefault="001824C9" w:rsidP="00E74DB9">
      <w:pPr>
        <w:spacing w:after="40"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Hofstede Insights (2023) ‘Country Comparison: USA, Japan, Sweden’. Available at: https://www.hofstede-insights.com/ (Accessed 11 November 2025).</w:t>
      </w:r>
    </w:p>
    <w:p w14:paraId="63E6B986" w14:textId="77777777" w:rsidR="006E4887" w:rsidRPr="00E74DB9" w:rsidRDefault="001824C9" w:rsidP="00E74DB9">
      <w:pPr>
        <w:spacing w:after="40"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Johnson, G., Scholes, K. and Whittington, R. (2020) Exploring Corporate Strategy. 12th edn. Pearson.</w:t>
      </w:r>
    </w:p>
    <w:p w14:paraId="25682ED6" w14:textId="77777777" w:rsidR="006E4887" w:rsidRPr="00E74DB9" w:rsidRDefault="001824C9" w:rsidP="00E74DB9">
      <w:pPr>
        <w:spacing w:after="40"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Marchington, M., Wilkinson, A., Donnelly, R. and Kynighou, A. (2021) Human Resource Management at Work. 8th edn. CIPD/Kogan Page.</w:t>
      </w:r>
    </w:p>
    <w:p w14:paraId="28D98376" w14:textId="77777777" w:rsidR="006E4887" w:rsidRPr="00E74DB9" w:rsidRDefault="001824C9" w:rsidP="00E74DB9">
      <w:pPr>
        <w:spacing w:after="40"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Organisation for Economic Co-operation and Development (OECD) (2022) ‘Employment Outlook 2022’. Paris: OECD Publishing.</w:t>
      </w:r>
    </w:p>
    <w:p w14:paraId="3B9516CA" w14:textId="77777777" w:rsidR="006E4887" w:rsidRPr="00E74DB9" w:rsidRDefault="001824C9" w:rsidP="00E74DB9">
      <w:pPr>
        <w:spacing w:after="40"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Patagonia (2023) ‘Our Footprint and Mission’. Available at: https://www.patagonia.com/our-footprint/ (Accessed 11 November 2025).</w:t>
      </w:r>
    </w:p>
    <w:p w14:paraId="619823D0" w14:textId="77777777" w:rsidR="006E4887" w:rsidRPr="00E74DB9" w:rsidRDefault="001824C9" w:rsidP="00E74DB9">
      <w:pPr>
        <w:spacing w:after="40"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Patagonia Press (2022) ‘Earth is Our Only Shareholder’. Patagonia Official Press Release. Available at: https://www.patagonia.com/ownership/ (Accessed 11 November 2025).</w:t>
      </w:r>
    </w:p>
    <w:p w14:paraId="24A2DA00" w14:textId="77777777" w:rsidR="006E4887" w:rsidRPr="00E74DB9" w:rsidRDefault="001824C9" w:rsidP="00E74DB9">
      <w:pPr>
        <w:spacing w:after="40"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Renwick, D.W.S., Redman, T. and Maguire, S. (2013) ‘Green Human Resource Management: A Review and Research Agenda’, International Journal of Management Reviews, 15(1), pp. 1–14.</w:t>
      </w:r>
    </w:p>
    <w:p w14:paraId="1691FA02" w14:textId="77777777" w:rsidR="006E4887" w:rsidRPr="00E74DB9" w:rsidRDefault="001824C9" w:rsidP="00E74DB9">
      <w:pPr>
        <w:spacing w:after="40" w:line="360" w:lineRule="auto"/>
        <w:jc w:val="both"/>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lastRenderedPageBreak/>
        <w:t>Ulrich, D., Younger, J. and Brockbank, W. (2021) The Future of HR: Human Resource Competencies that Drive Results. 3rd edn. New York: McGraw-Hill.</w:t>
      </w:r>
    </w:p>
    <w:sectPr w:rsidR="006E4887" w:rsidRPr="00E74DB9" w:rsidSect="00034616">
      <w:headerReference w:type="default"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71027" w14:textId="77777777" w:rsidR="00B5226F" w:rsidRDefault="00B5226F" w:rsidP="00E74DB9">
      <w:pPr>
        <w:spacing w:after="0" w:line="240" w:lineRule="auto"/>
      </w:pPr>
      <w:r>
        <w:separator/>
      </w:r>
    </w:p>
  </w:endnote>
  <w:endnote w:type="continuationSeparator" w:id="0">
    <w:p w14:paraId="71CE59A3" w14:textId="77777777" w:rsidR="00B5226F" w:rsidRDefault="00B5226F" w:rsidP="00E74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379662959"/>
      <w:docPartObj>
        <w:docPartGallery w:val="Page Numbers (Bottom of Page)"/>
        <w:docPartUnique/>
      </w:docPartObj>
    </w:sdtPr>
    <w:sdtEndPr>
      <w:rPr>
        <w:noProof/>
      </w:rPr>
    </w:sdtEndPr>
    <w:sdtContent>
      <w:p w14:paraId="73198E10" w14:textId="1C454969" w:rsidR="00AE1298" w:rsidRDefault="00AE1298">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cs="Times New Roman"/>
          </w:rPr>
          <w:fldChar w:fldCharType="begin"/>
        </w:r>
        <w:r>
          <w:instrText xml:space="preserve"> PAGE    \* MERGEFORMAT </w:instrText>
        </w:r>
        <w:r>
          <w:rPr>
            <w:rFonts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11C1BCF3" w14:textId="77777777" w:rsidR="00AE1298" w:rsidRDefault="00AE12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F7A71" w14:textId="77777777" w:rsidR="00B5226F" w:rsidRDefault="00B5226F" w:rsidP="00E74DB9">
      <w:pPr>
        <w:spacing w:after="0" w:line="240" w:lineRule="auto"/>
      </w:pPr>
      <w:r>
        <w:separator/>
      </w:r>
    </w:p>
  </w:footnote>
  <w:footnote w:type="continuationSeparator" w:id="0">
    <w:p w14:paraId="45D33888" w14:textId="77777777" w:rsidR="00B5226F" w:rsidRDefault="00B5226F" w:rsidP="00E74D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AD09F" w14:textId="4B5130EE" w:rsidR="00E74DB9" w:rsidRDefault="00E74DB9">
    <w:pPr>
      <w:pStyle w:val="Header"/>
    </w:pPr>
    <w:r>
      <w:rPr>
        <w:noProof/>
      </w:rPr>
      <w:drawing>
        <wp:anchor distT="0" distB="0" distL="114300" distR="114300" simplePos="0" relativeHeight="251659264" behindDoc="0" locked="0" layoutInCell="1" allowOverlap="1" wp14:anchorId="04CEFA13" wp14:editId="45B553A9">
          <wp:simplePos x="0" y="0"/>
          <wp:positionH relativeFrom="column">
            <wp:posOffset>-815975</wp:posOffset>
          </wp:positionH>
          <wp:positionV relativeFrom="page">
            <wp:posOffset>224790</wp:posOffset>
          </wp:positionV>
          <wp:extent cx="815975" cy="525780"/>
          <wp:effectExtent l="0" t="171450" r="0" b="160020"/>
          <wp:wrapSquare wrapText="bothSides"/>
          <wp:docPr id="587202283" name="Picture 4" descr="Doctor of Business Administration (D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tor of Business Administration (DBA) - University of Wales Trinity Saint  David - The Hong Kong Management Associat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525780"/>
                  </a:xfrm>
                  <a:prstGeom prst="rect">
                    <a:avLst/>
                  </a:prstGeom>
                  <a:ln>
                    <a:noFill/>
                  </a:ln>
                  <a:effectLst>
                    <a:outerShdw blurRad="190500" algn="tl" rotWithShape="0">
                      <a:srgbClr val="000000">
                        <a:alpha val="70000"/>
                      </a:srgbClr>
                    </a:outerShdw>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21948103">
    <w:abstractNumId w:val="8"/>
  </w:num>
  <w:num w:numId="2" w16cid:durableId="321281219">
    <w:abstractNumId w:val="6"/>
  </w:num>
  <w:num w:numId="3" w16cid:durableId="777523313">
    <w:abstractNumId w:val="5"/>
  </w:num>
  <w:num w:numId="4" w16cid:durableId="1089809065">
    <w:abstractNumId w:val="4"/>
  </w:num>
  <w:num w:numId="5" w16cid:durableId="1643386906">
    <w:abstractNumId w:val="7"/>
  </w:num>
  <w:num w:numId="6" w16cid:durableId="524757395">
    <w:abstractNumId w:val="3"/>
  </w:num>
  <w:num w:numId="7" w16cid:durableId="1068386579">
    <w:abstractNumId w:val="2"/>
  </w:num>
  <w:num w:numId="8" w16cid:durableId="1116749497">
    <w:abstractNumId w:val="1"/>
  </w:num>
  <w:num w:numId="9" w16cid:durableId="1428118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824C9"/>
    <w:rsid w:val="0029639D"/>
    <w:rsid w:val="00326F90"/>
    <w:rsid w:val="006E4887"/>
    <w:rsid w:val="00AA1D8D"/>
    <w:rsid w:val="00AE1298"/>
    <w:rsid w:val="00B47730"/>
    <w:rsid w:val="00B5226F"/>
    <w:rsid w:val="00CB0664"/>
    <w:rsid w:val="00DC308D"/>
    <w:rsid w:val="00E74DB9"/>
    <w:rsid w:val="00F3597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89DE9E"/>
  <w14:defaultImageDpi w14:val="330"/>
  <w15:docId w15:val="{A8D17722-A0F7-4335-8AB9-18BF1DECE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AE1298"/>
    <w:pPr>
      <w:spacing w:after="100"/>
    </w:pPr>
  </w:style>
  <w:style w:type="character" w:styleId="Hyperlink">
    <w:name w:val="Hyperlink"/>
    <w:basedOn w:val="DefaultParagraphFont"/>
    <w:uiPriority w:val="99"/>
    <w:unhideWhenUsed/>
    <w:rsid w:val="00AE12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0732041">
      <w:bodyDiv w:val="1"/>
      <w:marLeft w:val="0"/>
      <w:marRight w:val="0"/>
      <w:marTop w:val="0"/>
      <w:marBottom w:val="0"/>
      <w:divBdr>
        <w:top w:val="none" w:sz="0" w:space="0" w:color="auto"/>
        <w:left w:val="none" w:sz="0" w:space="0" w:color="auto"/>
        <w:bottom w:val="none" w:sz="0" w:space="0" w:color="auto"/>
        <w:right w:val="none" w:sz="0" w:space="0" w:color="auto"/>
      </w:divBdr>
    </w:div>
    <w:div w:id="18261189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2504</Words>
  <Characters>14276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16747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petar mitev</cp:lastModifiedBy>
  <cp:revision>3</cp:revision>
  <dcterms:created xsi:type="dcterms:W3CDTF">2025-11-12T16:59:00Z</dcterms:created>
  <dcterms:modified xsi:type="dcterms:W3CDTF">2025-11-12T17:41:00Z</dcterms:modified>
  <cp:category/>
</cp:coreProperties>
</file>