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72249" w14:textId="0A471119" w:rsidR="005B7F87" w:rsidRPr="007400C3" w:rsidRDefault="005B7F87">
      <w:pPr>
        <w:rPr>
          <w:rFonts w:ascii="Arial" w:hAnsi="Arial" w:cs="Arial"/>
          <w:sz w:val="32"/>
          <w:szCs w:val="32"/>
          <w:lang w:val="en-US"/>
        </w:rPr>
      </w:pPr>
      <w:r w:rsidRPr="007400C3">
        <w:rPr>
          <w:rFonts w:ascii="Arial" w:hAnsi="Arial" w:cs="Arial"/>
          <w:sz w:val="32"/>
          <w:szCs w:val="32"/>
          <w:lang w:val="en-US"/>
        </w:rPr>
        <w:t xml:space="preserve">Student Name: Chenique Brown </w:t>
      </w:r>
    </w:p>
    <w:p w14:paraId="7447B4BE" w14:textId="74446F83" w:rsidR="005B7F87" w:rsidRPr="007400C3" w:rsidRDefault="005B7F87">
      <w:pPr>
        <w:rPr>
          <w:rFonts w:ascii="Arial" w:hAnsi="Arial" w:cs="Arial"/>
          <w:sz w:val="32"/>
          <w:szCs w:val="32"/>
          <w:lang w:val="en-US"/>
        </w:rPr>
      </w:pPr>
      <w:r w:rsidRPr="007400C3">
        <w:rPr>
          <w:rFonts w:ascii="Arial" w:hAnsi="Arial" w:cs="Arial"/>
          <w:sz w:val="32"/>
          <w:szCs w:val="32"/>
          <w:lang w:val="en-US"/>
        </w:rPr>
        <w:t>Student Number: 23</w:t>
      </w:r>
      <w:r w:rsidR="00A363AA" w:rsidRPr="007400C3">
        <w:rPr>
          <w:rFonts w:ascii="Arial" w:hAnsi="Arial" w:cs="Arial"/>
          <w:sz w:val="32"/>
          <w:szCs w:val="32"/>
          <w:lang w:val="en-US"/>
        </w:rPr>
        <w:t>11270</w:t>
      </w:r>
    </w:p>
    <w:p w14:paraId="7D81C09A" w14:textId="051BAA1B" w:rsidR="005B7F87" w:rsidRPr="007400C3" w:rsidRDefault="00A363AA">
      <w:pPr>
        <w:rPr>
          <w:rFonts w:ascii="Arial" w:hAnsi="Arial" w:cs="Arial"/>
          <w:sz w:val="32"/>
          <w:szCs w:val="32"/>
          <w:lang w:val="en-US"/>
        </w:rPr>
      </w:pPr>
      <w:r w:rsidRPr="007400C3">
        <w:rPr>
          <w:rFonts w:ascii="Arial" w:hAnsi="Arial" w:cs="Arial"/>
          <w:sz w:val="32"/>
          <w:szCs w:val="32"/>
          <w:lang w:val="en-US"/>
        </w:rPr>
        <w:t>Module:</w:t>
      </w:r>
      <w:r w:rsidR="005B7F87" w:rsidRPr="007400C3">
        <w:rPr>
          <w:rFonts w:ascii="Arial" w:hAnsi="Arial" w:cs="Arial"/>
          <w:sz w:val="32"/>
          <w:szCs w:val="32"/>
          <w:lang w:val="en-US"/>
        </w:rPr>
        <w:t xml:space="preserve"> </w:t>
      </w:r>
      <w:r w:rsidR="00EB5053" w:rsidRPr="007400C3">
        <w:rPr>
          <w:rFonts w:ascii="Arial" w:hAnsi="Arial" w:cs="Arial"/>
          <w:sz w:val="32"/>
          <w:szCs w:val="32"/>
          <w:lang w:val="en-US"/>
        </w:rPr>
        <w:t>Care In Communication (BMHP3003)</w:t>
      </w:r>
    </w:p>
    <w:p w14:paraId="120A2DAE" w14:textId="66162C87" w:rsidR="005B7F87" w:rsidRPr="007400C3" w:rsidRDefault="005B7F87">
      <w:pPr>
        <w:rPr>
          <w:rFonts w:ascii="Arial" w:hAnsi="Arial" w:cs="Arial"/>
          <w:sz w:val="32"/>
          <w:szCs w:val="32"/>
          <w:lang w:val="en-US"/>
        </w:rPr>
      </w:pPr>
      <w:r w:rsidRPr="007400C3">
        <w:rPr>
          <w:rFonts w:ascii="Arial" w:hAnsi="Arial" w:cs="Arial"/>
          <w:sz w:val="32"/>
          <w:szCs w:val="32"/>
          <w:lang w:val="en-US"/>
        </w:rPr>
        <w:t>Date 14/03/2025</w:t>
      </w:r>
    </w:p>
    <w:p w14:paraId="190F678A" w14:textId="77777777" w:rsidR="005B7F87" w:rsidRDefault="005B7F87">
      <w:pPr>
        <w:rPr>
          <w:rFonts w:ascii="Arial" w:hAnsi="Arial" w:cs="Arial"/>
          <w:lang w:val="en-US"/>
        </w:rPr>
      </w:pPr>
    </w:p>
    <w:p w14:paraId="517C7AF2" w14:textId="77777777" w:rsidR="005B7F87" w:rsidRDefault="005B7F87">
      <w:pPr>
        <w:rPr>
          <w:rFonts w:ascii="Arial" w:hAnsi="Arial" w:cs="Arial"/>
          <w:lang w:val="en-US"/>
        </w:rPr>
      </w:pPr>
    </w:p>
    <w:p w14:paraId="2C651910" w14:textId="77777777" w:rsidR="005B7F87" w:rsidRDefault="005B7F87">
      <w:pPr>
        <w:rPr>
          <w:rFonts w:ascii="Arial" w:hAnsi="Arial" w:cs="Arial"/>
          <w:lang w:val="en-US"/>
        </w:rPr>
      </w:pPr>
    </w:p>
    <w:p w14:paraId="58162564" w14:textId="77777777" w:rsidR="005B7F87" w:rsidRDefault="005B7F87">
      <w:pPr>
        <w:rPr>
          <w:rFonts w:ascii="Arial" w:hAnsi="Arial" w:cs="Arial"/>
          <w:lang w:val="en-US"/>
        </w:rPr>
      </w:pPr>
    </w:p>
    <w:p w14:paraId="36936CAB" w14:textId="77777777" w:rsidR="005B7F87" w:rsidRDefault="005B7F87">
      <w:pPr>
        <w:rPr>
          <w:rFonts w:ascii="Arial" w:hAnsi="Arial" w:cs="Arial"/>
          <w:lang w:val="en-US"/>
        </w:rPr>
      </w:pPr>
    </w:p>
    <w:p w14:paraId="72F3AC28" w14:textId="77777777" w:rsidR="005B7F87" w:rsidRDefault="005B7F87">
      <w:pPr>
        <w:rPr>
          <w:rFonts w:ascii="Arial" w:hAnsi="Arial" w:cs="Arial"/>
          <w:lang w:val="en-US"/>
        </w:rPr>
      </w:pPr>
    </w:p>
    <w:p w14:paraId="3CB85F90" w14:textId="77777777" w:rsidR="005B7F87" w:rsidRDefault="005B7F87">
      <w:pPr>
        <w:rPr>
          <w:rFonts w:ascii="Arial" w:hAnsi="Arial" w:cs="Arial"/>
          <w:lang w:val="en-US"/>
        </w:rPr>
      </w:pPr>
    </w:p>
    <w:p w14:paraId="3F2752D5" w14:textId="77777777" w:rsidR="005B7F87" w:rsidRDefault="005B7F87">
      <w:pPr>
        <w:rPr>
          <w:rFonts w:ascii="Arial" w:hAnsi="Arial" w:cs="Arial"/>
          <w:lang w:val="en-US"/>
        </w:rPr>
      </w:pPr>
    </w:p>
    <w:p w14:paraId="69091FA5" w14:textId="77777777" w:rsidR="005B7F87" w:rsidRDefault="005B7F87">
      <w:pPr>
        <w:rPr>
          <w:rFonts w:ascii="Arial" w:hAnsi="Arial" w:cs="Arial"/>
          <w:lang w:val="en-US"/>
        </w:rPr>
      </w:pPr>
    </w:p>
    <w:p w14:paraId="4A349BB1" w14:textId="77777777" w:rsidR="005B7F87" w:rsidRDefault="005B7F87">
      <w:pPr>
        <w:rPr>
          <w:rFonts w:ascii="Arial" w:hAnsi="Arial" w:cs="Arial"/>
          <w:lang w:val="en-US"/>
        </w:rPr>
      </w:pPr>
    </w:p>
    <w:p w14:paraId="12482821" w14:textId="77777777" w:rsidR="005B7F87" w:rsidRDefault="005B7F87">
      <w:pPr>
        <w:rPr>
          <w:rFonts w:ascii="Arial" w:hAnsi="Arial" w:cs="Arial"/>
          <w:lang w:val="en-US"/>
        </w:rPr>
      </w:pPr>
    </w:p>
    <w:p w14:paraId="078B3C07" w14:textId="77777777" w:rsidR="005B7F87" w:rsidRDefault="005B7F87">
      <w:pPr>
        <w:rPr>
          <w:rFonts w:ascii="Arial" w:hAnsi="Arial" w:cs="Arial"/>
          <w:lang w:val="en-US"/>
        </w:rPr>
      </w:pPr>
    </w:p>
    <w:p w14:paraId="73D17D01" w14:textId="77777777" w:rsidR="005B7F87" w:rsidRDefault="005B7F87">
      <w:pPr>
        <w:rPr>
          <w:rFonts w:ascii="Arial" w:hAnsi="Arial" w:cs="Arial"/>
          <w:lang w:val="en-US"/>
        </w:rPr>
      </w:pPr>
    </w:p>
    <w:p w14:paraId="3D9F4771" w14:textId="77777777" w:rsidR="005B7F87" w:rsidRDefault="005B7F87">
      <w:pPr>
        <w:rPr>
          <w:rFonts w:ascii="Arial" w:hAnsi="Arial" w:cs="Arial"/>
          <w:lang w:val="en-US"/>
        </w:rPr>
      </w:pPr>
    </w:p>
    <w:p w14:paraId="52304EC0" w14:textId="77777777" w:rsidR="005B7F87" w:rsidRDefault="005B7F87">
      <w:pPr>
        <w:rPr>
          <w:rFonts w:ascii="Arial" w:hAnsi="Arial" w:cs="Arial"/>
          <w:lang w:val="en-US"/>
        </w:rPr>
      </w:pPr>
    </w:p>
    <w:p w14:paraId="0C4AFD6B" w14:textId="77777777" w:rsidR="005B7F87" w:rsidRDefault="005B7F87">
      <w:pPr>
        <w:rPr>
          <w:rFonts w:ascii="Arial" w:hAnsi="Arial" w:cs="Arial"/>
          <w:lang w:val="en-US"/>
        </w:rPr>
      </w:pPr>
    </w:p>
    <w:p w14:paraId="7CEB9238" w14:textId="77777777" w:rsidR="005B7F87" w:rsidRDefault="005B7F87">
      <w:pPr>
        <w:rPr>
          <w:rFonts w:ascii="Arial" w:hAnsi="Arial" w:cs="Arial"/>
          <w:lang w:val="en-US"/>
        </w:rPr>
      </w:pPr>
    </w:p>
    <w:p w14:paraId="0C1FE6F4" w14:textId="77777777" w:rsidR="005B7F87" w:rsidRDefault="005B7F87">
      <w:pPr>
        <w:rPr>
          <w:rFonts w:ascii="Arial" w:hAnsi="Arial" w:cs="Arial"/>
          <w:lang w:val="en-US"/>
        </w:rPr>
      </w:pPr>
    </w:p>
    <w:p w14:paraId="7753214B" w14:textId="77777777" w:rsidR="005B7F87" w:rsidRDefault="005B7F87">
      <w:pPr>
        <w:rPr>
          <w:rFonts w:ascii="Arial" w:hAnsi="Arial" w:cs="Arial"/>
          <w:lang w:val="en-US"/>
        </w:rPr>
      </w:pPr>
    </w:p>
    <w:p w14:paraId="38297BB8" w14:textId="77777777" w:rsidR="005B7F87" w:rsidRDefault="005B7F87">
      <w:pPr>
        <w:rPr>
          <w:rFonts w:ascii="Arial" w:hAnsi="Arial" w:cs="Arial"/>
          <w:lang w:val="en-US"/>
        </w:rPr>
      </w:pPr>
    </w:p>
    <w:p w14:paraId="73E05588" w14:textId="77777777" w:rsidR="005B7F87" w:rsidRDefault="005B7F87">
      <w:pPr>
        <w:rPr>
          <w:rFonts w:ascii="Arial" w:hAnsi="Arial" w:cs="Arial"/>
          <w:lang w:val="en-US"/>
        </w:rPr>
      </w:pPr>
    </w:p>
    <w:p w14:paraId="6D916362" w14:textId="77777777" w:rsidR="005B7F87" w:rsidRDefault="005B7F87">
      <w:pPr>
        <w:rPr>
          <w:rFonts w:ascii="Arial" w:hAnsi="Arial" w:cs="Arial"/>
          <w:lang w:val="en-US"/>
        </w:rPr>
      </w:pPr>
    </w:p>
    <w:p w14:paraId="46CBD6ED" w14:textId="77777777" w:rsidR="005B7F87" w:rsidRDefault="005B7F87">
      <w:pPr>
        <w:rPr>
          <w:rFonts w:ascii="Arial" w:hAnsi="Arial" w:cs="Arial"/>
          <w:lang w:val="en-US"/>
        </w:rPr>
      </w:pPr>
    </w:p>
    <w:p w14:paraId="6551E69A" w14:textId="77777777" w:rsidR="005B7F87" w:rsidRDefault="005B7F87">
      <w:pPr>
        <w:rPr>
          <w:rFonts w:ascii="Arial" w:hAnsi="Arial" w:cs="Arial"/>
          <w:lang w:val="en-US"/>
        </w:rPr>
      </w:pPr>
    </w:p>
    <w:p w14:paraId="6BDA902B" w14:textId="77777777" w:rsidR="005B7F87" w:rsidRDefault="005B7F87">
      <w:pPr>
        <w:rPr>
          <w:rFonts w:ascii="Arial" w:hAnsi="Arial" w:cs="Arial"/>
          <w:lang w:val="en-US"/>
        </w:rPr>
      </w:pPr>
    </w:p>
    <w:p w14:paraId="7F7FA85D" w14:textId="77777777" w:rsidR="007400C3" w:rsidRDefault="007400C3">
      <w:pPr>
        <w:rPr>
          <w:rFonts w:ascii="Arial" w:hAnsi="Arial" w:cs="Arial"/>
          <w:lang w:val="en-US"/>
        </w:rPr>
      </w:pPr>
    </w:p>
    <w:p w14:paraId="26175251" w14:textId="77777777" w:rsidR="007400C3" w:rsidRDefault="007400C3">
      <w:pPr>
        <w:rPr>
          <w:rFonts w:ascii="Arial" w:hAnsi="Arial" w:cs="Arial"/>
          <w:lang w:val="en-US"/>
        </w:rPr>
      </w:pPr>
    </w:p>
    <w:p w14:paraId="5EDC9B82" w14:textId="25052E04" w:rsidR="0061098C" w:rsidRPr="00CA74F8" w:rsidRDefault="005101FB">
      <w:pPr>
        <w:rPr>
          <w:rFonts w:ascii="Arial" w:hAnsi="Arial" w:cs="Arial"/>
          <w:b/>
          <w:bCs/>
          <w:lang w:val="en-US"/>
        </w:rPr>
      </w:pPr>
      <w:r w:rsidRPr="00CA74F8">
        <w:rPr>
          <w:rFonts w:ascii="Arial" w:hAnsi="Arial" w:cs="Arial"/>
          <w:b/>
          <w:bCs/>
          <w:lang w:val="en-US"/>
        </w:rPr>
        <w:lastRenderedPageBreak/>
        <w:t>Role play</w:t>
      </w:r>
      <w:r w:rsidR="00CA74F8" w:rsidRPr="00CA74F8">
        <w:rPr>
          <w:rFonts w:ascii="Arial" w:hAnsi="Arial" w:cs="Arial"/>
          <w:b/>
          <w:bCs/>
          <w:lang w:val="en-US"/>
        </w:rPr>
        <w:t xml:space="preserve"> references</w:t>
      </w:r>
      <w:r w:rsidRPr="00CA74F8">
        <w:rPr>
          <w:rFonts w:ascii="Arial" w:hAnsi="Arial" w:cs="Arial"/>
          <w:b/>
          <w:bCs/>
          <w:lang w:val="en-US"/>
        </w:rPr>
        <w:t xml:space="preserve"> –</w:t>
      </w:r>
      <w:r w:rsidR="00387B79" w:rsidRPr="00CA74F8">
        <w:rPr>
          <w:rFonts w:ascii="Arial" w:hAnsi="Arial" w:cs="Arial"/>
          <w:b/>
          <w:bCs/>
          <w:lang w:val="en-US"/>
        </w:rPr>
        <w:t xml:space="preserve"> </w:t>
      </w:r>
      <w:r w:rsidR="00CA74F8">
        <w:rPr>
          <w:rFonts w:ascii="Arial" w:hAnsi="Arial" w:cs="Arial"/>
          <w:b/>
          <w:bCs/>
          <w:lang w:val="en-US"/>
        </w:rPr>
        <w:t>C</w:t>
      </w:r>
      <w:r w:rsidR="00387B79" w:rsidRPr="00CA74F8">
        <w:rPr>
          <w:rFonts w:ascii="Arial" w:hAnsi="Arial" w:cs="Arial"/>
          <w:b/>
          <w:bCs/>
          <w:lang w:val="en-US"/>
        </w:rPr>
        <w:t xml:space="preserve">arer and elderly woman </w:t>
      </w:r>
      <w:r w:rsidRPr="00CA74F8">
        <w:rPr>
          <w:rFonts w:ascii="Arial" w:hAnsi="Arial" w:cs="Arial"/>
          <w:b/>
          <w:bCs/>
          <w:lang w:val="en-US"/>
        </w:rPr>
        <w:t>scenario</w:t>
      </w:r>
    </w:p>
    <w:p w14:paraId="2C2A96E5" w14:textId="77777777" w:rsidR="005101FB" w:rsidRPr="00B733F9" w:rsidRDefault="005101FB">
      <w:pPr>
        <w:rPr>
          <w:rFonts w:ascii="Arial" w:hAnsi="Arial" w:cs="Arial"/>
          <w:lang w:val="en-US"/>
        </w:rPr>
      </w:pPr>
    </w:p>
    <w:p w14:paraId="7F98D96D" w14:textId="0EEB4934" w:rsidR="005101FB" w:rsidRPr="00B733F9" w:rsidRDefault="00A35469">
      <w:pPr>
        <w:rPr>
          <w:rFonts w:ascii="Arial" w:hAnsi="Arial" w:cs="Arial"/>
          <w:lang w:val="en-US"/>
        </w:rPr>
      </w:pPr>
      <w:r w:rsidRPr="00B733F9">
        <w:rPr>
          <w:rFonts w:ascii="Arial" w:hAnsi="Arial" w:cs="Arial"/>
          <w:lang w:val="en-US"/>
        </w:rPr>
        <w:t xml:space="preserve">10 references </w:t>
      </w:r>
    </w:p>
    <w:p w14:paraId="1C82D639" w14:textId="7ACC69A0" w:rsidR="00E705AA" w:rsidRPr="00904029" w:rsidRDefault="00E705AA" w:rsidP="00B733F9">
      <w:pPr>
        <w:pStyle w:val="ListParagraph"/>
        <w:numPr>
          <w:ilvl w:val="0"/>
          <w:numId w:val="2"/>
        </w:numPr>
        <w:rPr>
          <w:rFonts w:ascii="Arial" w:hAnsi="Arial" w:cs="Arial"/>
          <w:lang w:val="en-US"/>
        </w:rPr>
      </w:pPr>
      <w:r w:rsidRPr="00B733F9">
        <w:rPr>
          <w:rFonts w:ascii="Arial" w:hAnsi="Arial" w:cs="Arial"/>
        </w:rPr>
        <w:t xml:space="preserve">Bender, E.N., Savundranayagam, M.Y., Murray, L. and Orange, J.B. (2022). Supportive strategies for nonverbal communication with persons living with dementia: A scoping review. </w:t>
      </w:r>
      <w:r w:rsidRPr="00B733F9">
        <w:rPr>
          <w:rFonts w:ascii="Arial" w:hAnsi="Arial" w:cs="Arial"/>
          <w:i/>
          <w:iCs/>
        </w:rPr>
        <w:t>International Journal of Nursing Studies</w:t>
      </w:r>
      <w:r w:rsidRPr="00B733F9">
        <w:rPr>
          <w:rFonts w:ascii="Arial" w:hAnsi="Arial" w:cs="Arial"/>
        </w:rPr>
        <w:t xml:space="preserve">, 136(1), p.104365. </w:t>
      </w:r>
      <w:r w:rsidR="00BC31E6" w:rsidRPr="00B733F9">
        <w:rPr>
          <w:rFonts w:ascii="Arial" w:hAnsi="Arial" w:cs="Arial"/>
        </w:rPr>
        <w:t>Available a</w:t>
      </w:r>
      <w:r w:rsidR="00B733F9" w:rsidRPr="00B733F9">
        <w:rPr>
          <w:rFonts w:ascii="Arial" w:hAnsi="Arial" w:cs="Arial"/>
        </w:rPr>
        <w:t xml:space="preserve">t </w:t>
      </w:r>
      <w:hyperlink r:id="rId6" w:history="1">
        <w:r w:rsidR="00904029" w:rsidRPr="004541C4">
          <w:rPr>
            <w:rStyle w:val="Hyperlink"/>
            <w:rFonts w:ascii="Arial" w:hAnsi="Arial" w:cs="Arial"/>
          </w:rPr>
          <w:t>https://doi.org/10.1016/j.ijnurstu.2022.104365</w:t>
        </w:r>
      </w:hyperlink>
      <w:r w:rsidRPr="00B733F9">
        <w:rPr>
          <w:rFonts w:ascii="Arial" w:hAnsi="Arial" w:cs="Arial"/>
        </w:rPr>
        <w:t>.</w:t>
      </w:r>
    </w:p>
    <w:p w14:paraId="68BE5B9A" w14:textId="77777777" w:rsidR="00904029" w:rsidRPr="00904029" w:rsidRDefault="00904029" w:rsidP="00904029">
      <w:pPr>
        <w:rPr>
          <w:rFonts w:ascii="Arial" w:hAnsi="Arial" w:cs="Arial"/>
          <w:lang w:val="en-US"/>
        </w:rPr>
      </w:pPr>
    </w:p>
    <w:p w14:paraId="62610AB8" w14:textId="35939F5B" w:rsidR="00E705AA" w:rsidRDefault="00E705AA" w:rsidP="00B733F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733F9">
        <w:rPr>
          <w:rFonts w:ascii="Arial" w:hAnsi="Arial" w:cs="Arial"/>
        </w:rPr>
        <w:t xml:space="preserve">Burgoon, J.K., Manusov, V. and Guerrero, L.K. (2021). Nonverbal Communication. </w:t>
      </w:r>
      <w:r w:rsidRPr="00B733F9">
        <w:rPr>
          <w:rFonts w:ascii="Arial" w:hAnsi="Arial" w:cs="Arial"/>
          <w:i/>
          <w:iCs/>
        </w:rPr>
        <w:t>Nonverbal Communication</w:t>
      </w:r>
      <w:r w:rsidRPr="00B733F9">
        <w:rPr>
          <w:rFonts w:ascii="Arial" w:hAnsi="Arial" w:cs="Arial"/>
        </w:rPr>
        <w:t xml:space="preserve">, 2. </w:t>
      </w:r>
      <w:r w:rsidR="00BC31E6" w:rsidRPr="00B733F9">
        <w:rPr>
          <w:rFonts w:ascii="Arial" w:hAnsi="Arial" w:cs="Arial"/>
        </w:rPr>
        <w:t xml:space="preserve"> Available at </w:t>
      </w:r>
      <w:hyperlink r:id="rId7" w:history="1">
        <w:r w:rsidR="00904029" w:rsidRPr="004541C4">
          <w:rPr>
            <w:rStyle w:val="Hyperlink"/>
            <w:rFonts w:ascii="Arial" w:hAnsi="Arial" w:cs="Arial"/>
          </w:rPr>
          <w:t>https://doi.org/10.4324/9781003095552</w:t>
        </w:r>
      </w:hyperlink>
      <w:r w:rsidRPr="00B733F9">
        <w:rPr>
          <w:rFonts w:ascii="Arial" w:hAnsi="Arial" w:cs="Arial"/>
        </w:rPr>
        <w:t>.</w:t>
      </w:r>
    </w:p>
    <w:p w14:paraId="7B554789" w14:textId="77777777" w:rsidR="00904029" w:rsidRPr="00904029" w:rsidRDefault="00904029" w:rsidP="00904029">
      <w:pPr>
        <w:pStyle w:val="ListParagraph"/>
        <w:rPr>
          <w:rFonts w:ascii="Arial" w:hAnsi="Arial" w:cs="Arial"/>
        </w:rPr>
      </w:pPr>
    </w:p>
    <w:p w14:paraId="10EC8258" w14:textId="77777777" w:rsidR="00904029" w:rsidRPr="00904029" w:rsidRDefault="00904029" w:rsidP="00904029">
      <w:pPr>
        <w:rPr>
          <w:rFonts w:ascii="Arial" w:hAnsi="Arial" w:cs="Arial"/>
        </w:rPr>
      </w:pPr>
    </w:p>
    <w:p w14:paraId="3FE50FA8" w14:textId="47D503FD" w:rsidR="00E705AA" w:rsidRDefault="00E705AA" w:rsidP="00B733F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733F9">
        <w:rPr>
          <w:rFonts w:ascii="Arial" w:hAnsi="Arial" w:cs="Arial"/>
        </w:rPr>
        <w:t xml:space="preserve">Cameron, N., Fetherstonhaugh, D., Bauer, M. and Tarzia, L. (2018). How do care staff in residential aged care facilities conceptualise their non-verbal interactions with residents with dementia and what relevance has this for how residents’ preferences and capacity for decision-making are understood? </w:t>
      </w:r>
      <w:r w:rsidRPr="00B733F9">
        <w:rPr>
          <w:rFonts w:ascii="Arial" w:hAnsi="Arial" w:cs="Arial"/>
          <w:i/>
          <w:iCs/>
        </w:rPr>
        <w:t>Dementia</w:t>
      </w:r>
      <w:r w:rsidRPr="00B733F9">
        <w:rPr>
          <w:rFonts w:ascii="Arial" w:hAnsi="Arial" w:cs="Arial"/>
        </w:rPr>
        <w:t xml:space="preserve">, 19(5), p.147130121879842. </w:t>
      </w:r>
      <w:r w:rsidR="00B733F9" w:rsidRPr="00B733F9">
        <w:rPr>
          <w:rFonts w:ascii="Arial" w:hAnsi="Arial" w:cs="Arial"/>
        </w:rPr>
        <w:t xml:space="preserve">Available at </w:t>
      </w:r>
      <w:r w:rsidRPr="00B733F9">
        <w:rPr>
          <w:rFonts w:ascii="Arial" w:hAnsi="Arial" w:cs="Arial"/>
        </w:rPr>
        <w:t>:</w:t>
      </w:r>
      <w:r w:rsidR="00B52906">
        <w:rPr>
          <w:rFonts w:ascii="Arial" w:hAnsi="Arial" w:cs="Arial"/>
        </w:rPr>
        <w:t xml:space="preserve"> </w:t>
      </w:r>
      <w:r w:rsidRPr="00B733F9">
        <w:rPr>
          <w:rFonts w:ascii="Arial" w:hAnsi="Arial" w:cs="Arial"/>
        </w:rPr>
        <w:t>https://doi.org/10.1177/1471301218798422.</w:t>
      </w:r>
    </w:p>
    <w:p w14:paraId="03557A2D" w14:textId="77777777" w:rsidR="00B52906" w:rsidRPr="00B52906" w:rsidRDefault="00B52906" w:rsidP="00B52906">
      <w:pPr>
        <w:rPr>
          <w:rFonts w:ascii="Arial" w:hAnsi="Arial" w:cs="Arial"/>
        </w:rPr>
      </w:pPr>
    </w:p>
    <w:p w14:paraId="51967F90" w14:textId="5F1BF16E" w:rsidR="00E705AA" w:rsidRDefault="00E705AA" w:rsidP="00B733F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733F9">
        <w:rPr>
          <w:rFonts w:ascii="Arial" w:hAnsi="Arial" w:cs="Arial"/>
        </w:rPr>
        <w:t xml:space="preserve">Challis, D. and Davies, B. (1980). </w:t>
      </w:r>
      <w:r w:rsidRPr="00B733F9">
        <w:rPr>
          <w:rFonts w:ascii="Arial" w:hAnsi="Arial" w:cs="Arial"/>
          <w:i/>
          <w:iCs/>
        </w:rPr>
        <w:t>New Approach to Community Care for the Elderly</w:t>
      </w:r>
      <w:r w:rsidRPr="00B733F9">
        <w:rPr>
          <w:rFonts w:ascii="Arial" w:hAnsi="Arial" w:cs="Arial"/>
        </w:rPr>
        <w:t xml:space="preserve">.  Oxford Academic. Available at: </w:t>
      </w:r>
      <w:hyperlink r:id="rId8" w:history="1">
        <w:r w:rsidR="000128C7" w:rsidRPr="004541C4">
          <w:rPr>
            <w:rStyle w:val="Hyperlink"/>
            <w:rFonts w:ascii="Arial" w:hAnsi="Arial" w:cs="Arial"/>
          </w:rPr>
          <w:t>https://academic.oup.com/bjsw/article/10/1/1/1676673</w:t>
        </w:r>
      </w:hyperlink>
      <w:r w:rsidR="000128C7">
        <w:rPr>
          <w:rFonts w:ascii="Arial" w:hAnsi="Arial" w:cs="Arial"/>
        </w:rPr>
        <w:t xml:space="preserve"> </w:t>
      </w:r>
      <w:r w:rsidRPr="00B733F9">
        <w:rPr>
          <w:rFonts w:ascii="Arial" w:hAnsi="Arial" w:cs="Arial"/>
        </w:rPr>
        <w:t xml:space="preserve">Accessed </w:t>
      </w:r>
      <w:r w:rsidR="00BC31E6" w:rsidRPr="00B733F9">
        <w:rPr>
          <w:rFonts w:ascii="Arial" w:hAnsi="Arial" w:cs="Arial"/>
        </w:rPr>
        <w:t>07/03/</w:t>
      </w:r>
      <w:r w:rsidRPr="00B733F9">
        <w:rPr>
          <w:rFonts w:ascii="Arial" w:hAnsi="Arial" w:cs="Arial"/>
        </w:rPr>
        <w:t>2025</w:t>
      </w:r>
    </w:p>
    <w:p w14:paraId="3C59B04E" w14:textId="77777777" w:rsidR="00B52906" w:rsidRPr="00B52906" w:rsidRDefault="00B52906" w:rsidP="00B52906">
      <w:pPr>
        <w:pStyle w:val="ListParagraph"/>
        <w:rPr>
          <w:rFonts w:ascii="Arial" w:hAnsi="Arial" w:cs="Arial"/>
        </w:rPr>
      </w:pPr>
    </w:p>
    <w:p w14:paraId="107D9214" w14:textId="77777777" w:rsidR="00B52906" w:rsidRPr="00B52906" w:rsidRDefault="00B52906" w:rsidP="00B52906">
      <w:pPr>
        <w:rPr>
          <w:rFonts w:ascii="Arial" w:hAnsi="Arial" w:cs="Arial"/>
        </w:rPr>
      </w:pPr>
    </w:p>
    <w:p w14:paraId="3EF0FB81" w14:textId="585D4ED5" w:rsidR="00BC31E6" w:rsidRDefault="00E705AA" w:rsidP="00B733F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733F9">
        <w:rPr>
          <w:rFonts w:ascii="Arial" w:hAnsi="Arial" w:cs="Arial"/>
        </w:rPr>
        <w:t xml:space="preserve">hooker, S. (2024). </w:t>
      </w:r>
      <w:r w:rsidRPr="00B733F9">
        <w:rPr>
          <w:rFonts w:ascii="Arial" w:hAnsi="Arial" w:cs="Arial"/>
          <w:i/>
          <w:iCs/>
        </w:rPr>
        <w:t>Caring for Elderly People: Understanding and Practical Help</w:t>
      </w:r>
      <w:r w:rsidRPr="00B733F9">
        <w:rPr>
          <w:rFonts w:ascii="Arial" w:hAnsi="Arial" w:cs="Arial"/>
        </w:rPr>
        <w:t xml:space="preserve">. Available at: https://books.google.co.uk/books?hl=en&amp;lr=&amp;id=W2z8EAAAQBAJ&amp;oi=fnd&amp;pg=PT15&amp;dq=how+to+care+for+the+elderly&amp;ots=UrAqevmDeJ&amp;sig=rXBsDhzYZD1_JOF9b4t2zRlECCE#v=onepage&amp;q=how%20to%20care%20for%20the%20elderly&amp;f=false </w:t>
      </w:r>
      <w:r w:rsidR="00BC31E6" w:rsidRPr="00B733F9">
        <w:rPr>
          <w:rFonts w:ascii="Arial" w:hAnsi="Arial" w:cs="Arial"/>
        </w:rPr>
        <w:t xml:space="preserve">. </w:t>
      </w:r>
      <w:r w:rsidRPr="00B733F9">
        <w:rPr>
          <w:rFonts w:ascii="Arial" w:hAnsi="Arial" w:cs="Arial"/>
        </w:rPr>
        <w:t>Accessed 12</w:t>
      </w:r>
      <w:r w:rsidR="00BC31E6" w:rsidRPr="00B733F9">
        <w:rPr>
          <w:rFonts w:ascii="Arial" w:hAnsi="Arial" w:cs="Arial"/>
        </w:rPr>
        <w:t>/03/2025</w:t>
      </w:r>
    </w:p>
    <w:p w14:paraId="417CD453" w14:textId="77777777" w:rsidR="00B52906" w:rsidRPr="00B52906" w:rsidRDefault="00B52906" w:rsidP="00B52906">
      <w:pPr>
        <w:rPr>
          <w:rFonts w:ascii="Arial" w:hAnsi="Arial" w:cs="Arial"/>
        </w:rPr>
      </w:pPr>
    </w:p>
    <w:p w14:paraId="023C4FA8" w14:textId="1DF4C4B8" w:rsidR="00E705AA" w:rsidRDefault="00E705AA" w:rsidP="00B733F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733F9">
        <w:rPr>
          <w:rFonts w:ascii="Arial" w:hAnsi="Arial" w:cs="Arial"/>
        </w:rPr>
        <w:t xml:space="preserve">Hubbard, G., Cook, A., Tester, S. and Downs, M. (2002). Beyond words: Older people with dementia using and interpreting nonverbal behaviour. </w:t>
      </w:r>
      <w:r w:rsidRPr="00B733F9">
        <w:rPr>
          <w:rFonts w:ascii="Arial" w:hAnsi="Arial" w:cs="Arial"/>
          <w:i/>
          <w:iCs/>
        </w:rPr>
        <w:t>Journal of Aging Studies</w:t>
      </w:r>
      <w:r w:rsidRPr="00B733F9">
        <w:rPr>
          <w:rFonts w:ascii="Arial" w:hAnsi="Arial" w:cs="Arial"/>
        </w:rPr>
        <w:t xml:space="preserve">, 16(2), pp.155–167. </w:t>
      </w:r>
      <w:r w:rsidR="000F2371">
        <w:rPr>
          <w:rFonts w:ascii="Arial" w:hAnsi="Arial" w:cs="Arial"/>
        </w:rPr>
        <w:t xml:space="preserve">Available at </w:t>
      </w:r>
      <w:r w:rsidR="00320AC3">
        <w:rPr>
          <w:rFonts w:ascii="Arial" w:hAnsi="Arial" w:cs="Arial"/>
        </w:rPr>
        <w:t xml:space="preserve">: </w:t>
      </w:r>
      <w:hyperlink r:id="rId9" w:history="1">
        <w:r w:rsidR="000128C7" w:rsidRPr="004541C4">
          <w:rPr>
            <w:rStyle w:val="Hyperlink"/>
            <w:rFonts w:ascii="Arial" w:hAnsi="Arial" w:cs="Arial"/>
          </w:rPr>
          <w:t>https://www.sciencedirect.com/science/article/pii/S0890406502000415</w:t>
        </w:r>
      </w:hyperlink>
    </w:p>
    <w:p w14:paraId="1B552E24" w14:textId="77777777" w:rsidR="00320AC3" w:rsidRPr="00B733F9" w:rsidRDefault="00320AC3" w:rsidP="00320AC3">
      <w:pPr>
        <w:pStyle w:val="ListParagraph"/>
        <w:rPr>
          <w:rFonts w:ascii="Arial" w:hAnsi="Arial" w:cs="Arial"/>
        </w:rPr>
      </w:pPr>
    </w:p>
    <w:p w14:paraId="5EC8A45D" w14:textId="2F6DE296" w:rsidR="00E705AA" w:rsidRDefault="00E705AA" w:rsidP="00B733F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733F9">
        <w:rPr>
          <w:rFonts w:ascii="Arial" w:hAnsi="Arial" w:cs="Arial"/>
        </w:rPr>
        <w:t xml:space="preserve">Jack, K. (2022). </w:t>
      </w:r>
      <w:r w:rsidRPr="00B733F9">
        <w:rPr>
          <w:rFonts w:ascii="Arial" w:hAnsi="Arial" w:cs="Arial"/>
          <w:i/>
          <w:iCs/>
        </w:rPr>
        <w:t>Demonstrating Empathy When Communicating with Older People</w:t>
      </w:r>
      <w:r w:rsidRPr="00B733F9">
        <w:rPr>
          <w:rFonts w:ascii="Arial" w:hAnsi="Arial" w:cs="Arial"/>
        </w:rPr>
        <w:t xml:space="preserve">. journals.rcni.com. Available at: </w:t>
      </w:r>
      <w:hyperlink r:id="rId10" w:history="1">
        <w:r w:rsidR="00904029" w:rsidRPr="004541C4">
          <w:rPr>
            <w:rStyle w:val="Hyperlink"/>
            <w:rFonts w:ascii="Arial" w:hAnsi="Arial" w:cs="Arial"/>
          </w:rPr>
          <w:t>https://journals.rcni.com/nursing-older-people/cpd/demonstrating-empathy-when-communicating-with-older-people-nop.2022.e1378/print/abs</w:t>
        </w:r>
      </w:hyperlink>
      <w:r w:rsidRPr="00B733F9">
        <w:rPr>
          <w:rFonts w:ascii="Arial" w:hAnsi="Arial" w:cs="Arial"/>
        </w:rPr>
        <w:t>.</w:t>
      </w:r>
    </w:p>
    <w:p w14:paraId="169587CC" w14:textId="77777777" w:rsidR="00904029" w:rsidRPr="00904029" w:rsidRDefault="00904029" w:rsidP="00904029">
      <w:pPr>
        <w:pStyle w:val="ListParagraph"/>
        <w:rPr>
          <w:rFonts w:ascii="Arial" w:hAnsi="Arial" w:cs="Arial"/>
        </w:rPr>
      </w:pPr>
    </w:p>
    <w:p w14:paraId="6C2CD425" w14:textId="77777777" w:rsidR="00904029" w:rsidRPr="00904029" w:rsidRDefault="00904029" w:rsidP="00904029">
      <w:pPr>
        <w:rPr>
          <w:rFonts w:ascii="Arial" w:hAnsi="Arial" w:cs="Arial"/>
        </w:rPr>
      </w:pPr>
    </w:p>
    <w:p w14:paraId="525676CD" w14:textId="1E61381A" w:rsidR="00E705AA" w:rsidRDefault="00E705AA" w:rsidP="00B733F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733F9">
        <w:rPr>
          <w:rFonts w:ascii="Arial" w:hAnsi="Arial" w:cs="Arial"/>
        </w:rPr>
        <w:lastRenderedPageBreak/>
        <w:t xml:space="preserve">Klausen, S.H., Christiansen, R., Emiliussen, J. and Engelsen, S. (2021). Emotions and Values in Practice: The Case of Elderly Care. </w:t>
      </w:r>
      <w:r w:rsidRPr="00B733F9">
        <w:rPr>
          <w:rFonts w:ascii="Arial" w:hAnsi="Arial" w:cs="Arial"/>
          <w:i/>
          <w:iCs/>
        </w:rPr>
        <w:t>Danish Yearbook of Philosophy</w:t>
      </w:r>
      <w:r w:rsidRPr="00B733F9">
        <w:rPr>
          <w:rFonts w:ascii="Arial" w:hAnsi="Arial" w:cs="Arial"/>
        </w:rPr>
        <w:t xml:space="preserve">, pp.1–24. </w:t>
      </w:r>
      <w:r w:rsidR="00B733F9">
        <w:rPr>
          <w:rFonts w:ascii="Arial" w:hAnsi="Arial" w:cs="Arial"/>
        </w:rPr>
        <w:t xml:space="preserve"> Available at </w:t>
      </w:r>
      <w:r w:rsidRPr="00B733F9">
        <w:rPr>
          <w:rFonts w:ascii="Arial" w:hAnsi="Arial" w:cs="Arial"/>
        </w:rPr>
        <w:t>:https://doi.org/10.1163/24689300-bja10020.</w:t>
      </w:r>
      <w:r w:rsidR="00B77111" w:rsidRPr="00B733F9">
        <w:rPr>
          <w:rFonts w:ascii="Arial" w:hAnsi="Arial" w:cs="Arial"/>
        </w:rPr>
        <w:t xml:space="preserve"> </w:t>
      </w:r>
    </w:p>
    <w:p w14:paraId="4C4BB4CD" w14:textId="77777777" w:rsidR="00904029" w:rsidRPr="00904029" w:rsidRDefault="00904029" w:rsidP="00904029">
      <w:pPr>
        <w:rPr>
          <w:rFonts w:ascii="Arial" w:hAnsi="Arial" w:cs="Arial"/>
        </w:rPr>
      </w:pPr>
    </w:p>
    <w:p w14:paraId="5A188058" w14:textId="39F4917C" w:rsidR="00E705AA" w:rsidRDefault="00E705AA" w:rsidP="00B733F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733F9">
        <w:rPr>
          <w:rFonts w:ascii="Arial" w:hAnsi="Arial" w:cs="Arial"/>
        </w:rPr>
        <w:t xml:space="preserve">Ratna, H. (2019). The Importance of Effective Communication in Healthcare Practice. </w:t>
      </w:r>
      <w:r w:rsidRPr="00B733F9">
        <w:rPr>
          <w:rFonts w:ascii="Arial" w:hAnsi="Arial" w:cs="Arial"/>
          <w:i/>
          <w:iCs/>
        </w:rPr>
        <w:t>Harvard Public Health Review</w:t>
      </w:r>
      <w:r w:rsidRPr="00B733F9">
        <w:rPr>
          <w:rFonts w:ascii="Arial" w:hAnsi="Arial" w:cs="Arial"/>
        </w:rPr>
        <w:t xml:space="preserve">, [online] 23(1), pp.1–6. Available at: </w:t>
      </w:r>
      <w:hyperlink r:id="rId11" w:history="1">
        <w:r w:rsidR="00B77111" w:rsidRPr="00B733F9">
          <w:rPr>
            <w:rStyle w:val="Hyperlink"/>
            <w:rFonts w:ascii="Arial" w:hAnsi="Arial" w:cs="Arial"/>
          </w:rPr>
          <w:t>https://www.jstor.org/stable/48546767</w:t>
        </w:r>
      </w:hyperlink>
      <w:r w:rsidRPr="00B733F9">
        <w:rPr>
          <w:rFonts w:ascii="Arial" w:hAnsi="Arial" w:cs="Arial"/>
        </w:rPr>
        <w:t>.</w:t>
      </w:r>
      <w:r w:rsidR="00B77111" w:rsidRPr="00B733F9">
        <w:rPr>
          <w:rFonts w:ascii="Arial" w:hAnsi="Arial" w:cs="Arial"/>
        </w:rPr>
        <w:t xml:space="preserve"> Accessed 03/02/2025</w:t>
      </w:r>
    </w:p>
    <w:p w14:paraId="402DD4C5" w14:textId="77777777" w:rsidR="00904029" w:rsidRPr="00904029" w:rsidRDefault="00904029" w:rsidP="00904029">
      <w:pPr>
        <w:pStyle w:val="ListParagraph"/>
        <w:rPr>
          <w:rFonts w:ascii="Arial" w:hAnsi="Arial" w:cs="Arial"/>
        </w:rPr>
      </w:pPr>
    </w:p>
    <w:p w14:paraId="782BB78F" w14:textId="77777777" w:rsidR="00904029" w:rsidRPr="00904029" w:rsidRDefault="00904029" w:rsidP="00904029">
      <w:pPr>
        <w:rPr>
          <w:rFonts w:ascii="Arial" w:hAnsi="Arial" w:cs="Arial"/>
        </w:rPr>
      </w:pPr>
    </w:p>
    <w:p w14:paraId="7900A30E" w14:textId="22E5A250" w:rsidR="00E705AA" w:rsidRPr="00B733F9" w:rsidRDefault="00E705AA" w:rsidP="00B733F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B733F9">
        <w:rPr>
          <w:rFonts w:ascii="Arial" w:hAnsi="Arial" w:cs="Arial"/>
        </w:rPr>
        <w:t xml:space="preserve">Weicht, B. (2013). The making of ‘the elderly’: Constructing the subject of care. </w:t>
      </w:r>
      <w:r w:rsidRPr="00B733F9">
        <w:rPr>
          <w:rFonts w:ascii="Arial" w:hAnsi="Arial" w:cs="Arial"/>
          <w:i/>
          <w:iCs/>
        </w:rPr>
        <w:t>Journal of Aging Studies</w:t>
      </w:r>
      <w:r w:rsidRPr="00B733F9">
        <w:rPr>
          <w:rFonts w:ascii="Arial" w:hAnsi="Arial" w:cs="Arial"/>
        </w:rPr>
        <w:t>, [online] 27(2), pp.188–197.</w:t>
      </w:r>
      <w:r w:rsidR="00F03AAC" w:rsidRPr="00B733F9">
        <w:rPr>
          <w:rFonts w:ascii="Arial" w:hAnsi="Arial" w:cs="Arial"/>
        </w:rPr>
        <w:t xml:space="preserve"> Available at</w:t>
      </w:r>
      <w:r w:rsidR="000128C7" w:rsidRPr="00B733F9">
        <w:rPr>
          <w:rFonts w:ascii="Arial" w:hAnsi="Arial" w:cs="Arial"/>
        </w:rPr>
        <w:t xml:space="preserve"> https://doi.org/10.1016/j.jaging.2013.03.001</w:t>
      </w:r>
      <w:r w:rsidRPr="00B733F9">
        <w:rPr>
          <w:rFonts w:ascii="Arial" w:hAnsi="Arial" w:cs="Arial"/>
        </w:rPr>
        <w:t xml:space="preserve">. </w:t>
      </w:r>
      <w:r w:rsidR="000128C7">
        <w:rPr>
          <w:rFonts w:ascii="Arial" w:hAnsi="Arial" w:cs="Arial"/>
        </w:rPr>
        <w:t xml:space="preserve"> </w:t>
      </w:r>
      <w:r w:rsidR="00F03AAC" w:rsidRPr="00B733F9">
        <w:rPr>
          <w:rFonts w:ascii="Arial" w:hAnsi="Arial" w:cs="Arial"/>
        </w:rPr>
        <w:t xml:space="preserve">Accessed </w:t>
      </w:r>
      <w:r w:rsidR="00B77111" w:rsidRPr="00B733F9">
        <w:rPr>
          <w:rFonts w:ascii="Arial" w:hAnsi="Arial" w:cs="Arial"/>
        </w:rPr>
        <w:t>03/02/2025</w:t>
      </w:r>
    </w:p>
    <w:p w14:paraId="75DB59A1" w14:textId="77777777" w:rsidR="00E705AA" w:rsidRPr="00B733F9" w:rsidRDefault="00E705AA">
      <w:pPr>
        <w:rPr>
          <w:rFonts w:ascii="Arial" w:hAnsi="Arial" w:cs="Arial"/>
          <w:lang w:val="en-US"/>
        </w:rPr>
      </w:pPr>
    </w:p>
    <w:p w14:paraId="5BC4D3E0" w14:textId="77777777" w:rsidR="00E705AA" w:rsidRPr="00B733F9" w:rsidRDefault="00E705AA">
      <w:pPr>
        <w:rPr>
          <w:rFonts w:ascii="Arial" w:hAnsi="Arial" w:cs="Arial"/>
          <w:lang w:val="en-US"/>
        </w:rPr>
      </w:pPr>
    </w:p>
    <w:p w14:paraId="114C2350" w14:textId="77777777" w:rsidR="00466B9C" w:rsidRPr="00B733F9" w:rsidRDefault="00466B9C" w:rsidP="00466B9C">
      <w:pPr>
        <w:pStyle w:val="ListParagraph"/>
        <w:rPr>
          <w:rFonts w:ascii="Arial" w:hAnsi="Arial" w:cs="Arial"/>
          <w:lang w:val="en-US"/>
        </w:rPr>
      </w:pPr>
    </w:p>
    <w:sectPr w:rsidR="00466B9C" w:rsidRPr="00B733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A75332"/>
    <w:multiLevelType w:val="hybridMultilevel"/>
    <w:tmpl w:val="825EE6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250DAB"/>
    <w:multiLevelType w:val="hybridMultilevel"/>
    <w:tmpl w:val="3EFC99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7276387">
    <w:abstractNumId w:val="1"/>
  </w:num>
  <w:num w:numId="2" w16cid:durableId="8355352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34D7"/>
    <w:rsid w:val="000128C7"/>
    <w:rsid w:val="000A4880"/>
    <w:rsid w:val="000D4561"/>
    <w:rsid w:val="000F2371"/>
    <w:rsid w:val="00110C97"/>
    <w:rsid w:val="00154B9F"/>
    <w:rsid w:val="001A47B3"/>
    <w:rsid w:val="002A70AE"/>
    <w:rsid w:val="00320AC3"/>
    <w:rsid w:val="00387B79"/>
    <w:rsid w:val="003D34D7"/>
    <w:rsid w:val="004661AB"/>
    <w:rsid w:val="00466B9C"/>
    <w:rsid w:val="00476BFF"/>
    <w:rsid w:val="005101FB"/>
    <w:rsid w:val="00570ACA"/>
    <w:rsid w:val="005A2A25"/>
    <w:rsid w:val="005B7F87"/>
    <w:rsid w:val="0061098C"/>
    <w:rsid w:val="00675A52"/>
    <w:rsid w:val="007400C3"/>
    <w:rsid w:val="00904029"/>
    <w:rsid w:val="00921BBF"/>
    <w:rsid w:val="00A251E8"/>
    <w:rsid w:val="00A35469"/>
    <w:rsid w:val="00A363AA"/>
    <w:rsid w:val="00A70B21"/>
    <w:rsid w:val="00A733A5"/>
    <w:rsid w:val="00A95AD7"/>
    <w:rsid w:val="00AD45EB"/>
    <w:rsid w:val="00B52906"/>
    <w:rsid w:val="00B733F9"/>
    <w:rsid w:val="00B77111"/>
    <w:rsid w:val="00BC31E6"/>
    <w:rsid w:val="00C85AD7"/>
    <w:rsid w:val="00CA74F8"/>
    <w:rsid w:val="00D81447"/>
    <w:rsid w:val="00E563B5"/>
    <w:rsid w:val="00E705AA"/>
    <w:rsid w:val="00EB5053"/>
    <w:rsid w:val="00EE6CD3"/>
    <w:rsid w:val="00F03AAC"/>
    <w:rsid w:val="00F94355"/>
    <w:rsid w:val="00FB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9ECA91"/>
  <w15:chartTrackingRefBased/>
  <w15:docId w15:val="{56E1A10E-5D01-46D9-92DC-FD5535FE8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34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34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34D7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34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34D7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34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34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34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34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34D7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34D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34D7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34D7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34D7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34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34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34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34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34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34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34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34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34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34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34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34D7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34D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34D7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34D7"/>
    <w:rPr>
      <w:b/>
      <w:bCs/>
      <w:smallCaps/>
      <w:color w:val="2E74B5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85A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5AD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87B7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42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ademic.oup.com/bjsw/article/10/1/1/1676673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doi.org/10.4324/9781003095552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oi.org/10.1016/j.ijnurstu.2022.104365" TargetMode="External"/><Relationship Id="rId11" Type="http://schemas.openxmlformats.org/officeDocument/2006/relationships/hyperlink" Target="https://www.jstor.org/stable/4854676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journals.rcni.com/nursing-older-people/cpd/demonstrating-empathy-when-communicating-with-older-people-nop.2022.e1378/print/ab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ciencedirect.com/science/article/pii/S08904065020004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92630-152C-4297-82B1-4F33FFD47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3</Pages>
  <Words>482</Words>
  <Characters>2752</Characters>
  <Application>Microsoft Office Word</Application>
  <DocSecurity>0</DocSecurity>
  <Lines>22</Lines>
  <Paragraphs>6</Paragraphs>
  <ScaleCrop>false</ScaleCrop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Chenique Brown</dc:creator>
  <cp:keywords/>
  <dc:description/>
  <cp:lastModifiedBy>Chenique Brown</cp:lastModifiedBy>
  <cp:revision>41</cp:revision>
  <dcterms:created xsi:type="dcterms:W3CDTF">2025-02-19T11:20:00Z</dcterms:created>
  <dcterms:modified xsi:type="dcterms:W3CDTF">2025-03-14T10:43:00Z</dcterms:modified>
</cp:coreProperties>
</file>