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474525" w14:textId="77777777" w:rsidR="0058252F" w:rsidRPr="0058252F" w:rsidRDefault="0058252F" w:rsidP="00333E62">
      <w:pPr>
        <w:shd w:val="clear" w:color="auto" w:fill="FFFFFF"/>
        <w:spacing w:after="0" w:line="360" w:lineRule="auto"/>
        <w:textAlignment w:val="baseline"/>
        <w:rPr>
          <w:rFonts w:ascii="Segoe UI" w:eastAsia="Times New Roman" w:hAnsi="Segoe UI" w:cs="Segoe UI"/>
          <w:b/>
          <w:bCs/>
          <w:kern w:val="0"/>
          <w:sz w:val="28"/>
          <w:szCs w:val="28"/>
          <w:u w:val="single"/>
          <w:lang w:val="en-GB" w:eastAsia="en-GB"/>
          <w14:ligatures w14:val="none"/>
        </w:rPr>
      </w:pPr>
      <w:r w:rsidRPr="0058252F">
        <w:rPr>
          <w:rFonts w:ascii="Arial" w:eastAsia="Times New Roman" w:hAnsi="Arial" w:cs="Arial"/>
          <w:b/>
          <w:bCs/>
          <w:color w:val="283041"/>
          <w:kern w:val="0"/>
          <w:sz w:val="36"/>
          <w:szCs w:val="36"/>
          <w:u w:val="single"/>
          <w:lang w:eastAsia="en-GB"/>
          <w14:ligatures w14:val="none"/>
        </w:rPr>
        <w:t>Fy nhargedau</w:t>
      </w:r>
      <w:r w:rsidRPr="0058252F">
        <w:rPr>
          <w:rFonts w:ascii="Arial" w:eastAsia="Times New Roman" w:hAnsi="Arial" w:cs="Arial"/>
          <w:b/>
          <w:bCs/>
          <w:color w:val="283041"/>
          <w:kern w:val="0"/>
          <w:sz w:val="36"/>
          <w:szCs w:val="36"/>
          <w:u w:val="single"/>
          <w:lang w:val="en-GB" w:eastAsia="en-GB"/>
          <w14:ligatures w14:val="none"/>
        </w:rPr>
        <w:t> </w:t>
      </w:r>
    </w:p>
    <w:p w14:paraId="7E346D6F" w14:textId="77777777" w:rsidR="0058252F" w:rsidRPr="0058252F" w:rsidRDefault="0058252F" w:rsidP="00333E62">
      <w:pPr>
        <w:shd w:val="clear" w:color="auto" w:fill="FFFFFF"/>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color w:val="283041"/>
          <w:kern w:val="0"/>
          <w:lang w:val="en-GB" w:eastAsia="en-GB"/>
          <w14:ligatures w14:val="none"/>
        </w:rPr>
        <w:t> </w:t>
      </w:r>
    </w:p>
    <w:p w14:paraId="137156D6"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ptos" w:eastAsia="Times New Roman" w:hAnsi="Aptos" w:cs="Segoe UI"/>
          <w:kern w:val="0"/>
          <w:sz w:val="32"/>
          <w:szCs w:val="32"/>
          <w:lang w:val="en-GB" w:eastAsia="en-GB"/>
          <w14:ligatures w14:val="none"/>
        </w:rPr>
        <w:t> </w:t>
      </w:r>
    </w:p>
    <w:tbl>
      <w:tblPr>
        <w:tblStyle w:val="TableGrid"/>
        <w:tblW w:w="0" w:type="auto"/>
        <w:tblLook w:val="04A0" w:firstRow="1" w:lastRow="0" w:firstColumn="1" w:lastColumn="0" w:noHBand="0" w:noVBand="1"/>
      </w:tblPr>
      <w:tblGrid>
        <w:gridCol w:w="1242"/>
        <w:gridCol w:w="8000"/>
      </w:tblGrid>
      <w:tr w:rsidR="00AE20AE" w14:paraId="102F4B06" w14:textId="77777777" w:rsidTr="00AE20AE">
        <w:tc>
          <w:tcPr>
            <w:tcW w:w="1242" w:type="dxa"/>
          </w:tcPr>
          <w:p w14:paraId="7FB71668" w14:textId="18B26812" w:rsidR="00AE20AE" w:rsidRPr="00AE20AE" w:rsidRDefault="00AE20AE" w:rsidP="00333E62">
            <w:pPr>
              <w:spacing w:line="360" w:lineRule="auto"/>
              <w:textAlignment w:val="baseline"/>
              <w:rPr>
                <w:rFonts w:ascii="Arial" w:eastAsia="Times New Roman" w:hAnsi="Arial" w:cs="Arial"/>
                <w:kern w:val="0"/>
                <w:lang w:eastAsia="en-GB"/>
                <w14:ligatures w14:val="none"/>
              </w:rPr>
            </w:pPr>
            <w:r w:rsidRPr="00AE20AE">
              <w:rPr>
                <w:rFonts w:ascii="Arial" w:eastAsia="Times New Roman" w:hAnsi="Arial" w:cs="Arial"/>
                <w:kern w:val="0"/>
                <w:lang w:eastAsia="en-GB"/>
                <w14:ligatures w14:val="none"/>
              </w:rPr>
              <w:t>Targed 1</w:t>
            </w:r>
          </w:p>
        </w:tc>
        <w:tc>
          <w:tcPr>
            <w:tcW w:w="8000" w:type="dxa"/>
          </w:tcPr>
          <w:p w14:paraId="2DE39DF3" w14:textId="0936D93A" w:rsidR="00AE20AE" w:rsidRDefault="00AE20AE" w:rsidP="00333E62">
            <w:pPr>
              <w:spacing w:line="360" w:lineRule="auto"/>
              <w:textAlignment w:val="baseline"/>
              <w:rPr>
                <w:rFonts w:ascii="Arial" w:eastAsia="Times New Roman" w:hAnsi="Arial" w:cs="Arial"/>
                <w:b/>
                <w:bCs/>
                <w:kern w:val="0"/>
                <w:sz w:val="32"/>
                <w:szCs w:val="32"/>
                <w:u w:val="single"/>
                <w:lang w:eastAsia="en-GB"/>
                <w14:ligatures w14:val="none"/>
              </w:rPr>
            </w:pPr>
            <w:r w:rsidRPr="0058252F">
              <w:rPr>
                <w:rFonts w:ascii="Arial" w:eastAsia="Times New Roman" w:hAnsi="Arial" w:cs="Arial"/>
                <w:color w:val="283041"/>
                <w:kern w:val="0"/>
                <w:lang w:eastAsia="en-GB"/>
                <w14:ligatures w14:val="none"/>
              </w:rPr>
              <w:t>Gwella dy ymgysylltiad â llenyddiaeth drwy ddarllen mwy o ffynonellau credadwy a pherthnasol, yn arbennig erthyglau academaidd a gwaith awduron allweddol yn y maes.</w:t>
            </w:r>
            <w:r w:rsidRPr="0058252F">
              <w:rPr>
                <w:rFonts w:ascii="Arial" w:eastAsia="Times New Roman" w:hAnsi="Arial" w:cs="Arial"/>
                <w:color w:val="283041"/>
                <w:kern w:val="0"/>
                <w:lang w:val="en-GB" w:eastAsia="en-GB"/>
                <w14:ligatures w14:val="none"/>
              </w:rPr>
              <w:t> </w:t>
            </w:r>
          </w:p>
        </w:tc>
      </w:tr>
      <w:tr w:rsidR="00AE20AE" w14:paraId="36BA6783" w14:textId="77777777" w:rsidTr="00AE20AE">
        <w:tc>
          <w:tcPr>
            <w:tcW w:w="1242" w:type="dxa"/>
          </w:tcPr>
          <w:p w14:paraId="015DCD32" w14:textId="48258B44" w:rsidR="00AE20AE" w:rsidRPr="00AE20AE" w:rsidRDefault="00AE20AE" w:rsidP="00333E62">
            <w:pPr>
              <w:spacing w:line="360" w:lineRule="auto"/>
              <w:textAlignment w:val="baseline"/>
              <w:rPr>
                <w:rFonts w:ascii="Arial" w:eastAsia="Times New Roman" w:hAnsi="Arial" w:cs="Arial"/>
                <w:kern w:val="0"/>
                <w:lang w:eastAsia="en-GB"/>
                <w14:ligatures w14:val="none"/>
              </w:rPr>
            </w:pPr>
            <w:r w:rsidRPr="00AE20AE">
              <w:rPr>
                <w:rFonts w:ascii="Arial" w:eastAsia="Times New Roman" w:hAnsi="Arial" w:cs="Arial"/>
                <w:kern w:val="0"/>
                <w:lang w:eastAsia="en-GB"/>
                <w14:ligatures w14:val="none"/>
              </w:rPr>
              <w:t>Targed 2</w:t>
            </w:r>
          </w:p>
        </w:tc>
        <w:tc>
          <w:tcPr>
            <w:tcW w:w="8000" w:type="dxa"/>
          </w:tcPr>
          <w:p w14:paraId="0695AA7E" w14:textId="355C2CC3" w:rsidR="00AE20AE" w:rsidRDefault="00AE20AE" w:rsidP="00333E62">
            <w:pPr>
              <w:spacing w:line="360" w:lineRule="auto"/>
              <w:textAlignment w:val="baseline"/>
              <w:rPr>
                <w:rFonts w:ascii="Arial" w:eastAsia="Times New Roman" w:hAnsi="Arial" w:cs="Arial"/>
                <w:b/>
                <w:bCs/>
                <w:kern w:val="0"/>
                <w:sz w:val="32"/>
                <w:szCs w:val="32"/>
                <w:u w:val="single"/>
                <w:lang w:eastAsia="en-GB"/>
                <w14:ligatures w14:val="none"/>
              </w:rPr>
            </w:pPr>
            <w:r w:rsidRPr="0058252F">
              <w:rPr>
                <w:rFonts w:ascii="Arial" w:eastAsia="Times New Roman" w:hAnsi="Arial" w:cs="Arial"/>
                <w:color w:val="283041"/>
                <w:kern w:val="0"/>
                <w:lang w:eastAsia="en-GB"/>
                <w14:ligatures w14:val="none"/>
              </w:rPr>
              <w:t>Mireinio dy sgiliau syntheseiddio wrth werthuso'r llenyddiaeth yn feirniadol.</w:t>
            </w:r>
            <w:r w:rsidRPr="0058252F">
              <w:rPr>
                <w:rFonts w:ascii="Arial" w:eastAsia="Times New Roman" w:hAnsi="Arial" w:cs="Arial"/>
                <w:color w:val="283041"/>
                <w:kern w:val="0"/>
                <w:lang w:val="en-GB" w:eastAsia="en-GB"/>
                <w14:ligatures w14:val="none"/>
              </w:rPr>
              <w:t> </w:t>
            </w:r>
          </w:p>
        </w:tc>
      </w:tr>
      <w:tr w:rsidR="00AE20AE" w14:paraId="49BFE969" w14:textId="77777777" w:rsidTr="00AE20AE">
        <w:tc>
          <w:tcPr>
            <w:tcW w:w="1242" w:type="dxa"/>
          </w:tcPr>
          <w:p w14:paraId="2821D35B" w14:textId="69DEC348" w:rsidR="00AE20AE" w:rsidRPr="00AE20AE" w:rsidRDefault="00AE20AE" w:rsidP="00333E62">
            <w:pPr>
              <w:spacing w:line="360" w:lineRule="auto"/>
              <w:textAlignment w:val="baseline"/>
              <w:rPr>
                <w:rFonts w:ascii="Arial" w:eastAsia="Times New Roman" w:hAnsi="Arial" w:cs="Arial"/>
                <w:kern w:val="0"/>
                <w:lang w:eastAsia="en-GB"/>
                <w14:ligatures w14:val="none"/>
              </w:rPr>
            </w:pPr>
            <w:r w:rsidRPr="00AE20AE">
              <w:rPr>
                <w:rFonts w:ascii="Arial" w:eastAsia="Times New Roman" w:hAnsi="Arial" w:cs="Arial"/>
                <w:kern w:val="0"/>
                <w:lang w:eastAsia="en-GB"/>
                <w14:ligatures w14:val="none"/>
              </w:rPr>
              <w:t>Targed 3</w:t>
            </w:r>
          </w:p>
        </w:tc>
        <w:tc>
          <w:tcPr>
            <w:tcW w:w="8000" w:type="dxa"/>
          </w:tcPr>
          <w:p w14:paraId="34B61E94" w14:textId="0C129D4A" w:rsidR="00AE20AE" w:rsidRDefault="00AE20AE" w:rsidP="00333E62">
            <w:pPr>
              <w:spacing w:line="360" w:lineRule="auto"/>
              <w:textAlignment w:val="baseline"/>
              <w:rPr>
                <w:rFonts w:ascii="Arial" w:eastAsia="Times New Roman" w:hAnsi="Arial" w:cs="Arial"/>
                <w:b/>
                <w:bCs/>
                <w:kern w:val="0"/>
                <w:sz w:val="32"/>
                <w:szCs w:val="32"/>
                <w:u w:val="single"/>
                <w:lang w:eastAsia="en-GB"/>
                <w14:ligatures w14:val="none"/>
              </w:rPr>
            </w:pPr>
            <w:r w:rsidRPr="0058252F">
              <w:rPr>
                <w:rFonts w:ascii="Arial" w:eastAsia="Times New Roman" w:hAnsi="Arial" w:cs="Arial"/>
                <w:color w:val="283041"/>
                <w:kern w:val="0"/>
                <w:lang w:eastAsia="en-GB"/>
                <w14:ligatures w14:val="none"/>
              </w:rPr>
              <w:t>Adolygu sgiliau cyfeirnodi wrth brawf ddarllen eich gwaith yn ofalus cyn cyflwyno.</w:t>
            </w:r>
            <w:r w:rsidRPr="0058252F">
              <w:rPr>
                <w:rFonts w:ascii="Arial" w:eastAsia="Times New Roman" w:hAnsi="Arial" w:cs="Arial"/>
                <w:color w:val="283041"/>
                <w:kern w:val="0"/>
                <w:lang w:val="en-GB" w:eastAsia="en-GB"/>
                <w14:ligatures w14:val="none"/>
              </w:rPr>
              <w:t> </w:t>
            </w:r>
          </w:p>
        </w:tc>
      </w:tr>
    </w:tbl>
    <w:p w14:paraId="4AD27556" w14:textId="77777777" w:rsidR="00AE20AE" w:rsidRDefault="00AE20AE" w:rsidP="00333E62">
      <w:pPr>
        <w:spacing w:after="0" w:line="360" w:lineRule="auto"/>
        <w:textAlignment w:val="baseline"/>
        <w:rPr>
          <w:rFonts w:ascii="Arial" w:eastAsia="Times New Roman" w:hAnsi="Arial" w:cs="Arial"/>
          <w:b/>
          <w:bCs/>
          <w:kern w:val="0"/>
          <w:sz w:val="32"/>
          <w:szCs w:val="32"/>
          <w:u w:val="single"/>
          <w:lang w:eastAsia="en-GB"/>
          <w14:ligatures w14:val="none"/>
        </w:rPr>
      </w:pPr>
    </w:p>
    <w:p w14:paraId="7E1D04CA" w14:textId="1A876C7A" w:rsidR="0058252F" w:rsidRPr="00AE20AE" w:rsidRDefault="0058252F" w:rsidP="00333E62">
      <w:pPr>
        <w:spacing w:after="0" w:line="360" w:lineRule="auto"/>
        <w:textAlignment w:val="baseline"/>
        <w:rPr>
          <w:rFonts w:ascii="Arial" w:eastAsia="Times New Roman" w:hAnsi="Arial" w:cs="Arial"/>
          <w:kern w:val="0"/>
          <w:sz w:val="36"/>
          <w:szCs w:val="36"/>
          <w:lang w:val="en-GB" w:eastAsia="en-GB"/>
          <w14:ligatures w14:val="none"/>
        </w:rPr>
      </w:pPr>
      <w:r w:rsidRPr="0058252F">
        <w:rPr>
          <w:rFonts w:ascii="Arial" w:eastAsia="Times New Roman" w:hAnsi="Arial" w:cs="Arial"/>
          <w:b/>
          <w:bCs/>
          <w:kern w:val="0"/>
          <w:sz w:val="36"/>
          <w:szCs w:val="36"/>
          <w:u w:val="single"/>
          <w:lang w:eastAsia="en-GB"/>
          <w14:ligatures w14:val="none"/>
        </w:rPr>
        <w:t>Dewiswch ymyrraeth sydd yn cefnogi dysgu a datblygiad disgybl/grŵp o ddisgyblion. Adfyfyriwch yn feirniadol ar ei botensial i sicrhau cynnydd disgyblion a’r heriau posib all ymddangos.</w:t>
      </w:r>
      <w:r w:rsidRPr="0058252F">
        <w:rPr>
          <w:rFonts w:ascii="Arial" w:eastAsia="Times New Roman" w:hAnsi="Arial" w:cs="Arial"/>
          <w:kern w:val="0"/>
          <w:sz w:val="36"/>
          <w:szCs w:val="36"/>
          <w:lang w:val="en-GB" w:eastAsia="en-GB"/>
          <w14:ligatures w14:val="none"/>
        </w:rPr>
        <w:t> </w:t>
      </w:r>
    </w:p>
    <w:p w14:paraId="19F790D2"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p>
    <w:p w14:paraId="1BA41801" w14:textId="77777777" w:rsidR="0058252F" w:rsidRDefault="0058252F" w:rsidP="00333E62">
      <w:pPr>
        <w:spacing w:after="0" w:line="360" w:lineRule="auto"/>
        <w:textAlignment w:val="baseline"/>
        <w:rPr>
          <w:rFonts w:ascii="Arial" w:eastAsia="Times New Roman" w:hAnsi="Arial" w:cs="Arial"/>
          <w:kern w:val="0"/>
          <w:lang w:eastAsia="en-GB"/>
          <w14:ligatures w14:val="none"/>
        </w:rPr>
      </w:pPr>
      <w:r w:rsidRPr="0058252F">
        <w:rPr>
          <w:rFonts w:ascii="Arial" w:eastAsia="Times New Roman" w:hAnsi="Arial" w:cs="Arial"/>
          <w:kern w:val="0"/>
          <w:lang w:eastAsia="en-GB"/>
          <w14:ligatures w14:val="none"/>
        </w:rPr>
        <w:t xml:space="preserve">Yn yr aseiniad hwn, rydw i’n bwriadu trafod ymyrraeth sy’n cefnogi datblygiad disgyblion o fewn amgylchedd addysgol gan ganolbwyntio ar ddisgyblion gydag anghenion dysgu ychwanegol (ADY). Ceisiaf adfyfyrio’r ymyrraeth ddewisedig yn feirniadol gan drafod ei effeithlonrwydd gan hefyd ystyried unrhyw anfanteision neu heriau a wynebir wrth gynnal yr ymyrraeth. Gan ddilyn canllawiau BERA (2018), er mwyn sicrhau anhysbysrwydd wrth drafod yr unigolyn ac ysgol, dewisais i drafod Aled, bachgen wyth oed ym mlwyddyn tri. Mae Aled yn perthyn i deulu cefnogol iawn o’r ysgol ac yn weithgar iawn wrth geisio sicrhau ei ddatblygiad. Mae gan Aled ambell ffrind, ond mae’n cael trafferth wrth gyfathrebu gyda’r rhan fwyaf o ddisgyblion y dosbarth. Yn ogystal, gall Aled deimlo’n rhwystredig wrth geisio mynegi ei hun ar lafar wrth gyfrannu mewn gweithgareddau neu sgyrsiau dosbarth. Mae Aled wedi derbyn diagnosis o anhwylder cyfathrebu cymdeithasol, sy’n golygu bod Aled yn arddangos trafferthion wrth ryngweithio’n gymdeithasol. Rhai o’r heriau cyffredin a wynebir ganddo yw; prosesu brawddegau sy’n cynnwys defnydd anuniongyrchol o iaith megis hiwmor neu drosiadau. Yn ogystal, nid yw Aled yn gallu aros am dro mewn sgyrsiau ar adegau ac yn cael trafferth deall cyd-destun sgwrs (Topal et al., 2018). Er y trafferthion a wynebir gan Aled, mae’n fachgen sy’n parhau i ddangos agweddau positif at fywyd ysgol ac yn ymdrechu ei orau i wneud cynnydd. Yn ôl Meier, DiPerna ac Oster (2006) gall ddysgwyr </w:t>
      </w:r>
      <w:r w:rsidRPr="0058252F">
        <w:rPr>
          <w:rFonts w:ascii="Arial" w:eastAsia="Times New Roman" w:hAnsi="Arial" w:cs="Arial"/>
          <w:kern w:val="0"/>
          <w:lang w:eastAsia="en-GB"/>
          <w14:ligatures w14:val="none"/>
        </w:rPr>
        <w:lastRenderedPageBreak/>
        <w:t xml:space="preserve">sydd ddim yn arddangos sgiliau cymdeithasol cryf bod dan fygythiad o dderbyn perthnasau anffafriol rhwng athrawon a chyfoedion. Yn ychwanegol, mae Aled yn aml yn cael trafferth cymryd rhan mewn unrhyw waith grŵp neu dasg sy’n hyrwyddo cydweithrediad. Yn aml, mae Aled yn colli’i dymer gydag eraill ac yn teimlo’n rhwystredig, mae’n well ganddo weithio’n unigol. </w:t>
      </w:r>
    </w:p>
    <w:p w14:paraId="21398086" w14:textId="15092A2F"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eastAsia="en-GB"/>
          <w14:ligatures w14:val="none"/>
        </w:rPr>
        <w:t xml:space="preserve"> </w:t>
      </w:r>
    </w:p>
    <w:p w14:paraId="508B1B9F" w14:textId="2D2D7363"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eastAsia="en-GB"/>
          <w14:ligatures w14:val="none"/>
        </w:rPr>
        <w:t>Gan ystyried hyn, rydw i wedi dewis ymyrraeth un i un wrth ffocysu ar yr agwedd o ddysgu ieithoedd, llythrennedd a chyfathrebu er mwyn ffocysu ar wella a datblygu ei sgiliau er mwyn iddo allu ffurfio perthnasau gydag eraill yn fwy effeithiol. Er hyn, noda Law, Garrett a Nye (2005) nad yw ymchwil yn dangos gwahaniaeth mewn arwyddocâd defnyddioldeb ymyraethau grŵp neu sesiynau unigol. Wrth ystyried hyn, gellir dadlau y dylai ceisio cynnwys mwy o ddysgwyr sydd angen cymorth sgiliau Ieithoedd, Llythrennedd a Chyfathrebu (ILlaCh) o fewn sesiynau, yn enwedig os nad oes gwahaniaeth mewn effeithlonrwydd rhwng sesiwn grŵp neu un i un. Er hyn, wrth ystyried sefyllfa Aled, credaf ei bod hi’n bwysig dechrau gyda sesiynau un i un i adeiladu’i hyder, ac efallai ystyried symud ymlaen i sesiynau grŵp yn y dyfodol.  Yn ôl Llywodraeth Cymru (2019) mae’r maes dysgu a phrofiad (MdaPh) o ILlaCh yn ymwneud a hanfodion cyfathrebu rhwng pobl yn y byd drwy gefnogi sgiliau gwrando, siarad, darllen ac ysgrifennu yn y Gymraeg a’r Saesneg. Drwy ffocysu ar y MdaPh hwn, gall dargedu’n benodol yr ymagweddau cymdeithasol o ddatblygiad Aled bod angen y cymorth arno i ymarfer. Yr ymyrraeth rydw i wedi dewis ei drafod yw “speech and language therapy” (SLT). Yn ôl Lindsay et al. (2002), mae SLT yn ymyrraeth sydd wedi’i dargedu i roi cymorth i blant ag anawsterau datblygiadol mewn lleferydd, iaith a chyfathrebu. Ymhellach, mae ymyraethau SLT yn bwriadu gwella sgiliau sylfaenol dysgwyr i gryfhau sgiliau cyfathrebu’r unigolion. Drwy ystyried hyn, credaf fod SLT yn ymyrraeth addas tu hwnt i sefyllfa Aled, a bydd yn fuddiol i’w ddatblygiad personol.</w:t>
      </w:r>
    </w:p>
    <w:p w14:paraId="03AF7FD4"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1EAF0F0F" w14:textId="77777777" w:rsidR="0058252F" w:rsidRDefault="0058252F" w:rsidP="00333E62">
      <w:pPr>
        <w:spacing w:after="0" w:line="360" w:lineRule="auto"/>
        <w:textAlignment w:val="baseline"/>
        <w:rPr>
          <w:rFonts w:ascii="Arial" w:eastAsia="Times New Roman" w:hAnsi="Arial" w:cs="Arial"/>
          <w:kern w:val="0"/>
          <w:lang w:eastAsia="en-GB"/>
          <w14:ligatures w14:val="none"/>
        </w:rPr>
      </w:pPr>
      <w:r w:rsidRPr="0058252F">
        <w:rPr>
          <w:rFonts w:ascii="Arial" w:eastAsia="Times New Roman" w:hAnsi="Arial" w:cs="Arial"/>
          <w:kern w:val="0"/>
          <w:lang w:eastAsia="en-GB"/>
          <w14:ligatures w14:val="none"/>
        </w:rPr>
        <w:t xml:space="preserve">Mae gan SLT rôl hollbwysig mewn amgylchedd addysgiadol, mae’n galluogi addysgwyr i ddarparu cymorth i geisio gwella namau cyfathrebu a dysgwyr sy’n cael trafferth gyda lleferydd, iaith a llais. Gall ddefnydd effeithiol o SLT sicrhau datblygiad sgiliau cyfathrebu a llwyddo yn academaidd ac yn gymdeithasol (Royal College of Speech and Language Therapists, d.d.) Mae sesiynau SLT yn hyblyg iawn ac mae modd addasu nhw i anghenion bob unigolyn. Mae’n ymyrraeth sy’n gwneud defnydd effeithiol o fodelu gan yr addysgwr y seiniau ac ynganiadau cywir (Santos-Longhurst, 2019). Gan ddarparu cymorth yn gynnar i unigolion sydd ei hangen, gall SLT hybu dysgwyr i oresgyn rhwystrau cyfathrebu ac adeiladu hyder personol yn eu galluoedd. Credaf drwy wneud hyn, bydd y dysgwyr hefyd yn fwy tebygol o ymgysylltu gyda gweithgareddau dosbarth a chyfathrebu fel dosbarth o ganlyniad i'r hyder y maent yn derbyn o fynychu’r sesiynau. Wrth arsylwi ambell sesiwn SLT ar fy </w:t>
      </w:r>
      <w:r w:rsidRPr="0058252F">
        <w:rPr>
          <w:rFonts w:ascii="Arial" w:eastAsia="Times New Roman" w:hAnsi="Arial" w:cs="Arial"/>
          <w:kern w:val="0"/>
          <w:lang w:eastAsia="en-GB"/>
          <w14:ligatures w14:val="none"/>
        </w:rPr>
        <w:lastRenderedPageBreak/>
        <w:t>nghyfnod lleoliad, gan amlaf roedd y sesiynau yn digwydd yn ystafell “enfys” yr ysgol sef ystafell dawel wedi’i osod yn benodol i helpu gyda chynnal ymyraethau neu weithgareddau y tu allan i gwricwlwm arferol bob dydd dosbarth. Mae’n bosib cynnal sesiynau SLT unigol neu grŵp, ac fel arfer mae’n dibynnu ar yr unigolyn neu ddysgwyr a’i anghenion personol neu beth sydd well gyda nhw. Mae’r sesiynau SLT yn rhoi’r cyfle i ddysgwyr rhyngweithio drwy siarad a chwarae gan ddefnyddio lluniau, matiau geirfa ac offer er mwyn ceisio ysgogi cynnydd ieithyddol (Santos-Longhurst, 2019). Yn ogystal, mae SLT yn hybu addysgwyr i fodelu seiniau cywir er mwyn dysgu’r arfer iawn i'r unigol.</w:t>
      </w:r>
    </w:p>
    <w:p w14:paraId="4854DD16" w14:textId="4379473F"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7AB27353" w14:textId="2937FB3E"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eastAsia="en-GB"/>
          <w14:ligatures w14:val="none"/>
        </w:rPr>
        <w:t>Yn amlwg mae cysylltiad mawr gyda modelu o fewn sesiynau SLT. Damcaniaethwr sydd gydag ymchwil dwys ar fodelu yw Albert Bandura. Mae ei waith yn rhoi mewnwelediad gwerthfawr ar fodelu a’r pwysigrwydd o ddangos arfer dda. Un o’i ymchwiliadau oedd yr arbrawf ar y “bobo doll”, ble’r oedd plant yn cael cyfle i arsylwi oedolyn yn bwrw a cham-drin dol. Darganfyddid bod plant a oedd wedi gweld y cam-drin yn fwy tebygol o efelychu a chopïo'r ymddygiad (Ozer, 2022). Wrth ystyried hyn, mae’r ffordd mae oedolion neu addysgwyr yn ymddwyn yn cael effaith ar yr arsylwyr. Felly, os modelwyd y dasg neu’r gweithgaredd yn gywir gydag ynganiad clir, bydd y dysgwyr gobeithio yn fwy tebygol o ddilyn yr arfer a chopïo. Yng nghyd-destun SLT, mae theori Bandura yn amlinellu'r arwyddocâd o gynnig cyfleoedd i ddysgwyr arsylwi ac efelychu’r arfer dda.</w:t>
      </w:r>
      <w:r>
        <w:rPr>
          <w:rFonts w:ascii="Arial" w:eastAsia="Times New Roman" w:hAnsi="Arial" w:cs="Arial"/>
          <w:kern w:val="0"/>
          <w:lang w:eastAsia="en-GB"/>
          <w14:ligatures w14:val="none"/>
        </w:rPr>
        <w:t xml:space="preserve"> </w:t>
      </w:r>
      <w:r w:rsidRPr="0058252F">
        <w:rPr>
          <w:rFonts w:ascii="Arial" w:eastAsia="Times New Roman" w:hAnsi="Arial" w:cs="Arial"/>
          <w:kern w:val="0"/>
          <w:lang w:eastAsia="en-GB"/>
          <w14:ligatures w14:val="none"/>
        </w:rPr>
        <w:t>Drwy arsylwi rhyngweithio cadarnhaol, teimlaf bysai Aled yn cael budd o’r esiampl a’r model i ddilyn. Yn ôl McLeod (2024) mae theori Bandura yn atgyfnerthu’r broses o gadw gwybodaeth ble mae unigolion yn storio ymddygiad model yn eu cof. Ymhellach, noda McLeod (2024) efallai nad yw rhai ymddygiadau yn cael eu cofio er bod y dysgwyr wedi sylwi arnynt sydd felly yn atal efelychu. Gan ystyried hyn mae’n bwysig bod yr addysgwr yn sicrhau cof o’r ymddygiad neu fodel, efallai gellir ailadrodd i sicrhau hyn. Er hyn, ceir feirniadaeth o ymchwil Bandura gan rhai megis Galanaki a Malafantis (2022) wrth iddyn nhw gwestiynu moeseg ei ymchwil. Dadleua bod ei ymchwil wedi dangos trais i blant heb ystyried yr effeithiau byr a hir dymor o wneud hyn (Galanaki a Malafantis, 2022). Er bod rhai yn beirniadu dull Bandura o gasglu’r data yn ei ymchwil, nid oes amheuaeth dros ei ganfyddiadau ac effaith modelu ar bobl ifanc. Fel y ddywed Ozer (2022) bod modelu os wedi’i weithredu yn effeithiol yn “powerful process that could account for diverse forms of learning”.</w:t>
      </w:r>
    </w:p>
    <w:p w14:paraId="2AFF2B4B"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1A2CA4B4" w14:textId="61A476AA"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eastAsia="en-GB"/>
          <w14:ligatures w14:val="none"/>
        </w:rPr>
        <w:t xml:space="preserve">Mae atgyfnerthu cadarnhaol yn elfen bwysig iawn i gofio o fewn sesiynau SLT, cysyllta hyn i theori B. F Skinner o gyflyru gweithredol. Drwy arsylwi sesiwn yn ystod fy nghyfnod ar leoliad, cefais gyfle i weld Plentyn A yn cymryd rhan mewn sesiwn un i un. Dechreua’r sesiwn gyda’r mat geirfa a oedd yn cynnwys geirfa allweddol a strwythurau brawddeg i ddilyn. Modela’r arweinydd sut i ddilyn y mat geirfa wrth ffurfio brawddeg, ac yna gofyn i </w:t>
      </w:r>
      <w:r w:rsidRPr="0058252F">
        <w:rPr>
          <w:rFonts w:ascii="Arial" w:eastAsia="Times New Roman" w:hAnsi="Arial" w:cs="Arial"/>
          <w:kern w:val="0"/>
          <w:lang w:eastAsia="en-GB"/>
          <w14:ligatures w14:val="none"/>
        </w:rPr>
        <w:lastRenderedPageBreak/>
        <w:t xml:space="preserve">Blentyn A efelychu. O glywed yr atgyfnerthu cadarnhaol yn ymateb yr arweinydd, drwy ddilyn theori Skinner, bydd y dysgwr yn fwy tebygol o ailadrodd yr ymddygiad. Yng nghyd-destun y sesiwn SLT hon, anoga hyn i Blentyn A ddilyn y patrwm a gwneud defnydd o’r mat geirfa wrth chwarae’r gȇm iaith. Yn ôl McLeod (2024b) mae ymddygiad sy’n cael ei wobrwyo yn fwy tebygol o gael ei ailadrodd. Er efallai nad yw’r rôl o atgyfnerthu cadarnhaol yn un sy’n ffordd o wobrwyo'n glasurol, nid oes amheuaeth dros bwysigrwydd cadarnhau a rhoi clod i ymdrech dda a ffurfio geirfa neu frawddeg yn gywir. Ar y llaw arall, mae theori Skinner hefyd yn pwysleisio bod angen cosbi ymddygiad gwael neu ymddygiad ni ddylid ei ailadrodd. Yn ôl Des Marais (2022) mae atgyfnerthu negyddol yn strategaeth rheoli ymddygiad sy’n cymryd rhywbeth annymunol i ffwrdd mewn ymateb i weithred. Yng nghyd-destun y SLT efallai ffurfio anghywir neu ddiffyg dilyn y patrwm bysai’r ymddygiad neu weithred annymunol. Wrth ystyried sesiynau SLT i Aled, nid ydwyf yn cytuno bydd cosbi neu atgyfnerthu negyddol yn fuddiol. Yn enwedig gan fod Aled yn teimlo’n rhwystredig wrth gyfathrebu yn y man cyntaf. Credaf ei fydd hi’n fwy buddiol i ffocysu ar yr agweddau cadarnhaol o’r sesiynau ac i gadw ati i fodelu’r ffordd gywir o drin y sesiwn. Teimlaf fod cosbi plentyn fel Aled yn mynd i achosi mwy o rwystr yn y pendraw gan fygythio gwneud i Aled deimlo diffyg hyder pellach. I atgyfnerthu hyn, mae Shrestha (2017) yn datgan bod y ddamcaniaeth yn methu wrth ystyried teimladau mewnol a’r ffactorau gwybyddol sy’n dylanwadu ar ddysgu a chofio gwybodaeth.  </w:t>
      </w:r>
    </w:p>
    <w:p w14:paraId="3DB759AB"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3DF7CB84" w14:textId="14F39B02" w:rsidR="0058252F" w:rsidRDefault="004A0AF3" w:rsidP="00333E62">
      <w:pPr>
        <w:spacing w:after="0" w:line="360" w:lineRule="auto"/>
        <w:textAlignment w:val="baseline"/>
        <w:rPr>
          <w:rFonts w:ascii="Arial" w:eastAsia="Times New Roman" w:hAnsi="Arial" w:cs="Arial"/>
          <w:kern w:val="0"/>
          <w:lang w:val="en-GB" w:eastAsia="en-GB"/>
          <w14:ligatures w14:val="none"/>
        </w:rPr>
      </w:pPr>
      <w:r w:rsidRPr="004A0AF3">
        <w:rPr>
          <w:rFonts w:ascii="Arial" w:eastAsia="Times New Roman" w:hAnsi="Arial" w:cs="Arial"/>
          <w:kern w:val="0"/>
          <w:lang w:eastAsia="en-GB"/>
          <w14:ligatures w14:val="none"/>
        </w:rPr>
        <w:t>Fel y trafodwyd yn flaenorol, mae Aled yn fachgen sydd gydag anhwylder cyfathrebu cymdeithasol, sef math o ADY. Yn ôl American Speech-Language-Hearing Association (2013) mae’n anhwylder sy’n rhoi anawsterau parhaus gyda defnyddio iaith lafar a chyfathrebu di eiriau. Arweinia hyn at drafferth wrth geisio cynnal sgyrsiau neu ddealltwriaeth gymdeithasol o gyd-destun sgwrs. Wrth ystyried dogfen sy’n cynnig cyngor i addysgwyr ynglŷn â darpariaeth addysg addas i blant gydag ADY gan Lywodraeth Cymru (d.d.) maen hollbwysig i gadw cyfarwyddiadau yn syml wrth gyfathrebu gyda phlant gydag ADY. Ymhellach mae Llywodraeth Cymru (d.d.) hefyd yn cynghori bod addysgwyr yn defnyddio cyfathrebu di eiriau gyda’r dosbarth ac yn hytrach defnyddio ciwiau gweledol, enghraifft o hyn mewn dosbarth gall fod yn amserlen weledol.</w:t>
      </w:r>
      <w:r w:rsidR="0058252F" w:rsidRPr="0058252F">
        <w:rPr>
          <w:rFonts w:ascii="Arial" w:eastAsia="Times New Roman" w:hAnsi="Arial" w:cs="Arial"/>
          <w:kern w:val="0"/>
          <w:lang w:eastAsia="en-GB"/>
          <w14:ligatures w14:val="none"/>
        </w:rPr>
        <w:t xml:space="preserve"> </w:t>
      </w:r>
      <w:r w:rsidRPr="004A0AF3">
        <w:rPr>
          <w:rFonts w:ascii="Arial" w:eastAsia="Times New Roman" w:hAnsi="Arial" w:cs="Arial"/>
          <w:kern w:val="0"/>
          <w:lang w:eastAsia="en-GB"/>
          <w14:ligatures w14:val="none"/>
        </w:rPr>
        <w:t xml:space="preserve">Yn ogystal, cynghora Llywodraeth Cymru (d.d.) bod angen i addysgwyr dorri tasgau i lawr i gamau bach ac ystyried hoff ddulliau dysgu neu sicrhau gwersi addas i ddiddordebau’r unigolion gydag ADY. Gall hyn sicrhau bod y plentyn, fel Aled ddim yn teimlo'n rhwystredig wrth dderbyn gormod o wybodaeth ar unwaith. Ceir bwyslais mawr ar ddarparu cyngor i blant sydd gydag anhwylderau cyfathrebu cymdeithasol oherwydd ei fod mor berthnasol i fywyd y tu hwnt i’r ysgol. Creda Gibson et al. (2013) bod anhwylder cyfathrebu cymdeithasol yn cael effaith fawr ar ansawdd bywyd unigolion, gan gynnwys effeithiau gall llesteirio ar ddatblygu perthnasau cadarnhaol ȃ </w:t>
      </w:r>
      <w:r w:rsidRPr="004A0AF3">
        <w:rPr>
          <w:rFonts w:ascii="Arial" w:eastAsia="Times New Roman" w:hAnsi="Arial" w:cs="Arial"/>
          <w:kern w:val="0"/>
          <w:lang w:eastAsia="en-GB"/>
          <w14:ligatures w14:val="none"/>
        </w:rPr>
        <w:lastRenderedPageBreak/>
        <w:t>chyfoedion. Wrth ystyried hyn, mae hi’n angenrheidiol bod plant ag ADY yn cael y cwricwlwm wedi’i addasu i’w anghenion personol er mwyn sicrhau datblygiad a chynnydd addysgol.</w:t>
      </w:r>
      <w:r w:rsidR="0058252F" w:rsidRPr="0058252F">
        <w:rPr>
          <w:rFonts w:ascii="Arial" w:eastAsia="Times New Roman" w:hAnsi="Arial" w:cs="Arial"/>
          <w:kern w:val="0"/>
          <w:lang w:eastAsia="en-GB"/>
          <w14:ligatures w14:val="none"/>
        </w:rPr>
        <w:t xml:space="preserve"> I gefnogi hyn, mae Llywodraeth Cymru (2009) yn datgan bod cynnwys pob dysgwr yn ganolog i’r cwricwlwm a bod rôl ar addysgwyr i sicrhau bod pob dysgwr yn cael mynediad at sgiliau, gwybodaeth a dealltwriaeth berthnasol o fewn yr ysgol. Ymhellach, noda Llywodraeth Cymru (2009) y dylai addysgwyr defnyddio anghenion dysgwyr fel man cychwyn wrth gynllunio ac addasu’r dysgu i’r dysgwyr. Amlyga hyn y </w:t>
      </w:r>
      <w:r>
        <w:rPr>
          <w:rFonts w:ascii="Arial" w:eastAsia="Times New Roman" w:hAnsi="Arial" w:cs="Arial"/>
          <w:kern w:val="0"/>
          <w:lang w:eastAsia="en-GB"/>
          <w14:ligatures w14:val="none"/>
        </w:rPr>
        <w:t>p</w:t>
      </w:r>
      <w:r w:rsidR="0058252F" w:rsidRPr="0058252F">
        <w:rPr>
          <w:rFonts w:ascii="Arial" w:eastAsia="Times New Roman" w:hAnsi="Arial" w:cs="Arial"/>
          <w:kern w:val="0"/>
          <w:lang w:eastAsia="en-GB"/>
          <w14:ligatures w14:val="none"/>
        </w:rPr>
        <w:t>wysigrwydd o fod yn hyblyg fel addysgwyr i fodloni anghenion y dysgwyr a sicrhau bod pawb yn cael yr un cyfle i lwyddo. </w:t>
      </w:r>
      <w:r w:rsidR="0058252F" w:rsidRPr="0058252F">
        <w:rPr>
          <w:rFonts w:ascii="Arial" w:eastAsia="Times New Roman" w:hAnsi="Arial" w:cs="Arial"/>
          <w:kern w:val="0"/>
          <w:lang w:val="en-GB" w:eastAsia="en-GB"/>
          <w14:ligatures w14:val="none"/>
        </w:rPr>
        <w:t> </w:t>
      </w:r>
    </w:p>
    <w:p w14:paraId="5152CF1A" w14:textId="77777777" w:rsidR="004A0AF3" w:rsidRPr="0058252F" w:rsidRDefault="004A0AF3" w:rsidP="00333E62">
      <w:pPr>
        <w:spacing w:after="0" w:line="360" w:lineRule="auto"/>
        <w:textAlignment w:val="baseline"/>
        <w:rPr>
          <w:rFonts w:ascii="Segoe UI" w:eastAsia="Times New Roman" w:hAnsi="Segoe UI" w:cs="Segoe UI"/>
          <w:kern w:val="0"/>
          <w:sz w:val="18"/>
          <w:szCs w:val="18"/>
          <w:lang w:val="en-GB" w:eastAsia="en-GB"/>
          <w14:ligatures w14:val="none"/>
        </w:rPr>
      </w:pPr>
    </w:p>
    <w:p w14:paraId="5B85363F" w14:textId="77777777" w:rsidR="004A0AF3" w:rsidRDefault="004A0AF3" w:rsidP="00333E62">
      <w:pPr>
        <w:spacing w:after="0" w:line="360" w:lineRule="auto"/>
        <w:textAlignment w:val="baseline"/>
        <w:rPr>
          <w:rFonts w:ascii="Arial" w:eastAsia="Times New Roman" w:hAnsi="Arial" w:cs="Arial"/>
          <w:kern w:val="0"/>
          <w:lang w:eastAsia="en-GB"/>
          <w14:ligatures w14:val="none"/>
        </w:rPr>
      </w:pPr>
      <w:r w:rsidRPr="004A0AF3">
        <w:rPr>
          <w:rFonts w:ascii="Arial" w:eastAsia="Times New Roman" w:hAnsi="Arial" w:cs="Arial"/>
          <w:kern w:val="0"/>
          <w:lang w:eastAsia="en-GB"/>
          <w14:ligatures w14:val="none"/>
        </w:rPr>
        <w:t>Gall SLT fod yn hynod o fuddiol i ddysgwyr ag anhwylder cyfathrebu cymdeithasol fel Aled, gan roi ffocws ar y meysydd penodol sy'n nam, neu’n llesteirio cynnydd y dysgwyr (sef rhyngweithio cymdeithasol a chyfathrebu). Yn ôl tystiolaeth Broomfield a Dodd (2011) mae ymyrraeth SLT yn effeithiol a heb y therapi, y bysai dysgwyr yn gwneud bron i ddim cynnydd. Awgryma hyn ei bod hi’n bwysig cynnig yr ymyraethau hyn i blant fel Aled er mwyn sicrhau eu bod yn gwneud cynnydd ac ar y trywydd cywir. Ar y llaw arall, dadleua Broomfield a Dodd (2011) bod hefyd prinder o dystiolaeth o effeithlonrwydd clinigol yr ymyrraeth SLT. Yn fy marn i, mae’n rhaid ystyried pryd y mae’r ymyrraeth yn digwydd. Weithiau, gall addysgwyr fod yn euog o gynnal ymyraethau a oedd yn dueddol o ddigwydd yn ystod y gwasanaeth ysgol neu wersi sydd efallai yn wedi’i stereoteipio i fod yn amhwysig fel y wers ymarfer corff.</w:t>
      </w:r>
      <w:r w:rsidR="0058252F" w:rsidRPr="0058252F">
        <w:rPr>
          <w:rFonts w:ascii="Arial" w:eastAsia="Times New Roman" w:hAnsi="Arial" w:cs="Arial"/>
          <w:kern w:val="0"/>
          <w:lang w:eastAsia="en-GB"/>
          <w14:ligatures w14:val="none"/>
        </w:rPr>
        <w:t xml:space="preserve"> </w:t>
      </w:r>
      <w:r w:rsidRPr="004A0AF3">
        <w:rPr>
          <w:rFonts w:ascii="Arial" w:eastAsia="Times New Roman" w:hAnsi="Arial" w:cs="Arial"/>
          <w:kern w:val="0"/>
          <w:lang w:eastAsia="en-GB"/>
          <w14:ligatures w14:val="none"/>
        </w:rPr>
        <w:t>Credaf ei bod hi’n bwysig cwestiynu hyn a’r tegwch o’r cyfleoedd a gyniga i’r dysgwyr. Ymhellach, yn ôl erthygl chwech o’r hawliau plant, mae gyda phlant “yr hawl i fywyd ac i dyfu i fod yn iach” Comisiynydd Plant Cymru (2019). Wrth ystyried yr hawl hwn, ydy hi’n deg sicrhau bod dysgwyr fel Aled yn colli’r wers ymarfer corff? Gwers sy’n hollbwysig er mwyn dysgu sut i fyw bywyd iach. Yn ôl Alston (2022) dylai ymyraethau ddarparu cymorth cywir ar yr adegau cywir i hybu’r dysgu. Wrth ystyried hyn, mae’n bwysig ein bod ni fel addysgwyr yn sicrhau nad ydynt yn cymryd cyfleoedd oddi wrth ddysgwyr wrth gynnig ymyraethau.  Yn amlwg bydd angen addasu’r dysgu i blant sy’n derbyn ymyrraeth, ond mae’n bwysig peidio newid gormod. Mae angen i addysgwyr sicrhau bod pob plentyn yn cael mynediad i’r cwricwlwm ehangach yn ogystal â’r ymyraethau ychwanegol er mwyn hybu’r dysgu (Alston, 2022).</w:t>
      </w:r>
    </w:p>
    <w:p w14:paraId="417644F0" w14:textId="77777777" w:rsidR="004A0AF3" w:rsidRDefault="004A0AF3" w:rsidP="00333E62">
      <w:pPr>
        <w:spacing w:after="0" w:line="360" w:lineRule="auto"/>
        <w:textAlignment w:val="baseline"/>
        <w:rPr>
          <w:rFonts w:ascii="Arial" w:eastAsia="Times New Roman" w:hAnsi="Arial" w:cs="Arial"/>
          <w:kern w:val="0"/>
          <w:lang w:eastAsia="en-GB"/>
          <w14:ligatures w14:val="none"/>
        </w:rPr>
      </w:pPr>
    </w:p>
    <w:p w14:paraId="3879F687" w14:textId="77777777" w:rsidR="004A0AF3" w:rsidRDefault="004A0AF3" w:rsidP="00333E62">
      <w:pPr>
        <w:spacing w:after="0" w:line="360" w:lineRule="auto"/>
        <w:textAlignment w:val="baseline"/>
        <w:rPr>
          <w:rFonts w:ascii="Arial" w:eastAsia="Times New Roman" w:hAnsi="Arial" w:cs="Arial"/>
          <w:kern w:val="0"/>
          <w:lang w:eastAsia="en-GB"/>
          <w14:ligatures w14:val="none"/>
        </w:rPr>
      </w:pPr>
      <w:r w:rsidRPr="004A0AF3">
        <w:rPr>
          <w:rFonts w:ascii="Arial" w:eastAsia="Times New Roman" w:hAnsi="Arial" w:cs="Arial"/>
          <w:kern w:val="0"/>
          <w:lang w:eastAsia="en-GB"/>
          <w14:ligatures w14:val="none"/>
        </w:rPr>
        <w:t xml:space="preserve">Maes arall sy’n bwysig ystyried wrth drafod SLT ac ymyraethau i ehangu’r dysgu, yw pwy sy’n cynnal yr ymyrraeth. Yn ôl Law, Dennis a Charlton (2017) mae addysgu’r addysgwyr a chynorthwywr dysgu i gynnal ymyraethau fel SLT yn bwysig ac yn dal potensial i gynyddu cyfleoedd yr unigolyn i ymarfer sgiliau newydd. Tra’r oeddwn i ar fy nghyfnod lleoliad, esbonia un addysgwr i mi fod y therapydd SLT lleol yn dod i arsylwi sesiwn unwaith bob </w:t>
      </w:r>
      <w:r w:rsidRPr="004A0AF3">
        <w:rPr>
          <w:rFonts w:ascii="Arial" w:eastAsia="Times New Roman" w:hAnsi="Arial" w:cs="Arial"/>
          <w:kern w:val="0"/>
          <w:lang w:eastAsia="en-GB"/>
          <w14:ligatures w14:val="none"/>
        </w:rPr>
        <w:lastRenderedPageBreak/>
        <w:t>deufis i asesu cynnydd neu ddatblygiad y dysgwyr. Bydd y therapydd arbenigol yna yn cynnig camau nesaf yn eu dysgu a chynnig trywydd nesaf i ddilyn gydag ambell syniad i wthio'r dysgu ymhellach i sicrhau cyrhaeddiad pellach. Credaf yma, bydd hyn yn fuddiol i Aled, a bydd y therapydd yn gallu arsylwi'r sesiwn un i un a gwneud awgrymiadau wedi’r sesiwn er mwyn sicrhau cynnydd.</w:t>
      </w:r>
      <w:r w:rsidR="0058252F" w:rsidRPr="0058252F">
        <w:rPr>
          <w:rFonts w:ascii="Arial" w:eastAsia="Times New Roman" w:hAnsi="Arial" w:cs="Arial"/>
          <w:kern w:val="0"/>
          <w:lang w:eastAsia="en-GB"/>
          <w14:ligatures w14:val="none"/>
        </w:rPr>
        <w:t xml:space="preserve"> </w:t>
      </w:r>
      <w:r w:rsidRPr="004A0AF3">
        <w:rPr>
          <w:rFonts w:ascii="Arial" w:eastAsia="Times New Roman" w:hAnsi="Arial" w:cs="Arial"/>
          <w:kern w:val="0"/>
          <w:lang w:eastAsia="en-GB"/>
          <w14:ligatures w14:val="none"/>
        </w:rPr>
        <w:t>Fodd bynnag, yn ôl Summers (2023) pan gaiff ymyraethau eu gweithredu’n wael heb strategaeth, gall yr ymyraethau llesteirio cynnydd dysgwyr a chyfyngu ar gyfleoedd unigolion. Amlyga hyn y pwysigrwydd o weithredu ymyraethau cadarnhaol sy’n cyd-fynd gyda threfn y diwrnod ysgol.</w:t>
      </w:r>
    </w:p>
    <w:p w14:paraId="5814A30D" w14:textId="70CB0B35"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eastAsia="en-GB"/>
          <w14:ligatures w14:val="none"/>
        </w:rPr>
        <w:t> </w:t>
      </w:r>
      <w:r w:rsidRPr="0058252F">
        <w:rPr>
          <w:rFonts w:ascii="Arial" w:eastAsia="Times New Roman" w:hAnsi="Arial" w:cs="Arial"/>
          <w:kern w:val="0"/>
          <w:lang w:val="en-GB" w:eastAsia="en-GB"/>
          <w14:ligatures w14:val="none"/>
        </w:rPr>
        <w:t> </w:t>
      </w:r>
    </w:p>
    <w:p w14:paraId="2AC00D14" w14:textId="711205FD" w:rsidR="0058252F" w:rsidRPr="0058252F" w:rsidRDefault="004A0AF3"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4A0AF3">
        <w:rPr>
          <w:rFonts w:ascii="Arial" w:eastAsia="Times New Roman" w:hAnsi="Arial" w:cs="Arial"/>
          <w:kern w:val="0"/>
          <w:lang w:eastAsia="en-GB"/>
          <w14:ligatures w14:val="none"/>
        </w:rPr>
        <w:t>Cytuna Estyn (2020) y farn bod hi’n angenrheidiol sicrhau bod gan bob plentyn ar draws Cymru fynediad at ansawdd uchel o gymorth arbenigol er mwyn datblygu sgiliau ILlaCh. Yn ystod fy nghyfnod i ar leoliad, cefais gyfle i arsylwi sawl ymyrraeth yn yr ysgol a gan amlaf, y cynorthwywyr oedd yn rhedeg y sesiynau. O ystyried safbwynt Estyn, rhaid cwestiynau os yw’r cynorthwywyr yn arbenigwyr yn y meysydd, a chwestiynu faint o hyfforddiant gofynnol sy’n cael ei ddarparu i’r addysgwyr? I gefnogi hyn, mae ymchwil Houssart a Croucher (2013) yn dangos bod hi’n broblem gyffredin nad yw cynorthwywyr yn derbyn digon o hyfforddiant cyn disgwyl i redeg ymyraethau.</w:t>
      </w:r>
      <w:r w:rsidR="0058252F" w:rsidRPr="0058252F">
        <w:rPr>
          <w:rFonts w:ascii="Arial" w:eastAsia="Times New Roman" w:hAnsi="Arial" w:cs="Arial"/>
          <w:kern w:val="0"/>
          <w:lang w:eastAsia="en-GB"/>
          <w14:ligatures w14:val="none"/>
        </w:rPr>
        <w:t xml:space="preserve"> </w:t>
      </w:r>
      <w:r w:rsidRPr="004A0AF3">
        <w:rPr>
          <w:rFonts w:ascii="Arial" w:eastAsia="Times New Roman" w:hAnsi="Arial" w:cs="Arial"/>
          <w:kern w:val="0"/>
          <w:lang w:eastAsia="en-GB"/>
          <w14:ligatures w14:val="none"/>
        </w:rPr>
        <w:t>Yn ogystal, gellir cysylltu gyda’r safonau proffesiynol gan Lywodraeth Cymru (2019b) yma, mae hi’n ddisgwyliedig i addysgwyr gynnig arbenigedd wrth addysgu er mwyn helpu a chyfoethogi datblygiad y dysgwyr. Rhaid cwestiynu hyn, wrth i Houssart a Croucher (2013) esbonio nad yw cynorthwywyr yn cael eu hyfforddi ar sut i gynnal ymyraethau. Er hyn, gellir dadlau nad oes unrhyw un arall i gynnal y sesiynau gan fod yr athrawon i gyd yn dysgu gweddill y dosbarth ac yn afrealistig i therapydd arbenigol i allu ymweld a chynnal ymyraethau ar ddysgwyr o ysgolion Cymru i gyd.</w:t>
      </w:r>
      <w:r w:rsidR="0058252F" w:rsidRPr="0058252F">
        <w:rPr>
          <w:rFonts w:ascii="Arial" w:eastAsia="Times New Roman" w:hAnsi="Arial" w:cs="Arial"/>
          <w:kern w:val="0"/>
          <w:lang w:eastAsia="en-GB"/>
          <w14:ligatures w14:val="none"/>
        </w:rPr>
        <w:t> </w:t>
      </w:r>
      <w:r w:rsidR="0058252F" w:rsidRPr="0058252F">
        <w:rPr>
          <w:rFonts w:ascii="Arial" w:eastAsia="Times New Roman" w:hAnsi="Arial" w:cs="Arial"/>
          <w:kern w:val="0"/>
          <w:lang w:val="en-GB" w:eastAsia="en-GB"/>
          <w14:ligatures w14:val="none"/>
        </w:rPr>
        <w:t> </w:t>
      </w:r>
    </w:p>
    <w:p w14:paraId="24C28C90"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5697310D" w14:textId="4E4479C4" w:rsidR="0058252F" w:rsidRPr="0058252F" w:rsidRDefault="004A0AF3"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4A0AF3">
        <w:rPr>
          <w:rFonts w:ascii="Arial" w:eastAsia="Times New Roman" w:hAnsi="Arial" w:cs="Arial"/>
          <w:kern w:val="0"/>
          <w:lang w:eastAsia="en-GB"/>
          <w14:ligatures w14:val="none"/>
        </w:rPr>
        <w:t>Yn ôl Blatchford et al. (2011) mae staff addysgu cynorthwyol yn treulio llawer o amser yn cyflawni rôl addysgu ychwanegol erbyn hyn, ac nid dim ond rhoi cymorth i'r athrawon. Ond yn ogystal, noda hefyd bod gan gynorthwywyr effaith bositif ar gynyddu ymgysylltiad a sicrhau mwy o gyswllt rhwng dysgwyr ac addysgwyr (Blatchford et al., 2011). I ychwanegu at hyn, esbonia Pearson (1995) bod angen asesiadau gan therapydd SLT i blant sydd gyda phroblemau gyda chyfathrebu effeithiol fel Aled. Gall hyn fod yn anodd yn enwedig wrth feddwl bod rhwng deg ac un-deg tri y cant o blant saith mlwydd oed gyda rhyw lefel o nam lleferydd (Pearson 1995). Mewn sefyllfa ddelfrydol, argymhella i unrhyw ddysgwyr sy’n cael trafferth gyda’i lleferydd neu sgiliau cymdeithasol fel Aled i ymweld â therapydd lleferydd arbenigol.</w:t>
      </w:r>
      <w:r w:rsidR="0058252F" w:rsidRPr="0058252F">
        <w:rPr>
          <w:rFonts w:ascii="Arial" w:eastAsia="Times New Roman" w:hAnsi="Arial" w:cs="Arial"/>
          <w:kern w:val="0"/>
          <w:lang w:eastAsia="en-GB"/>
          <w14:ligatures w14:val="none"/>
        </w:rPr>
        <w:t xml:space="preserve"> </w:t>
      </w:r>
      <w:r w:rsidRPr="004A0AF3">
        <w:rPr>
          <w:rFonts w:ascii="Arial" w:eastAsia="Times New Roman" w:hAnsi="Arial" w:cs="Arial"/>
          <w:kern w:val="0"/>
          <w:lang w:eastAsia="en-GB"/>
          <w14:ligatures w14:val="none"/>
        </w:rPr>
        <w:t xml:space="preserve">Mae ganddyn nhw wybodaeth a dealltwriaeth drylwyr o anhwylderau a rhwystrau ieithyddol ac maen nhw gyda’r holl offer ac adnoddau i gynnal sesiynau proffesiynol. Yn amlwg, un rhwystr yw hwn fydd y gost sy’n dod gyda hwn. Yn ddelfrydol bysai’r addysgwyr </w:t>
      </w:r>
      <w:r w:rsidRPr="004A0AF3">
        <w:rPr>
          <w:rFonts w:ascii="Arial" w:eastAsia="Times New Roman" w:hAnsi="Arial" w:cs="Arial"/>
          <w:kern w:val="0"/>
          <w:lang w:eastAsia="en-GB"/>
          <w14:ligatures w14:val="none"/>
        </w:rPr>
        <w:lastRenderedPageBreak/>
        <w:t>sy’n cynnal sesiynau yn yr ysgol yn cael hyfforddiant gofynnol, ond fel y trafodir ynghynt, nid yw hwn o reidrwydd yn digwydd neu’n cael ei gynnal i ysgolion a staff addysgu.</w:t>
      </w:r>
      <w:r w:rsidR="0058252F" w:rsidRPr="0058252F">
        <w:rPr>
          <w:rFonts w:ascii="Arial" w:eastAsia="Times New Roman" w:hAnsi="Arial" w:cs="Arial"/>
          <w:kern w:val="0"/>
          <w:lang w:val="en-GB" w:eastAsia="en-GB"/>
          <w14:ligatures w14:val="none"/>
        </w:rPr>
        <w:t> </w:t>
      </w:r>
    </w:p>
    <w:p w14:paraId="0141972B"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4C50FF1F" w14:textId="33C3E095" w:rsidR="0058252F" w:rsidRPr="0058252F" w:rsidRDefault="004A0AF3"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4A0AF3">
        <w:rPr>
          <w:rFonts w:ascii="Arial" w:eastAsia="Times New Roman" w:hAnsi="Arial" w:cs="Arial"/>
          <w:kern w:val="0"/>
          <w:lang w:eastAsia="en-GB"/>
          <w14:ligatures w14:val="none"/>
        </w:rPr>
        <w:t>Yn ôl ymchwil Law, Garrett a Nye (2005) gall ymyraethau sy’n para dros wyth wythnos fod yn fwy effeithiol a sicrhau cyrhaeddiad pellach o ran datblygiad y dysgwyr yn hytrach na blociau byrrach. Er taw sesiynau un i un awgrymaf i Aled, mae’r dystiolaeth yn dangos bod cyfnodau estynedig o ymyrraeth yn dangos gwell effeithlonrwydd. O arsylwi sesiynau yn bersonol, roedden yn dueddol o bara tua hanner awr. Er hyn, awgryma patholegydd lleferydd iaith y gall sesiynau byr bod yn fuddiol i ddatblygiad lleferydd unigolion, mae hi’n awgrymu cynnal sesiynau pum munud o hyd i adolygu seiniau (Clark, 2015). Gan ystyried hyn, bysai sesiynau byr pum munud yn gallu bod yn effeithiol wrth adolygu sgiliau ond efallai bydd angen sesiynau hirach ar Aled wrth ystyried ei sefyllfa a’r ffaith ei fod yn teimlo’n rhwystredig ac ambell waith yn colli tymer wrth geisio cyfathrebu.</w:t>
      </w:r>
      <w:r w:rsidR="0058252F" w:rsidRPr="0058252F">
        <w:rPr>
          <w:rFonts w:ascii="Arial" w:eastAsia="Times New Roman" w:hAnsi="Arial" w:cs="Arial"/>
          <w:kern w:val="0"/>
          <w:lang w:eastAsia="en-GB"/>
          <w14:ligatures w14:val="none"/>
        </w:rPr>
        <w:t xml:space="preserve"> </w:t>
      </w:r>
      <w:r w:rsidR="009B0599" w:rsidRPr="009B0599">
        <w:rPr>
          <w:rFonts w:ascii="Arial" w:eastAsia="Times New Roman" w:hAnsi="Arial" w:cs="Arial"/>
          <w:kern w:val="0"/>
          <w:lang w:eastAsia="en-GB"/>
          <w14:ligatures w14:val="none"/>
        </w:rPr>
        <w:t>Credaf bydd angen sesiynau SLT cyffredin ar Aled i adolygu a mireinio’r sgiliau a ddysgir. Gan ei fod yn fachgen sy’n bell tu ôl gweddill y dosbarth o ran sgiliau cymdeithasol, maen hollbwysig i flaenoriaethu hyn yn ei sesiynau SLT. Mae sgiliau ieithyddol cryf yn rhoi’r gallu i ddysgwyr ddysgu mwy ac ar gyfradd gyflymach. Gellir dadlau y bydd plant sy’n serennu gyda’u sgiliau ILlaCh yn cael gwell syniad o’u byd o’u cwmpas (Department for Education , 2023). Wrth ystyried hyn, mae angen rhoi pwyslais ar gynnydd Aled yn y maes ILlaCh, ac yn bwysig blaenoriaethu’r sesiynau er mwyn adeiladu ei hyder.</w:t>
      </w:r>
      <w:r w:rsidR="0058252F" w:rsidRPr="0058252F">
        <w:rPr>
          <w:rFonts w:ascii="Arial" w:eastAsia="Times New Roman" w:hAnsi="Arial" w:cs="Arial"/>
          <w:kern w:val="0"/>
          <w:lang w:val="en-GB" w:eastAsia="en-GB"/>
          <w14:ligatures w14:val="none"/>
        </w:rPr>
        <w:t> </w:t>
      </w:r>
    </w:p>
    <w:p w14:paraId="5A58326F"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0493C064" w14:textId="711A6F26" w:rsidR="0058252F" w:rsidRPr="0058252F" w:rsidRDefault="00AE20AE"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AE20AE">
        <w:rPr>
          <w:rFonts w:ascii="Arial" w:eastAsia="Times New Roman" w:hAnsi="Arial" w:cs="Arial"/>
          <w:kern w:val="0"/>
          <w:lang w:eastAsia="en-GB"/>
          <w14:ligatures w14:val="none"/>
        </w:rPr>
        <w:t>Yn ôl cod cynnydd Llywodraeth Cymru (2021) “Mae cwricwlwm llwyddiannus, a gefnogir gan addysgu a dysgu effeithiol, yn galluogi dysgwyr i wneud cynnydd ystyrlon”. Nid oes amheuaeth dros bwysigrwydd sicrhau cynnydd yn y maes addysg, dyna un o’r pethau pwysicaf i ddysgwyr. Wrth edrych ar sefyllfa Aled, mae’n amlwg fod un MDaPh wedi cwympo tu ôl i'r cam cynnydd y dylai fod ar o ganlyniad i'w anhwylder cyfathrebu cymdeithasol. Un damcaniaethwr sy’n amlinellu pwysigrwydd gwneud cynnydd yw Jean Piaget. Mae Piaget yn cael ei ystyried yn un o’r damcaniaethwyr mwyaf arwyddocaol yn y maes o ddatblygiad plant (Shapiro, 2018). Yn ôl Piaget, mae plant yn datblygu trwy gamau penodol o ddatblygiad gwybyddol.</w:t>
      </w:r>
      <w:r>
        <w:rPr>
          <w:rFonts w:ascii="Arial" w:eastAsia="Times New Roman" w:hAnsi="Arial" w:cs="Arial"/>
          <w:kern w:val="0"/>
          <w:lang w:eastAsia="en-GB"/>
          <w14:ligatures w14:val="none"/>
        </w:rPr>
        <w:t xml:space="preserve"> </w:t>
      </w:r>
      <w:r w:rsidRPr="00AE20AE">
        <w:rPr>
          <w:rFonts w:ascii="Arial" w:eastAsia="Times New Roman" w:hAnsi="Arial" w:cs="Arial"/>
          <w:kern w:val="0"/>
          <w:lang w:eastAsia="en-GB"/>
          <w14:ligatures w14:val="none"/>
        </w:rPr>
        <w:t xml:space="preserve">Gall addysgwyr ddarparu adnoddau a thasgau addas i lefel o allu’r dysgwr er mwyn sicrhau cynnydd addysgiadol. Drwy sgaffaldi cyfarwyddiadau ac addasu dulliau dysgu i anghenion a gallu'r unigolyn, gellir sicrhau datblygiad (Marlowe a Canestrari, 2006, tud.97–99). Ymhellach, amlyga hyn y pwysigrwydd o sicrhau gwahaniaethu addas i'r dasg, a gweithgareddau addas o fewn y sesiwn SLT i Aled. Yn ôl ymchwil Hancock et al. (2022) mae data yn dangos ei bod hi’n hynod o bwysig i addasu SLT traddodiadol weithiau ac yn hyrwyddo bod angen ystyried yr unigolyn sy’n derbyn y sesiynau SLT. Un ffordd effeithiol gellir hyn weithio yn ysgolion yw wrth i therapydd ddod i ymweld ac asesu cynnydd y </w:t>
      </w:r>
      <w:r w:rsidRPr="00AE20AE">
        <w:rPr>
          <w:rFonts w:ascii="Arial" w:eastAsia="Times New Roman" w:hAnsi="Arial" w:cs="Arial"/>
          <w:kern w:val="0"/>
          <w:lang w:eastAsia="en-GB"/>
          <w14:ligatures w14:val="none"/>
        </w:rPr>
        <w:lastRenderedPageBreak/>
        <w:t>disgyblion yn y sesiynau SLT. Gall y therapydd arbenigol wedyn awgrymu'r cam nesaf, gweithgareddau, gemau newydd neu eirfa newydd i drio targedu er mwyn sicrhau cynnydd pellach i'r dysgwyr.</w:t>
      </w:r>
      <w:r w:rsidR="0058252F" w:rsidRPr="0058252F">
        <w:rPr>
          <w:rFonts w:ascii="Arial" w:eastAsia="Times New Roman" w:hAnsi="Arial" w:cs="Arial"/>
          <w:kern w:val="0"/>
          <w:lang w:eastAsia="en-GB"/>
          <w14:ligatures w14:val="none"/>
        </w:rPr>
        <w:t xml:space="preserve"> </w:t>
      </w:r>
      <w:r w:rsidRPr="00AE20AE">
        <w:rPr>
          <w:rFonts w:ascii="Arial" w:eastAsia="Times New Roman" w:hAnsi="Arial" w:cs="Arial"/>
          <w:kern w:val="0"/>
          <w:lang w:eastAsia="en-GB"/>
          <w14:ligatures w14:val="none"/>
        </w:rPr>
        <w:t>Yn bersonol, credaf taw’r targed i Aled fysai gweithio i fyny a chodi hyder cymdeithasol digon da i gymryd rhan mewn sesiynau grŵp SLT. Dwi o’r farn bysai hyn yn fuddiol i Aled gan fod angen iddo ymarfer ei sgiliau cyfathrebu a bysai rhoi e mewn sefyllfa i ymarfer sgiliau gydag eraill sydd angen cymorth yn ffordd effeithiol o symud i'r cam nesaf i Aled.</w:t>
      </w:r>
      <w:r w:rsidR="0058252F" w:rsidRPr="0058252F">
        <w:rPr>
          <w:rFonts w:ascii="Arial" w:eastAsia="Times New Roman" w:hAnsi="Arial" w:cs="Arial"/>
          <w:kern w:val="0"/>
          <w:lang w:val="en-GB" w:eastAsia="en-GB"/>
          <w14:ligatures w14:val="none"/>
        </w:rPr>
        <w:t> </w:t>
      </w:r>
    </w:p>
    <w:p w14:paraId="33487DAB"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7F09CB94" w14:textId="331F2C94" w:rsidR="0058252F" w:rsidRPr="0058252F" w:rsidRDefault="00AE20AE"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AE20AE">
        <w:rPr>
          <w:rFonts w:ascii="Arial" w:eastAsia="Times New Roman" w:hAnsi="Arial" w:cs="Arial"/>
          <w:kern w:val="0"/>
          <w:lang w:eastAsia="en-GB"/>
          <w14:ligatures w14:val="none"/>
        </w:rPr>
        <w:t>I gloi’r aseiniad hwn, hoffwn ailymweld a SLT a chasglu prif nodweddion yr ymyrraeth a’i werthuso, hefyd dwi’n gobeithio trafod perthnasedd yr ymyrraeth i Aled. Wrth gynnal ymchwil i mewn i sesiynau SLT, mae’n amlwg ei fod yn strategaeth effeithiol wrth roi cymorth i blant sydd yn cael trafferth gyda’u sgiliau llafar, cymdeithasol, llythrennedd a chyfathrebu. Er hyn, mae’n angenrheidiol bod addysgwyr yn sicrhau defnydd effeithiol o’r ymyrraeth a’n cynllunio’n ofalus i anghenion bob unigolyn sy’n ei dderbyn. Yn ôl Nelson (2023) mae dysgwyr sy’n derbyn cyfarwyddyd neu adnoddau sydd wedi ei addasu i'r unigolyn, maent yn gwneud gwell cynnydd yn y dosbarth. Gellir trosi’r theori hyn i sesiynau SLT gydag Aled, mae Aled yn fachgen sy’n teimlo’n rhwystredig ar adegau wrth geisio rhyngweithio ag eraill. Drwy ystyried hyn ac efallai barn broffesiynol y therapydd lleferydd, gellir addasu’r sesiynau er mwyn sicrhau mwynhad, addasrwydd ac yn bwysicach fyth cynnydd.</w:t>
      </w:r>
      <w:r w:rsidR="0058252F" w:rsidRPr="0058252F">
        <w:rPr>
          <w:rFonts w:ascii="Arial" w:eastAsia="Times New Roman" w:hAnsi="Arial" w:cs="Arial"/>
          <w:kern w:val="0"/>
          <w:lang w:eastAsia="en-GB"/>
          <w14:ligatures w14:val="none"/>
        </w:rPr>
        <w:t xml:space="preserve"> I atgyfnerthu hyn, mae Comisiynydd Plant Cymru (2019) yn datgan yn erthygl tri o’r hawliau plant yng Nghymru y dylai pob sefydliad sy’n addysgu plant yn sicrhau eu bod yn gwneud yr hyn sydd orau i bob unigolyn. </w:t>
      </w:r>
      <w:r w:rsidR="0058252F" w:rsidRPr="0058252F">
        <w:rPr>
          <w:rFonts w:ascii="Arial" w:eastAsia="Times New Roman" w:hAnsi="Arial" w:cs="Arial"/>
          <w:kern w:val="0"/>
          <w:lang w:val="en-GB" w:eastAsia="en-GB"/>
          <w14:ligatures w14:val="none"/>
        </w:rPr>
        <w:t> </w:t>
      </w:r>
    </w:p>
    <w:p w14:paraId="35D3F164" w14:textId="77777777" w:rsidR="0058252F" w:rsidRPr="0058252F" w:rsidRDefault="0058252F" w:rsidP="00333E62">
      <w:pPr>
        <w:spacing w:after="0" w:line="360" w:lineRule="auto"/>
        <w:textAlignment w:val="baseline"/>
        <w:rPr>
          <w:rFonts w:ascii="Segoe UI" w:eastAsia="Times New Roman" w:hAnsi="Segoe UI" w:cs="Segoe UI"/>
          <w:kern w:val="0"/>
          <w:sz w:val="18"/>
          <w:szCs w:val="18"/>
          <w:lang w:val="en-GB" w:eastAsia="en-GB"/>
          <w14:ligatures w14:val="none"/>
        </w:rPr>
      </w:pPr>
      <w:r w:rsidRPr="0058252F">
        <w:rPr>
          <w:rFonts w:ascii="Arial" w:eastAsia="Times New Roman" w:hAnsi="Arial" w:cs="Arial"/>
          <w:kern w:val="0"/>
          <w:lang w:val="en-GB" w:eastAsia="en-GB"/>
          <w14:ligatures w14:val="none"/>
        </w:rPr>
        <w:t> </w:t>
      </w:r>
    </w:p>
    <w:p w14:paraId="1EE0504A" w14:textId="12B7E8BB" w:rsidR="0058252F" w:rsidRDefault="00AE20AE" w:rsidP="00333E62">
      <w:pPr>
        <w:spacing w:after="0" w:line="360" w:lineRule="auto"/>
        <w:textAlignment w:val="baseline"/>
        <w:rPr>
          <w:rFonts w:ascii="Arial" w:eastAsia="Times New Roman" w:hAnsi="Arial" w:cs="Arial"/>
          <w:kern w:val="0"/>
          <w:lang w:eastAsia="en-GB"/>
          <w14:ligatures w14:val="none"/>
        </w:rPr>
      </w:pPr>
      <w:r w:rsidRPr="00AE20AE">
        <w:rPr>
          <w:rFonts w:ascii="Arial" w:eastAsia="Times New Roman" w:hAnsi="Arial" w:cs="Arial"/>
          <w:kern w:val="0"/>
          <w:lang w:eastAsia="en-GB"/>
          <w14:ligatures w14:val="none"/>
        </w:rPr>
        <w:t>O ran y cam nesaf i Aled a’r addysgwyr sy’n cynllunio a chynnal sesiynau SLT iddo, dwi’n credu y dylent ystyried barn y therapydd sy’n dod i arsylwi'r sesiwn. Fel y trafodir ynghynt, noda (Pearson 1995) bod angen asesiadau cyson er mwyn sicrhau cynnydd a defnydd da o’r ymyrraeth SLT. Yn fy marn i, er nad ydwyf yn therapydd arbenigol dylid ceisio codi hyder Aled wrth gyfathrebu a defnyddio’i sgiliau llafar. Gan ystyried yr holl drafferthion sydd ganddo gyda phlant y dosbarth a chymryd rhan mewn sgyrsiau, dwi’n credu bysai adeiladu at sesiynau grŵp yn fan cychwyn da i Aled. Gellir cynnwys rhieni efallai yn y broses o ddefnyddio SLT i wella sgiliau. Yn ôl Khan (1996) mae ymchwil a data dwys yn datgan bod rhieni sy’n ymgysylltu gydag addysg eu plant yn dangos lefelau o gyrhaeddiad gwell. Gan ystyried hyn, efallai gellir cynnig ambell dasg neu weithgaredd SLT i wneud yn y cartref gyda’i rhieni.</w:t>
      </w:r>
      <w:r w:rsidR="0058252F" w:rsidRPr="0058252F">
        <w:rPr>
          <w:rFonts w:ascii="Arial" w:eastAsia="Times New Roman" w:hAnsi="Arial" w:cs="Arial"/>
          <w:kern w:val="0"/>
          <w:lang w:eastAsia="en-GB"/>
          <w14:ligatures w14:val="none"/>
        </w:rPr>
        <w:t xml:space="preserve"> </w:t>
      </w:r>
      <w:r w:rsidRPr="00AE20AE">
        <w:rPr>
          <w:rFonts w:ascii="Arial" w:eastAsia="Times New Roman" w:hAnsi="Arial" w:cs="Arial"/>
          <w:kern w:val="0"/>
          <w:lang w:eastAsia="en-GB"/>
          <w14:ligatures w14:val="none"/>
        </w:rPr>
        <w:t xml:space="preserve">Er hyn, efallai gellir dadlau nad yw addysgwyr yn yr ysgol yn ddigon profiadol na wedi derbyn digon o hyfforddiant i allu cynnig tasgau i wneud adref. Wedi dweud hynny, o ystyried buddiannau o rieni yn helpu gydag addysg eu plant. Yn ddelfrydol, bysai sicrhau cyswllt rhwng y therapydd arbenigol a’r rhieni yn hynod o effeithiol. Gall rhieni Aled dderbyn </w:t>
      </w:r>
      <w:r w:rsidRPr="00AE20AE">
        <w:rPr>
          <w:rFonts w:ascii="Arial" w:eastAsia="Times New Roman" w:hAnsi="Arial" w:cs="Arial"/>
          <w:kern w:val="0"/>
          <w:lang w:eastAsia="en-GB"/>
          <w14:ligatures w14:val="none"/>
        </w:rPr>
        <w:lastRenderedPageBreak/>
        <w:t>cyngor arbenigol a chywir ar sut i estyn cymorth a helpu gyda’i addysg ac i geisio gwneud datblygiad a chynnydd yn y MDaPh ILlaCh.</w:t>
      </w:r>
    </w:p>
    <w:p w14:paraId="153EA87E" w14:textId="77777777" w:rsidR="00AE20AE" w:rsidRDefault="00AE20AE" w:rsidP="00333E62">
      <w:pPr>
        <w:spacing w:after="0" w:line="360" w:lineRule="auto"/>
        <w:textAlignment w:val="baseline"/>
        <w:rPr>
          <w:rFonts w:ascii="Arial" w:eastAsia="Times New Roman" w:hAnsi="Arial" w:cs="Arial"/>
          <w:kern w:val="0"/>
          <w:lang w:eastAsia="en-GB"/>
          <w14:ligatures w14:val="none"/>
        </w:rPr>
      </w:pPr>
    </w:p>
    <w:p w14:paraId="4F9E258A"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538F4FF8"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4277CE08"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574FCC4B"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34EA5D38"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0FF5F8E0"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04F21ED7"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2A062DC2"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5245F36B"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48D2994C"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5BCAB1A1"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3B5948F9"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26F20043"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12B23341"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112CA06D"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15CA6529"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1F196339"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20CB4951"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6E917D8D"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04AB00D0"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66D12F00"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155A3F1D"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5CA4976E"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38DC3D82"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021F3256"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4BE4D79B" w14:textId="77777777" w:rsidR="00333E62" w:rsidRDefault="00333E62" w:rsidP="00333E62">
      <w:pPr>
        <w:spacing w:after="0" w:line="360" w:lineRule="auto"/>
        <w:textAlignment w:val="baseline"/>
        <w:rPr>
          <w:rFonts w:ascii="Arial" w:eastAsia="Times New Roman" w:hAnsi="Arial" w:cs="Arial"/>
          <w:b/>
          <w:bCs/>
          <w:kern w:val="0"/>
          <w:sz w:val="28"/>
          <w:szCs w:val="28"/>
          <w:lang w:eastAsia="en-GB"/>
          <w14:ligatures w14:val="none"/>
        </w:rPr>
      </w:pPr>
    </w:p>
    <w:p w14:paraId="6E37EE4C" w14:textId="618BD12F" w:rsidR="00AE20AE" w:rsidRDefault="00BC690D" w:rsidP="00333E62">
      <w:pPr>
        <w:spacing w:after="0" w:line="360" w:lineRule="auto"/>
        <w:textAlignment w:val="baseline"/>
        <w:rPr>
          <w:rFonts w:ascii="Arial" w:eastAsia="Times New Roman" w:hAnsi="Arial" w:cs="Arial"/>
          <w:b/>
          <w:bCs/>
          <w:kern w:val="0"/>
          <w:sz w:val="28"/>
          <w:szCs w:val="28"/>
          <w:lang w:eastAsia="en-GB"/>
          <w14:ligatures w14:val="none"/>
        </w:rPr>
      </w:pPr>
      <w:r w:rsidRPr="00BC690D">
        <w:rPr>
          <w:rFonts w:ascii="Arial" w:eastAsia="Times New Roman" w:hAnsi="Arial" w:cs="Arial"/>
          <w:b/>
          <w:bCs/>
          <w:kern w:val="0"/>
          <w:sz w:val="28"/>
          <w:szCs w:val="28"/>
          <w:lang w:eastAsia="en-GB"/>
          <w14:ligatures w14:val="none"/>
        </w:rPr>
        <w:lastRenderedPageBreak/>
        <w:t>Rhestr cyfeirnodi</w:t>
      </w:r>
    </w:p>
    <w:p w14:paraId="2A5B71C0" w14:textId="77777777" w:rsidR="00BC690D" w:rsidRDefault="00BC690D" w:rsidP="00333E62">
      <w:pPr>
        <w:spacing w:after="0" w:line="360" w:lineRule="auto"/>
        <w:textAlignment w:val="baseline"/>
        <w:rPr>
          <w:rFonts w:ascii="Arial" w:eastAsia="Times New Roman" w:hAnsi="Arial" w:cs="Arial"/>
          <w:b/>
          <w:bCs/>
          <w:kern w:val="0"/>
          <w:sz w:val="28"/>
          <w:szCs w:val="28"/>
          <w:lang w:eastAsia="en-GB"/>
          <w14:ligatures w14:val="none"/>
        </w:rPr>
      </w:pPr>
    </w:p>
    <w:p w14:paraId="5BF3DC87" w14:textId="69AC876B"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Alston, S. (2022). </w:t>
      </w:r>
      <w:proofErr w:type="spellStart"/>
      <w:r>
        <w:rPr>
          <w:rFonts w:ascii="Arial" w:hAnsi="Arial" w:cs="Arial"/>
          <w:i/>
          <w:iCs/>
          <w:sz w:val="22"/>
          <w:szCs w:val="22"/>
        </w:rPr>
        <w:t>Outventions</w:t>
      </w:r>
      <w:proofErr w:type="spellEnd"/>
      <w:r>
        <w:rPr>
          <w:rFonts w:ascii="Arial" w:hAnsi="Arial" w:cs="Arial"/>
          <w:i/>
          <w:iCs/>
          <w:sz w:val="22"/>
          <w:szCs w:val="22"/>
        </w:rPr>
        <w:t>: When Interventions Turn into Exclusion Pupil Premium Teaching Lesson Planning Pedagogy</w:t>
      </w:r>
      <w:r>
        <w:rPr>
          <w:rFonts w:ascii="Arial" w:hAnsi="Arial" w:cs="Arial"/>
          <w:sz w:val="22"/>
          <w:szCs w:val="22"/>
        </w:rPr>
        <w:t>. Headteacher Update. https://www.headteacher-update.com/content/best-practice/outventions-when-interventions-turn-into-exclusion/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35601B2F" w14:textId="029EE429"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American Speech-Language-Hearing Association (2013). Social Communication Disorders: Overview. </w:t>
      </w:r>
      <w:r>
        <w:rPr>
          <w:rFonts w:ascii="Arial" w:hAnsi="Arial" w:cs="Arial"/>
          <w:i/>
          <w:iCs/>
          <w:sz w:val="22"/>
          <w:szCs w:val="22"/>
        </w:rPr>
        <w:t>Asha.org</w:t>
      </w:r>
      <w:r>
        <w:rPr>
          <w:rFonts w:ascii="Arial" w:hAnsi="Arial" w:cs="Arial"/>
          <w:sz w:val="22"/>
          <w:szCs w:val="22"/>
        </w:rPr>
        <w:t>. https://www.asha.org/Practice-Portal/Clinical-Topics/Social-Communication-Disorder/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42FFA261" w14:textId="4D3C5990"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BERA (2018). </w:t>
      </w:r>
      <w:r>
        <w:rPr>
          <w:rFonts w:ascii="Arial" w:hAnsi="Arial" w:cs="Arial"/>
          <w:i/>
          <w:iCs/>
          <w:sz w:val="22"/>
          <w:szCs w:val="22"/>
        </w:rPr>
        <w:t>Ethical Guidelines for Educational Research, Fourth Edition (2018)</w:t>
      </w:r>
      <w:r>
        <w:rPr>
          <w:rFonts w:ascii="Arial" w:hAnsi="Arial" w:cs="Arial"/>
          <w:sz w:val="22"/>
          <w:szCs w:val="22"/>
        </w:rPr>
        <w:t>. Bera.ac.uk. https://www.bera.ac.uk/publication/ethical-guidelines-for-educational-research-2018-online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640547F1" w14:textId="41325D9B"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Blatchford, P., Bassett, P., Brown, P., Martin, C., Russell, A. a Webster, R. (2011). The Impact of Support Staff on Pupils’ ‘Positive Approaches to Learning’ and Their Academic Progress. </w:t>
      </w:r>
      <w:r>
        <w:rPr>
          <w:rFonts w:ascii="Arial" w:hAnsi="Arial" w:cs="Arial"/>
          <w:i/>
          <w:iCs/>
          <w:sz w:val="22"/>
          <w:szCs w:val="22"/>
        </w:rPr>
        <w:t>British Educational Research Journal</w:t>
      </w:r>
      <w:r>
        <w:rPr>
          <w:rFonts w:ascii="Arial" w:hAnsi="Arial" w:cs="Arial"/>
          <w:sz w:val="22"/>
          <w:szCs w:val="22"/>
        </w:rPr>
        <w:t>, 37(3), tud.443–464.</w:t>
      </w:r>
    </w:p>
    <w:p w14:paraId="39A5C730" w14:textId="2572563E"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Broomfield, J. a Dodd, B. (2011). Is Speech and Language Therapy Effective for Children with Primary Speech and Language impairment? Report of a Randomized Control Trial. </w:t>
      </w:r>
      <w:r>
        <w:rPr>
          <w:rFonts w:ascii="Arial" w:hAnsi="Arial" w:cs="Arial"/>
          <w:i/>
          <w:iCs/>
          <w:sz w:val="22"/>
          <w:szCs w:val="22"/>
        </w:rPr>
        <w:t>International Journal of Language &amp; Communication Disorders</w:t>
      </w:r>
      <w:r>
        <w:rPr>
          <w:rFonts w:ascii="Arial" w:hAnsi="Arial" w:cs="Arial"/>
          <w:sz w:val="22"/>
          <w:szCs w:val="22"/>
        </w:rPr>
        <w:t>, 46(6), tud.628–640. https://pubmed.ncbi.nlm.nih.gov/22026565/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27D73FBA" w14:textId="7A881519"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Clark, C. (2015). </w:t>
      </w:r>
      <w:r>
        <w:rPr>
          <w:rFonts w:ascii="Arial" w:hAnsi="Arial" w:cs="Arial"/>
          <w:i/>
          <w:iCs/>
          <w:sz w:val="22"/>
          <w:szCs w:val="22"/>
        </w:rPr>
        <w:t xml:space="preserve">Using </w:t>
      </w:r>
      <w:proofErr w:type="spellStart"/>
      <w:r>
        <w:rPr>
          <w:rFonts w:ascii="Arial" w:hAnsi="Arial" w:cs="Arial"/>
          <w:i/>
          <w:iCs/>
          <w:sz w:val="22"/>
          <w:szCs w:val="22"/>
        </w:rPr>
        <w:t>RTI</w:t>
      </w:r>
      <w:proofErr w:type="spellEnd"/>
      <w:r>
        <w:rPr>
          <w:rFonts w:ascii="Arial" w:hAnsi="Arial" w:cs="Arial"/>
          <w:i/>
          <w:iCs/>
          <w:sz w:val="22"/>
          <w:szCs w:val="22"/>
        </w:rPr>
        <w:t xml:space="preserve"> for Speech Sound Errors - Speech </w:t>
      </w:r>
      <w:proofErr w:type="gramStart"/>
      <w:r>
        <w:rPr>
          <w:rFonts w:ascii="Arial" w:hAnsi="Arial" w:cs="Arial"/>
          <w:i/>
          <w:iCs/>
          <w:sz w:val="22"/>
          <w:szCs w:val="22"/>
        </w:rPr>
        <w:t>And</w:t>
      </w:r>
      <w:proofErr w:type="gramEnd"/>
      <w:r>
        <w:rPr>
          <w:rFonts w:ascii="Arial" w:hAnsi="Arial" w:cs="Arial"/>
          <w:i/>
          <w:iCs/>
          <w:sz w:val="22"/>
          <w:szCs w:val="22"/>
        </w:rPr>
        <w:t xml:space="preserve"> Language Kids</w:t>
      </w:r>
      <w:r>
        <w:rPr>
          <w:rFonts w:ascii="Arial" w:hAnsi="Arial" w:cs="Arial"/>
          <w:sz w:val="22"/>
          <w:szCs w:val="22"/>
        </w:rPr>
        <w:t>. Speech And Language Kids. https://www.speechandlanguagekids.com/rtispeech/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07B47A65" w14:textId="30F5B6E6"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Comisiynydd</w:t>
      </w:r>
      <w:proofErr w:type="spellEnd"/>
      <w:r>
        <w:rPr>
          <w:rFonts w:ascii="Arial" w:hAnsi="Arial" w:cs="Arial"/>
          <w:sz w:val="22"/>
          <w:szCs w:val="22"/>
        </w:rPr>
        <w:t xml:space="preserve"> Plant Cymru (2019). </w:t>
      </w:r>
      <w:r>
        <w:rPr>
          <w:rFonts w:ascii="Arial" w:hAnsi="Arial" w:cs="Arial"/>
          <w:i/>
          <w:iCs/>
          <w:sz w:val="22"/>
          <w:szCs w:val="22"/>
        </w:rPr>
        <w:t>Children’s Rights - Children’s Commissioner for Wales</w:t>
      </w:r>
      <w:r>
        <w:rPr>
          <w:rFonts w:ascii="Arial" w:hAnsi="Arial" w:cs="Arial"/>
          <w:sz w:val="22"/>
          <w:szCs w:val="22"/>
        </w:rPr>
        <w:t>. Children’s Commissioner for Wales. https://www.childcomwales.org.uk/uncrc-childrens-rights/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31C83488" w14:textId="65F40073"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Department for Education (2023). </w:t>
      </w:r>
      <w:r>
        <w:rPr>
          <w:rFonts w:ascii="Arial" w:hAnsi="Arial" w:cs="Arial"/>
          <w:i/>
          <w:iCs/>
          <w:sz w:val="22"/>
          <w:szCs w:val="22"/>
        </w:rPr>
        <w:t>Exploring Language - Help for Early Years Providers - GOV.UK</w:t>
      </w:r>
      <w:r>
        <w:rPr>
          <w:rFonts w:ascii="Arial" w:hAnsi="Arial" w:cs="Arial"/>
          <w:sz w:val="22"/>
          <w:szCs w:val="22"/>
        </w:rPr>
        <w:t>. help-for-early-years-providers.education.gov.uk. https://help-for-early-years-providers.education.gov.uk/communication-and-language/exploring-language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08/04/2024].</w:t>
      </w:r>
    </w:p>
    <w:p w14:paraId="689415F4" w14:textId="3FBDB3C6"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Des Marais, S. (2022). </w:t>
      </w:r>
      <w:r>
        <w:rPr>
          <w:rFonts w:ascii="Arial" w:hAnsi="Arial" w:cs="Arial"/>
          <w:i/>
          <w:iCs/>
          <w:sz w:val="22"/>
          <w:szCs w:val="22"/>
        </w:rPr>
        <w:t>Negative Reinforcement: Definition, Examples, and More</w:t>
      </w:r>
      <w:r>
        <w:rPr>
          <w:rFonts w:ascii="Arial" w:hAnsi="Arial" w:cs="Arial"/>
          <w:sz w:val="22"/>
          <w:szCs w:val="22"/>
        </w:rPr>
        <w:t xml:space="preserve">. Psych Central. </w:t>
      </w:r>
      <w:hyperlink r:id="rId6" w:history="1">
        <w:r w:rsidRPr="006F042B">
          <w:rPr>
            <w:rStyle w:val="Hyperlink"/>
            <w:rFonts w:ascii="Arial" w:hAnsi="Arial" w:cs="Arial"/>
            <w:sz w:val="22"/>
            <w:szCs w:val="22"/>
          </w:rPr>
          <w:t>https://psychcentral.com/health/what-is-negative-reinforcement-definition-3-types-and-examples</w:t>
        </w:r>
      </w:hyperlink>
      <w:r>
        <w:rPr>
          <w:rFonts w:ascii="Arial" w:hAnsi="Arial" w:cs="Arial"/>
          <w:sz w:val="22"/>
          <w:szCs w:val="22"/>
        </w:rPr>
        <w:t>.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08/04/2024].</w:t>
      </w:r>
    </w:p>
    <w:p w14:paraId="141B1599" w14:textId="536F03E8"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Estyn (2020). </w:t>
      </w:r>
      <w:proofErr w:type="spellStart"/>
      <w:r>
        <w:rPr>
          <w:rFonts w:ascii="Arial" w:hAnsi="Arial" w:cs="Arial"/>
          <w:i/>
          <w:iCs/>
          <w:sz w:val="22"/>
          <w:szCs w:val="22"/>
        </w:rPr>
        <w:t>Ymateb</w:t>
      </w:r>
      <w:proofErr w:type="spellEnd"/>
      <w:r>
        <w:rPr>
          <w:rFonts w:ascii="Arial" w:hAnsi="Arial" w:cs="Arial"/>
          <w:i/>
          <w:iCs/>
          <w:sz w:val="22"/>
          <w:szCs w:val="22"/>
        </w:rPr>
        <w:t xml:space="preserve"> </w:t>
      </w:r>
      <w:proofErr w:type="spellStart"/>
      <w:r>
        <w:rPr>
          <w:rFonts w:ascii="Arial" w:hAnsi="Arial" w:cs="Arial"/>
          <w:i/>
          <w:iCs/>
          <w:sz w:val="22"/>
          <w:szCs w:val="22"/>
        </w:rPr>
        <w:t>i</w:t>
      </w:r>
      <w:proofErr w:type="spellEnd"/>
      <w:r>
        <w:rPr>
          <w:rFonts w:ascii="Arial" w:hAnsi="Arial" w:cs="Arial"/>
          <w:i/>
          <w:iCs/>
          <w:sz w:val="22"/>
          <w:szCs w:val="22"/>
        </w:rPr>
        <w:t xml:space="preserve"> </w:t>
      </w:r>
      <w:proofErr w:type="spellStart"/>
      <w:r>
        <w:rPr>
          <w:rFonts w:ascii="Arial" w:hAnsi="Arial" w:cs="Arial"/>
          <w:i/>
          <w:iCs/>
          <w:sz w:val="22"/>
          <w:szCs w:val="22"/>
        </w:rPr>
        <w:t>Ymgynghoriad</w:t>
      </w:r>
      <w:proofErr w:type="spellEnd"/>
      <w:r>
        <w:rPr>
          <w:rFonts w:ascii="Arial" w:hAnsi="Arial" w:cs="Arial"/>
          <w:i/>
          <w:iCs/>
          <w:sz w:val="22"/>
          <w:szCs w:val="22"/>
        </w:rPr>
        <w:t xml:space="preserve"> / Consultation Response Background Information about Estyn</w:t>
      </w:r>
      <w:r>
        <w:rPr>
          <w:rFonts w:ascii="Arial" w:hAnsi="Arial" w:cs="Arial"/>
          <w:sz w:val="22"/>
          <w:szCs w:val="22"/>
        </w:rPr>
        <w:t>. https://www.estyn.gov.wales/system/files/2021-10/Speech%2C%20language%20and%20communication%20delivery%20plan%202020%20to%202021.pdf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6E184DE5" w14:textId="527AC427"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Galanaki</w:t>
      </w:r>
      <w:proofErr w:type="spellEnd"/>
      <w:r>
        <w:rPr>
          <w:rFonts w:ascii="Arial" w:hAnsi="Arial" w:cs="Arial"/>
          <w:sz w:val="22"/>
          <w:szCs w:val="22"/>
        </w:rPr>
        <w:t xml:space="preserve">, E. a </w:t>
      </w:r>
      <w:proofErr w:type="spellStart"/>
      <w:r>
        <w:rPr>
          <w:rFonts w:ascii="Arial" w:hAnsi="Arial" w:cs="Arial"/>
          <w:sz w:val="22"/>
          <w:szCs w:val="22"/>
        </w:rPr>
        <w:t>Malafantis</w:t>
      </w:r>
      <w:proofErr w:type="spellEnd"/>
      <w:r>
        <w:rPr>
          <w:rFonts w:ascii="Arial" w:hAnsi="Arial" w:cs="Arial"/>
          <w:sz w:val="22"/>
          <w:szCs w:val="22"/>
        </w:rPr>
        <w:t xml:space="preserve">, </w:t>
      </w:r>
      <w:proofErr w:type="spellStart"/>
      <w:r>
        <w:rPr>
          <w:rFonts w:ascii="Arial" w:hAnsi="Arial" w:cs="Arial"/>
          <w:sz w:val="22"/>
          <w:szCs w:val="22"/>
        </w:rPr>
        <w:t>K.D</w:t>
      </w:r>
      <w:proofErr w:type="spellEnd"/>
      <w:r>
        <w:rPr>
          <w:rFonts w:ascii="Arial" w:hAnsi="Arial" w:cs="Arial"/>
          <w:sz w:val="22"/>
          <w:szCs w:val="22"/>
        </w:rPr>
        <w:t xml:space="preserve">. (2022). Albert Bandura’s Experiments on Aggression </w:t>
      </w:r>
      <w:proofErr w:type="spellStart"/>
      <w:r>
        <w:rPr>
          <w:rFonts w:ascii="Arial" w:hAnsi="Arial" w:cs="Arial"/>
          <w:sz w:val="22"/>
          <w:szCs w:val="22"/>
        </w:rPr>
        <w:t>Modeling</w:t>
      </w:r>
      <w:proofErr w:type="spellEnd"/>
      <w:r>
        <w:rPr>
          <w:rFonts w:ascii="Arial" w:hAnsi="Arial" w:cs="Arial"/>
          <w:sz w:val="22"/>
          <w:szCs w:val="22"/>
        </w:rPr>
        <w:t xml:space="preserve"> in children: a Psychoanalytic Critique. </w:t>
      </w:r>
      <w:r>
        <w:rPr>
          <w:rFonts w:ascii="Arial" w:hAnsi="Arial" w:cs="Arial"/>
          <w:i/>
          <w:iCs/>
          <w:sz w:val="22"/>
          <w:szCs w:val="22"/>
        </w:rPr>
        <w:t>Frontiers in Psychology</w:t>
      </w:r>
      <w:r>
        <w:rPr>
          <w:rFonts w:ascii="Arial" w:hAnsi="Arial" w:cs="Arial"/>
          <w:sz w:val="22"/>
          <w:szCs w:val="22"/>
        </w:rPr>
        <w:t>, 13(988877).  https://www.ncbi.nlm.nih.gov/pmc/articles/PMC9733593/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07/04/2024].</w:t>
      </w:r>
    </w:p>
    <w:p w14:paraId="357136B0" w14:textId="7EFCDC08"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Gibson, J., Adams, C., Lockton, E. a Green, J. (2013). Social Communication Disorder outside autism? A Diagnostic Classification Approach to Delineating Pragmatic Language impairment, High Functioning Autism and Specific Language Impairment. </w:t>
      </w:r>
      <w:r>
        <w:rPr>
          <w:rFonts w:ascii="Arial" w:hAnsi="Arial" w:cs="Arial"/>
          <w:i/>
          <w:iCs/>
          <w:sz w:val="22"/>
          <w:szCs w:val="22"/>
        </w:rPr>
        <w:t>Journal of Child Psychology and Psychiatry</w:t>
      </w:r>
      <w:r>
        <w:rPr>
          <w:rFonts w:ascii="Arial" w:hAnsi="Arial" w:cs="Arial"/>
          <w:sz w:val="22"/>
          <w:szCs w:val="22"/>
        </w:rPr>
        <w:t xml:space="preserve">, 54(11), tud.1186–1197. </w:t>
      </w:r>
    </w:p>
    <w:p w14:paraId="534BD860" w14:textId="1239017D"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Hancock, A., Northcott, S., Hobson, H. a Clarke, M. (2022). Speech, Language and Communication Needs and Mental health: the Experiences of Speech and Language Therapists and Mental Health Professionals. </w:t>
      </w:r>
      <w:r>
        <w:rPr>
          <w:rFonts w:ascii="Arial" w:hAnsi="Arial" w:cs="Arial"/>
          <w:i/>
          <w:iCs/>
          <w:sz w:val="22"/>
          <w:szCs w:val="22"/>
        </w:rPr>
        <w:t>International Journal of Language &amp; Communication Disorders</w:t>
      </w:r>
      <w:r>
        <w:rPr>
          <w:rFonts w:ascii="Arial" w:hAnsi="Arial" w:cs="Arial"/>
          <w:sz w:val="22"/>
          <w:szCs w:val="22"/>
        </w:rPr>
        <w:t>, 58(1).</w:t>
      </w:r>
    </w:p>
    <w:p w14:paraId="1FB8BDEF" w14:textId="78395576"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Houssart</w:t>
      </w:r>
      <w:proofErr w:type="spellEnd"/>
      <w:r>
        <w:rPr>
          <w:rFonts w:ascii="Arial" w:hAnsi="Arial" w:cs="Arial"/>
          <w:sz w:val="22"/>
          <w:szCs w:val="22"/>
        </w:rPr>
        <w:t xml:space="preserve">, J. a Croucher, R. (2013). Intervention Programmes in Mathematics and literacy: Teaching assistants’ Perceptions of Their Training and Support. </w:t>
      </w:r>
      <w:r>
        <w:rPr>
          <w:rFonts w:ascii="Arial" w:hAnsi="Arial" w:cs="Arial"/>
          <w:i/>
          <w:iCs/>
          <w:sz w:val="22"/>
          <w:szCs w:val="22"/>
        </w:rPr>
        <w:t>School Leadership &amp; Management</w:t>
      </w:r>
      <w:r>
        <w:rPr>
          <w:rFonts w:ascii="Arial" w:hAnsi="Arial" w:cs="Arial"/>
          <w:sz w:val="22"/>
          <w:szCs w:val="22"/>
        </w:rPr>
        <w:t>, 33(5), tud.427–439.</w:t>
      </w:r>
    </w:p>
    <w:p w14:paraId="0D5B3240" w14:textId="652E3F04"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Khan, </w:t>
      </w:r>
      <w:proofErr w:type="spellStart"/>
      <w:r>
        <w:rPr>
          <w:rFonts w:ascii="Arial" w:hAnsi="Arial" w:cs="Arial"/>
          <w:sz w:val="22"/>
          <w:szCs w:val="22"/>
        </w:rPr>
        <w:t>M.B</w:t>
      </w:r>
      <w:proofErr w:type="spellEnd"/>
      <w:r>
        <w:rPr>
          <w:rFonts w:ascii="Arial" w:hAnsi="Arial" w:cs="Arial"/>
          <w:sz w:val="22"/>
          <w:szCs w:val="22"/>
        </w:rPr>
        <w:t xml:space="preserve">. (1996). Parental Involvement in education: Possibilities and Limitations. </w:t>
      </w:r>
      <w:r>
        <w:rPr>
          <w:rFonts w:ascii="Arial" w:hAnsi="Arial" w:cs="Arial"/>
          <w:i/>
          <w:iCs/>
          <w:sz w:val="22"/>
          <w:szCs w:val="22"/>
        </w:rPr>
        <w:t>The School Community Journal</w:t>
      </w:r>
      <w:r>
        <w:rPr>
          <w:rFonts w:ascii="Arial" w:hAnsi="Arial" w:cs="Arial"/>
          <w:sz w:val="22"/>
          <w:szCs w:val="22"/>
        </w:rPr>
        <w:t>, 6(1), tud.57–67.</w:t>
      </w:r>
    </w:p>
    <w:p w14:paraId="7EA36C1B" w14:textId="377F0566"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Law, J., Dennis, J.A. a Charlton, J.J. (2017). Speech and Language Therapy Interventions for Children with Primary Speech and/or Language Disorders. </w:t>
      </w:r>
      <w:r>
        <w:rPr>
          <w:rFonts w:ascii="Arial" w:hAnsi="Arial" w:cs="Arial"/>
          <w:i/>
          <w:iCs/>
          <w:sz w:val="22"/>
          <w:szCs w:val="22"/>
        </w:rPr>
        <w:t>Cochrane Database of Systematic Reviews</w:t>
      </w:r>
      <w:r>
        <w:rPr>
          <w:rFonts w:ascii="Arial" w:hAnsi="Arial" w:cs="Arial"/>
          <w:sz w:val="22"/>
          <w:szCs w:val="22"/>
        </w:rPr>
        <w:t xml:space="preserve">, 1(1). </w:t>
      </w:r>
    </w:p>
    <w:p w14:paraId="5E77441D" w14:textId="567C8C8C"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Law, J., Garrett, Z. a Nye, C. (2005). Speech and Language Therapy Interventions for Children with Primary Speech and Language Delay or Disorder. </w:t>
      </w:r>
      <w:r>
        <w:rPr>
          <w:rFonts w:ascii="Arial" w:hAnsi="Arial" w:cs="Arial"/>
          <w:i/>
          <w:iCs/>
          <w:sz w:val="22"/>
          <w:szCs w:val="22"/>
        </w:rPr>
        <w:t>Campbell Systematic Reviews</w:t>
      </w:r>
      <w:r>
        <w:rPr>
          <w:rFonts w:ascii="Arial" w:hAnsi="Arial" w:cs="Arial"/>
          <w:sz w:val="22"/>
          <w:szCs w:val="22"/>
        </w:rPr>
        <w:t>, 1(1), tud.1–85.</w:t>
      </w:r>
    </w:p>
    <w:p w14:paraId="207CF390" w14:textId="2E09FB92"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Lindsay, G., Soloff, N., Law, J., Band, S., Peacey, N., Gascoigne, M. a Radford, J. (2002). Speech and Language Therapy Services to Education in England and Wales. </w:t>
      </w:r>
      <w:r>
        <w:rPr>
          <w:rFonts w:ascii="Arial" w:hAnsi="Arial" w:cs="Arial"/>
          <w:i/>
          <w:iCs/>
          <w:sz w:val="22"/>
          <w:szCs w:val="22"/>
        </w:rPr>
        <w:t>International Journal of Language &amp; Communication Disorders</w:t>
      </w:r>
      <w:r>
        <w:rPr>
          <w:rFonts w:ascii="Arial" w:hAnsi="Arial" w:cs="Arial"/>
          <w:sz w:val="22"/>
          <w:szCs w:val="22"/>
        </w:rPr>
        <w:t>, 37(3), tud.273–288.</w:t>
      </w:r>
    </w:p>
    <w:p w14:paraId="7498ABC8" w14:textId="011EF29C"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w:t>
      </w:r>
      <w:proofErr w:type="spellStart"/>
      <w:r>
        <w:rPr>
          <w:rFonts w:ascii="Arial" w:hAnsi="Arial" w:cs="Arial"/>
          <w:sz w:val="22"/>
          <w:szCs w:val="22"/>
        </w:rPr>
        <w:t>d.d.</w:t>
      </w:r>
      <w:proofErr w:type="spellEnd"/>
      <w:r>
        <w:rPr>
          <w:rFonts w:ascii="Arial" w:hAnsi="Arial" w:cs="Arial"/>
          <w:sz w:val="22"/>
          <w:szCs w:val="22"/>
        </w:rPr>
        <w:t xml:space="preserve">). </w:t>
      </w:r>
      <w:r>
        <w:rPr>
          <w:rFonts w:ascii="Arial" w:hAnsi="Arial" w:cs="Arial"/>
          <w:i/>
          <w:iCs/>
          <w:sz w:val="22"/>
          <w:szCs w:val="22"/>
        </w:rPr>
        <w:t>Additional Learning Needs (</w:t>
      </w:r>
      <w:proofErr w:type="spellStart"/>
      <w:r>
        <w:rPr>
          <w:rFonts w:ascii="Arial" w:hAnsi="Arial" w:cs="Arial"/>
          <w:i/>
          <w:iCs/>
          <w:sz w:val="22"/>
          <w:szCs w:val="22"/>
        </w:rPr>
        <w:t>ALN</w:t>
      </w:r>
      <w:proofErr w:type="spellEnd"/>
      <w:r>
        <w:rPr>
          <w:rFonts w:ascii="Arial" w:hAnsi="Arial" w:cs="Arial"/>
          <w:i/>
          <w:iCs/>
          <w:sz w:val="22"/>
          <w:szCs w:val="22"/>
        </w:rPr>
        <w:t>) for Newly Qualified Teachers</w:t>
      </w:r>
      <w:r>
        <w:rPr>
          <w:rFonts w:ascii="Arial" w:hAnsi="Arial" w:cs="Arial"/>
          <w:sz w:val="22"/>
          <w:szCs w:val="22"/>
        </w:rPr>
        <w:t xml:space="preserve">. </w:t>
      </w:r>
      <w:proofErr w:type="spellStart"/>
      <w:proofErr w:type="gramStart"/>
      <w:r>
        <w:rPr>
          <w:rFonts w:ascii="Arial" w:hAnsi="Arial" w:cs="Arial"/>
          <w:sz w:val="22"/>
          <w:szCs w:val="22"/>
        </w:rPr>
        <w:t>hwb.gov.wales</w:t>
      </w:r>
      <w:proofErr w:type="spellEnd"/>
      <w:proofErr w:type="gramEnd"/>
      <w:r>
        <w:rPr>
          <w:rFonts w:ascii="Arial" w:hAnsi="Arial" w:cs="Arial"/>
          <w:sz w:val="22"/>
          <w:szCs w:val="22"/>
        </w:rPr>
        <w:t>. https://hwb.gov.wales/playlists/view/a9c4a5b2-a69d-4f5b-8b39867d446a9198/en/1?options=VnCBOkvNj7qdWrJg0tZH9DwlCDcS%252FP1%252BrM2tgfvqik4cM6V%252F6Q4wmcKubjRJjb8PkILsImXAbzAowd1wy9cPBA%253D%253D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20031B02" w14:textId="28541DBA"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(2009). </w:t>
      </w:r>
      <w:r>
        <w:rPr>
          <w:rFonts w:ascii="Arial" w:hAnsi="Arial" w:cs="Arial"/>
          <w:i/>
          <w:iCs/>
          <w:sz w:val="22"/>
          <w:szCs w:val="22"/>
        </w:rPr>
        <w:t>Children with Additional Learning Needs 13. Children with Additional Learning Needs This Chapter Deals with the Responsibilities of Schools for Providing Education for Pupils with Additional Learning Needs (</w:t>
      </w:r>
      <w:proofErr w:type="spellStart"/>
      <w:r>
        <w:rPr>
          <w:rFonts w:ascii="Arial" w:hAnsi="Arial" w:cs="Arial"/>
          <w:i/>
          <w:iCs/>
          <w:sz w:val="22"/>
          <w:szCs w:val="22"/>
        </w:rPr>
        <w:t>ALN</w:t>
      </w:r>
      <w:proofErr w:type="spellEnd"/>
      <w:r>
        <w:rPr>
          <w:rFonts w:ascii="Arial" w:hAnsi="Arial" w:cs="Arial"/>
          <w:i/>
          <w:iCs/>
          <w:sz w:val="22"/>
          <w:szCs w:val="22"/>
        </w:rPr>
        <w:t xml:space="preserve">). Governing Bodies Have Important Responsibilities Towards Children with </w:t>
      </w:r>
      <w:proofErr w:type="spellStart"/>
      <w:r>
        <w:rPr>
          <w:rFonts w:ascii="Arial" w:hAnsi="Arial" w:cs="Arial"/>
          <w:i/>
          <w:iCs/>
          <w:sz w:val="22"/>
          <w:szCs w:val="22"/>
        </w:rPr>
        <w:t>ALN</w:t>
      </w:r>
      <w:proofErr w:type="spellEnd"/>
      <w:r>
        <w:rPr>
          <w:rFonts w:ascii="Arial" w:hAnsi="Arial" w:cs="Arial"/>
          <w:sz w:val="22"/>
          <w:szCs w:val="22"/>
        </w:rPr>
        <w:t>. https://www.gov.wales/sites/default/files/publications/2018-03/13-children-with-additional-learning-needs.pdf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05/04/2024].</w:t>
      </w:r>
    </w:p>
    <w:p w14:paraId="322FDF3D" w14:textId="192A6CFA"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(2019a). </w:t>
      </w:r>
      <w:proofErr w:type="spellStart"/>
      <w:r>
        <w:rPr>
          <w:rFonts w:ascii="Arial" w:hAnsi="Arial" w:cs="Arial"/>
          <w:i/>
          <w:iCs/>
          <w:sz w:val="22"/>
          <w:szCs w:val="22"/>
        </w:rPr>
        <w:t>Ieithoedd</w:t>
      </w:r>
      <w:proofErr w:type="spellEnd"/>
      <w:r>
        <w:rPr>
          <w:rFonts w:ascii="Arial" w:hAnsi="Arial" w:cs="Arial"/>
          <w:i/>
          <w:iCs/>
          <w:sz w:val="22"/>
          <w:szCs w:val="22"/>
        </w:rPr>
        <w:t xml:space="preserve">, </w:t>
      </w:r>
      <w:proofErr w:type="spellStart"/>
      <w:r>
        <w:rPr>
          <w:rFonts w:ascii="Arial" w:hAnsi="Arial" w:cs="Arial"/>
          <w:i/>
          <w:iCs/>
          <w:sz w:val="22"/>
          <w:szCs w:val="22"/>
        </w:rPr>
        <w:t>Llythrennedd</w:t>
      </w:r>
      <w:proofErr w:type="spellEnd"/>
      <w:r>
        <w:rPr>
          <w:rFonts w:ascii="Arial" w:hAnsi="Arial" w:cs="Arial"/>
          <w:i/>
          <w:iCs/>
          <w:sz w:val="22"/>
          <w:szCs w:val="22"/>
        </w:rPr>
        <w:t xml:space="preserve"> a </w:t>
      </w:r>
      <w:proofErr w:type="spellStart"/>
      <w:r>
        <w:rPr>
          <w:rFonts w:ascii="Arial" w:hAnsi="Arial" w:cs="Arial"/>
          <w:i/>
          <w:iCs/>
          <w:sz w:val="22"/>
          <w:szCs w:val="22"/>
        </w:rPr>
        <w:t>Chyfathrebu</w:t>
      </w:r>
      <w:proofErr w:type="spellEnd"/>
      <w:r>
        <w:rPr>
          <w:rFonts w:ascii="Arial" w:hAnsi="Arial" w:cs="Arial"/>
          <w:i/>
          <w:iCs/>
          <w:sz w:val="22"/>
          <w:szCs w:val="22"/>
        </w:rPr>
        <w:t xml:space="preserve">: </w:t>
      </w:r>
      <w:proofErr w:type="spellStart"/>
      <w:r>
        <w:rPr>
          <w:rFonts w:ascii="Arial" w:hAnsi="Arial" w:cs="Arial"/>
          <w:i/>
          <w:iCs/>
          <w:sz w:val="22"/>
          <w:szCs w:val="22"/>
        </w:rPr>
        <w:t>Cyflwyniad</w:t>
      </w:r>
      <w:proofErr w:type="spellEnd"/>
      <w:r>
        <w:rPr>
          <w:rFonts w:ascii="Arial" w:hAnsi="Arial" w:cs="Arial"/>
          <w:i/>
          <w:iCs/>
          <w:sz w:val="22"/>
          <w:szCs w:val="22"/>
        </w:rPr>
        <w:t xml:space="preserve"> - Hwb</w:t>
      </w:r>
      <w:r>
        <w:rPr>
          <w:rFonts w:ascii="Arial" w:hAnsi="Arial" w:cs="Arial"/>
          <w:sz w:val="22"/>
          <w:szCs w:val="22"/>
        </w:rPr>
        <w:t xml:space="preserve">. </w:t>
      </w:r>
      <w:proofErr w:type="spellStart"/>
      <w:proofErr w:type="gramStart"/>
      <w:r>
        <w:rPr>
          <w:rFonts w:ascii="Arial" w:hAnsi="Arial" w:cs="Arial"/>
          <w:sz w:val="22"/>
          <w:szCs w:val="22"/>
        </w:rPr>
        <w:t>hwb.gov.wales</w:t>
      </w:r>
      <w:proofErr w:type="spellEnd"/>
      <w:proofErr w:type="gramEnd"/>
      <w:r>
        <w:rPr>
          <w:rFonts w:ascii="Arial" w:hAnsi="Arial" w:cs="Arial"/>
          <w:sz w:val="22"/>
          <w:szCs w:val="22"/>
        </w:rPr>
        <w:t>. https://hwb.gov.wales/cwricwlwm-i-gymru/ieithoedd-llythrennedd-a-chyfathrebu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04/04/2024].</w:t>
      </w:r>
    </w:p>
    <w:p w14:paraId="7193F3E2" w14:textId="77777777"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(2019b). </w:t>
      </w:r>
      <w:proofErr w:type="spellStart"/>
      <w:r>
        <w:rPr>
          <w:rFonts w:ascii="Arial" w:hAnsi="Arial" w:cs="Arial"/>
          <w:i/>
          <w:iCs/>
          <w:sz w:val="22"/>
          <w:szCs w:val="22"/>
        </w:rPr>
        <w:t>Safonau</w:t>
      </w:r>
      <w:proofErr w:type="spellEnd"/>
      <w:r>
        <w:rPr>
          <w:rFonts w:ascii="Arial" w:hAnsi="Arial" w:cs="Arial"/>
          <w:i/>
          <w:iCs/>
          <w:sz w:val="22"/>
          <w:szCs w:val="22"/>
        </w:rPr>
        <w:t xml:space="preserve"> </w:t>
      </w:r>
      <w:proofErr w:type="spellStart"/>
      <w:r>
        <w:rPr>
          <w:rFonts w:ascii="Arial" w:hAnsi="Arial" w:cs="Arial"/>
          <w:i/>
          <w:iCs/>
          <w:sz w:val="22"/>
          <w:szCs w:val="22"/>
        </w:rPr>
        <w:t>Proffesiynol</w:t>
      </w:r>
      <w:proofErr w:type="spellEnd"/>
      <w:r>
        <w:rPr>
          <w:rFonts w:ascii="Arial" w:hAnsi="Arial" w:cs="Arial"/>
          <w:i/>
          <w:iCs/>
          <w:sz w:val="22"/>
          <w:szCs w:val="22"/>
        </w:rPr>
        <w:t xml:space="preserve"> </w:t>
      </w:r>
      <w:proofErr w:type="spellStart"/>
      <w:r>
        <w:rPr>
          <w:rFonts w:ascii="Arial" w:hAnsi="Arial" w:cs="Arial"/>
          <w:i/>
          <w:iCs/>
          <w:sz w:val="22"/>
          <w:szCs w:val="22"/>
        </w:rPr>
        <w:t>ar</w:t>
      </w:r>
      <w:proofErr w:type="spellEnd"/>
      <w:r>
        <w:rPr>
          <w:rFonts w:ascii="Arial" w:hAnsi="Arial" w:cs="Arial"/>
          <w:i/>
          <w:iCs/>
          <w:sz w:val="22"/>
          <w:szCs w:val="22"/>
        </w:rPr>
        <w:t xml:space="preserve"> </w:t>
      </w:r>
      <w:proofErr w:type="spellStart"/>
      <w:r>
        <w:rPr>
          <w:rFonts w:ascii="Arial" w:hAnsi="Arial" w:cs="Arial"/>
          <w:i/>
          <w:iCs/>
          <w:sz w:val="22"/>
          <w:szCs w:val="22"/>
        </w:rPr>
        <w:t>Gyfer</w:t>
      </w:r>
      <w:proofErr w:type="spellEnd"/>
      <w:r>
        <w:rPr>
          <w:rFonts w:ascii="Arial" w:hAnsi="Arial" w:cs="Arial"/>
          <w:i/>
          <w:iCs/>
          <w:sz w:val="22"/>
          <w:szCs w:val="22"/>
        </w:rPr>
        <w:t xml:space="preserve"> </w:t>
      </w:r>
      <w:proofErr w:type="spellStart"/>
      <w:r>
        <w:rPr>
          <w:rFonts w:ascii="Arial" w:hAnsi="Arial" w:cs="Arial"/>
          <w:i/>
          <w:iCs/>
          <w:sz w:val="22"/>
          <w:szCs w:val="22"/>
        </w:rPr>
        <w:t>Addysgu</w:t>
      </w:r>
      <w:proofErr w:type="spellEnd"/>
      <w:r>
        <w:rPr>
          <w:rFonts w:ascii="Arial" w:hAnsi="Arial" w:cs="Arial"/>
          <w:i/>
          <w:iCs/>
          <w:sz w:val="22"/>
          <w:szCs w:val="22"/>
        </w:rPr>
        <w:t xml:space="preserve"> ac </w:t>
      </w:r>
      <w:proofErr w:type="spellStart"/>
      <w:r>
        <w:rPr>
          <w:rFonts w:ascii="Arial" w:hAnsi="Arial" w:cs="Arial"/>
          <w:i/>
          <w:iCs/>
          <w:sz w:val="22"/>
          <w:szCs w:val="22"/>
        </w:rPr>
        <w:t>Arweinyddiaeth</w:t>
      </w:r>
      <w:proofErr w:type="spellEnd"/>
      <w:r>
        <w:rPr>
          <w:rFonts w:ascii="Arial" w:hAnsi="Arial" w:cs="Arial"/>
          <w:sz w:val="22"/>
          <w:szCs w:val="22"/>
        </w:rPr>
        <w:t>.</w:t>
      </w:r>
    </w:p>
    <w:p w14:paraId="5400254E" w14:textId="3F09ACE2" w:rsidR="00BC690D" w:rsidRDefault="00BC690D" w:rsidP="00333E62">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(2021). </w:t>
      </w:r>
      <w:proofErr w:type="spellStart"/>
      <w:r>
        <w:rPr>
          <w:rFonts w:ascii="Arial" w:hAnsi="Arial" w:cs="Arial"/>
          <w:i/>
          <w:iCs/>
          <w:sz w:val="22"/>
          <w:szCs w:val="22"/>
        </w:rPr>
        <w:t>Cwricwlwm</w:t>
      </w:r>
      <w:proofErr w:type="spellEnd"/>
      <w:r>
        <w:rPr>
          <w:rFonts w:ascii="Arial" w:hAnsi="Arial" w:cs="Arial"/>
          <w:i/>
          <w:iCs/>
          <w:sz w:val="22"/>
          <w:szCs w:val="22"/>
        </w:rPr>
        <w:t xml:space="preserve"> </w:t>
      </w:r>
      <w:proofErr w:type="spellStart"/>
      <w:r>
        <w:rPr>
          <w:rFonts w:ascii="Arial" w:hAnsi="Arial" w:cs="Arial"/>
          <w:i/>
          <w:iCs/>
          <w:sz w:val="22"/>
          <w:szCs w:val="22"/>
        </w:rPr>
        <w:t>i</w:t>
      </w:r>
      <w:proofErr w:type="spellEnd"/>
      <w:r>
        <w:rPr>
          <w:rFonts w:ascii="Arial" w:hAnsi="Arial" w:cs="Arial"/>
          <w:i/>
          <w:iCs/>
          <w:sz w:val="22"/>
          <w:szCs w:val="22"/>
        </w:rPr>
        <w:t xml:space="preserve"> </w:t>
      </w:r>
      <w:proofErr w:type="spellStart"/>
      <w:r>
        <w:rPr>
          <w:rFonts w:ascii="Arial" w:hAnsi="Arial" w:cs="Arial"/>
          <w:i/>
          <w:iCs/>
          <w:sz w:val="22"/>
          <w:szCs w:val="22"/>
        </w:rPr>
        <w:t>Gymru</w:t>
      </w:r>
      <w:proofErr w:type="spellEnd"/>
      <w:r>
        <w:rPr>
          <w:rFonts w:ascii="Arial" w:hAnsi="Arial" w:cs="Arial"/>
          <w:i/>
          <w:iCs/>
          <w:sz w:val="22"/>
          <w:szCs w:val="22"/>
        </w:rPr>
        <w:t xml:space="preserve">: Y Cod </w:t>
      </w:r>
      <w:proofErr w:type="spellStart"/>
      <w:r>
        <w:rPr>
          <w:rFonts w:ascii="Arial" w:hAnsi="Arial" w:cs="Arial"/>
          <w:i/>
          <w:iCs/>
          <w:sz w:val="22"/>
          <w:szCs w:val="22"/>
        </w:rPr>
        <w:t>Cynnydd</w:t>
      </w:r>
      <w:proofErr w:type="spellEnd"/>
      <w:r>
        <w:rPr>
          <w:rFonts w:ascii="Arial" w:hAnsi="Arial" w:cs="Arial"/>
          <w:i/>
          <w:iCs/>
          <w:sz w:val="22"/>
          <w:szCs w:val="22"/>
        </w:rPr>
        <w:t xml:space="preserve"> | </w:t>
      </w:r>
      <w:proofErr w:type="spellStart"/>
      <w:r>
        <w:rPr>
          <w:rFonts w:ascii="Arial" w:hAnsi="Arial" w:cs="Arial"/>
          <w:i/>
          <w:iCs/>
          <w:sz w:val="22"/>
          <w:szCs w:val="22"/>
        </w:rPr>
        <w:t>LLYW.CYMRU</w:t>
      </w:r>
      <w:proofErr w:type="spellEnd"/>
      <w:r>
        <w:rPr>
          <w:rFonts w:ascii="Arial" w:hAnsi="Arial" w:cs="Arial"/>
          <w:sz w:val="22"/>
          <w:szCs w:val="22"/>
        </w:rPr>
        <w:t>. www.llyw.cymru. https://www.llyw.cymru/cwricwlwm-i-gymru-y-cod-cynnydd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08/04/2024].</w:t>
      </w:r>
    </w:p>
    <w:p w14:paraId="24A3F316" w14:textId="3F2BF70D"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Marlowe, B.A. a Canestrari, A.S. (2006). </w:t>
      </w:r>
      <w:r>
        <w:rPr>
          <w:rFonts w:ascii="Arial" w:hAnsi="Arial" w:cs="Arial"/>
          <w:i/>
          <w:iCs/>
          <w:sz w:val="22"/>
          <w:szCs w:val="22"/>
        </w:rPr>
        <w:t xml:space="preserve">Educational Psychology in </w:t>
      </w:r>
      <w:proofErr w:type="gramStart"/>
      <w:r>
        <w:rPr>
          <w:rFonts w:ascii="Arial" w:hAnsi="Arial" w:cs="Arial"/>
          <w:i/>
          <w:iCs/>
          <w:sz w:val="22"/>
          <w:szCs w:val="22"/>
        </w:rPr>
        <w:t>Context :</w:t>
      </w:r>
      <w:proofErr w:type="gramEnd"/>
      <w:r>
        <w:rPr>
          <w:rFonts w:ascii="Arial" w:hAnsi="Arial" w:cs="Arial"/>
          <w:i/>
          <w:iCs/>
          <w:sz w:val="22"/>
          <w:szCs w:val="22"/>
        </w:rPr>
        <w:t xml:space="preserve"> Readings for Future Teachers</w:t>
      </w:r>
      <w:r>
        <w:rPr>
          <w:rFonts w:ascii="Arial" w:hAnsi="Arial" w:cs="Arial"/>
          <w:sz w:val="22"/>
          <w:szCs w:val="22"/>
        </w:rPr>
        <w:t>. Thousand Oaks, Calif.: Sage Publications, tud.97–99.</w:t>
      </w:r>
    </w:p>
    <w:p w14:paraId="40B14CFD" w14:textId="57BD2DFF"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McLeod, S. (2024a). </w:t>
      </w:r>
      <w:r>
        <w:rPr>
          <w:rFonts w:ascii="Arial" w:hAnsi="Arial" w:cs="Arial"/>
          <w:i/>
          <w:iCs/>
          <w:sz w:val="22"/>
          <w:szCs w:val="22"/>
        </w:rPr>
        <w:t>Albert Bandura’s Social Learning Theory</w:t>
      </w:r>
      <w:r>
        <w:rPr>
          <w:rFonts w:ascii="Arial" w:hAnsi="Arial" w:cs="Arial"/>
          <w:sz w:val="22"/>
          <w:szCs w:val="22"/>
        </w:rPr>
        <w:t>. Simply Psychology. https://www.simplypsychology.org/bandura.html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07/04/2024].</w:t>
      </w:r>
    </w:p>
    <w:p w14:paraId="6CE35003" w14:textId="4F514738"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McLeod, S. (2024b). </w:t>
      </w:r>
      <w:r>
        <w:rPr>
          <w:rFonts w:ascii="Arial" w:hAnsi="Arial" w:cs="Arial"/>
          <w:i/>
          <w:iCs/>
          <w:sz w:val="22"/>
          <w:szCs w:val="22"/>
        </w:rPr>
        <w:t>What is operant conditioning and how does it work?</w:t>
      </w:r>
      <w:r>
        <w:rPr>
          <w:rFonts w:ascii="Arial" w:hAnsi="Arial" w:cs="Arial"/>
          <w:sz w:val="22"/>
          <w:szCs w:val="22"/>
        </w:rPr>
        <w:t xml:space="preserve"> Simply Psychology. https://www.simplypsychology.org/operant-conditioning.html </w:t>
      </w:r>
      <w:r w:rsidR="00333E62">
        <w:rPr>
          <w:rFonts w:ascii="Arial" w:hAnsi="Arial" w:cs="Arial"/>
          <w:sz w:val="22"/>
          <w:szCs w:val="22"/>
        </w:rPr>
        <w:t>[</w:t>
      </w:r>
      <w:proofErr w:type="spellStart"/>
      <w:r w:rsidR="00333E62">
        <w:rPr>
          <w:rFonts w:ascii="Arial" w:hAnsi="Arial" w:cs="Arial"/>
          <w:sz w:val="22"/>
          <w:szCs w:val="22"/>
        </w:rPr>
        <w:t>Dyddiad</w:t>
      </w:r>
      <w:proofErr w:type="spellEnd"/>
      <w:r w:rsidR="00333E62">
        <w:rPr>
          <w:rFonts w:ascii="Arial" w:hAnsi="Arial" w:cs="Arial"/>
          <w:sz w:val="22"/>
          <w:szCs w:val="22"/>
        </w:rPr>
        <w:t xml:space="preserve"> </w:t>
      </w:r>
      <w:proofErr w:type="spellStart"/>
      <w:r w:rsidR="00333E62">
        <w:rPr>
          <w:rFonts w:ascii="Arial" w:hAnsi="Arial" w:cs="Arial"/>
          <w:sz w:val="22"/>
          <w:szCs w:val="22"/>
        </w:rPr>
        <w:t>mynediad</w:t>
      </w:r>
      <w:proofErr w:type="spellEnd"/>
      <w:r w:rsidR="00333E62">
        <w:rPr>
          <w:rFonts w:ascii="Arial" w:hAnsi="Arial" w:cs="Arial"/>
          <w:sz w:val="22"/>
          <w:szCs w:val="22"/>
        </w:rPr>
        <w:t xml:space="preserve"> 08/04/2024].</w:t>
      </w:r>
    </w:p>
    <w:p w14:paraId="67817594" w14:textId="13E3807D"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Meier, C.R., DiPerna, J.C. </w:t>
      </w:r>
      <w:proofErr w:type="gramStart"/>
      <w:r>
        <w:rPr>
          <w:rFonts w:ascii="Arial" w:hAnsi="Arial" w:cs="Arial"/>
          <w:sz w:val="22"/>
          <w:szCs w:val="22"/>
        </w:rPr>
        <w:t>a</w:t>
      </w:r>
      <w:proofErr w:type="gramEnd"/>
      <w:r>
        <w:rPr>
          <w:rFonts w:ascii="Arial" w:hAnsi="Arial" w:cs="Arial"/>
          <w:sz w:val="22"/>
          <w:szCs w:val="22"/>
        </w:rPr>
        <w:t xml:space="preserve"> Oster, M.M. (2006). Importance of Social Skills in the Elementary Grades. </w:t>
      </w:r>
      <w:r>
        <w:rPr>
          <w:rFonts w:ascii="Arial" w:hAnsi="Arial" w:cs="Arial"/>
          <w:i/>
          <w:iCs/>
          <w:sz w:val="22"/>
          <w:szCs w:val="22"/>
        </w:rPr>
        <w:t>Education and Treatment of Children</w:t>
      </w:r>
      <w:r>
        <w:rPr>
          <w:rFonts w:ascii="Arial" w:hAnsi="Arial" w:cs="Arial"/>
          <w:sz w:val="22"/>
          <w:szCs w:val="22"/>
        </w:rPr>
        <w:t xml:space="preserve">, 29(3), </w:t>
      </w:r>
      <w:r w:rsidR="00333E62">
        <w:rPr>
          <w:rFonts w:ascii="Arial" w:hAnsi="Arial" w:cs="Arial"/>
          <w:sz w:val="22"/>
          <w:szCs w:val="22"/>
        </w:rPr>
        <w:t>tud</w:t>
      </w:r>
      <w:r>
        <w:rPr>
          <w:rFonts w:ascii="Arial" w:hAnsi="Arial" w:cs="Arial"/>
          <w:sz w:val="22"/>
          <w:szCs w:val="22"/>
        </w:rPr>
        <w:t>.409–419.</w:t>
      </w:r>
    </w:p>
    <w:p w14:paraId="6C889D95" w14:textId="22274B3E"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Nelson, M. (2023). </w:t>
      </w:r>
      <w:r>
        <w:rPr>
          <w:rFonts w:ascii="Arial" w:hAnsi="Arial" w:cs="Arial"/>
          <w:i/>
          <w:iCs/>
          <w:sz w:val="22"/>
          <w:szCs w:val="22"/>
        </w:rPr>
        <w:t>Reasons Differentiated Instruction Can Make All the Difference in a Child’s Education | 2023 Reasons Test Prep - Teacher Certification</w:t>
      </w:r>
      <w:r>
        <w:rPr>
          <w:rFonts w:ascii="Arial" w:hAnsi="Arial" w:cs="Arial"/>
          <w:sz w:val="22"/>
          <w:szCs w:val="22"/>
        </w:rPr>
        <w:t>.</w:t>
      </w:r>
      <w:r w:rsidR="00333E62">
        <w:rPr>
          <w:rFonts w:ascii="Arial" w:hAnsi="Arial" w:cs="Arial"/>
          <w:sz w:val="22"/>
          <w:szCs w:val="22"/>
        </w:rPr>
        <w:t xml:space="preserve"> </w:t>
      </w:r>
      <w:r>
        <w:rPr>
          <w:rFonts w:ascii="Arial" w:hAnsi="Arial" w:cs="Arial"/>
          <w:sz w:val="22"/>
          <w:szCs w:val="22"/>
        </w:rPr>
        <w:t xml:space="preserve">Teachercertification.com. https://teachercertification.com/differentiated-instruction-student-success/ </w:t>
      </w:r>
      <w:r w:rsidR="00333E62">
        <w:rPr>
          <w:rFonts w:ascii="Arial" w:hAnsi="Arial" w:cs="Arial"/>
          <w:sz w:val="22"/>
          <w:szCs w:val="22"/>
        </w:rPr>
        <w:t>[</w:t>
      </w:r>
      <w:proofErr w:type="spellStart"/>
      <w:r w:rsidR="00333E62">
        <w:rPr>
          <w:rFonts w:ascii="Arial" w:hAnsi="Arial" w:cs="Arial"/>
          <w:sz w:val="22"/>
          <w:szCs w:val="22"/>
        </w:rPr>
        <w:t>Dyddiad</w:t>
      </w:r>
      <w:proofErr w:type="spellEnd"/>
      <w:r w:rsidR="00333E62">
        <w:rPr>
          <w:rFonts w:ascii="Arial" w:hAnsi="Arial" w:cs="Arial"/>
          <w:sz w:val="22"/>
          <w:szCs w:val="22"/>
        </w:rPr>
        <w:t xml:space="preserve"> </w:t>
      </w:r>
      <w:proofErr w:type="spellStart"/>
      <w:r w:rsidR="00333E62">
        <w:rPr>
          <w:rFonts w:ascii="Arial" w:hAnsi="Arial" w:cs="Arial"/>
          <w:sz w:val="22"/>
          <w:szCs w:val="22"/>
        </w:rPr>
        <w:t>mynediad</w:t>
      </w:r>
      <w:proofErr w:type="spellEnd"/>
      <w:r w:rsidR="00333E62">
        <w:rPr>
          <w:rFonts w:ascii="Arial" w:hAnsi="Arial" w:cs="Arial"/>
          <w:sz w:val="22"/>
          <w:szCs w:val="22"/>
        </w:rPr>
        <w:t xml:space="preserve"> 08/04/2024].</w:t>
      </w:r>
    </w:p>
    <w:p w14:paraId="50124FC5" w14:textId="77777777"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Ozer, E.M. (2022). Albert Bandura (1925–2021). </w:t>
      </w:r>
      <w:r>
        <w:rPr>
          <w:rFonts w:ascii="Arial" w:hAnsi="Arial" w:cs="Arial"/>
          <w:i/>
          <w:iCs/>
          <w:sz w:val="22"/>
          <w:szCs w:val="22"/>
        </w:rPr>
        <w:t>American Psychologist</w:t>
      </w:r>
      <w:r>
        <w:rPr>
          <w:rFonts w:ascii="Arial" w:hAnsi="Arial" w:cs="Arial"/>
          <w:sz w:val="22"/>
          <w:szCs w:val="22"/>
        </w:rPr>
        <w:t>, 77(3).</w:t>
      </w:r>
    </w:p>
    <w:p w14:paraId="698B0F1B" w14:textId="1BB45D8C"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Pearson, V. (1995). Speech and Language therapy: Is It effective? </w:t>
      </w:r>
      <w:r>
        <w:rPr>
          <w:rFonts w:ascii="Arial" w:hAnsi="Arial" w:cs="Arial"/>
          <w:i/>
          <w:iCs/>
          <w:sz w:val="22"/>
          <w:szCs w:val="22"/>
        </w:rPr>
        <w:t>Public Health</w:t>
      </w:r>
      <w:r>
        <w:rPr>
          <w:rFonts w:ascii="Arial" w:hAnsi="Arial" w:cs="Arial"/>
          <w:sz w:val="22"/>
          <w:szCs w:val="22"/>
        </w:rPr>
        <w:t xml:space="preserve">, 109(2), </w:t>
      </w:r>
      <w:r w:rsidR="00333E62">
        <w:rPr>
          <w:rFonts w:ascii="Arial" w:hAnsi="Arial" w:cs="Arial"/>
          <w:sz w:val="22"/>
          <w:szCs w:val="22"/>
        </w:rPr>
        <w:t>tud</w:t>
      </w:r>
      <w:r>
        <w:rPr>
          <w:rFonts w:ascii="Arial" w:hAnsi="Arial" w:cs="Arial"/>
          <w:sz w:val="22"/>
          <w:szCs w:val="22"/>
        </w:rPr>
        <w:t xml:space="preserve">.143–153. </w:t>
      </w:r>
    </w:p>
    <w:p w14:paraId="16CF7725" w14:textId="06676700"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Royal College of Speech and Language Therapists (</w:t>
      </w:r>
      <w:proofErr w:type="spellStart"/>
      <w:r w:rsidR="00333E62">
        <w:rPr>
          <w:rFonts w:ascii="Arial" w:hAnsi="Arial" w:cs="Arial"/>
          <w:sz w:val="22"/>
          <w:szCs w:val="22"/>
        </w:rPr>
        <w:t>d</w:t>
      </w:r>
      <w:r>
        <w:rPr>
          <w:rFonts w:ascii="Arial" w:hAnsi="Arial" w:cs="Arial"/>
          <w:sz w:val="22"/>
          <w:szCs w:val="22"/>
        </w:rPr>
        <w:t>.d.</w:t>
      </w:r>
      <w:proofErr w:type="spellEnd"/>
      <w:r>
        <w:rPr>
          <w:rFonts w:ascii="Arial" w:hAnsi="Arial" w:cs="Arial"/>
          <w:sz w:val="22"/>
          <w:szCs w:val="22"/>
        </w:rPr>
        <w:t xml:space="preserve">). What Do Speech and Language Therapists Do? Available at: </w:t>
      </w:r>
      <w:hyperlink r:id="rId7" w:history="1">
        <w:r w:rsidR="00333E62" w:rsidRPr="006F042B">
          <w:rPr>
            <w:rStyle w:val="Hyperlink"/>
            <w:rFonts w:ascii="Arial" w:hAnsi="Arial" w:cs="Arial"/>
            <w:sz w:val="22"/>
            <w:szCs w:val="22"/>
          </w:rPr>
          <w:t>https://www.rcslt.org/-/media/Project/RCSLT/rcslt-what-is-slt-factsheet.pdf</w:t>
        </w:r>
      </w:hyperlink>
      <w:r w:rsidR="00333E62">
        <w:rPr>
          <w:rFonts w:ascii="Arial" w:hAnsi="Arial" w:cs="Arial"/>
          <w:sz w:val="22"/>
          <w:szCs w:val="22"/>
        </w:rPr>
        <w:t xml:space="preserve"> [</w:t>
      </w:r>
      <w:proofErr w:type="spellStart"/>
      <w:r w:rsidR="00333E62">
        <w:rPr>
          <w:rFonts w:ascii="Arial" w:hAnsi="Arial" w:cs="Arial"/>
          <w:sz w:val="22"/>
          <w:szCs w:val="22"/>
        </w:rPr>
        <w:t>Dyddiad</w:t>
      </w:r>
      <w:proofErr w:type="spellEnd"/>
      <w:r w:rsidR="00333E62">
        <w:rPr>
          <w:rFonts w:ascii="Arial" w:hAnsi="Arial" w:cs="Arial"/>
          <w:sz w:val="22"/>
          <w:szCs w:val="22"/>
        </w:rPr>
        <w:t xml:space="preserve"> </w:t>
      </w:r>
      <w:proofErr w:type="spellStart"/>
      <w:r w:rsidR="00333E62">
        <w:rPr>
          <w:rFonts w:ascii="Arial" w:hAnsi="Arial" w:cs="Arial"/>
          <w:sz w:val="22"/>
          <w:szCs w:val="22"/>
        </w:rPr>
        <w:t>mynediad</w:t>
      </w:r>
      <w:proofErr w:type="spellEnd"/>
      <w:r w:rsidR="00333E62">
        <w:rPr>
          <w:rFonts w:ascii="Arial" w:hAnsi="Arial" w:cs="Arial"/>
          <w:sz w:val="22"/>
          <w:szCs w:val="22"/>
        </w:rPr>
        <w:t xml:space="preserve"> 07/04/2024].</w:t>
      </w:r>
    </w:p>
    <w:p w14:paraId="301A9558" w14:textId="3EE55BFF"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Santos-Longhurst, A. (2019). </w:t>
      </w:r>
      <w:r>
        <w:rPr>
          <w:rFonts w:ascii="Arial" w:hAnsi="Arial" w:cs="Arial"/>
          <w:i/>
          <w:iCs/>
          <w:sz w:val="22"/>
          <w:szCs w:val="22"/>
        </w:rPr>
        <w:t>Speech Therapy: What It Is, How It Works &amp; Why You May Need Therapy</w:t>
      </w:r>
      <w:r>
        <w:rPr>
          <w:rFonts w:ascii="Arial" w:hAnsi="Arial" w:cs="Arial"/>
          <w:sz w:val="22"/>
          <w:szCs w:val="22"/>
        </w:rPr>
        <w:t xml:space="preserve">. Healthline. https://www.healthline.com/health/speech-therapy#what-to-expect </w:t>
      </w:r>
      <w:r w:rsidR="00333E62">
        <w:rPr>
          <w:rFonts w:ascii="Arial" w:hAnsi="Arial" w:cs="Arial"/>
          <w:sz w:val="22"/>
          <w:szCs w:val="22"/>
        </w:rPr>
        <w:t>[</w:t>
      </w:r>
      <w:proofErr w:type="spellStart"/>
      <w:r w:rsidR="00333E62">
        <w:rPr>
          <w:rFonts w:ascii="Arial" w:hAnsi="Arial" w:cs="Arial"/>
          <w:sz w:val="22"/>
          <w:szCs w:val="22"/>
        </w:rPr>
        <w:t>Dyddiad</w:t>
      </w:r>
      <w:proofErr w:type="spellEnd"/>
      <w:r w:rsidR="00333E62">
        <w:rPr>
          <w:rFonts w:ascii="Arial" w:hAnsi="Arial" w:cs="Arial"/>
          <w:sz w:val="22"/>
          <w:szCs w:val="22"/>
        </w:rPr>
        <w:t xml:space="preserve"> </w:t>
      </w:r>
      <w:proofErr w:type="spellStart"/>
      <w:r w:rsidR="00333E62">
        <w:rPr>
          <w:rFonts w:ascii="Arial" w:hAnsi="Arial" w:cs="Arial"/>
          <w:sz w:val="22"/>
          <w:szCs w:val="22"/>
        </w:rPr>
        <w:t>mynediad</w:t>
      </w:r>
      <w:proofErr w:type="spellEnd"/>
      <w:r w:rsidR="00333E62">
        <w:rPr>
          <w:rFonts w:ascii="Arial" w:hAnsi="Arial" w:cs="Arial"/>
          <w:sz w:val="22"/>
          <w:szCs w:val="22"/>
        </w:rPr>
        <w:t xml:space="preserve"> 07/04/2024].</w:t>
      </w:r>
    </w:p>
    <w:p w14:paraId="06E00EB7" w14:textId="23AF07C3"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Shapiro, R. (2018). </w:t>
      </w:r>
      <w:r>
        <w:rPr>
          <w:rFonts w:ascii="Arial" w:hAnsi="Arial" w:cs="Arial"/>
          <w:i/>
          <w:iCs/>
          <w:sz w:val="22"/>
          <w:szCs w:val="22"/>
        </w:rPr>
        <w:t>Piaget’s Theory of Cognitive Development</w:t>
      </w:r>
      <w:r>
        <w:rPr>
          <w:rFonts w:ascii="Arial" w:hAnsi="Arial" w:cs="Arial"/>
          <w:sz w:val="22"/>
          <w:szCs w:val="22"/>
        </w:rPr>
        <w:t xml:space="preserve">. https://openlab.bmcc.cuny.edu/ece-110-172/wp-content/uploads/sites/2540/2020/05/ReichShapiro-2018-Piaget.pdf </w:t>
      </w:r>
      <w:r w:rsidR="00333E62">
        <w:rPr>
          <w:rFonts w:ascii="Arial" w:hAnsi="Arial" w:cs="Arial"/>
          <w:sz w:val="22"/>
          <w:szCs w:val="22"/>
        </w:rPr>
        <w:t>[</w:t>
      </w:r>
      <w:proofErr w:type="spellStart"/>
      <w:r w:rsidR="00333E62">
        <w:rPr>
          <w:rFonts w:ascii="Arial" w:hAnsi="Arial" w:cs="Arial"/>
          <w:sz w:val="22"/>
          <w:szCs w:val="22"/>
        </w:rPr>
        <w:t>Dyddiad</w:t>
      </w:r>
      <w:proofErr w:type="spellEnd"/>
      <w:r w:rsidR="00333E62">
        <w:rPr>
          <w:rFonts w:ascii="Arial" w:hAnsi="Arial" w:cs="Arial"/>
          <w:sz w:val="22"/>
          <w:szCs w:val="22"/>
        </w:rPr>
        <w:t xml:space="preserve"> </w:t>
      </w:r>
      <w:proofErr w:type="spellStart"/>
      <w:r w:rsidR="00333E62">
        <w:rPr>
          <w:rFonts w:ascii="Arial" w:hAnsi="Arial" w:cs="Arial"/>
          <w:sz w:val="22"/>
          <w:szCs w:val="22"/>
        </w:rPr>
        <w:t>mynediad</w:t>
      </w:r>
      <w:proofErr w:type="spellEnd"/>
      <w:r w:rsidR="00333E62">
        <w:rPr>
          <w:rFonts w:ascii="Arial" w:hAnsi="Arial" w:cs="Arial"/>
          <w:sz w:val="22"/>
          <w:szCs w:val="22"/>
        </w:rPr>
        <w:t xml:space="preserve"> 08/04/2024].</w:t>
      </w:r>
    </w:p>
    <w:p w14:paraId="5CA1295E" w14:textId="11F51DDB"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Shrestha, P. (2017). </w:t>
      </w:r>
      <w:r>
        <w:rPr>
          <w:rFonts w:ascii="Arial" w:hAnsi="Arial" w:cs="Arial"/>
          <w:i/>
          <w:iCs/>
          <w:sz w:val="22"/>
          <w:szCs w:val="22"/>
        </w:rPr>
        <w:t>Operant Conditioning</w:t>
      </w:r>
      <w:r w:rsidR="00333E62">
        <w:rPr>
          <w:rFonts w:ascii="Arial" w:hAnsi="Arial" w:cs="Arial"/>
          <w:sz w:val="22"/>
          <w:szCs w:val="22"/>
        </w:rPr>
        <w:t xml:space="preserve">. </w:t>
      </w:r>
      <w:proofErr w:type="spellStart"/>
      <w:r>
        <w:rPr>
          <w:rFonts w:ascii="Arial" w:hAnsi="Arial" w:cs="Arial"/>
          <w:sz w:val="22"/>
          <w:szCs w:val="22"/>
        </w:rPr>
        <w:t>Psychestudy</w:t>
      </w:r>
      <w:proofErr w:type="spellEnd"/>
      <w:r>
        <w:rPr>
          <w:rFonts w:ascii="Arial" w:hAnsi="Arial" w:cs="Arial"/>
          <w:sz w:val="22"/>
          <w:szCs w:val="22"/>
        </w:rPr>
        <w:t xml:space="preserve">. https://www.psychestudy.com/behavioral/learning-memory/operant-conditioning </w:t>
      </w:r>
      <w:r w:rsidR="00333E62">
        <w:rPr>
          <w:rFonts w:ascii="Arial" w:hAnsi="Arial" w:cs="Arial"/>
          <w:sz w:val="22"/>
          <w:szCs w:val="22"/>
        </w:rPr>
        <w:t>[</w:t>
      </w:r>
      <w:proofErr w:type="spellStart"/>
      <w:r w:rsidR="00333E62">
        <w:rPr>
          <w:rFonts w:ascii="Arial" w:hAnsi="Arial" w:cs="Arial"/>
          <w:sz w:val="22"/>
          <w:szCs w:val="22"/>
        </w:rPr>
        <w:t>Dyddiad</w:t>
      </w:r>
      <w:proofErr w:type="spellEnd"/>
      <w:r w:rsidR="00333E62">
        <w:rPr>
          <w:rFonts w:ascii="Arial" w:hAnsi="Arial" w:cs="Arial"/>
          <w:sz w:val="22"/>
          <w:szCs w:val="22"/>
        </w:rPr>
        <w:t xml:space="preserve"> </w:t>
      </w:r>
      <w:proofErr w:type="spellStart"/>
      <w:r w:rsidR="00333E62">
        <w:rPr>
          <w:rFonts w:ascii="Arial" w:hAnsi="Arial" w:cs="Arial"/>
          <w:sz w:val="22"/>
          <w:szCs w:val="22"/>
        </w:rPr>
        <w:t>mynediad</w:t>
      </w:r>
      <w:proofErr w:type="spellEnd"/>
      <w:r w:rsidR="00333E62">
        <w:rPr>
          <w:rFonts w:ascii="Arial" w:hAnsi="Arial" w:cs="Arial"/>
          <w:sz w:val="22"/>
          <w:szCs w:val="22"/>
        </w:rPr>
        <w:t xml:space="preserve"> 08/04/2024].</w:t>
      </w:r>
    </w:p>
    <w:p w14:paraId="2DBCDF67" w14:textId="650394D1"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Summers, R. (2023). </w:t>
      </w:r>
      <w:r>
        <w:rPr>
          <w:rFonts w:ascii="Arial" w:hAnsi="Arial" w:cs="Arial"/>
          <w:i/>
          <w:iCs/>
          <w:sz w:val="22"/>
          <w:szCs w:val="22"/>
        </w:rPr>
        <w:t>The Most Effective Intervention Strategies for Primary and Secondary Schools and How to Make Them Work in Your School</w:t>
      </w:r>
      <w:r>
        <w:rPr>
          <w:rFonts w:ascii="Arial" w:hAnsi="Arial" w:cs="Arial"/>
          <w:sz w:val="22"/>
          <w:szCs w:val="22"/>
        </w:rPr>
        <w:t>. Third Space Learning.</w:t>
      </w:r>
      <w:r w:rsidR="00333E62">
        <w:rPr>
          <w:rFonts w:ascii="Arial" w:hAnsi="Arial" w:cs="Arial"/>
          <w:sz w:val="22"/>
          <w:szCs w:val="22"/>
        </w:rPr>
        <w:t xml:space="preserve"> </w:t>
      </w:r>
      <w:r>
        <w:rPr>
          <w:rFonts w:ascii="Arial" w:hAnsi="Arial" w:cs="Arial"/>
          <w:sz w:val="22"/>
          <w:szCs w:val="22"/>
        </w:rPr>
        <w:t xml:space="preserve">https://thirdspacelearning.com/blog/intervention-strategies-in-schools/ </w:t>
      </w:r>
      <w:r w:rsidR="00333E62">
        <w:rPr>
          <w:rFonts w:ascii="Arial" w:hAnsi="Arial" w:cs="Arial"/>
          <w:sz w:val="22"/>
          <w:szCs w:val="22"/>
        </w:rPr>
        <w:t>[</w:t>
      </w:r>
      <w:proofErr w:type="spellStart"/>
      <w:r w:rsidR="00333E62">
        <w:rPr>
          <w:rFonts w:ascii="Arial" w:hAnsi="Arial" w:cs="Arial"/>
          <w:sz w:val="22"/>
          <w:szCs w:val="22"/>
        </w:rPr>
        <w:t>Dyddiad</w:t>
      </w:r>
      <w:proofErr w:type="spellEnd"/>
      <w:r w:rsidR="00333E62">
        <w:rPr>
          <w:rFonts w:ascii="Arial" w:hAnsi="Arial" w:cs="Arial"/>
          <w:sz w:val="22"/>
          <w:szCs w:val="22"/>
        </w:rPr>
        <w:t xml:space="preserve"> </w:t>
      </w:r>
      <w:proofErr w:type="spellStart"/>
      <w:r w:rsidR="00333E62">
        <w:rPr>
          <w:rFonts w:ascii="Arial" w:hAnsi="Arial" w:cs="Arial"/>
          <w:sz w:val="22"/>
          <w:szCs w:val="22"/>
        </w:rPr>
        <w:t>mynediad</w:t>
      </w:r>
      <w:proofErr w:type="spellEnd"/>
      <w:r w:rsidR="00333E62">
        <w:rPr>
          <w:rFonts w:ascii="Arial" w:hAnsi="Arial" w:cs="Arial"/>
          <w:sz w:val="22"/>
          <w:szCs w:val="22"/>
        </w:rPr>
        <w:t xml:space="preserve"> 05/04/2024].</w:t>
      </w:r>
    </w:p>
    <w:p w14:paraId="41D34D9B" w14:textId="66902BB0" w:rsidR="00BC690D" w:rsidRDefault="00BC690D" w:rsidP="00333E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Topal, Z., Demir </w:t>
      </w:r>
      <w:proofErr w:type="spellStart"/>
      <w:r>
        <w:rPr>
          <w:rFonts w:ascii="Arial" w:hAnsi="Arial" w:cs="Arial"/>
          <w:sz w:val="22"/>
          <w:szCs w:val="22"/>
        </w:rPr>
        <w:t>Samurcu</w:t>
      </w:r>
      <w:proofErr w:type="spellEnd"/>
      <w:r>
        <w:rPr>
          <w:rFonts w:ascii="Arial" w:hAnsi="Arial" w:cs="Arial"/>
          <w:sz w:val="22"/>
          <w:szCs w:val="22"/>
        </w:rPr>
        <w:t xml:space="preserve">, N., </w:t>
      </w:r>
      <w:proofErr w:type="spellStart"/>
      <w:r>
        <w:rPr>
          <w:rFonts w:ascii="Arial" w:hAnsi="Arial" w:cs="Arial"/>
          <w:sz w:val="22"/>
          <w:szCs w:val="22"/>
        </w:rPr>
        <w:t>Taskiran</w:t>
      </w:r>
      <w:proofErr w:type="spellEnd"/>
      <w:r>
        <w:rPr>
          <w:rFonts w:ascii="Arial" w:hAnsi="Arial" w:cs="Arial"/>
          <w:sz w:val="22"/>
          <w:szCs w:val="22"/>
        </w:rPr>
        <w:t xml:space="preserve">, S., Tufan, A.E. a </w:t>
      </w:r>
      <w:proofErr w:type="spellStart"/>
      <w:r>
        <w:rPr>
          <w:rFonts w:ascii="Arial" w:hAnsi="Arial" w:cs="Arial"/>
          <w:sz w:val="22"/>
          <w:szCs w:val="22"/>
        </w:rPr>
        <w:t>Semerci</w:t>
      </w:r>
      <w:proofErr w:type="spellEnd"/>
      <w:r>
        <w:rPr>
          <w:rFonts w:ascii="Arial" w:hAnsi="Arial" w:cs="Arial"/>
          <w:sz w:val="22"/>
          <w:szCs w:val="22"/>
        </w:rPr>
        <w:t xml:space="preserve">, B. (2018). Social Communication disorder: a Narrative Review on Current Insights. </w:t>
      </w:r>
      <w:r>
        <w:rPr>
          <w:rFonts w:ascii="Arial" w:hAnsi="Arial" w:cs="Arial"/>
          <w:i/>
          <w:iCs/>
          <w:sz w:val="22"/>
          <w:szCs w:val="22"/>
        </w:rPr>
        <w:t>Neuropsychiatric Disease and Treatment</w:t>
      </w:r>
      <w:r>
        <w:rPr>
          <w:rFonts w:ascii="Arial" w:hAnsi="Arial" w:cs="Arial"/>
          <w:sz w:val="22"/>
          <w:szCs w:val="22"/>
        </w:rPr>
        <w:t xml:space="preserve">, 14, </w:t>
      </w:r>
      <w:r w:rsidR="00333E62">
        <w:rPr>
          <w:rFonts w:ascii="Arial" w:hAnsi="Arial" w:cs="Arial"/>
          <w:sz w:val="22"/>
          <w:szCs w:val="22"/>
        </w:rPr>
        <w:t>tud</w:t>
      </w:r>
      <w:r>
        <w:rPr>
          <w:rFonts w:ascii="Arial" w:hAnsi="Arial" w:cs="Arial"/>
          <w:sz w:val="22"/>
          <w:szCs w:val="22"/>
        </w:rPr>
        <w:t>.2039–2046.</w:t>
      </w:r>
    </w:p>
    <w:p w14:paraId="3696F6C0" w14:textId="77777777" w:rsidR="00BC690D" w:rsidRPr="00BC690D" w:rsidRDefault="00BC690D" w:rsidP="0058252F">
      <w:pPr>
        <w:spacing w:after="0" w:line="240" w:lineRule="auto"/>
        <w:textAlignment w:val="baseline"/>
        <w:rPr>
          <w:rFonts w:ascii="Arial" w:eastAsia="Times New Roman" w:hAnsi="Arial" w:cs="Arial"/>
          <w:b/>
          <w:bCs/>
          <w:kern w:val="0"/>
          <w:sz w:val="28"/>
          <w:szCs w:val="28"/>
          <w:lang w:eastAsia="en-GB"/>
          <w14:ligatures w14:val="none"/>
        </w:rPr>
      </w:pPr>
    </w:p>
    <w:p w14:paraId="3C5C0182" w14:textId="77777777" w:rsidR="00BC690D" w:rsidRDefault="00BC690D" w:rsidP="0058252F">
      <w:pPr>
        <w:spacing w:after="0" w:line="240" w:lineRule="auto"/>
        <w:textAlignment w:val="baseline"/>
        <w:rPr>
          <w:rFonts w:ascii="Arial" w:eastAsia="Times New Roman" w:hAnsi="Arial" w:cs="Arial"/>
          <w:kern w:val="0"/>
          <w:lang w:eastAsia="en-GB"/>
          <w14:ligatures w14:val="none"/>
        </w:rPr>
      </w:pPr>
    </w:p>
    <w:p w14:paraId="50D679D3" w14:textId="77777777" w:rsidR="00BC690D" w:rsidRDefault="00BC690D" w:rsidP="0058252F">
      <w:pPr>
        <w:spacing w:after="0" w:line="240" w:lineRule="auto"/>
        <w:textAlignment w:val="baseline"/>
        <w:rPr>
          <w:rFonts w:ascii="Arial" w:eastAsia="Times New Roman" w:hAnsi="Arial" w:cs="Arial"/>
          <w:kern w:val="0"/>
          <w:lang w:eastAsia="en-GB"/>
          <w14:ligatures w14:val="none"/>
        </w:rPr>
      </w:pPr>
    </w:p>
    <w:p w14:paraId="783D1399"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79CB2478"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02A84EF8"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6D39602A"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09C68B65"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0E33B040"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62B40CDE"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35E3C42F"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16BF7238"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57D38344"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39B94CAA"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7DAF7E98"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0582107D"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68104551"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5EF98FA3"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028552CE"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062F6D7E"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5854940F"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64C273E1" w14:textId="77777777" w:rsidR="00AE20AE" w:rsidRDefault="00AE20AE" w:rsidP="0058252F">
      <w:pPr>
        <w:spacing w:after="0" w:line="240" w:lineRule="auto"/>
        <w:textAlignment w:val="baseline"/>
        <w:rPr>
          <w:rFonts w:ascii="Arial" w:eastAsia="Times New Roman" w:hAnsi="Arial" w:cs="Arial"/>
          <w:kern w:val="0"/>
          <w:lang w:eastAsia="en-GB"/>
          <w14:ligatures w14:val="none"/>
        </w:rPr>
      </w:pPr>
    </w:p>
    <w:p w14:paraId="20867633" w14:textId="77777777" w:rsidR="00AE20AE" w:rsidRPr="0058252F" w:rsidRDefault="00AE20AE" w:rsidP="0058252F">
      <w:pPr>
        <w:spacing w:after="0" w:line="240" w:lineRule="auto"/>
        <w:textAlignment w:val="baseline"/>
        <w:rPr>
          <w:rFonts w:ascii="Segoe UI" w:eastAsia="Times New Roman" w:hAnsi="Segoe UI" w:cs="Segoe UI"/>
          <w:kern w:val="0"/>
          <w:sz w:val="18"/>
          <w:szCs w:val="18"/>
          <w:lang w:val="en-GB" w:eastAsia="en-GB"/>
          <w14:ligatures w14:val="none"/>
        </w:rPr>
      </w:pPr>
    </w:p>
    <w:p w14:paraId="3F014F6D" w14:textId="77777777" w:rsidR="00E753AC" w:rsidRDefault="00E753AC"/>
    <w:sectPr w:rsidR="00E753A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532A4E" w14:textId="77777777" w:rsidR="001779DE" w:rsidRDefault="001779DE" w:rsidP="007423A7">
      <w:pPr>
        <w:spacing w:after="0" w:line="240" w:lineRule="auto"/>
      </w:pPr>
      <w:r>
        <w:separator/>
      </w:r>
    </w:p>
  </w:endnote>
  <w:endnote w:type="continuationSeparator" w:id="0">
    <w:p w14:paraId="433D0430" w14:textId="77777777" w:rsidR="001779DE" w:rsidRDefault="001779DE" w:rsidP="00742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8EC559" w14:textId="77777777" w:rsidR="001779DE" w:rsidRDefault="001779DE" w:rsidP="007423A7">
      <w:pPr>
        <w:spacing w:after="0" w:line="240" w:lineRule="auto"/>
      </w:pPr>
      <w:r>
        <w:separator/>
      </w:r>
    </w:p>
  </w:footnote>
  <w:footnote w:type="continuationSeparator" w:id="0">
    <w:p w14:paraId="2532A9D6" w14:textId="77777777" w:rsidR="001779DE" w:rsidRDefault="001779DE" w:rsidP="007423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0DBA4" w14:textId="47D06F87" w:rsidR="007423A7" w:rsidRDefault="007423A7">
    <w:pPr>
      <w:pStyle w:val="Header"/>
    </w:pPr>
    <w:r>
      <w:t>ECAD5007-C</w:t>
    </w:r>
    <w:r>
      <w:tab/>
    </w:r>
    <w:r>
      <w:tab/>
      <w:t>2103520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252F"/>
    <w:rsid w:val="001779DE"/>
    <w:rsid w:val="00333E62"/>
    <w:rsid w:val="004A0AF3"/>
    <w:rsid w:val="0058252F"/>
    <w:rsid w:val="007423A7"/>
    <w:rsid w:val="009B0599"/>
    <w:rsid w:val="00AE20AE"/>
    <w:rsid w:val="00BC690D"/>
    <w:rsid w:val="00E024B1"/>
    <w:rsid w:val="00E75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114C1"/>
  <w15:chartTrackingRefBased/>
  <w15:docId w15:val="{49903CB1-0F99-4999-A841-B560FAE64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5825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5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5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5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5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5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5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5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5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52F"/>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58252F"/>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58252F"/>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58252F"/>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58252F"/>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58252F"/>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58252F"/>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58252F"/>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58252F"/>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5825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52F"/>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5825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52F"/>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58252F"/>
    <w:pPr>
      <w:spacing w:before="160"/>
      <w:jc w:val="center"/>
    </w:pPr>
    <w:rPr>
      <w:i/>
      <w:iCs/>
      <w:color w:val="404040" w:themeColor="text1" w:themeTint="BF"/>
    </w:rPr>
  </w:style>
  <w:style w:type="character" w:customStyle="1" w:styleId="QuoteChar">
    <w:name w:val="Quote Char"/>
    <w:basedOn w:val="DefaultParagraphFont"/>
    <w:link w:val="Quote"/>
    <w:uiPriority w:val="29"/>
    <w:rsid w:val="0058252F"/>
    <w:rPr>
      <w:i/>
      <w:iCs/>
      <w:color w:val="404040" w:themeColor="text1" w:themeTint="BF"/>
      <w:lang w:val="cy-GB"/>
    </w:rPr>
  </w:style>
  <w:style w:type="paragraph" w:styleId="ListParagraph">
    <w:name w:val="List Paragraph"/>
    <w:basedOn w:val="Normal"/>
    <w:uiPriority w:val="34"/>
    <w:qFormat/>
    <w:rsid w:val="0058252F"/>
    <w:pPr>
      <w:ind w:left="720"/>
      <w:contextualSpacing/>
    </w:pPr>
  </w:style>
  <w:style w:type="character" w:styleId="IntenseEmphasis">
    <w:name w:val="Intense Emphasis"/>
    <w:basedOn w:val="DefaultParagraphFont"/>
    <w:uiPriority w:val="21"/>
    <w:qFormat/>
    <w:rsid w:val="0058252F"/>
    <w:rPr>
      <w:i/>
      <w:iCs/>
      <w:color w:val="0F4761" w:themeColor="accent1" w:themeShade="BF"/>
    </w:rPr>
  </w:style>
  <w:style w:type="paragraph" w:styleId="IntenseQuote">
    <w:name w:val="Intense Quote"/>
    <w:basedOn w:val="Normal"/>
    <w:next w:val="Normal"/>
    <w:link w:val="IntenseQuoteChar"/>
    <w:uiPriority w:val="30"/>
    <w:qFormat/>
    <w:rsid w:val="005825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52F"/>
    <w:rPr>
      <w:i/>
      <w:iCs/>
      <w:color w:val="0F4761" w:themeColor="accent1" w:themeShade="BF"/>
      <w:lang w:val="cy-GB"/>
    </w:rPr>
  </w:style>
  <w:style w:type="character" w:styleId="IntenseReference">
    <w:name w:val="Intense Reference"/>
    <w:basedOn w:val="DefaultParagraphFont"/>
    <w:uiPriority w:val="32"/>
    <w:qFormat/>
    <w:rsid w:val="0058252F"/>
    <w:rPr>
      <w:b/>
      <w:bCs/>
      <w:smallCaps/>
      <w:color w:val="0F4761" w:themeColor="accent1" w:themeShade="BF"/>
      <w:spacing w:val="5"/>
    </w:rPr>
  </w:style>
  <w:style w:type="paragraph" w:customStyle="1" w:styleId="msonormal0">
    <w:name w:val="msonormal"/>
    <w:basedOn w:val="Normal"/>
    <w:rsid w:val="0058252F"/>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paragraph" w:customStyle="1" w:styleId="paragraph">
    <w:name w:val="paragraph"/>
    <w:basedOn w:val="Normal"/>
    <w:rsid w:val="0058252F"/>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customStyle="1" w:styleId="textrun">
    <w:name w:val="textrun"/>
    <w:basedOn w:val="DefaultParagraphFont"/>
    <w:rsid w:val="0058252F"/>
  </w:style>
  <w:style w:type="character" w:customStyle="1" w:styleId="normaltextrun">
    <w:name w:val="normaltextrun"/>
    <w:basedOn w:val="DefaultParagraphFont"/>
    <w:rsid w:val="0058252F"/>
  </w:style>
  <w:style w:type="character" w:customStyle="1" w:styleId="eop">
    <w:name w:val="eop"/>
    <w:basedOn w:val="DefaultParagraphFont"/>
    <w:rsid w:val="0058252F"/>
  </w:style>
  <w:style w:type="table" w:styleId="TableGrid">
    <w:name w:val="Table Grid"/>
    <w:basedOn w:val="TableNormal"/>
    <w:uiPriority w:val="39"/>
    <w:rsid w:val="00AE2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C690D"/>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styleId="Hyperlink">
    <w:name w:val="Hyperlink"/>
    <w:basedOn w:val="DefaultParagraphFont"/>
    <w:uiPriority w:val="99"/>
    <w:unhideWhenUsed/>
    <w:rsid w:val="00BC690D"/>
    <w:rPr>
      <w:color w:val="467886" w:themeColor="hyperlink"/>
      <w:u w:val="single"/>
    </w:rPr>
  </w:style>
  <w:style w:type="character" w:styleId="UnresolvedMention">
    <w:name w:val="Unresolved Mention"/>
    <w:basedOn w:val="DefaultParagraphFont"/>
    <w:uiPriority w:val="99"/>
    <w:semiHidden/>
    <w:unhideWhenUsed/>
    <w:rsid w:val="00BC690D"/>
    <w:rPr>
      <w:color w:val="605E5C"/>
      <w:shd w:val="clear" w:color="auto" w:fill="E1DFDD"/>
    </w:rPr>
  </w:style>
  <w:style w:type="paragraph" w:styleId="Header">
    <w:name w:val="header"/>
    <w:basedOn w:val="Normal"/>
    <w:link w:val="HeaderChar"/>
    <w:uiPriority w:val="99"/>
    <w:unhideWhenUsed/>
    <w:rsid w:val="00742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3A7"/>
    <w:rPr>
      <w:lang w:val="cy-GB"/>
    </w:rPr>
  </w:style>
  <w:style w:type="paragraph" w:styleId="Footer">
    <w:name w:val="footer"/>
    <w:basedOn w:val="Normal"/>
    <w:link w:val="FooterChar"/>
    <w:uiPriority w:val="99"/>
    <w:unhideWhenUsed/>
    <w:rsid w:val="00742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3A7"/>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6743489">
      <w:bodyDiv w:val="1"/>
      <w:marLeft w:val="0"/>
      <w:marRight w:val="0"/>
      <w:marTop w:val="0"/>
      <w:marBottom w:val="0"/>
      <w:divBdr>
        <w:top w:val="none" w:sz="0" w:space="0" w:color="auto"/>
        <w:left w:val="none" w:sz="0" w:space="0" w:color="auto"/>
        <w:bottom w:val="none" w:sz="0" w:space="0" w:color="auto"/>
        <w:right w:val="none" w:sz="0" w:space="0" w:color="auto"/>
      </w:divBdr>
      <w:divsChild>
        <w:div w:id="322702636">
          <w:marLeft w:val="0"/>
          <w:marRight w:val="0"/>
          <w:marTop w:val="0"/>
          <w:marBottom w:val="0"/>
          <w:divBdr>
            <w:top w:val="none" w:sz="0" w:space="0" w:color="auto"/>
            <w:left w:val="none" w:sz="0" w:space="0" w:color="auto"/>
            <w:bottom w:val="none" w:sz="0" w:space="0" w:color="auto"/>
            <w:right w:val="none" w:sz="0" w:space="0" w:color="auto"/>
          </w:divBdr>
        </w:div>
      </w:divsChild>
    </w:div>
    <w:div w:id="2115787416">
      <w:bodyDiv w:val="1"/>
      <w:marLeft w:val="0"/>
      <w:marRight w:val="0"/>
      <w:marTop w:val="0"/>
      <w:marBottom w:val="0"/>
      <w:divBdr>
        <w:top w:val="none" w:sz="0" w:space="0" w:color="auto"/>
        <w:left w:val="none" w:sz="0" w:space="0" w:color="auto"/>
        <w:bottom w:val="none" w:sz="0" w:space="0" w:color="auto"/>
        <w:right w:val="none" w:sz="0" w:space="0" w:color="auto"/>
      </w:divBdr>
      <w:divsChild>
        <w:div w:id="1746147915">
          <w:marLeft w:val="0"/>
          <w:marRight w:val="0"/>
          <w:marTop w:val="0"/>
          <w:marBottom w:val="0"/>
          <w:divBdr>
            <w:top w:val="none" w:sz="0" w:space="0" w:color="auto"/>
            <w:left w:val="none" w:sz="0" w:space="0" w:color="auto"/>
            <w:bottom w:val="none" w:sz="0" w:space="0" w:color="auto"/>
            <w:right w:val="none" w:sz="0" w:space="0" w:color="auto"/>
          </w:divBdr>
        </w:div>
        <w:div w:id="769396149">
          <w:marLeft w:val="0"/>
          <w:marRight w:val="0"/>
          <w:marTop w:val="0"/>
          <w:marBottom w:val="0"/>
          <w:divBdr>
            <w:top w:val="none" w:sz="0" w:space="0" w:color="auto"/>
            <w:left w:val="none" w:sz="0" w:space="0" w:color="auto"/>
            <w:bottom w:val="none" w:sz="0" w:space="0" w:color="auto"/>
            <w:right w:val="none" w:sz="0" w:space="0" w:color="auto"/>
          </w:divBdr>
        </w:div>
        <w:div w:id="1599213980">
          <w:marLeft w:val="0"/>
          <w:marRight w:val="0"/>
          <w:marTop w:val="0"/>
          <w:marBottom w:val="0"/>
          <w:divBdr>
            <w:top w:val="none" w:sz="0" w:space="0" w:color="auto"/>
            <w:left w:val="none" w:sz="0" w:space="0" w:color="auto"/>
            <w:bottom w:val="none" w:sz="0" w:space="0" w:color="auto"/>
            <w:right w:val="none" w:sz="0" w:space="0" w:color="auto"/>
          </w:divBdr>
        </w:div>
        <w:div w:id="508182232">
          <w:marLeft w:val="0"/>
          <w:marRight w:val="0"/>
          <w:marTop w:val="0"/>
          <w:marBottom w:val="0"/>
          <w:divBdr>
            <w:top w:val="none" w:sz="0" w:space="0" w:color="auto"/>
            <w:left w:val="none" w:sz="0" w:space="0" w:color="auto"/>
            <w:bottom w:val="none" w:sz="0" w:space="0" w:color="auto"/>
            <w:right w:val="none" w:sz="0" w:space="0" w:color="auto"/>
          </w:divBdr>
        </w:div>
        <w:div w:id="1895311874">
          <w:marLeft w:val="0"/>
          <w:marRight w:val="0"/>
          <w:marTop w:val="0"/>
          <w:marBottom w:val="0"/>
          <w:divBdr>
            <w:top w:val="none" w:sz="0" w:space="0" w:color="auto"/>
            <w:left w:val="none" w:sz="0" w:space="0" w:color="auto"/>
            <w:bottom w:val="none" w:sz="0" w:space="0" w:color="auto"/>
            <w:right w:val="none" w:sz="0" w:space="0" w:color="auto"/>
          </w:divBdr>
        </w:div>
        <w:div w:id="663624155">
          <w:marLeft w:val="0"/>
          <w:marRight w:val="0"/>
          <w:marTop w:val="0"/>
          <w:marBottom w:val="0"/>
          <w:divBdr>
            <w:top w:val="none" w:sz="0" w:space="0" w:color="auto"/>
            <w:left w:val="none" w:sz="0" w:space="0" w:color="auto"/>
            <w:bottom w:val="none" w:sz="0" w:space="0" w:color="auto"/>
            <w:right w:val="none" w:sz="0" w:space="0" w:color="auto"/>
          </w:divBdr>
        </w:div>
        <w:div w:id="126365707">
          <w:marLeft w:val="0"/>
          <w:marRight w:val="0"/>
          <w:marTop w:val="0"/>
          <w:marBottom w:val="0"/>
          <w:divBdr>
            <w:top w:val="none" w:sz="0" w:space="0" w:color="auto"/>
            <w:left w:val="none" w:sz="0" w:space="0" w:color="auto"/>
            <w:bottom w:val="none" w:sz="0" w:space="0" w:color="auto"/>
            <w:right w:val="none" w:sz="0" w:space="0" w:color="auto"/>
          </w:divBdr>
        </w:div>
        <w:div w:id="776487518">
          <w:marLeft w:val="0"/>
          <w:marRight w:val="0"/>
          <w:marTop w:val="0"/>
          <w:marBottom w:val="0"/>
          <w:divBdr>
            <w:top w:val="none" w:sz="0" w:space="0" w:color="auto"/>
            <w:left w:val="none" w:sz="0" w:space="0" w:color="auto"/>
            <w:bottom w:val="none" w:sz="0" w:space="0" w:color="auto"/>
            <w:right w:val="none" w:sz="0" w:space="0" w:color="auto"/>
          </w:divBdr>
        </w:div>
        <w:div w:id="953635411">
          <w:marLeft w:val="0"/>
          <w:marRight w:val="0"/>
          <w:marTop w:val="0"/>
          <w:marBottom w:val="0"/>
          <w:divBdr>
            <w:top w:val="none" w:sz="0" w:space="0" w:color="auto"/>
            <w:left w:val="none" w:sz="0" w:space="0" w:color="auto"/>
            <w:bottom w:val="none" w:sz="0" w:space="0" w:color="auto"/>
            <w:right w:val="none" w:sz="0" w:space="0" w:color="auto"/>
          </w:divBdr>
        </w:div>
        <w:div w:id="1381203443">
          <w:marLeft w:val="0"/>
          <w:marRight w:val="0"/>
          <w:marTop w:val="0"/>
          <w:marBottom w:val="0"/>
          <w:divBdr>
            <w:top w:val="none" w:sz="0" w:space="0" w:color="auto"/>
            <w:left w:val="none" w:sz="0" w:space="0" w:color="auto"/>
            <w:bottom w:val="none" w:sz="0" w:space="0" w:color="auto"/>
            <w:right w:val="none" w:sz="0" w:space="0" w:color="auto"/>
          </w:divBdr>
        </w:div>
        <w:div w:id="242883894">
          <w:marLeft w:val="0"/>
          <w:marRight w:val="0"/>
          <w:marTop w:val="0"/>
          <w:marBottom w:val="0"/>
          <w:divBdr>
            <w:top w:val="none" w:sz="0" w:space="0" w:color="auto"/>
            <w:left w:val="none" w:sz="0" w:space="0" w:color="auto"/>
            <w:bottom w:val="none" w:sz="0" w:space="0" w:color="auto"/>
            <w:right w:val="none" w:sz="0" w:space="0" w:color="auto"/>
          </w:divBdr>
        </w:div>
        <w:div w:id="878248664">
          <w:marLeft w:val="0"/>
          <w:marRight w:val="0"/>
          <w:marTop w:val="0"/>
          <w:marBottom w:val="0"/>
          <w:divBdr>
            <w:top w:val="none" w:sz="0" w:space="0" w:color="auto"/>
            <w:left w:val="none" w:sz="0" w:space="0" w:color="auto"/>
            <w:bottom w:val="none" w:sz="0" w:space="0" w:color="auto"/>
            <w:right w:val="none" w:sz="0" w:space="0" w:color="auto"/>
          </w:divBdr>
        </w:div>
        <w:div w:id="837186762">
          <w:marLeft w:val="0"/>
          <w:marRight w:val="0"/>
          <w:marTop w:val="0"/>
          <w:marBottom w:val="0"/>
          <w:divBdr>
            <w:top w:val="none" w:sz="0" w:space="0" w:color="auto"/>
            <w:left w:val="none" w:sz="0" w:space="0" w:color="auto"/>
            <w:bottom w:val="none" w:sz="0" w:space="0" w:color="auto"/>
            <w:right w:val="none" w:sz="0" w:space="0" w:color="auto"/>
          </w:divBdr>
        </w:div>
        <w:div w:id="443036122">
          <w:marLeft w:val="0"/>
          <w:marRight w:val="0"/>
          <w:marTop w:val="0"/>
          <w:marBottom w:val="0"/>
          <w:divBdr>
            <w:top w:val="none" w:sz="0" w:space="0" w:color="auto"/>
            <w:left w:val="none" w:sz="0" w:space="0" w:color="auto"/>
            <w:bottom w:val="none" w:sz="0" w:space="0" w:color="auto"/>
            <w:right w:val="none" w:sz="0" w:space="0" w:color="auto"/>
          </w:divBdr>
        </w:div>
        <w:div w:id="460458667">
          <w:marLeft w:val="0"/>
          <w:marRight w:val="0"/>
          <w:marTop w:val="0"/>
          <w:marBottom w:val="0"/>
          <w:divBdr>
            <w:top w:val="none" w:sz="0" w:space="0" w:color="auto"/>
            <w:left w:val="none" w:sz="0" w:space="0" w:color="auto"/>
            <w:bottom w:val="none" w:sz="0" w:space="0" w:color="auto"/>
            <w:right w:val="none" w:sz="0" w:space="0" w:color="auto"/>
          </w:divBdr>
        </w:div>
        <w:div w:id="1157529053">
          <w:marLeft w:val="0"/>
          <w:marRight w:val="0"/>
          <w:marTop w:val="0"/>
          <w:marBottom w:val="0"/>
          <w:divBdr>
            <w:top w:val="none" w:sz="0" w:space="0" w:color="auto"/>
            <w:left w:val="none" w:sz="0" w:space="0" w:color="auto"/>
            <w:bottom w:val="none" w:sz="0" w:space="0" w:color="auto"/>
            <w:right w:val="none" w:sz="0" w:space="0" w:color="auto"/>
          </w:divBdr>
        </w:div>
        <w:div w:id="592053572">
          <w:marLeft w:val="0"/>
          <w:marRight w:val="0"/>
          <w:marTop w:val="0"/>
          <w:marBottom w:val="0"/>
          <w:divBdr>
            <w:top w:val="none" w:sz="0" w:space="0" w:color="auto"/>
            <w:left w:val="none" w:sz="0" w:space="0" w:color="auto"/>
            <w:bottom w:val="none" w:sz="0" w:space="0" w:color="auto"/>
            <w:right w:val="none" w:sz="0" w:space="0" w:color="auto"/>
          </w:divBdr>
        </w:div>
        <w:div w:id="367147006">
          <w:marLeft w:val="0"/>
          <w:marRight w:val="0"/>
          <w:marTop w:val="0"/>
          <w:marBottom w:val="0"/>
          <w:divBdr>
            <w:top w:val="none" w:sz="0" w:space="0" w:color="auto"/>
            <w:left w:val="none" w:sz="0" w:space="0" w:color="auto"/>
            <w:bottom w:val="none" w:sz="0" w:space="0" w:color="auto"/>
            <w:right w:val="none" w:sz="0" w:space="0" w:color="auto"/>
          </w:divBdr>
        </w:div>
        <w:div w:id="913902404">
          <w:marLeft w:val="0"/>
          <w:marRight w:val="0"/>
          <w:marTop w:val="0"/>
          <w:marBottom w:val="0"/>
          <w:divBdr>
            <w:top w:val="none" w:sz="0" w:space="0" w:color="auto"/>
            <w:left w:val="none" w:sz="0" w:space="0" w:color="auto"/>
            <w:bottom w:val="none" w:sz="0" w:space="0" w:color="auto"/>
            <w:right w:val="none" w:sz="0" w:space="0" w:color="auto"/>
          </w:divBdr>
        </w:div>
        <w:div w:id="1287590639">
          <w:marLeft w:val="0"/>
          <w:marRight w:val="0"/>
          <w:marTop w:val="0"/>
          <w:marBottom w:val="0"/>
          <w:divBdr>
            <w:top w:val="none" w:sz="0" w:space="0" w:color="auto"/>
            <w:left w:val="none" w:sz="0" w:space="0" w:color="auto"/>
            <w:bottom w:val="none" w:sz="0" w:space="0" w:color="auto"/>
            <w:right w:val="none" w:sz="0" w:space="0" w:color="auto"/>
          </w:divBdr>
        </w:div>
        <w:div w:id="1500387391">
          <w:marLeft w:val="0"/>
          <w:marRight w:val="0"/>
          <w:marTop w:val="0"/>
          <w:marBottom w:val="0"/>
          <w:divBdr>
            <w:top w:val="none" w:sz="0" w:space="0" w:color="auto"/>
            <w:left w:val="none" w:sz="0" w:space="0" w:color="auto"/>
            <w:bottom w:val="none" w:sz="0" w:space="0" w:color="auto"/>
            <w:right w:val="none" w:sz="0" w:space="0" w:color="auto"/>
          </w:divBdr>
        </w:div>
        <w:div w:id="943918928">
          <w:marLeft w:val="0"/>
          <w:marRight w:val="0"/>
          <w:marTop w:val="0"/>
          <w:marBottom w:val="0"/>
          <w:divBdr>
            <w:top w:val="none" w:sz="0" w:space="0" w:color="auto"/>
            <w:left w:val="none" w:sz="0" w:space="0" w:color="auto"/>
            <w:bottom w:val="none" w:sz="0" w:space="0" w:color="auto"/>
            <w:right w:val="none" w:sz="0" w:space="0" w:color="auto"/>
          </w:divBdr>
        </w:div>
        <w:div w:id="142426842">
          <w:marLeft w:val="0"/>
          <w:marRight w:val="0"/>
          <w:marTop w:val="0"/>
          <w:marBottom w:val="0"/>
          <w:divBdr>
            <w:top w:val="none" w:sz="0" w:space="0" w:color="auto"/>
            <w:left w:val="none" w:sz="0" w:space="0" w:color="auto"/>
            <w:bottom w:val="none" w:sz="0" w:space="0" w:color="auto"/>
            <w:right w:val="none" w:sz="0" w:space="0" w:color="auto"/>
          </w:divBdr>
        </w:div>
        <w:div w:id="1180242432">
          <w:marLeft w:val="0"/>
          <w:marRight w:val="0"/>
          <w:marTop w:val="0"/>
          <w:marBottom w:val="0"/>
          <w:divBdr>
            <w:top w:val="none" w:sz="0" w:space="0" w:color="auto"/>
            <w:left w:val="none" w:sz="0" w:space="0" w:color="auto"/>
            <w:bottom w:val="none" w:sz="0" w:space="0" w:color="auto"/>
            <w:right w:val="none" w:sz="0" w:space="0" w:color="auto"/>
          </w:divBdr>
        </w:div>
        <w:div w:id="593173288">
          <w:marLeft w:val="0"/>
          <w:marRight w:val="0"/>
          <w:marTop w:val="0"/>
          <w:marBottom w:val="0"/>
          <w:divBdr>
            <w:top w:val="none" w:sz="0" w:space="0" w:color="auto"/>
            <w:left w:val="none" w:sz="0" w:space="0" w:color="auto"/>
            <w:bottom w:val="none" w:sz="0" w:space="0" w:color="auto"/>
            <w:right w:val="none" w:sz="0" w:space="0" w:color="auto"/>
          </w:divBdr>
        </w:div>
        <w:div w:id="1341467757">
          <w:marLeft w:val="0"/>
          <w:marRight w:val="0"/>
          <w:marTop w:val="0"/>
          <w:marBottom w:val="0"/>
          <w:divBdr>
            <w:top w:val="none" w:sz="0" w:space="0" w:color="auto"/>
            <w:left w:val="none" w:sz="0" w:space="0" w:color="auto"/>
            <w:bottom w:val="none" w:sz="0" w:space="0" w:color="auto"/>
            <w:right w:val="none" w:sz="0" w:space="0" w:color="auto"/>
          </w:divBdr>
        </w:div>
        <w:div w:id="1591771014">
          <w:marLeft w:val="0"/>
          <w:marRight w:val="0"/>
          <w:marTop w:val="0"/>
          <w:marBottom w:val="0"/>
          <w:divBdr>
            <w:top w:val="none" w:sz="0" w:space="0" w:color="auto"/>
            <w:left w:val="none" w:sz="0" w:space="0" w:color="auto"/>
            <w:bottom w:val="none" w:sz="0" w:space="0" w:color="auto"/>
            <w:right w:val="none" w:sz="0" w:space="0" w:color="auto"/>
          </w:divBdr>
        </w:div>
        <w:div w:id="1592815557">
          <w:marLeft w:val="0"/>
          <w:marRight w:val="0"/>
          <w:marTop w:val="0"/>
          <w:marBottom w:val="0"/>
          <w:divBdr>
            <w:top w:val="none" w:sz="0" w:space="0" w:color="auto"/>
            <w:left w:val="none" w:sz="0" w:space="0" w:color="auto"/>
            <w:bottom w:val="none" w:sz="0" w:space="0" w:color="auto"/>
            <w:right w:val="none" w:sz="0" w:space="0" w:color="auto"/>
          </w:divBdr>
        </w:div>
        <w:div w:id="1942684107">
          <w:marLeft w:val="0"/>
          <w:marRight w:val="0"/>
          <w:marTop w:val="0"/>
          <w:marBottom w:val="0"/>
          <w:divBdr>
            <w:top w:val="none" w:sz="0" w:space="0" w:color="auto"/>
            <w:left w:val="none" w:sz="0" w:space="0" w:color="auto"/>
            <w:bottom w:val="none" w:sz="0" w:space="0" w:color="auto"/>
            <w:right w:val="none" w:sz="0" w:space="0" w:color="auto"/>
          </w:divBdr>
        </w:div>
        <w:div w:id="1500078141">
          <w:marLeft w:val="0"/>
          <w:marRight w:val="0"/>
          <w:marTop w:val="0"/>
          <w:marBottom w:val="0"/>
          <w:divBdr>
            <w:top w:val="none" w:sz="0" w:space="0" w:color="auto"/>
            <w:left w:val="none" w:sz="0" w:space="0" w:color="auto"/>
            <w:bottom w:val="none" w:sz="0" w:space="0" w:color="auto"/>
            <w:right w:val="none" w:sz="0" w:space="0" w:color="auto"/>
          </w:divBdr>
        </w:div>
        <w:div w:id="647787098">
          <w:marLeft w:val="0"/>
          <w:marRight w:val="0"/>
          <w:marTop w:val="0"/>
          <w:marBottom w:val="0"/>
          <w:divBdr>
            <w:top w:val="none" w:sz="0" w:space="0" w:color="auto"/>
            <w:left w:val="none" w:sz="0" w:space="0" w:color="auto"/>
            <w:bottom w:val="none" w:sz="0" w:space="0" w:color="auto"/>
            <w:right w:val="none" w:sz="0" w:space="0" w:color="auto"/>
          </w:divBdr>
        </w:div>
        <w:div w:id="431359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rcslt.org/-/media/Project/RCSLT/rcslt-what-is-slt-factshee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hcentral.com/health/what-is-negative-reinforcement-definition-3-types-and-exampl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14</Pages>
  <Words>4669</Words>
  <Characters>26617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Williams (2103520)</dc:creator>
  <cp:keywords/>
  <dc:description/>
  <cp:lastModifiedBy>Osian Williams (2103520)</cp:lastModifiedBy>
  <cp:revision>2</cp:revision>
  <dcterms:created xsi:type="dcterms:W3CDTF">2024-04-08T19:12:00Z</dcterms:created>
  <dcterms:modified xsi:type="dcterms:W3CDTF">2024-04-08T20:14:00Z</dcterms:modified>
</cp:coreProperties>
</file>