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02095"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5022B5AB" wp14:editId="5EA04CCB">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49541E6" w14:textId="77777777" w:rsidTr="00185F4A">
        <w:trPr>
          <w:trHeight w:val="1083"/>
        </w:trPr>
        <w:tc>
          <w:tcPr>
            <w:tcW w:w="10790" w:type="dxa"/>
            <w:gridSpan w:val="9"/>
          </w:tcPr>
          <w:p w14:paraId="438EB3D1" w14:textId="77777777" w:rsidR="00DF198B" w:rsidRDefault="00DF198B"/>
        </w:tc>
      </w:tr>
      <w:tr w:rsidR="00DF198B" w14:paraId="0AFC6D20" w14:textId="77777777" w:rsidTr="00185F4A">
        <w:trPr>
          <w:trHeight w:val="1068"/>
        </w:trPr>
        <w:tc>
          <w:tcPr>
            <w:tcW w:w="1198" w:type="dxa"/>
            <w:gridSpan w:val="2"/>
            <w:tcBorders>
              <w:right w:val="single" w:sz="18" w:space="0" w:color="476166" w:themeColor="accent1"/>
            </w:tcBorders>
          </w:tcPr>
          <w:p w14:paraId="7D0E00BF"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3FAAAE" w14:textId="1F19A463" w:rsidR="00DF198B" w:rsidRPr="00CE2303" w:rsidRDefault="00F25123" w:rsidP="00201C08">
            <w:pPr>
              <w:pStyle w:val="Heading1"/>
              <w:rPr>
                <w:rFonts w:asciiTheme="minorHAnsi" w:hAnsiTheme="minorHAnsi"/>
                <w:sz w:val="44"/>
                <w:szCs w:val="44"/>
              </w:rPr>
            </w:pPr>
            <w:r w:rsidRPr="00CE2303">
              <w:rPr>
                <w:rFonts w:asciiTheme="minorHAnsi" w:hAnsiTheme="minorHAnsi"/>
                <w:sz w:val="44"/>
                <w:szCs w:val="44"/>
              </w:rPr>
              <w:t>UNIVERSITY OF WALES</w:t>
            </w:r>
            <w:r w:rsidR="00CE2303" w:rsidRPr="00CE2303">
              <w:rPr>
                <w:rFonts w:asciiTheme="minorHAnsi" w:hAnsiTheme="minorHAnsi"/>
                <w:sz w:val="44"/>
                <w:szCs w:val="44"/>
              </w:rPr>
              <w:t xml:space="preserve"> </w:t>
            </w:r>
            <w:r w:rsidRPr="00CE2303">
              <w:rPr>
                <w:rFonts w:asciiTheme="minorHAnsi" w:hAnsiTheme="minorHAnsi"/>
                <w:sz w:val="44"/>
                <w:szCs w:val="44"/>
              </w:rPr>
              <w:t>TRINITY SAINT DAVID</w:t>
            </w:r>
            <w:r w:rsidR="00CE2303" w:rsidRPr="00CE2303">
              <w:rPr>
                <w:rFonts w:asciiTheme="minorHAnsi" w:hAnsiTheme="minorHAnsi"/>
                <w:sz w:val="44"/>
                <w:szCs w:val="44"/>
              </w:rPr>
              <w:t xml:space="preserve"> - LONDON</w:t>
            </w:r>
          </w:p>
        </w:tc>
        <w:tc>
          <w:tcPr>
            <w:tcW w:w="1199" w:type="dxa"/>
            <w:gridSpan w:val="2"/>
            <w:tcBorders>
              <w:left w:val="single" w:sz="18" w:space="0" w:color="476166" w:themeColor="accent1"/>
            </w:tcBorders>
          </w:tcPr>
          <w:p w14:paraId="2E83A277" w14:textId="77777777" w:rsidR="00DF198B" w:rsidRDefault="00DF198B"/>
        </w:tc>
      </w:tr>
      <w:tr w:rsidR="00DF198B" w14:paraId="668CA7C1" w14:textId="77777777" w:rsidTr="00185F4A">
        <w:trPr>
          <w:trHeight w:val="1837"/>
        </w:trPr>
        <w:tc>
          <w:tcPr>
            <w:tcW w:w="1170" w:type="dxa"/>
          </w:tcPr>
          <w:p w14:paraId="10F31974" w14:textId="77777777" w:rsidR="00DF198B" w:rsidRDefault="00DF198B"/>
        </w:tc>
        <w:tc>
          <w:tcPr>
            <w:tcW w:w="8460" w:type="dxa"/>
            <w:gridSpan w:val="7"/>
          </w:tcPr>
          <w:p w14:paraId="59242CCA" w14:textId="77777777" w:rsidR="00DF198B" w:rsidRDefault="00DF198B"/>
        </w:tc>
        <w:tc>
          <w:tcPr>
            <w:tcW w:w="1160" w:type="dxa"/>
          </w:tcPr>
          <w:p w14:paraId="5BD71D52" w14:textId="77777777" w:rsidR="00DF198B" w:rsidRDefault="00DF198B"/>
        </w:tc>
      </w:tr>
      <w:tr w:rsidR="00DF198B" w14:paraId="406B5628" w14:textId="77777777" w:rsidTr="00185F4A">
        <w:trPr>
          <w:trHeight w:val="929"/>
        </w:trPr>
        <w:tc>
          <w:tcPr>
            <w:tcW w:w="2397" w:type="dxa"/>
            <w:gridSpan w:val="4"/>
          </w:tcPr>
          <w:p w14:paraId="3D0C9691" w14:textId="77777777" w:rsidR="00DF198B" w:rsidRDefault="00DF198B"/>
        </w:tc>
        <w:tc>
          <w:tcPr>
            <w:tcW w:w="5995" w:type="dxa"/>
            <w:shd w:val="clear" w:color="auto" w:fill="FFFFFF" w:themeFill="background1"/>
          </w:tcPr>
          <w:p w14:paraId="26F91165" w14:textId="77777777" w:rsidR="00DF198B" w:rsidRPr="00DF198B" w:rsidRDefault="00DF198B" w:rsidP="00DF198B">
            <w:pPr>
              <w:jc w:val="center"/>
              <w:rPr>
                <w:rFonts w:ascii="Georgia" w:hAnsi="Georgia"/>
                <w:sz w:val="48"/>
                <w:szCs w:val="48"/>
              </w:rPr>
            </w:pPr>
          </w:p>
        </w:tc>
        <w:tc>
          <w:tcPr>
            <w:tcW w:w="2398" w:type="dxa"/>
            <w:gridSpan w:val="4"/>
          </w:tcPr>
          <w:p w14:paraId="3C1D0591" w14:textId="77777777" w:rsidR="00DF198B" w:rsidRDefault="00DF198B"/>
        </w:tc>
      </w:tr>
      <w:tr w:rsidR="00DF198B" w14:paraId="718DD4D1" w14:textId="77777777" w:rsidTr="00185F4A">
        <w:trPr>
          <w:trHeight w:val="1460"/>
        </w:trPr>
        <w:tc>
          <w:tcPr>
            <w:tcW w:w="2397" w:type="dxa"/>
            <w:gridSpan w:val="4"/>
          </w:tcPr>
          <w:p w14:paraId="70D50522" w14:textId="77777777" w:rsidR="00DF198B" w:rsidRDefault="00DF198B"/>
        </w:tc>
        <w:tc>
          <w:tcPr>
            <w:tcW w:w="5995" w:type="dxa"/>
            <w:shd w:val="clear" w:color="auto" w:fill="FFFFFF" w:themeFill="background1"/>
          </w:tcPr>
          <w:p w14:paraId="786D2818" w14:textId="77777777" w:rsidR="00DF198B" w:rsidRDefault="00406445" w:rsidP="00874FE7">
            <w:pPr>
              <w:pStyle w:val="Heading2"/>
            </w:pPr>
            <w:r>
              <w:t>Anna Helbichova</w:t>
            </w:r>
          </w:p>
          <w:p w14:paraId="3732E9EE" w14:textId="7F946FDE" w:rsidR="00406445" w:rsidRPr="00406445" w:rsidRDefault="00406445" w:rsidP="00406445">
            <w:pPr>
              <w:jc w:val="center"/>
            </w:pPr>
            <w:r>
              <w:t>1080867</w:t>
            </w:r>
          </w:p>
        </w:tc>
        <w:tc>
          <w:tcPr>
            <w:tcW w:w="2398" w:type="dxa"/>
            <w:gridSpan w:val="4"/>
          </w:tcPr>
          <w:p w14:paraId="37451D9D" w14:textId="77777777" w:rsidR="00DF198B" w:rsidRDefault="00DF198B"/>
        </w:tc>
      </w:tr>
      <w:tr w:rsidR="00DF198B" w14:paraId="26B2C263" w14:textId="77777777" w:rsidTr="00185F4A">
        <w:trPr>
          <w:trHeight w:val="7176"/>
        </w:trPr>
        <w:tc>
          <w:tcPr>
            <w:tcW w:w="2397" w:type="dxa"/>
            <w:gridSpan w:val="4"/>
            <w:vAlign w:val="bottom"/>
          </w:tcPr>
          <w:p w14:paraId="692A4C63"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16C1528D" w14:textId="45424698" w:rsidR="00DF198B" w:rsidRPr="00DF198B" w:rsidRDefault="00495DC5" w:rsidP="00874FE7">
            <w:pPr>
              <w:pStyle w:val="Heading3"/>
            </w:pPr>
            <w:r>
              <w:t>Financial Crisis</w:t>
            </w:r>
          </w:p>
          <w:p w14:paraId="1188A3DF" w14:textId="77777777" w:rsidR="00874FE7" w:rsidRPr="00DF198B" w:rsidRDefault="00D62D17" w:rsidP="00874FE7">
            <w:pPr>
              <w:pStyle w:val="Heading3"/>
            </w:pPr>
            <w:sdt>
              <w:sdtPr>
                <w:id w:val="-1516760087"/>
                <w:placeholder>
                  <w:docPart w:val="1DA2D735591F48769382A48A027782EC"/>
                </w:placeholder>
                <w:temporary/>
                <w:showingPlcHdr/>
                <w15:appearance w15:val="hidden"/>
              </w:sdtPr>
              <w:sdtEndPr/>
              <w:sdtContent>
                <w:r w:rsidR="00874FE7" w:rsidRPr="00DF198B">
                  <w:t>—</w:t>
                </w:r>
              </w:sdtContent>
            </w:sdt>
          </w:p>
          <w:p w14:paraId="420361C7" w14:textId="1BA03FAF" w:rsidR="00DF198B" w:rsidRPr="00DF198B" w:rsidRDefault="00537EBF" w:rsidP="00537EBF">
            <w:pPr>
              <w:pStyle w:val="Heading3"/>
            </w:pPr>
            <w:r>
              <w:t>LCMB7012</w:t>
            </w:r>
            <w:r w:rsidR="00495DC5">
              <w:t xml:space="preserve"> - </w:t>
            </w:r>
            <w:r w:rsidR="00406445">
              <w:t>Banking Financial Management and Financial Markets</w:t>
            </w:r>
          </w:p>
          <w:p w14:paraId="16CAD8E0" w14:textId="77777777" w:rsidR="00DF198B" w:rsidRPr="00DF198B" w:rsidRDefault="00D62D17" w:rsidP="00874FE7">
            <w:pPr>
              <w:pStyle w:val="Heading3"/>
            </w:pPr>
            <w:sdt>
              <w:sdtPr>
                <w:id w:val="1492440299"/>
                <w:placeholder>
                  <w:docPart w:val="798A7F58C25F41439105568DBECCB79C"/>
                </w:placeholder>
                <w:temporary/>
                <w:showingPlcHdr/>
                <w15:appearance w15:val="hidden"/>
              </w:sdtPr>
              <w:sdtEndPr/>
              <w:sdtContent>
                <w:r w:rsidR="00874FE7" w:rsidRPr="00DF198B">
                  <w:t>—</w:t>
                </w:r>
              </w:sdtContent>
            </w:sdt>
          </w:p>
          <w:p w14:paraId="7EEECB15" w14:textId="3FF32666" w:rsidR="00DF198B" w:rsidRDefault="00A25499" w:rsidP="00874FE7">
            <w:pPr>
              <w:pStyle w:val="Heading3"/>
            </w:pPr>
            <w:r>
              <w:t>Juan Carlos</w:t>
            </w:r>
          </w:p>
          <w:p w14:paraId="29F1F04C" w14:textId="77777777" w:rsidR="00DF198B" w:rsidRPr="00DF198B" w:rsidRDefault="00DF198B" w:rsidP="00DF198B"/>
        </w:tc>
        <w:tc>
          <w:tcPr>
            <w:tcW w:w="2398" w:type="dxa"/>
            <w:gridSpan w:val="4"/>
            <w:vAlign w:val="bottom"/>
          </w:tcPr>
          <w:p w14:paraId="419C5D44" w14:textId="77777777" w:rsidR="00DF198B" w:rsidRDefault="00DF198B" w:rsidP="00DF198B">
            <w:pPr>
              <w:jc w:val="center"/>
            </w:pPr>
          </w:p>
        </w:tc>
      </w:tr>
      <w:tr w:rsidR="00DF198B" w14:paraId="7C6F48AD" w14:textId="77777777" w:rsidTr="00185F4A">
        <w:tc>
          <w:tcPr>
            <w:tcW w:w="2340" w:type="dxa"/>
            <w:gridSpan w:val="3"/>
          </w:tcPr>
          <w:p w14:paraId="32D80AC9" w14:textId="77777777" w:rsidR="00DF198B" w:rsidRDefault="00DF198B"/>
        </w:tc>
        <w:tc>
          <w:tcPr>
            <w:tcW w:w="6120" w:type="dxa"/>
            <w:gridSpan w:val="3"/>
          </w:tcPr>
          <w:p w14:paraId="25228B0D" w14:textId="77777777" w:rsidR="00DF198B" w:rsidRDefault="00DF198B"/>
        </w:tc>
        <w:tc>
          <w:tcPr>
            <w:tcW w:w="2330" w:type="dxa"/>
            <w:gridSpan w:val="3"/>
          </w:tcPr>
          <w:p w14:paraId="393D36E2" w14:textId="77777777" w:rsidR="00DF198B" w:rsidRDefault="00DF198B"/>
        </w:tc>
      </w:tr>
    </w:tbl>
    <w:p w14:paraId="71DC0461" w14:textId="12176CE6" w:rsidR="00A25499" w:rsidRDefault="00A25499" w:rsidP="008810FA">
      <w:pPr>
        <w:pStyle w:val="ContentsHeading"/>
      </w:pPr>
    </w:p>
    <w:p w14:paraId="47DEF9D2" w14:textId="74444273" w:rsidR="0048120C" w:rsidRDefault="0048120C"/>
    <w:p w14:paraId="79B63155" w14:textId="5D8F77F2" w:rsidR="00A25499" w:rsidRDefault="00A25499" w:rsidP="008810FA">
      <w:pPr>
        <w:spacing w:line="360" w:lineRule="auto"/>
      </w:pPr>
    </w:p>
    <w:p w14:paraId="1C426AA3" w14:textId="56C0B02A" w:rsidR="00A25499" w:rsidRDefault="00A25499" w:rsidP="00CF2AF3">
      <w:pPr>
        <w:spacing w:line="360" w:lineRule="auto"/>
        <w:jc w:val="both"/>
        <w:rPr>
          <w:b/>
          <w:bCs/>
          <w:sz w:val="32"/>
          <w:szCs w:val="32"/>
        </w:rPr>
      </w:pPr>
      <w:r w:rsidRPr="00A25499">
        <w:rPr>
          <w:b/>
          <w:bCs/>
          <w:sz w:val="32"/>
          <w:szCs w:val="32"/>
        </w:rPr>
        <w:t>TABLE OF CONTENTS</w:t>
      </w:r>
    </w:p>
    <w:p w14:paraId="489A542C" w14:textId="466E6F13" w:rsidR="00A25499" w:rsidRDefault="00A25499" w:rsidP="00CF2AF3">
      <w:pPr>
        <w:spacing w:line="360" w:lineRule="auto"/>
        <w:jc w:val="both"/>
      </w:pPr>
      <w:r w:rsidRPr="00A25499">
        <w:t>INTRODUCTION</w:t>
      </w:r>
      <w:r>
        <w:t>……………………………………………………………………………………………………</w:t>
      </w:r>
      <w:r w:rsidR="00CF2AF3">
        <w:t>…………</w:t>
      </w:r>
      <w:r>
        <w:t>………</w:t>
      </w:r>
      <w:r w:rsidR="00E74589">
        <w:t>3</w:t>
      </w:r>
    </w:p>
    <w:p w14:paraId="2DC5821A" w14:textId="3A60439A" w:rsidR="004D77F5" w:rsidRDefault="004D77F5" w:rsidP="00CF2AF3">
      <w:pPr>
        <w:spacing w:line="360" w:lineRule="auto"/>
        <w:jc w:val="both"/>
      </w:pPr>
      <w:r>
        <w:t>MAIN BODY…………………………………………………………………………………………………………</w:t>
      </w:r>
      <w:proofErr w:type="gramStart"/>
      <w:r>
        <w:t>…</w:t>
      </w:r>
      <w:r w:rsidR="00CF2AF3">
        <w:t>..</w:t>
      </w:r>
      <w:proofErr w:type="gramEnd"/>
      <w:r>
        <w:t>………………</w:t>
      </w:r>
      <w:r w:rsidR="00E74589">
        <w:t>3</w:t>
      </w:r>
    </w:p>
    <w:p w14:paraId="7B55213D" w14:textId="793BAFDD" w:rsidR="004D77F5" w:rsidRDefault="004D77F5" w:rsidP="00CF2AF3">
      <w:pPr>
        <w:spacing w:line="360" w:lineRule="auto"/>
        <w:jc w:val="both"/>
      </w:pPr>
      <w:r>
        <w:t>Identifying the key laws, regulations and contracts that were enacted post the 2008 financial crises by the UK and other key players in the financial system to end the financial crises……………………………</w:t>
      </w:r>
      <w:proofErr w:type="gramStart"/>
      <w:r>
        <w:t>…..</w:t>
      </w:r>
      <w:proofErr w:type="gramEnd"/>
      <w:r w:rsidR="00E74589">
        <w:t>3</w:t>
      </w:r>
    </w:p>
    <w:p w14:paraId="30688F64" w14:textId="4E11D00B" w:rsidR="00832183" w:rsidRDefault="00832183" w:rsidP="00CF2AF3">
      <w:pPr>
        <w:spacing w:line="360" w:lineRule="auto"/>
        <w:jc w:val="both"/>
      </w:pPr>
      <w:r>
        <w:t>Critical review of reforms for the contribution towards stabilizing financial system and different banking institutions……………………………………………………………………………………………………………</w:t>
      </w:r>
      <w:r w:rsidR="00161CFB">
        <w:t>…</w:t>
      </w:r>
      <w:r>
        <w:t>……</w:t>
      </w:r>
      <w:r w:rsidR="00CF2AF3">
        <w:t>6</w:t>
      </w:r>
    </w:p>
    <w:p w14:paraId="4AC15370" w14:textId="1C6723B2" w:rsidR="00832183" w:rsidRDefault="00ED6683" w:rsidP="00CF2AF3">
      <w:pPr>
        <w:spacing w:line="360" w:lineRule="auto"/>
        <w:jc w:val="both"/>
      </w:pPr>
      <w:r>
        <w:t>Evaluating</w:t>
      </w:r>
      <w:r w:rsidR="00832183">
        <w:t xml:space="preserve"> the extent to which these reforms have had an impact on HSBC plc business model and their level of compliance/non-compliance to these reforms………………………</w:t>
      </w:r>
      <w:r w:rsidR="00161CFB">
        <w:t>.</w:t>
      </w:r>
      <w:r w:rsidR="00832183">
        <w:t>…………………………</w:t>
      </w:r>
      <w:proofErr w:type="gramStart"/>
      <w:r w:rsidR="00CF2AF3">
        <w:t>…..</w:t>
      </w:r>
      <w:proofErr w:type="gramEnd"/>
      <w:r w:rsidR="00832183">
        <w:t>……………</w:t>
      </w:r>
      <w:r w:rsidR="00CF2AF3">
        <w:t>9</w:t>
      </w:r>
      <w:r w:rsidR="000A2C7F">
        <w:t xml:space="preserve"> </w:t>
      </w:r>
    </w:p>
    <w:p w14:paraId="41614BEB" w14:textId="5EFE96EC" w:rsidR="008810FA" w:rsidRDefault="008810FA" w:rsidP="00CF2AF3">
      <w:pPr>
        <w:spacing w:line="360" w:lineRule="auto"/>
        <w:jc w:val="both"/>
      </w:pPr>
      <w:r>
        <w:t>CONCLUSION……………………………………………………………………………………………………</w:t>
      </w:r>
      <w:r w:rsidR="00CF2AF3">
        <w:t>…………</w:t>
      </w:r>
      <w:r>
        <w:t>…</w:t>
      </w:r>
      <w:proofErr w:type="gramStart"/>
      <w:r>
        <w:t>…</w:t>
      </w:r>
      <w:r w:rsidR="00CF2AF3">
        <w:t>..</w:t>
      </w:r>
      <w:proofErr w:type="gramEnd"/>
      <w:r>
        <w:t>….1</w:t>
      </w:r>
      <w:r w:rsidR="00CF2AF3">
        <w:t>2</w:t>
      </w:r>
    </w:p>
    <w:p w14:paraId="217DDB46" w14:textId="7366EE8E" w:rsidR="008810FA" w:rsidRDefault="008810FA" w:rsidP="00CF2AF3">
      <w:pPr>
        <w:spacing w:line="360" w:lineRule="auto"/>
        <w:jc w:val="both"/>
      </w:pPr>
      <w:r>
        <w:t>REFERENCES…………………………………………………………………………………………………………</w:t>
      </w:r>
      <w:r w:rsidR="00161CFB">
        <w:t>……</w:t>
      </w:r>
      <w:proofErr w:type="gramStart"/>
      <w:r w:rsidR="00161CFB">
        <w:t>…..</w:t>
      </w:r>
      <w:proofErr w:type="gramEnd"/>
      <w:r>
        <w:t>…….13</w:t>
      </w:r>
    </w:p>
    <w:p w14:paraId="033A9198" w14:textId="78F01DF3" w:rsidR="008810FA" w:rsidRDefault="008810FA" w:rsidP="008810FA">
      <w:pPr>
        <w:spacing w:line="360" w:lineRule="auto"/>
        <w:jc w:val="both"/>
      </w:pPr>
    </w:p>
    <w:p w14:paraId="2EB9FA27" w14:textId="2FBE72ED" w:rsidR="008810FA" w:rsidRDefault="008810FA" w:rsidP="008810FA">
      <w:pPr>
        <w:spacing w:line="360" w:lineRule="auto"/>
        <w:jc w:val="both"/>
      </w:pPr>
    </w:p>
    <w:p w14:paraId="384BAFE3" w14:textId="4AA75D5F" w:rsidR="008810FA" w:rsidRDefault="008810FA" w:rsidP="008810FA">
      <w:pPr>
        <w:spacing w:line="360" w:lineRule="auto"/>
        <w:jc w:val="both"/>
      </w:pPr>
    </w:p>
    <w:p w14:paraId="11B5F169" w14:textId="0BFB1234" w:rsidR="008810FA" w:rsidRDefault="008810FA" w:rsidP="008810FA">
      <w:pPr>
        <w:spacing w:line="360" w:lineRule="auto"/>
        <w:jc w:val="both"/>
      </w:pPr>
    </w:p>
    <w:p w14:paraId="39F60C30" w14:textId="2F3E693A" w:rsidR="008810FA" w:rsidRDefault="008810FA" w:rsidP="008810FA">
      <w:pPr>
        <w:spacing w:line="360" w:lineRule="auto"/>
        <w:jc w:val="both"/>
      </w:pPr>
    </w:p>
    <w:p w14:paraId="08579D1B" w14:textId="2432CFC7" w:rsidR="008810FA" w:rsidRDefault="008810FA" w:rsidP="008810FA">
      <w:pPr>
        <w:spacing w:line="360" w:lineRule="auto"/>
        <w:jc w:val="both"/>
      </w:pPr>
    </w:p>
    <w:p w14:paraId="4C59DD42" w14:textId="2E8A1042" w:rsidR="008810FA" w:rsidRDefault="008810FA" w:rsidP="008810FA">
      <w:pPr>
        <w:spacing w:line="360" w:lineRule="auto"/>
        <w:jc w:val="both"/>
      </w:pPr>
    </w:p>
    <w:p w14:paraId="019E814F" w14:textId="38D35232" w:rsidR="008810FA" w:rsidRDefault="008810FA" w:rsidP="008810FA">
      <w:pPr>
        <w:spacing w:line="360" w:lineRule="auto"/>
        <w:jc w:val="both"/>
      </w:pPr>
    </w:p>
    <w:p w14:paraId="1E051F3C" w14:textId="458C0249" w:rsidR="008810FA" w:rsidRDefault="008810FA" w:rsidP="008810FA">
      <w:pPr>
        <w:spacing w:line="360" w:lineRule="auto"/>
        <w:jc w:val="both"/>
      </w:pPr>
    </w:p>
    <w:p w14:paraId="27407AEB" w14:textId="6FB85F63" w:rsidR="008810FA" w:rsidRDefault="008810FA" w:rsidP="008810FA">
      <w:pPr>
        <w:spacing w:line="360" w:lineRule="auto"/>
        <w:jc w:val="both"/>
      </w:pPr>
    </w:p>
    <w:p w14:paraId="0F3046E3" w14:textId="4A1C37EC" w:rsidR="008810FA" w:rsidRDefault="008810FA" w:rsidP="008810FA">
      <w:pPr>
        <w:spacing w:line="360" w:lineRule="auto"/>
        <w:jc w:val="both"/>
      </w:pPr>
    </w:p>
    <w:p w14:paraId="379A412F" w14:textId="33C389DB" w:rsidR="008810FA" w:rsidRDefault="008810FA" w:rsidP="008810FA">
      <w:pPr>
        <w:spacing w:line="360" w:lineRule="auto"/>
        <w:jc w:val="both"/>
      </w:pPr>
    </w:p>
    <w:p w14:paraId="6F8C71F8" w14:textId="79FD2802" w:rsidR="008810FA" w:rsidRDefault="008810FA" w:rsidP="008810FA">
      <w:pPr>
        <w:spacing w:line="360" w:lineRule="auto"/>
        <w:jc w:val="both"/>
      </w:pPr>
    </w:p>
    <w:p w14:paraId="7FF4CABC" w14:textId="6D1291CB" w:rsidR="008810FA" w:rsidRDefault="008810FA" w:rsidP="008810FA">
      <w:pPr>
        <w:spacing w:line="360" w:lineRule="auto"/>
        <w:jc w:val="both"/>
      </w:pPr>
    </w:p>
    <w:p w14:paraId="7C70108E" w14:textId="72380282" w:rsidR="008810FA" w:rsidRDefault="008810FA" w:rsidP="008810FA">
      <w:pPr>
        <w:spacing w:line="360" w:lineRule="auto"/>
        <w:jc w:val="both"/>
      </w:pPr>
    </w:p>
    <w:p w14:paraId="69C516DB" w14:textId="490AC379" w:rsidR="008810FA" w:rsidRDefault="008810FA" w:rsidP="008810FA">
      <w:pPr>
        <w:spacing w:line="360" w:lineRule="auto"/>
        <w:jc w:val="both"/>
      </w:pPr>
    </w:p>
    <w:p w14:paraId="771F18DD" w14:textId="77777777" w:rsidR="00201C08" w:rsidRDefault="00201C08" w:rsidP="008810FA">
      <w:pPr>
        <w:spacing w:line="360" w:lineRule="auto"/>
        <w:jc w:val="both"/>
      </w:pPr>
    </w:p>
    <w:p w14:paraId="48B81F8E" w14:textId="5A9F676C" w:rsidR="008810FA" w:rsidRDefault="008810FA" w:rsidP="008810FA">
      <w:pPr>
        <w:spacing w:line="360" w:lineRule="auto"/>
        <w:jc w:val="both"/>
      </w:pPr>
    </w:p>
    <w:p w14:paraId="72C0B9C8" w14:textId="28DF2BC9" w:rsidR="008810FA" w:rsidRPr="00763531" w:rsidRDefault="008810FA" w:rsidP="008810FA">
      <w:pPr>
        <w:spacing w:line="360" w:lineRule="auto"/>
        <w:jc w:val="both"/>
        <w:rPr>
          <w:b/>
          <w:bCs/>
          <w:sz w:val="32"/>
          <w:szCs w:val="32"/>
        </w:rPr>
      </w:pPr>
      <w:r w:rsidRPr="00BC3F83">
        <w:rPr>
          <w:b/>
          <w:bCs/>
          <w:sz w:val="32"/>
          <w:szCs w:val="32"/>
        </w:rPr>
        <w:lastRenderedPageBreak/>
        <w:t>Introduction</w:t>
      </w:r>
    </w:p>
    <w:p w14:paraId="726E166E" w14:textId="700AE6FA" w:rsidR="008810FA" w:rsidRPr="00BC3F83" w:rsidRDefault="008810FA" w:rsidP="008810FA">
      <w:pPr>
        <w:pStyle w:val="BodyText"/>
        <w:rPr>
          <w:rFonts w:asciiTheme="minorHAnsi" w:hAnsiTheme="minorHAnsi"/>
        </w:rPr>
      </w:pPr>
      <w:r w:rsidRPr="00BC3F83">
        <w:rPr>
          <w:rFonts w:asciiTheme="minorHAnsi" w:hAnsiTheme="minorHAnsi"/>
        </w:rPr>
        <w:t xml:space="preserve">Financial crises </w:t>
      </w:r>
      <w:r w:rsidR="00BC3F83" w:rsidRPr="00BC3F83">
        <w:rPr>
          <w:rFonts w:asciiTheme="minorHAnsi" w:hAnsiTheme="minorHAnsi"/>
        </w:rPr>
        <w:t>are</w:t>
      </w:r>
      <w:r w:rsidRPr="00BC3F83">
        <w:rPr>
          <w:rFonts w:asciiTheme="minorHAnsi" w:hAnsiTheme="minorHAnsi"/>
        </w:rPr>
        <w:t xml:space="preserve"> concerned with having the panic situation in which banks run during the investors tend to withdraw the money in turn adverse impact on the financial system. It is important to give emphasis on the cause of the financial crises of 2008 that has happened h due to the collapse of US housing bubble. There was collapse of housing market fuelled by the number of reasons which includes interest rate, insufficient regulations, easy credit, toxic subprime mortgage. This has largely affected the working of the financial sector in the negative manner. This has led to the global imbalance and mainly affected the working of the people as their financial stability get affected due to the improper flow of money in market. The factors that are identified contributors in the financial crises comprises systematic failure, much risk, etc. The current report will focus on identifying the key laws and contracts were enacted post the 2008 financial crises by the UK authorities. The study will focus on giving insights about the other key players in the financial system to end the financial crises. There will be critical review of the conducted reform that have contributed towards stabilizing the financial system and the different banking institutions post 2008 crises. Current report will pay attention on evaluate the extent to which reforms have had an impact on business model and level of compliance to it by focusing on HSBC Holding Plc which is one of the publicly listed </w:t>
      </w:r>
      <w:proofErr w:type="gramStart"/>
      <w:r w:rsidRPr="00BC3F83">
        <w:rPr>
          <w:rFonts w:asciiTheme="minorHAnsi" w:hAnsiTheme="minorHAnsi"/>
        </w:rPr>
        <w:t>company</w:t>
      </w:r>
      <w:proofErr w:type="gramEnd"/>
      <w:r w:rsidRPr="00BC3F83">
        <w:rPr>
          <w:rFonts w:asciiTheme="minorHAnsi" w:hAnsiTheme="minorHAnsi"/>
        </w:rPr>
        <w:t>.</w:t>
      </w:r>
    </w:p>
    <w:p w14:paraId="0782E1D8" w14:textId="680D9AE7" w:rsidR="008810FA" w:rsidRDefault="008810FA" w:rsidP="008810FA">
      <w:pPr>
        <w:spacing w:line="360" w:lineRule="auto"/>
        <w:jc w:val="both"/>
      </w:pPr>
    </w:p>
    <w:p w14:paraId="0FE4D6AB" w14:textId="51D664A0" w:rsidR="00A27FA5" w:rsidRPr="00A27FA5" w:rsidRDefault="00A27FA5" w:rsidP="008810FA">
      <w:pPr>
        <w:spacing w:line="360" w:lineRule="auto"/>
        <w:jc w:val="both"/>
        <w:rPr>
          <w:b/>
          <w:bCs/>
        </w:rPr>
      </w:pPr>
      <w:r w:rsidRPr="00A27FA5">
        <w:rPr>
          <w:b/>
          <w:bCs/>
        </w:rPr>
        <w:t>Identifying the key laws, regulations and contracts that were enacted post the 2008 financial crises by the UK and other key players in the financial system to end the financial crises.</w:t>
      </w:r>
    </w:p>
    <w:p w14:paraId="44929B34" w14:textId="4863E215" w:rsidR="008810FA" w:rsidRPr="008810FA" w:rsidRDefault="008810FA" w:rsidP="008810FA">
      <w:pPr>
        <w:spacing w:line="360" w:lineRule="auto"/>
      </w:pPr>
      <w:r w:rsidRPr="008810FA">
        <w:t xml:space="preserve">  Financial crises 2008 is one of the adverse </w:t>
      </w:r>
      <w:r w:rsidR="00E74589" w:rsidRPr="008810FA">
        <w:t>situations</w:t>
      </w:r>
      <w:r w:rsidRPr="008810FA">
        <w:t xml:space="preserve"> that has negatively affected the working procedure in globe. There are various aspects of financial system that influenced due to irrelevant functioning pattern in 2008 that has negatively influenced the economy of UK. For overcoming this situation, it was important for the company to pay attention on having reliable actions so that better working scenarios can be achieved. For this objective, UK has paid attention on developing certain laws so that reliable influence in desirable manner to uplift economy can be exerted (</w:t>
      </w:r>
      <w:r w:rsidRPr="008810FA">
        <w:rPr>
          <w:rFonts w:cs="Times New Roman"/>
          <w:color w:val="222222"/>
        </w:rPr>
        <w:t>Ismail, 2020</w:t>
      </w:r>
      <w:r w:rsidRPr="008810FA">
        <w:t xml:space="preserve">). The reason behind implementing the new legislation and contract is to eliminate deregulation in the financial industry. </w:t>
      </w:r>
    </w:p>
    <w:p w14:paraId="4758E5F2" w14:textId="0E81975A" w:rsidR="008810FA" w:rsidRPr="008810FA" w:rsidRDefault="008810FA" w:rsidP="008810FA">
      <w:pPr>
        <w:spacing w:line="360" w:lineRule="auto"/>
      </w:pPr>
      <w:r w:rsidRPr="008810FA">
        <w:t xml:space="preserve"> </w:t>
      </w:r>
      <w:r w:rsidRPr="008810FA">
        <w:tab/>
        <w:t xml:space="preserve">The one of the significant </w:t>
      </w:r>
      <w:r w:rsidR="00E74589" w:rsidRPr="008810FA">
        <w:t>laws</w:t>
      </w:r>
      <w:r w:rsidRPr="008810FA">
        <w:t xml:space="preserve"> that is passed for overcoming the negative impact on the financial system is Dodd Frank Act for the </w:t>
      </w:r>
      <w:proofErr w:type="gramStart"/>
      <w:r w:rsidRPr="008810FA">
        <w:t>particular industry</w:t>
      </w:r>
      <w:proofErr w:type="gramEnd"/>
      <w:r w:rsidRPr="008810FA">
        <w:t xml:space="preserve">. The </w:t>
      </w:r>
      <w:proofErr w:type="gramStart"/>
      <w:r w:rsidRPr="008810FA">
        <w:t>particular act</w:t>
      </w:r>
      <w:proofErr w:type="gramEnd"/>
      <w:r w:rsidRPr="008810FA">
        <w:t xml:space="preserve"> is concerned with establishing the regulatory measures in the financial service industry by keeping consumer and t the economy safe from banks and insurance company that can behave risky. The excessive risk taking is highly focused by the </w:t>
      </w:r>
      <w:proofErr w:type="gramStart"/>
      <w:r w:rsidRPr="008810FA">
        <w:t>particular act</w:t>
      </w:r>
      <w:proofErr w:type="gramEnd"/>
      <w:r w:rsidRPr="008810FA">
        <w:t xml:space="preserve"> which can be mitigated in respect to overcome the prevailing </w:t>
      </w:r>
      <w:r w:rsidRPr="008810FA">
        <w:lastRenderedPageBreak/>
        <w:t xml:space="preserve">situation and rise in the potential crises. This was helpful in ensuring that proper level of prevention for mortgage companies and pay day lenders so that exploiting consumer can be avoided. There is basically attention is provided on having systematic risk regulation, Volcker rule, derivatives, consumer protection and resolution authority. In addition to this, the </w:t>
      </w:r>
      <w:proofErr w:type="gramStart"/>
      <w:r w:rsidRPr="008810FA">
        <w:t>particular act</w:t>
      </w:r>
      <w:proofErr w:type="gramEnd"/>
      <w:r w:rsidRPr="008810FA">
        <w:t xml:space="preserve"> was taken into the consideration so that abusive financial service practice can be eliminated so that higher ability to accomplish the objective of consumer protection can become possible. </w:t>
      </w:r>
    </w:p>
    <w:p w14:paraId="387A41DE" w14:textId="43F08C32" w:rsidR="008810FA" w:rsidRPr="008810FA" w:rsidRDefault="008810FA" w:rsidP="008810FA">
      <w:pPr>
        <w:spacing w:line="360" w:lineRule="auto"/>
      </w:pPr>
      <w:r w:rsidRPr="008810FA">
        <w:tab/>
        <w:t xml:space="preserve"> The other course of the action which is taken into the consideration by the for eliminating impact of global financial crises on the UK economy (</w:t>
      </w:r>
      <w:r w:rsidRPr="008810FA">
        <w:rPr>
          <w:rFonts w:cs="Times New Roman"/>
          <w:color w:val="222222"/>
        </w:rPr>
        <w:t>Giese and Haldane,2020</w:t>
      </w:r>
      <w:r w:rsidRPr="008810FA">
        <w:t xml:space="preserve">). The government of UK concentrated on interest rate management and quantitative easing that stimulates economy back into shape. For the interest rate management central bank of UK has focus on ensuring that reduced bank rate from 5-0.5% so that </w:t>
      </w:r>
      <w:proofErr w:type="gramStart"/>
      <w:r w:rsidRPr="008810FA">
        <w:t>providing assistance</w:t>
      </w:r>
      <w:proofErr w:type="gramEnd"/>
      <w:r w:rsidRPr="008810FA">
        <w:t xml:space="preserve"> in recovering economy via meeting the inflation targets. Mentioned financial crises has four distinct stages that includes meltdown of subprime mortgage market, spillovers into credit market, liquidity epitomized and commodity bubble. Capital to the risk weighted assets increased from banks from 4.5% to 14.3. which is taken into the process for overcoming the prevailing challenge.  </w:t>
      </w:r>
    </w:p>
    <w:p w14:paraId="453DAA07" w14:textId="71FF1D7D" w:rsidR="008810FA" w:rsidRPr="008810FA" w:rsidRDefault="008810FA" w:rsidP="008810FA">
      <w:pPr>
        <w:spacing w:line="360" w:lineRule="auto"/>
      </w:pPr>
      <w:r w:rsidRPr="008810FA">
        <w:t xml:space="preserve"> </w:t>
      </w:r>
      <w:r w:rsidRPr="008810FA">
        <w:tab/>
        <w:t xml:space="preserve">  There was implementation of as comprehensive bank resolution regime that has provided the tools to the authorities manage the financial crises by bail in shareholders and creditors failed bank (</w:t>
      </w:r>
      <w:proofErr w:type="spellStart"/>
      <w:r w:rsidRPr="008810FA">
        <w:rPr>
          <w:rFonts w:cs="Times New Roman"/>
          <w:color w:val="222222"/>
        </w:rPr>
        <w:t>Notteboom</w:t>
      </w:r>
      <w:proofErr w:type="spellEnd"/>
      <w:r w:rsidRPr="008810FA">
        <w:rPr>
          <w:rFonts w:cs="Times New Roman"/>
          <w:color w:val="222222"/>
        </w:rPr>
        <w:t xml:space="preserve">, </w:t>
      </w:r>
      <w:proofErr w:type="spellStart"/>
      <w:r w:rsidRPr="008810FA">
        <w:rPr>
          <w:rFonts w:cs="Times New Roman"/>
          <w:color w:val="222222"/>
        </w:rPr>
        <w:t>Pallis</w:t>
      </w:r>
      <w:proofErr w:type="spellEnd"/>
      <w:r w:rsidRPr="008810FA">
        <w:rPr>
          <w:rFonts w:cs="Times New Roman"/>
          <w:color w:val="222222"/>
        </w:rPr>
        <w:t xml:space="preserve"> and </w:t>
      </w:r>
      <w:proofErr w:type="gramStart"/>
      <w:r w:rsidRPr="008810FA">
        <w:rPr>
          <w:rFonts w:cs="Times New Roman"/>
          <w:color w:val="222222"/>
        </w:rPr>
        <w:t>Rodrigue,  2021</w:t>
      </w:r>
      <w:proofErr w:type="gramEnd"/>
      <w:r w:rsidRPr="008810FA">
        <w:rPr>
          <w:rFonts w:cs="Times New Roman"/>
          <w:color w:val="222222"/>
        </w:rPr>
        <w:t>)</w:t>
      </w:r>
      <w:r w:rsidRPr="008810FA">
        <w:t xml:space="preserve">. </w:t>
      </w:r>
      <w:proofErr w:type="gramStart"/>
      <w:r w:rsidRPr="008810FA">
        <w:t>In order to</w:t>
      </w:r>
      <w:proofErr w:type="gramEnd"/>
      <w:r w:rsidRPr="008810FA">
        <w:t xml:space="preserve"> meet the objective of avoiding any rise of such situation so that proper level of bail in tool can be taken into utilization for absorbing losses of failed firm and capitalize the firm using own resources. This is one of the crucial </w:t>
      </w:r>
      <w:r w:rsidR="00E74589" w:rsidRPr="008810FA">
        <w:t>methods</w:t>
      </w:r>
      <w:r w:rsidRPr="008810FA">
        <w:t xml:space="preserve"> that is implemented for loss absorbing debt instruments suitable for this purpose.  In addition to this, it has helped in accomplishing the appropriate capability to get the favorable processing in UK, </w:t>
      </w:r>
    </w:p>
    <w:p w14:paraId="69B0BA36" w14:textId="1F74F678" w:rsidR="008810FA" w:rsidRPr="008810FA" w:rsidRDefault="008810FA" w:rsidP="008810FA">
      <w:pPr>
        <w:spacing w:line="360" w:lineRule="auto"/>
      </w:pPr>
      <w:r w:rsidRPr="008810FA">
        <w:tab/>
        <w:t xml:space="preserve">  </w:t>
      </w:r>
      <w:r w:rsidR="00E74589" w:rsidRPr="008810FA">
        <w:t>Financial services</w:t>
      </w:r>
      <w:r w:rsidRPr="008810FA">
        <w:t xml:space="preserve"> Act 2013 has been imposed that is basically related with the banking reform. The </w:t>
      </w:r>
      <w:proofErr w:type="gramStart"/>
      <w:r w:rsidRPr="008810FA">
        <w:t>particular act</w:t>
      </w:r>
      <w:proofErr w:type="gramEnd"/>
      <w:r w:rsidRPr="008810FA">
        <w:t xml:space="preserve"> is concerned with core retail banking services which enables to have resolution authority to resolve activities related to this and investment activities.  </w:t>
      </w:r>
      <w:r w:rsidR="00E74589" w:rsidRPr="008810FA">
        <w:t>This</w:t>
      </w:r>
      <w:r w:rsidRPr="008810FA">
        <w:t xml:space="preserve"> is basically executed for the four different kinds of the financial institutions such as commercial banks, brokerage firms, insurance companies and investment banks. This is basically provision about financial service and market to make provision about debt respite schemes so that required level of help to save accounts.  This is taken into the action for overcoming irrelevant aspect so that money creation process for boosting GDP of economy has become possible.</w:t>
      </w:r>
    </w:p>
    <w:p w14:paraId="3BE4AA7F" w14:textId="631B41B0" w:rsidR="008810FA" w:rsidRPr="008810FA" w:rsidRDefault="008810FA" w:rsidP="008810FA">
      <w:pPr>
        <w:spacing w:line="360" w:lineRule="auto"/>
      </w:pPr>
      <w:r w:rsidRPr="008810FA">
        <w:tab/>
        <w:t xml:space="preserve">Quantitative easing has been emphasized by involving the purchase of financial assets that majority being UK government bonds on the secondary market via money creation. This process is basically related with the portfolio switch where government shifts the portfolio from the bond </w:t>
      </w:r>
      <w:r w:rsidRPr="008810FA">
        <w:lastRenderedPageBreak/>
        <w:t xml:space="preserve">owners balance sheet to BOE to assets purchase facility. In addition to this, there is focus has been provided on increasing in central bank reserve held at commercial banks backing the new created deposits.  This is basically exerted by paying attention on four main transmission channels.  </w:t>
      </w:r>
    </w:p>
    <w:p w14:paraId="4E6D8DCC" w14:textId="19D1AE7C" w:rsidR="008810FA" w:rsidRPr="008810FA" w:rsidRDefault="008810FA" w:rsidP="008810FA">
      <w:pPr>
        <w:spacing w:line="360" w:lineRule="auto"/>
      </w:pPr>
      <w:r w:rsidRPr="008810FA">
        <w:tab/>
        <w:t xml:space="preserve">An assets price channel the purchase of financial assets by central bank leads to rise in assets prices that rise in assets price, generating wealth effect so that assuming current expenditure and fall in corresponding rate of interest rate, reducing borrowing cost and </w:t>
      </w:r>
      <w:r w:rsidR="00E74589" w:rsidRPr="008810FA">
        <w:t>allowing private</w:t>
      </w:r>
      <w:r w:rsidRPr="008810FA">
        <w:t xml:space="preserve"> industry to have debt and consumption &amp; investment expenditure for inclining. In addition to this, a portfolio re balancing channel by replacing interest bearing government bonds with zero interest deposits so that central bank stimulates demand regrading higher yielding real economy financial position so that permitting agents to re balance their portfolio to the desired composition. Bank lending channels for inclining the supply regarding increasing the liquidity of the banking system, enabling them to grant new loans to borrowers and thus fostering spending and investment (</w:t>
      </w:r>
      <w:r w:rsidRPr="008810FA">
        <w:rPr>
          <w:rFonts w:cs="Times New Roman"/>
          <w:i/>
          <w:iCs/>
        </w:rPr>
        <w:t>The effectiveness and impact of post-2008 UK monetary policy,</w:t>
      </w:r>
      <w:r w:rsidRPr="008810FA">
        <w:rPr>
          <w:rFonts w:cs="Times New Roman"/>
        </w:rPr>
        <w:t xml:space="preserve"> 2022</w:t>
      </w:r>
      <w:r w:rsidRPr="008810FA">
        <w:t xml:space="preserve">). Expectations channel to market, </w:t>
      </w:r>
      <w:proofErr w:type="gramStart"/>
      <w:r w:rsidRPr="008810FA">
        <w:t>firm</w:t>
      </w:r>
      <w:proofErr w:type="gramEnd"/>
      <w:r w:rsidRPr="008810FA">
        <w:t xml:space="preserve"> and hotel that central bank plan n to reduce interest rates and incline the money supply so that reducing long term risk premiums and thus leading to borrow thus fostering spending and investment. This refers to having the appropriate level of impact in turn accomplishing the objective to get the greater influence in improvement in economy can be derived.</w:t>
      </w:r>
    </w:p>
    <w:p w14:paraId="5BE5A5C5" w14:textId="02A4058F" w:rsidR="008810FA" w:rsidRPr="008810FA" w:rsidRDefault="008810FA" w:rsidP="008810FA">
      <w:pPr>
        <w:spacing w:line="360" w:lineRule="auto"/>
      </w:pPr>
      <w:r w:rsidRPr="008810FA">
        <w:tab/>
        <w:t>The regulation that the government had to follow or use for the being able to manage the government spending were related to the tax policies and its influences on the economic conditions (</w:t>
      </w:r>
      <w:proofErr w:type="spellStart"/>
      <w:r w:rsidRPr="008810FA">
        <w:rPr>
          <w:color w:val="222222"/>
        </w:rPr>
        <w:t>Faria</w:t>
      </w:r>
      <w:proofErr w:type="spellEnd"/>
      <w:r w:rsidRPr="008810FA">
        <w:rPr>
          <w:color w:val="222222"/>
        </w:rPr>
        <w:t>-e-Castro, 2021)</w:t>
      </w:r>
      <w:r w:rsidRPr="008810FA">
        <w:t xml:space="preserve">. The Fiscal policy has </w:t>
      </w:r>
      <w:proofErr w:type="gramStart"/>
      <w:r w:rsidRPr="008810FA">
        <w:t>been considered to be</w:t>
      </w:r>
      <w:proofErr w:type="gramEnd"/>
      <w:r w:rsidRPr="008810FA">
        <w:t xml:space="preserve"> largely based on the ideas of the John Maynard Keynes which has been able to provide proper argument towards the ways in which they would allow the business cycle towards the stabilization and regulation of the economic output that has been able to provide the factors what can be providing the factors that can bring new consideration towards the development of strategies. It has been found that the regulation of the monetary policy has </w:t>
      </w:r>
      <w:proofErr w:type="gramStart"/>
      <w:r w:rsidRPr="008810FA">
        <w:t>been considered to be</w:t>
      </w:r>
      <w:proofErr w:type="gramEnd"/>
      <w:r w:rsidRPr="008810FA">
        <w:t xml:space="preserve"> the factor which is responsible for the dealing with the money that is considered to be the major requirements that depends on the level of interest rates and on the other hand the fiscal policy of the government for dealing with the taxation and also its spending on the economy. Monetary policy is also one of the </w:t>
      </w:r>
      <w:r w:rsidR="00E74589" w:rsidRPr="008810FA">
        <w:t>keyways</w:t>
      </w:r>
      <w:r w:rsidRPr="008810FA">
        <w:t xml:space="preserve"> which has been determined towards the ways in which the central bank would be able to direct the influence of quantity and money towards the economy of the contrast of the fiscal policy and its benefits.</w:t>
      </w:r>
    </w:p>
    <w:p w14:paraId="14156E88" w14:textId="61008F5C" w:rsidR="008810FA" w:rsidRPr="008810FA" w:rsidRDefault="008810FA" w:rsidP="008810FA">
      <w:pPr>
        <w:spacing w:line="360" w:lineRule="auto"/>
      </w:pPr>
      <w:r w:rsidRPr="008810FA">
        <w:tab/>
        <w:t xml:space="preserve">Financial institution was able to gain the access to a jump start that gave the organization the growth that was necessary for the mitigation of the impact of the vulnerable groups. Some top investors which have played a very essential role in controlling the global financial crisis has </w:t>
      </w:r>
      <w:proofErr w:type="gramStart"/>
      <w:r w:rsidRPr="008810FA">
        <w:t xml:space="preserve">been </w:t>
      </w:r>
      <w:r w:rsidRPr="008810FA">
        <w:lastRenderedPageBreak/>
        <w:t>considered to be</w:t>
      </w:r>
      <w:proofErr w:type="gramEnd"/>
      <w:r w:rsidRPr="008810FA">
        <w:t xml:space="preserve"> the factors which has helped with the help of recommendations for stabilizing the economy. It can be understood that the philosophies and action of successful investors without first getting a handle on the financial crisis (</w:t>
      </w:r>
      <w:proofErr w:type="spellStart"/>
      <w:r w:rsidRPr="008810FA">
        <w:rPr>
          <w:color w:val="222222"/>
        </w:rPr>
        <w:t>Thow</w:t>
      </w:r>
      <w:proofErr w:type="spellEnd"/>
      <w:r w:rsidRPr="008810FA">
        <w:rPr>
          <w:color w:val="222222"/>
        </w:rPr>
        <w:t xml:space="preserve"> and et.al., 2018)</w:t>
      </w:r>
      <w:r w:rsidRPr="008810FA">
        <w:t xml:space="preserve">. It has been found that the great recession that followed afterwards </w:t>
      </w:r>
      <w:proofErr w:type="gramStart"/>
      <w:r w:rsidRPr="008810FA">
        <w:t>was considered to be</w:t>
      </w:r>
      <w:proofErr w:type="gramEnd"/>
      <w:r w:rsidRPr="008810FA">
        <w:t xml:space="preserve"> the factor that helped in remaining stamped in the investors and companies that provided the growth that was required. Panic has also been the factor which has helped me to ensure that the people were able to </w:t>
      </w:r>
      <w:r w:rsidR="00E74589" w:rsidRPr="008810FA">
        <w:t>be believed</w:t>
      </w:r>
      <w:r w:rsidRPr="008810FA">
        <w:t xml:space="preserve"> that they would be </w:t>
      </w:r>
      <w:r w:rsidR="00E74589" w:rsidRPr="008810FA">
        <w:t>able</w:t>
      </w:r>
      <w:r w:rsidRPr="008810FA">
        <w:t xml:space="preserve"> to lose their securities during the financial crisis. It was the time when the people were selling more and more chances for increasing their position in the market at a big discount. </w:t>
      </w:r>
    </w:p>
    <w:p w14:paraId="153E0378" w14:textId="306682F8" w:rsidR="008810FA" w:rsidRPr="008810FA" w:rsidRDefault="008810FA" w:rsidP="008810FA">
      <w:pPr>
        <w:pStyle w:val="BodyText"/>
        <w:rPr>
          <w:rFonts w:asciiTheme="minorHAnsi" w:hAnsiTheme="minorHAnsi"/>
        </w:rPr>
      </w:pPr>
      <w:r w:rsidRPr="008810FA">
        <w:rPr>
          <w:rFonts w:asciiTheme="minorHAnsi" w:hAnsiTheme="minorHAnsi"/>
        </w:rPr>
        <w:tab/>
        <w:t xml:space="preserve">This is also considered to be the factor which will be included with the purchase of shares that interest rate </w:t>
      </w:r>
      <w:proofErr w:type="gramStart"/>
      <w:r w:rsidRPr="008810FA">
        <w:rPr>
          <w:rFonts w:asciiTheme="minorHAnsi" w:hAnsiTheme="minorHAnsi"/>
        </w:rPr>
        <w:t>and also</w:t>
      </w:r>
      <w:proofErr w:type="gramEnd"/>
      <w:r w:rsidRPr="008810FA">
        <w:rPr>
          <w:rFonts w:asciiTheme="minorHAnsi" w:hAnsiTheme="minorHAnsi"/>
        </w:rPr>
        <w:t xml:space="preserve"> included with the warrants for the addition of the investment in the option for the securities at a given rate of premium (</w:t>
      </w:r>
      <w:proofErr w:type="spellStart"/>
      <w:r w:rsidRPr="008810FA">
        <w:rPr>
          <w:rFonts w:asciiTheme="minorHAnsi" w:hAnsiTheme="minorHAnsi"/>
          <w:color w:val="222222"/>
          <w:szCs w:val="24"/>
        </w:rPr>
        <w:t>Yuelan</w:t>
      </w:r>
      <w:proofErr w:type="spellEnd"/>
      <w:r w:rsidRPr="008810FA">
        <w:rPr>
          <w:rFonts w:asciiTheme="minorHAnsi" w:hAnsiTheme="minorHAnsi"/>
          <w:color w:val="222222"/>
          <w:szCs w:val="24"/>
        </w:rPr>
        <w:t xml:space="preserve"> and et.al., 2019)</w:t>
      </w:r>
      <w:r w:rsidRPr="008810FA">
        <w:rPr>
          <w:rFonts w:asciiTheme="minorHAnsi" w:hAnsiTheme="minorHAnsi"/>
        </w:rPr>
        <w:t xml:space="preserve">. This is also considered to be the agreement that was struck between the both the bank </w:t>
      </w:r>
      <w:proofErr w:type="gramStart"/>
      <w:r w:rsidRPr="008810FA">
        <w:rPr>
          <w:rFonts w:asciiTheme="minorHAnsi" w:hAnsiTheme="minorHAnsi"/>
        </w:rPr>
        <w:t>and also</w:t>
      </w:r>
      <w:proofErr w:type="gramEnd"/>
      <w:r w:rsidRPr="008810FA">
        <w:rPr>
          <w:rFonts w:asciiTheme="minorHAnsi" w:hAnsiTheme="minorHAnsi"/>
        </w:rPr>
        <w:t xml:space="preserve"> dealing with </w:t>
      </w:r>
      <w:r w:rsidR="00E74589" w:rsidRPr="008810FA">
        <w:rPr>
          <w:rFonts w:asciiTheme="minorHAnsi" w:hAnsiTheme="minorHAnsi"/>
        </w:rPr>
        <w:t>the</w:t>
      </w:r>
      <w:r w:rsidR="00E74589">
        <w:rPr>
          <w:rFonts w:asciiTheme="minorHAnsi" w:hAnsiTheme="minorHAnsi"/>
        </w:rPr>
        <w:t>se</w:t>
      </w:r>
      <w:r w:rsidRPr="008810FA">
        <w:rPr>
          <w:rFonts w:asciiTheme="minorHAnsi" w:hAnsiTheme="minorHAnsi"/>
        </w:rPr>
        <w:t xml:space="preserve"> financial organization in the upcoming future. It is also the economies that has been able to place </w:t>
      </w:r>
      <w:r w:rsidR="00E74589" w:rsidRPr="008810FA">
        <w:rPr>
          <w:rFonts w:asciiTheme="minorHAnsi" w:hAnsiTheme="minorHAnsi"/>
        </w:rPr>
        <w:t>a great</w:t>
      </w:r>
      <w:r w:rsidRPr="008810FA">
        <w:rPr>
          <w:rFonts w:asciiTheme="minorHAnsi" w:hAnsiTheme="minorHAnsi"/>
        </w:rPr>
        <w:t xml:space="preserve"> part towards blaming the lax of mortgage for lending the policies which has helped n allowing the consumers to borrow far more than they need to manage the predatory lenders. The management of the invested gurus is helpful for the creation of the bundle for the resale of investment that can provides the agencies for giving </w:t>
      </w:r>
      <w:proofErr w:type="gramStart"/>
      <w:r w:rsidRPr="008810FA">
        <w:rPr>
          <w:rFonts w:asciiTheme="minorHAnsi" w:hAnsiTheme="minorHAnsi"/>
        </w:rPr>
        <w:t>those</w:t>
      </w:r>
      <w:r w:rsidR="00ED6683">
        <w:rPr>
          <w:rFonts w:asciiTheme="minorHAnsi" w:hAnsiTheme="minorHAnsi"/>
        </w:rPr>
        <w:t xml:space="preserve"> </w:t>
      </w:r>
      <w:r w:rsidRPr="008810FA">
        <w:rPr>
          <w:rFonts w:asciiTheme="minorHAnsi" w:hAnsiTheme="minorHAnsi"/>
        </w:rPr>
        <w:t>mortgage</w:t>
      </w:r>
      <w:proofErr w:type="gramEnd"/>
      <w:r w:rsidRPr="008810FA">
        <w:rPr>
          <w:rFonts w:asciiTheme="minorHAnsi" w:hAnsiTheme="minorHAnsi"/>
        </w:rPr>
        <w:t xml:space="preserve"> bundle a top-level of investment for ratings. </w:t>
      </w:r>
    </w:p>
    <w:p w14:paraId="1520472B" w14:textId="23FF3E9C" w:rsidR="008810FA" w:rsidRPr="00E74589" w:rsidRDefault="008810FA" w:rsidP="008810FA">
      <w:pPr>
        <w:spacing w:line="360" w:lineRule="auto"/>
        <w:jc w:val="both"/>
        <w:rPr>
          <w:b/>
          <w:bCs/>
        </w:rPr>
      </w:pPr>
    </w:p>
    <w:p w14:paraId="1211B6DA" w14:textId="73E1E86F" w:rsidR="00E74589" w:rsidRDefault="00E74589" w:rsidP="008810FA">
      <w:pPr>
        <w:spacing w:line="360" w:lineRule="auto"/>
        <w:jc w:val="both"/>
        <w:rPr>
          <w:b/>
          <w:bCs/>
        </w:rPr>
      </w:pPr>
      <w:r w:rsidRPr="00E74589">
        <w:rPr>
          <w:b/>
          <w:bCs/>
        </w:rPr>
        <w:t>Critical review of reforms for the contribution towards stabilizing financial system and different banking institutions.</w:t>
      </w:r>
    </w:p>
    <w:p w14:paraId="6573CFD0" w14:textId="77777777" w:rsidR="00ED6683" w:rsidRPr="00ED6683" w:rsidRDefault="00ED6683" w:rsidP="00ED6683">
      <w:pPr>
        <w:pStyle w:val="BodyText"/>
        <w:rPr>
          <w:rFonts w:asciiTheme="minorHAnsi" w:hAnsiTheme="minorHAnsi"/>
        </w:rPr>
      </w:pPr>
      <w:r w:rsidRPr="00ED6683">
        <w:rPr>
          <w:rFonts w:asciiTheme="minorHAnsi" w:hAnsiTheme="minorHAnsi"/>
        </w:rPr>
        <w:t xml:space="preserve">The use of the Fiscal policy for the stabilization of the financial system and the banking institutions was very important. In this policy the government was able to use the government spendings and taxations for the influencing of the economy that the government was able to typically use. This fiscal policy </w:t>
      </w:r>
      <w:proofErr w:type="gramStart"/>
      <w:r w:rsidRPr="00ED6683">
        <w:rPr>
          <w:rFonts w:asciiTheme="minorHAnsi" w:hAnsiTheme="minorHAnsi"/>
        </w:rPr>
        <w:t>was considered to be</w:t>
      </w:r>
      <w:proofErr w:type="gramEnd"/>
      <w:r w:rsidRPr="00ED6683">
        <w:rPr>
          <w:rFonts w:asciiTheme="minorHAnsi" w:hAnsiTheme="minorHAnsi"/>
        </w:rPr>
        <w:t xml:space="preserve"> the promotion of the strong and sustainable growth for the reduction of the poverty (</w:t>
      </w:r>
      <w:r w:rsidRPr="00ED6683">
        <w:rPr>
          <w:rFonts w:asciiTheme="minorHAnsi" w:hAnsiTheme="minorHAnsi"/>
          <w:color w:val="222222"/>
          <w:szCs w:val="24"/>
        </w:rPr>
        <w:t>Rickman and Wang, 2020)</w:t>
      </w:r>
      <w:r w:rsidRPr="00ED6683">
        <w:rPr>
          <w:rFonts w:asciiTheme="minorHAnsi" w:hAnsiTheme="minorHAnsi"/>
        </w:rPr>
        <w:t xml:space="preserve">. In this financial crisis the government was able to undertake measures that were related to the unprecedented and concerted fiscal expansion. Fiscal expansion was the strategy that was used after the financial crisis that had the aim to increase the economic spending for owing to the actions that were taken by the government. This expansion has been the factor which has been able to generate the own economic spending in a way that it was able to tackle the government actions. Some activities that were the part of this fiscal expansion by the organization was to utilize the fiscal policy for tax cuts and increasing the government spendings. It is also the factor which was able to increase the aggregate demand for the contribution of the deficits for drawing down the budget and surplus. </w:t>
      </w:r>
    </w:p>
    <w:p w14:paraId="26F848D0" w14:textId="198EC327" w:rsidR="00ED6683" w:rsidRPr="00ED6683" w:rsidRDefault="00ED6683" w:rsidP="00ED6683">
      <w:pPr>
        <w:pStyle w:val="BodyText"/>
        <w:rPr>
          <w:rFonts w:asciiTheme="minorHAnsi" w:hAnsiTheme="minorHAnsi"/>
        </w:rPr>
      </w:pPr>
      <w:r w:rsidRPr="00ED6683">
        <w:rPr>
          <w:rFonts w:asciiTheme="minorHAnsi" w:hAnsiTheme="minorHAnsi"/>
        </w:rPr>
        <w:lastRenderedPageBreak/>
        <w:tab/>
        <w:t xml:space="preserve">For stabilization of the economy this policy has </w:t>
      </w:r>
      <w:proofErr w:type="gramStart"/>
      <w:r w:rsidRPr="00ED6683">
        <w:rPr>
          <w:rFonts w:asciiTheme="minorHAnsi" w:hAnsiTheme="minorHAnsi"/>
        </w:rPr>
        <w:t>been considered to be</w:t>
      </w:r>
      <w:proofErr w:type="gramEnd"/>
      <w:r w:rsidRPr="00ED6683">
        <w:rPr>
          <w:rFonts w:asciiTheme="minorHAnsi" w:hAnsiTheme="minorHAnsi"/>
        </w:rPr>
        <w:t xml:space="preserve"> the best is due to the taxation of public expenditure and public borrowing. It has been found that the instruments for the economic stability for the economic development is also sometimes considered to be the major factors that has been able to provide the economy growth in the terms of budgetary experience for better representation of the fiscal policy (</w:t>
      </w:r>
      <w:proofErr w:type="spellStart"/>
      <w:r w:rsidRPr="00ED6683">
        <w:rPr>
          <w:rFonts w:asciiTheme="minorHAnsi" w:hAnsiTheme="minorHAnsi"/>
          <w:color w:val="222222"/>
          <w:szCs w:val="24"/>
        </w:rPr>
        <w:t>Fatás</w:t>
      </w:r>
      <w:proofErr w:type="spellEnd"/>
      <w:r w:rsidRPr="00ED6683">
        <w:rPr>
          <w:rFonts w:asciiTheme="minorHAnsi" w:hAnsiTheme="minorHAnsi"/>
          <w:color w:val="222222"/>
          <w:szCs w:val="24"/>
        </w:rPr>
        <w:t>, 2019)</w:t>
      </w:r>
      <w:r w:rsidRPr="00ED6683">
        <w:rPr>
          <w:rFonts w:asciiTheme="minorHAnsi" w:hAnsiTheme="minorHAnsi"/>
        </w:rPr>
        <w:t xml:space="preserve">. During the implementation of the fiscal policy the major instrument for the fiscal policy is also considered to be the key factor that has been able to provide taxation, public </w:t>
      </w:r>
      <w:proofErr w:type="gramStart"/>
      <w:r w:rsidRPr="00ED6683">
        <w:rPr>
          <w:rFonts w:asciiTheme="minorHAnsi" w:hAnsiTheme="minorHAnsi"/>
        </w:rPr>
        <w:t>expenditure</w:t>
      </w:r>
      <w:proofErr w:type="gramEnd"/>
      <w:r w:rsidRPr="00ED6683">
        <w:rPr>
          <w:rFonts w:asciiTheme="minorHAnsi" w:hAnsiTheme="minorHAnsi"/>
        </w:rPr>
        <w:t xml:space="preserve"> and public borrowing. The UK government used this policy instruments for the economic stability for the economic development for the budgetary policy for the representation of sometimes the term budgetary policy for the representation of the fiscal policy. The control over the inflation during this time was very essential as it was helpful for the reduction of the expenditure and raising taxes for curing the recession expansionary fiscal policy towards the control of inflation and contraction fiscal policy. Adaptation of the expansionary fiscal policy has </w:t>
      </w:r>
      <w:proofErr w:type="gramStart"/>
      <w:r w:rsidRPr="00ED6683">
        <w:rPr>
          <w:rFonts w:asciiTheme="minorHAnsi" w:hAnsiTheme="minorHAnsi"/>
        </w:rPr>
        <w:t>been considered to be</w:t>
      </w:r>
      <w:proofErr w:type="gramEnd"/>
      <w:r w:rsidRPr="00ED6683">
        <w:rPr>
          <w:rFonts w:asciiTheme="minorHAnsi" w:hAnsiTheme="minorHAnsi"/>
        </w:rPr>
        <w:t xml:space="preserve"> the deficit in the budget that is present for controlling the inflation (</w:t>
      </w:r>
      <w:r w:rsidRPr="00ED6683">
        <w:rPr>
          <w:rFonts w:asciiTheme="minorHAnsi" w:hAnsiTheme="minorHAnsi"/>
          <w:color w:val="222222"/>
          <w:szCs w:val="24"/>
        </w:rPr>
        <w:t>Barnes and Hicks, 2018)</w:t>
      </w:r>
      <w:r w:rsidRPr="00ED6683">
        <w:rPr>
          <w:rFonts w:asciiTheme="minorHAnsi" w:hAnsiTheme="minorHAnsi"/>
        </w:rPr>
        <w:t xml:space="preserve">. This reduction in the government spendings has been found to be the major expenditure towards the increase of tax and will have a surplus budget amount. The main reason for utilization of the expansionary fiscal policy is towards the adaptation of the suitable changes that government </w:t>
      </w:r>
      <w:proofErr w:type="gramStart"/>
      <w:r w:rsidRPr="00ED6683">
        <w:rPr>
          <w:rFonts w:asciiTheme="minorHAnsi" w:hAnsiTheme="minorHAnsi"/>
        </w:rPr>
        <w:t>is able to</w:t>
      </w:r>
      <w:proofErr w:type="gramEnd"/>
      <w:r w:rsidRPr="00ED6683">
        <w:rPr>
          <w:rFonts w:asciiTheme="minorHAnsi" w:hAnsiTheme="minorHAnsi"/>
        </w:rPr>
        <w:t xml:space="preserve"> utilize in their spendings and taxes. This is also the policy for adapting to the expansionary fiscal policy that bring the deficit that is helpful for curing the recession and unemployment that is involved with the aim of this policy towards the changing the aggregate demand of the economy.</w:t>
      </w:r>
    </w:p>
    <w:p w14:paraId="1E0E1CC5" w14:textId="77777777" w:rsidR="00ED6683" w:rsidRPr="00ED6683" w:rsidRDefault="00ED6683" w:rsidP="00ED6683">
      <w:pPr>
        <w:pStyle w:val="BodyText"/>
        <w:rPr>
          <w:rFonts w:asciiTheme="minorHAnsi" w:hAnsiTheme="minorHAnsi"/>
        </w:rPr>
      </w:pPr>
      <w:r w:rsidRPr="00ED6683">
        <w:rPr>
          <w:rFonts w:asciiTheme="minorHAnsi" w:hAnsiTheme="minorHAnsi"/>
        </w:rPr>
        <w:tab/>
      </w:r>
    </w:p>
    <w:p w14:paraId="1E7276CD" w14:textId="2F034752" w:rsidR="00ED6683" w:rsidRPr="00ED6683" w:rsidRDefault="00ED6683" w:rsidP="00ED6683">
      <w:pPr>
        <w:pStyle w:val="BodyText"/>
        <w:rPr>
          <w:rFonts w:asciiTheme="minorHAnsi" w:hAnsiTheme="minorHAnsi"/>
        </w:rPr>
      </w:pPr>
      <w:r w:rsidRPr="00ED6683">
        <w:rPr>
          <w:rFonts w:asciiTheme="minorHAnsi" w:hAnsiTheme="minorHAnsi"/>
        </w:rPr>
        <w:tab/>
        <w:t>The reason why the UK government utilized these operations in the financial crisis. The cause of this as a factor was to raise the demand of the goods and services. Major degree of using these practices was to increase the overall output and prices of the organization. It can also be said as the practices which is helpful for the business to manage the degree of the higher demand for increasing the output and prices which has been depending on of the state of the business cycle. This is one of the most important tools for the government which allows the business to generate stimulations which allows the business to slow down the factors which bring the heat up to the ongoing debate of the effective performance of the short run. The monetary policy of the government during the financial crisis was one of the major factors which was the major factor that was able to bring the financial growth to the global financial crisis (</w:t>
      </w:r>
      <w:proofErr w:type="spellStart"/>
      <w:r w:rsidRPr="00ED6683">
        <w:rPr>
          <w:rFonts w:asciiTheme="minorHAnsi" w:hAnsiTheme="minorHAnsi"/>
          <w:color w:val="222222"/>
          <w:szCs w:val="24"/>
        </w:rPr>
        <w:t>Twinoburyo</w:t>
      </w:r>
      <w:proofErr w:type="spellEnd"/>
      <w:r w:rsidRPr="00ED6683">
        <w:rPr>
          <w:rFonts w:asciiTheme="minorHAnsi" w:hAnsiTheme="minorHAnsi"/>
          <w:color w:val="222222"/>
          <w:szCs w:val="24"/>
        </w:rPr>
        <w:t xml:space="preserve"> and </w:t>
      </w:r>
      <w:proofErr w:type="gramStart"/>
      <w:r w:rsidRPr="00ED6683">
        <w:rPr>
          <w:rFonts w:asciiTheme="minorHAnsi" w:hAnsiTheme="minorHAnsi"/>
          <w:color w:val="222222"/>
          <w:szCs w:val="24"/>
        </w:rPr>
        <w:t>Odhiambo,  2018</w:t>
      </w:r>
      <w:proofErr w:type="gramEnd"/>
      <w:r w:rsidRPr="00ED6683">
        <w:rPr>
          <w:rFonts w:asciiTheme="minorHAnsi" w:hAnsiTheme="minorHAnsi"/>
          <w:color w:val="222222"/>
          <w:szCs w:val="24"/>
        </w:rPr>
        <w:t>)</w:t>
      </w:r>
      <w:r w:rsidRPr="00ED6683">
        <w:rPr>
          <w:rFonts w:asciiTheme="minorHAnsi" w:hAnsiTheme="minorHAnsi"/>
        </w:rPr>
        <w:t xml:space="preserve">. The factors which affected the monetary policy </w:t>
      </w:r>
      <w:proofErr w:type="gramStart"/>
      <w:r w:rsidRPr="00ED6683">
        <w:rPr>
          <w:rFonts w:asciiTheme="minorHAnsi" w:hAnsiTheme="minorHAnsi"/>
        </w:rPr>
        <w:t>is considered to be</w:t>
      </w:r>
      <w:proofErr w:type="gramEnd"/>
      <w:r w:rsidRPr="00ED6683">
        <w:rPr>
          <w:rFonts w:asciiTheme="minorHAnsi" w:hAnsiTheme="minorHAnsi"/>
        </w:rPr>
        <w:t xml:space="preserve"> poor financial performance of the economy during the financial crisis of 2019. </w:t>
      </w:r>
    </w:p>
    <w:p w14:paraId="28446A05" w14:textId="77777777" w:rsidR="00ED6683" w:rsidRPr="00ED6683" w:rsidRDefault="00ED6683" w:rsidP="00ED6683">
      <w:pPr>
        <w:pStyle w:val="BodyText"/>
        <w:rPr>
          <w:rFonts w:asciiTheme="minorHAnsi" w:hAnsiTheme="minorHAnsi"/>
        </w:rPr>
      </w:pPr>
      <w:r w:rsidRPr="00ED6683">
        <w:rPr>
          <w:rFonts w:asciiTheme="minorHAnsi" w:hAnsiTheme="minorHAnsi"/>
        </w:rPr>
        <w:tab/>
        <w:t xml:space="preserve">Being able to find the way in which the monetary policy is conducted is across different countries which has </w:t>
      </w:r>
      <w:proofErr w:type="gramStart"/>
      <w:r w:rsidRPr="00ED6683">
        <w:rPr>
          <w:rFonts w:asciiTheme="minorHAnsi" w:hAnsiTheme="minorHAnsi"/>
        </w:rPr>
        <w:t>been considered to be</w:t>
      </w:r>
      <w:proofErr w:type="gramEnd"/>
      <w:r w:rsidRPr="00ED6683">
        <w:rPr>
          <w:rFonts w:asciiTheme="minorHAnsi" w:hAnsiTheme="minorHAnsi"/>
        </w:rPr>
        <w:t xml:space="preserve"> the factor which has had the open-mindedness in the discussion about </w:t>
      </w:r>
      <w:r w:rsidRPr="00ED6683">
        <w:rPr>
          <w:rFonts w:asciiTheme="minorHAnsi" w:hAnsiTheme="minorHAnsi"/>
        </w:rPr>
        <w:lastRenderedPageBreak/>
        <w:t>past and its willingness to develop an evolution in the process of the organization for better management of the specific factor that helps in financial and economic turbulence and conclusion of the challenges that has been able to develop the financial policies and procedures. The response of the different bank panic of the first half of the nineteenth century was related to the bank of England and the way it was able to adapt to the responsibility for the doctrine. The global standard of the convertibility of the serving as the economy nominal anchor which was used for the ensuring the trust in a currency for the establishment of the central banks for the private banks and the governments issuing the banknotes that was often strongly committed towards the price stability in the economy (</w:t>
      </w:r>
      <w:proofErr w:type="spellStart"/>
      <w:r w:rsidRPr="00ED6683">
        <w:rPr>
          <w:rFonts w:asciiTheme="minorHAnsi" w:hAnsiTheme="minorHAnsi"/>
          <w:color w:val="222222"/>
          <w:szCs w:val="24"/>
        </w:rPr>
        <w:t>Twinoburyo</w:t>
      </w:r>
      <w:proofErr w:type="spellEnd"/>
      <w:r w:rsidRPr="00ED6683">
        <w:rPr>
          <w:rFonts w:asciiTheme="minorHAnsi" w:hAnsiTheme="minorHAnsi"/>
          <w:color w:val="222222"/>
          <w:szCs w:val="24"/>
        </w:rPr>
        <w:t xml:space="preserve"> and Odhiambo, 2018)</w:t>
      </w:r>
      <w:r w:rsidRPr="00ED6683">
        <w:rPr>
          <w:rFonts w:asciiTheme="minorHAnsi" w:hAnsiTheme="minorHAnsi"/>
        </w:rPr>
        <w:t xml:space="preserve">. Application of this policy has been considered by the central banks for the restoration of the accompanied by the brief period of price and stability of the mid 1960. The unemployment that has </w:t>
      </w:r>
      <w:proofErr w:type="gramStart"/>
      <w:r w:rsidRPr="00ED6683">
        <w:rPr>
          <w:rFonts w:asciiTheme="minorHAnsi" w:hAnsiTheme="minorHAnsi"/>
        </w:rPr>
        <w:t>been considered to be</w:t>
      </w:r>
      <w:proofErr w:type="gramEnd"/>
      <w:r w:rsidRPr="00ED6683">
        <w:rPr>
          <w:rFonts w:asciiTheme="minorHAnsi" w:hAnsiTheme="minorHAnsi"/>
        </w:rPr>
        <w:t xml:space="preserve"> the permanent factor for the reduction </w:t>
      </w:r>
      <w:proofErr w:type="spellStart"/>
      <w:r w:rsidRPr="00ED6683">
        <w:rPr>
          <w:rFonts w:asciiTheme="minorHAnsi" w:hAnsiTheme="minorHAnsi"/>
        </w:rPr>
        <w:t>o</w:t>
      </w:r>
      <w:proofErr w:type="spellEnd"/>
      <w:r w:rsidRPr="00ED6683">
        <w:rPr>
          <w:rFonts w:asciiTheme="minorHAnsi" w:hAnsiTheme="minorHAnsi"/>
        </w:rPr>
        <w:t xml:space="preserve"> the expenses has been considered to be the high inflation results that has provided the accommodative monetary policy. The increase in the inflation has an expectation has been able to increase. </w:t>
      </w:r>
    </w:p>
    <w:p w14:paraId="63A40999" w14:textId="472B1A35" w:rsidR="00ED6683" w:rsidRPr="00ED6683" w:rsidRDefault="00ED6683" w:rsidP="00ED6683">
      <w:pPr>
        <w:pStyle w:val="BodyText"/>
        <w:rPr>
          <w:rFonts w:asciiTheme="minorHAnsi" w:hAnsiTheme="minorHAnsi"/>
        </w:rPr>
      </w:pPr>
      <w:r w:rsidRPr="00ED6683">
        <w:rPr>
          <w:rFonts w:asciiTheme="minorHAnsi" w:hAnsiTheme="minorHAnsi"/>
        </w:rPr>
        <w:tab/>
        <w:t xml:space="preserve">The experiences that was able to develop as the worst economic and financial crisis since the war period was the reason due to which there was further sharpening of the way in which it was able to conduct monetary policy. Due to the direction that was helpful for me to expect and hope the monetary policy allowed the central bank to stabilize the primary objective of the central banks. The major solidity of the primary objective of central banks has </w:t>
      </w:r>
      <w:proofErr w:type="gramStart"/>
      <w:r w:rsidRPr="00ED6683">
        <w:rPr>
          <w:rFonts w:asciiTheme="minorHAnsi" w:hAnsiTheme="minorHAnsi"/>
        </w:rPr>
        <w:t>been considered to be</w:t>
      </w:r>
      <w:proofErr w:type="gramEnd"/>
      <w:r w:rsidRPr="00ED6683">
        <w:rPr>
          <w:rFonts w:asciiTheme="minorHAnsi" w:hAnsiTheme="minorHAnsi"/>
        </w:rPr>
        <w:t xml:space="preserve"> the biggest factor that influenced the solidly anchored inflation in the economy and also its impacts on the people. The utilization of the monetary policy has </w:t>
      </w:r>
      <w:proofErr w:type="gramStart"/>
      <w:r w:rsidRPr="00ED6683">
        <w:rPr>
          <w:rFonts w:asciiTheme="minorHAnsi" w:hAnsiTheme="minorHAnsi"/>
        </w:rPr>
        <w:t>been considered to be</w:t>
      </w:r>
      <w:proofErr w:type="gramEnd"/>
      <w:r w:rsidRPr="00ED6683">
        <w:rPr>
          <w:rFonts w:asciiTheme="minorHAnsi" w:hAnsiTheme="minorHAnsi"/>
        </w:rPr>
        <w:t xml:space="preserve"> the factor which has been found to be the major factor which has been able to add to the new factors that are able to develop the federal reserve of the nation. Inflation is the biggest reason for sustainable increase in the general level of prices that has equivalent planning for the decline of the value for increasing the purchasing power of the money (</w:t>
      </w:r>
      <w:r w:rsidRPr="00ED6683">
        <w:rPr>
          <w:rFonts w:asciiTheme="minorHAnsi" w:hAnsiTheme="minorHAnsi"/>
          <w:color w:val="222222"/>
          <w:szCs w:val="24"/>
        </w:rPr>
        <w:t>Rudebusch, 2018)</w:t>
      </w:r>
      <w:r w:rsidRPr="00ED6683">
        <w:rPr>
          <w:rFonts w:asciiTheme="minorHAnsi" w:hAnsiTheme="minorHAnsi"/>
        </w:rPr>
        <w:t xml:space="preserve">. The supply of the money and its credit has </w:t>
      </w:r>
      <w:proofErr w:type="gramStart"/>
      <w:r w:rsidRPr="00ED6683">
        <w:rPr>
          <w:rFonts w:asciiTheme="minorHAnsi" w:hAnsiTheme="minorHAnsi"/>
        </w:rPr>
        <w:t>been considered to be</w:t>
      </w:r>
      <w:proofErr w:type="gramEnd"/>
      <w:r w:rsidRPr="00ED6683">
        <w:rPr>
          <w:rFonts w:asciiTheme="minorHAnsi" w:hAnsiTheme="minorHAnsi"/>
        </w:rPr>
        <w:t xml:space="preserve"> the increase in the rapid development of the economy over the given period.</w:t>
      </w:r>
    </w:p>
    <w:p w14:paraId="27110CDF" w14:textId="23BAB182" w:rsidR="00ED6683" w:rsidRPr="00ED6683" w:rsidRDefault="00ED6683" w:rsidP="00ED6683">
      <w:pPr>
        <w:pStyle w:val="BodyText"/>
        <w:rPr>
          <w:rFonts w:asciiTheme="minorHAnsi" w:hAnsiTheme="minorHAnsi"/>
        </w:rPr>
      </w:pPr>
      <w:r w:rsidRPr="00ED6683">
        <w:rPr>
          <w:rFonts w:asciiTheme="minorHAnsi" w:hAnsiTheme="minorHAnsi"/>
        </w:rPr>
        <w:tab/>
        <w:t xml:space="preserve">The major goals which are related to the monetary policy of the economy towards the promotion of the employee stability has </w:t>
      </w:r>
      <w:proofErr w:type="gramStart"/>
      <w:r w:rsidRPr="00ED6683">
        <w:rPr>
          <w:rFonts w:asciiTheme="minorHAnsi" w:hAnsiTheme="minorHAnsi"/>
        </w:rPr>
        <w:t>been considered to be</w:t>
      </w:r>
      <w:proofErr w:type="gramEnd"/>
      <w:r w:rsidRPr="00ED6683">
        <w:rPr>
          <w:rFonts w:asciiTheme="minorHAnsi" w:hAnsiTheme="minorHAnsi"/>
        </w:rPr>
        <w:t xml:space="preserve"> the stability of the prices for the moderate long-term interest rates. The implementation of the effective monetary policy. </w:t>
      </w:r>
      <w:proofErr w:type="gramStart"/>
      <w:r w:rsidRPr="00ED6683">
        <w:rPr>
          <w:rFonts w:asciiTheme="minorHAnsi" w:hAnsiTheme="minorHAnsi"/>
        </w:rPr>
        <w:t>In order to</w:t>
      </w:r>
      <w:proofErr w:type="gramEnd"/>
      <w:r w:rsidRPr="00ED6683">
        <w:rPr>
          <w:rFonts w:asciiTheme="minorHAnsi" w:hAnsiTheme="minorHAnsi"/>
        </w:rPr>
        <w:t xml:space="preserve"> maintain the stress and stabilize the support of the different condition for the better economic growth after the influence of the policy for the promotion of the maximum employment stability prices and moderate long-term interest rates. It is also considered to be the implementation of the effective monetary policy that has been able to find the stability of the prices for supporting the conditions for a long-term economic growth and maximum employment. The majority tool of which has </w:t>
      </w:r>
      <w:proofErr w:type="gramStart"/>
      <w:r w:rsidRPr="00ED6683">
        <w:rPr>
          <w:rFonts w:asciiTheme="minorHAnsi" w:hAnsiTheme="minorHAnsi"/>
        </w:rPr>
        <w:t>been considered to be</w:t>
      </w:r>
      <w:proofErr w:type="gramEnd"/>
      <w:r w:rsidRPr="00ED6683">
        <w:rPr>
          <w:rFonts w:asciiTheme="minorHAnsi" w:hAnsiTheme="minorHAnsi"/>
        </w:rPr>
        <w:t xml:space="preserve"> the factor </w:t>
      </w:r>
      <w:r w:rsidRPr="00ED6683">
        <w:rPr>
          <w:rFonts w:asciiTheme="minorHAnsi" w:hAnsiTheme="minorHAnsi"/>
        </w:rPr>
        <w:lastRenderedPageBreak/>
        <w:t>that has helped the market in the buying and selling of government securities (</w:t>
      </w:r>
      <w:proofErr w:type="spellStart"/>
      <w:r w:rsidRPr="00ED6683">
        <w:rPr>
          <w:rFonts w:asciiTheme="minorHAnsi" w:hAnsiTheme="minorHAnsi"/>
          <w:color w:val="222222"/>
          <w:szCs w:val="24"/>
        </w:rPr>
        <w:t>Altavilla</w:t>
      </w:r>
      <w:proofErr w:type="spellEnd"/>
      <w:r w:rsidRPr="00ED6683">
        <w:rPr>
          <w:rFonts w:asciiTheme="minorHAnsi" w:hAnsiTheme="minorHAnsi"/>
          <w:color w:val="222222"/>
          <w:szCs w:val="24"/>
        </w:rPr>
        <w:t xml:space="preserve"> and et.al., 2019)</w:t>
      </w:r>
      <w:r w:rsidRPr="00ED6683">
        <w:rPr>
          <w:rFonts w:asciiTheme="minorHAnsi" w:hAnsiTheme="minorHAnsi"/>
        </w:rPr>
        <w:t xml:space="preserve">. It has been found that the securities that has been able to deal with the business on a given </w:t>
      </w:r>
      <w:proofErr w:type="gramStart"/>
      <w:r w:rsidRPr="00ED6683">
        <w:rPr>
          <w:rFonts w:asciiTheme="minorHAnsi" w:hAnsiTheme="minorHAnsi"/>
        </w:rPr>
        <w:t>particular day</w:t>
      </w:r>
      <w:proofErr w:type="gramEnd"/>
      <w:r w:rsidRPr="00ED6683">
        <w:rPr>
          <w:rFonts w:asciiTheme="minorHAnsi" w:hAnsiTheme="minorHAnsi"/>
        </w:rPr>
        <w:t xml:space="preserve">. The choice which has been able to improve as the part of the different securities dealers was related to the maximization of the primary dealership </w:t>
      </w:r>
      <w:proofErr w:type="gramStart"/>
      <w:r w:rsidRPr="00ED6683">
        <w:rPr>
          <w:rFonts w:asciiTheme="minorHAnsi" w:hAnsiTheme="minorHAnsi"/>
        </w:rPr>
        <w:t>and also</w:t>
      </w:r>
      <w:proofErr w:type="gramEnd"/>
      <w:r w:rsidRPr="00ED6683">
        <w:rPr>
          <w:rFonts w:asciiTheme="minorHAnsi" w:hAnsiTheme="minorHAnsi"/>
        </w:rPr>
        <w:t xml:space="preserve"> the competence of the basis of price and open market for the operations towards being flexible and also more frequent tool for the monetary policy. This policy for the management of the financial crisis has been known for the inclusion of the federal funds rate target </w:t>
      </w:r>
      <w:proofErr w:type="gramStart"/>
      <w:r w:rsidRPr="00ED6683">
        <w:rPr>
          <w:rFonts w:asciiTheme="minorHAnsi" w:hAnsiTheme="minorHAnsi"/>
        </w:rPr>
        <w:t>and also</w:t>
      </w:r>
      <w:proofErr w:type="gramEnd"/>
      <w:r w:rsidRPr="00ED6683">
        <w:rPr>
          <w:rFonts w:asciiTheme="minorHAnsi" w:hAnsiTheme="minorHAnsi"/>
        </w:rPr>
        <w:t xml:space="preserve"> the explanation of the decision and vote tally. This has </w:t>
      </w:r>
      <w:proofErr w:type="gramStart"/>
      <w:r w:rsidRPr="00ED6683">
        <w:rPr>
          <w:rFonts w:asciiTheme="minorHAnsi" w:hAnsiTheme="minorHAnsi"/>
        </w:rPr>
        <w:t>been considered to be</w:t>
      </w:r>
      <w:proofErr w:type="gramEnd"/>
      <w:r w:rsidRPr="00ED6683">
        <w:rPr>
          <w:rFonts w:asciiTheme="minorHAnsi" w:hAnsiTheme="minorHAnsi"/>
        </w:rPr>
        <w:t xml:space="preserve"> the inclusion of the names of the voters and preferred action of those which have a dissent towards the implementation of the policy action. The commitment of the issues </w:t>
      </w:r>
      <w:proofErr w:type="gramStart"/>
      <w:r w:rsidRPr="00ED6683">
        <w:rPr>
          <w:rFonts w:asciiTheme="minorHAnsi" w:hAnsiTheme="minorHAnsi"/>
        </w:rPr>
        <w:t>is considered to be</w:t>
      </w:r>
      <w:proofErr w:type="gramEnd"/>
      <w:r w:rsidRPr="00ED6683">
        <w:rPr>
          <w:rFonts w:asciiTheme="minorHAnsi" w:hAnsiTheme="minorHAnsi"/>
        </w:rPr>
        <w:t xml:space="preserve"> the directive guides for helping with the market operations. The conduction of the open market operation after the use of this policy by the central bank has been said to be much more effective. </w:t>
      </w:r>
    </w:p>
    <w:p w14:paraId="3C9ED64C" w14:textId="7422280E" w:rsidR="00E74589" w:rsidRDefault="00E74589" w:rsidP="008810FA">
      <w:pPr>
        <w:spacing w:line="360" w:lineRule="auto"/>
        <w:jc w:val="both"/>
        <w:rPr>
          <w:b/>
          <w:bCs/>
        </w:rPr>
      </w:pPr>
    </w:p>
    <w:p w14:paraId="5D67923A" w14:textId="3A5045D9" w:rsidR="00ED6683" w:rsidRDefault="00ED6683" w:rsidP="008810FA">
      <w:pPr>
        <w:spacing w:line="360" w:lineRule="auto"/>
        <w:jc w:val="both"/>
        <w:rPr>
          <w:b/>
          <w:bCs/>
        </w:rPr>
      </w:pPr>
      <w:r w:rsidRPr="00ED6683">
        <w:rPr>
          <w:b/>
          <w:bCs/>
        </w:rPr>
        <w:t>Evaluating the extent to which these reforms have had an impact on HSBC plc business model and their level of compliance/non-compliance to these reforms.</w:t>
      </w:r>
    </w:p>
    <w:p w14:paraId="6EA8B1B9" w14:textId="466AA69B" w:rsidR="00ED6683" w:rsidRPr="00ED6683" w:rsidRDefault="00ED6683" w:rsidP="00763531">
      <w:pPr>
        <w:spacing w:line="360" w:lineRule="auto"/>
      </w:pPr>
      <w:r w:rsidRPr="00ED6683">
        <w:t xml:space="preserve">For overcoming the negative impact of the financial crises there are number of </w:t>
      </w:r>
      <w:r w:rsidR="00763531" w:rsidRPr="00ED6683">
        <w:t>actions which</w:t>
      </w:r>
      <w:r w:rsidRPr="00ED6683">
        <w:t xml:space="preserve"> are executed by the authorities which has impact on the overall functioning of the organizations. HSBC is one of the successful </w:t>
      </w:r>
      <w:proofErr w:type="gramStart"/>
      <w:r w:rsidRPr="00ED6683">
        <w:t>company</w:t>
      </w:r>
      <w:proofErr w:type="gramEnd"/>
      <w:r w:rsidRPr="00ED6683">
        <w:t xml:space="preserve"> that is operating as the public company has adopted the distinct form of course of the actions which are basically imposed by the government in respect to have higher productiveness. There </w:t>
      </w:r>
      <w:proofErr w:type="gramStart"/>
      <w:r w:rsidRPr="00ED6683">
        <w:t>are</w:t>
      </w:r>
      <w:proofErr w:type="gramEnd"/>
      <w:r w:rsidRPr="00ED6683">
        <w:t xml:space="preserve"> distinct form of the </w:t>
      </w:r>
      <w:r w:rsidR="00763531" w:rsidRPr="00ED6683">
        <w:t>reforms which</w:t>
      </w:r>
      <w:r w:rsidRPr="00ED6683">
        <w:t xml:space="preserve"> are executed by the government and ensured that proper reliability in overcoming adverse influence on the overall processing of firm. </w:t>
      </w:r>
      <w:proofErr w:type="gramStart"/>
      <w:r w:rsidRPr="00ED6683">
        <w:t>In order to</w:t>
      </w:r>
      <w:proofErr w:type="gramEnd"/>
      <w:r w:rsidRPr="00ED6683">
        <w:t xml:space="preserve"> become successful, the mentioned public company has focused on having the reliable operating practices that can permit in coordinating with prevailing changes so that greater adherence to reforms can be derived. </w:t>
      </w:r>
    </w:p>
    <w:p w14:paraId="58B6FE2B" w14:textId="60818495" w:rsidR="00ED6683" w:rsidRPr="00ED6683" w:rsidRDefault="00ED6683" w:rsidP="00763531">
      <w:pPr>
        <w:spacing w:line="360" w:lineRule="auto"/>
      </w:pPr>
      <w:r w:rsidRPr="00ED6683">
        <w:tab/>
        <w:t xml:space="preserve"> The major course of action taken by the bank for having reliable action includes reduction in the cash reserve and statutory liquidity ratio (</w:t>
      </w:r>
      <w:proofErr w:type="gramStart"/>
      <w:r w:rsidRPr="00ED6683">
        <w:rPr>
          <w:rFonts w:cs="Times New Roman"/>
          <w:color w:val="222222"/>
        </w:rPr>
        <w:t xml:space="preserve">Adrian,  </w:t>
      </w:r>
      <w:proofErr w:type="spellStart"/>
      <w:r w:rsidRPr="00ED6683">
        <w:rPr>
          <w:rFonts w:cs="Times New Roman"/>
          <w:color w:val="222222"/>
        </w:rPr>
        <w:t>Kiff</w:t>
      </w:r>
      <w:proofErr w:type="spellEnd"/>
      <w:proofErr w:type="gramEnd"/>
      <w:r w:rsidRPr="00ED6683">
        <w:rPr>
          <w:rFonts w:cs="Times New Roman"/>
          <w:color w:val="222222"/>
        </w:rPr>
        <w:t xml:space="preserve"> and Shin, 2018.</w:t>
      </w:r>
      <w:r w:rsidRPr="00ED6683">
        <w:t xml:space="preserve">). These changes in the business model </w:t>
      </w:r>
      <w:proofErr w:type="gramStart"/>
      <w:r w:rsidRPr="00ED6683">
        <w:t>has</w:t>
      </w:r>
      <w:proofErr w:type="gramEnd"/>
      <w:r w:rsidRPr="00ED6683">
        <w:t xml:space="preserve"> helped firm to promote higher liquidity in the market so that overcoming the significant action to have reliable outcomes. In the </w:t>
      </w:r>
      <w:proofErr w:type="gramStart"/>
      <w:r w:rsidRPr="00ED6683">
        <w:t>particular banking</w:t>
      </w:r>
      <w:proofErr w:type="gramEnd"/>
      <w:r w:rsidRPr="00ED6683">
        <w:t xml:space="preserve"> </w:t>
      </w:r>
      <w:r w:rsidR="00763531" w:rsidRPr="00ED6683">
        <w:t>organization,</w:t>
      </w:r>
      <w:r w:rsidRPr="00ED6683">
        <w:t xml:space="preserve"> there is requirement of having impact in the business model regrading debt management, allowance and available funds. The major course of the action which was Dodd Frank Act that are held to possess standard liquidity and available assets in respect to mitigate risks. The </w:t>
      </w:r>
      <w:proofErr w:type="gramStart"/>
      <w:r w:rsidRPr="00ED6683">
        <w:t>particular act</w:t>
      </w:r>
      <w:proofErr w:type="gramEnd"/>
      <w:r w:rsidRPr="00ED6683">
        <w:t xml:space="preserve"> is concerned with having the bank to hold companies with more than 50 million assets to abide by stringent capital and liquidity standards. In addition to this, having stringent capital and standards of liquidity is </w:t>
      </w:r>
      <w:r w:rsidRPr="00ED6683">
        <w:lastRenderedPageBreak/>
        <w:t xml:space="preserve">coordinating with the established new restrictions on incentive compensation so that systematic banking structure can be derived.  </w:t>
      </w:r>
    </w:p>
    <w:p w14:paraId="7F418A1D" w14:textId="67F0C083" w:rsidR="00ED6683" w:rsidRPr="00ED6683" w:rsidRDefault="00ED6683" w:rsidP="00763531">
      <w:pPr>
        <w:spacing w:line="360" w:lineRule="auto"/>
      </w:pPr>
      <w:r w:rsidRPr="00ED6683">
        <w:t xml:space="preserve"> </w:t>
      </w:r>
      <w:r w:rsidRPr="00ED6683">
        <w:tab/>
        <w:t xml:space="preserve"> In the business model of HSBC Holding Plc much emphasis has been provided on having the relevant transparency to swap funds and hedge fund market to ensure that investors can get appropriate comply with the prevailing requirements. The financial reforms are concerned to be the costly which has hampered the working procedure of specified organization and required to be focused on having the appropriate level of transparency. The main reason v behind the adoption of the greater transparent procedure is to get the surety that financial market can work effectively and help participants to make informed decisions. As being a successful organization in the banking sector the </w:t>
      </w:r>
      <w:proofErr w:type="gramStart"/>
      <w:r w:rsidRPr="00ED6683">
        <w:t>particular enterprise</w:t>
      </w:r>
      <w:proofErr w:type="gramEnd"/>
      <w:r w:rsidRPr="00ED6683">
        <w:t xml:space="preserve"> is needed to coordinate with BCBS margin rules, central securities depositories regulations, deposit guarantee scheme directive, Dodd frank act, Dodd Frank </w:t>
      </w:r>
      <w:proofErr w:type="spellStart"/>
      <w:r w:rsidRPr="00ED6683">
        <w:t>Vocker</w:t>
      </w:r>
      <w:proofErr w:type="spellEnd"/>
      <w:r w:rsidRPr="00ED6683">
        <w:t xml:space="preserve"> rule, EMIR, FMSB, IBOR reforms, etc. These are needed to be coordinated which has the significant impact in turn accomplishing the requirements of   government needs so that higher efficiency in respect to comply with its norms has become possible. </w:t>
      </w:r>
    </w:p>
    <w:p w14:paraId="105C7A37" w14:textId="1A164732" w:rsidR="00ED6683" w:rsidRPr="00ED6683" w:rsidRDefault="00ED6683" w:rsidP="00763531">
      <w:pPr>
        <w:spacing w:line="360" w:lineRule="auto"/>
      </w:pPr>
      <w:r w:rsidRPr="00ED6683">
        <w:tab/>
        <w:t xml:space="preserve">  HSBC model of business get affected in the positive manner as UK government emphasized on having improvement in the loss absorbing capacity and outline for ring-fencing of retail and wholesale banking activities (</w:t>
      </w:r>
      <w:r w:rsidRPr="00ED6683">
        <w:rPr>
          <w:rFonts w:cs="Times New Roman"/>
          <w:color w:val="222222"/>
        </w:rPr>
        <w:t xml:space="preserve">Yuan, </w:t>
      </w:r>
      <w:proofErr w:type="gramStart"/>
      <w:r w:rsidRPr="00ED6683">
        <w:rPr>
          <w:rFonts w:cs="Times New Roman"/>
          <w:color w:val="222222"/>
        </w:rPr>
        <w:t>Zhong  and</w:t>
      </w:r>
      <w:proofErr w:type="gramEnd"/>
      <w:r w:rsidRPr="00ED6683">
        <w:rPr>
          <w:rFonts w:cs="Times New Roman"/>
          <w:color w:val="222222"/>
        </w:rPr>
        <w:t xml:space="preserve"> Lu, 2022</w:t>
      </w:r>
      <w:r w:rsidRPr="00ED6683">
        <w:t xml:space="preserve">).  This has impacted in the reduced level of the government bailouts. In addition to this, due to the implementation of this there is execution </w:t>
      </w:r>
      <w:r w:rsidR="00763531" w:rsidRPr="00ED6683">
        <w:t>of vastly</w:t>
      </w:r>
      <w:r w:rsidRPr="00ED6683">
        <w:t xml:space="preserve"> enhanced stress testing processes, new resolution regimes, to bolster bank resilience so that failure occurring in the overall processing can be eliminated. There </w:t>
      </w:r>
      <w:proofErr w:type="gramStart"/>
      <w:r w:rsidRPr="00ED6683">
        <w:t>are</w:t>
      </w:r>
      <w:proofErr w:type="gramEnd"/>
      <w:r w:rsidRPr="00ED6683">
        <w:t xml:space="preserve"> distinct form of the reforming actions are taken into the consideration in turn accomplishing the overall subject matter of having smooth functioning in the financial system. Long lasting changes to the economy and financial environment has shifts in the competitive landscape for services. There are large penalties and other legal charges stemming from illegal or inappropriate bad debt and losses on trading and investment position.  In addition to this, there is higher focus is provided on having sustained low interest rates that is basically comprised interest income as well as dampened market volatility which squelched trading volumes and therefore revenue. These all has resulted into the profitability dynamics along with business lines of the HSBC which has showed that de leveraged operating profitability is derived. </w:t>
      </w:r>
    </w:p>
    <w:p w14:paraId="46C9573D" w14:textId="77777777" w:rsidR="00ED6683" w:rsidRPr="00ED6683" w:rsidRDefault="00ED6683" w:rsidP="00763531">
      <w:pPr>
        <w:pStyle w:val="BodyText"/>
        <w:rPr>
          <w:rFonts w:asciiTheme="minorHAnsi" w:hAnsiTheme="minorHAnsi"/>
        </w:rPr>
      </w:pPr>
      <w:r w:rsidRPr="00ED6683">
        <w:rPr>
          <w:rFonts w:asciiTheme="minorHAnsi" w:hAnsiTheme="minorHAnsi"/>
        </w:rPr>
        <w:tab/>
        <w:t xml:space="preserve">Due to the implementation of the fiscal policy by the central bank in UK during the financial crisis a wide range of reforms covering the industry, trade taxations, external sector and financial markets have been carried out. The sustainable and gradual pace of these reforms were the factor that helped them to avoid the crisis </w:t>
      </w:r>
      <w:proofErr w:type="gramStart"/>
      <w:r w:rsidRPr="00ED6683">
        <w:rPr>
          <w:rFonts w:asciiTheme="minorHAnsi" w:hAnsiTheme="minorHAnsi"/>
        </w:rPr>
        <w:t>and also</w:t>
      </w:r>
      <w:proofErr w:type="gramEnd"/>
      <w:r w:rsidRPr="00ED6683">
        <w:rPr>
          <w:rFonts w:asciiTheme="minorHAnsi" w:hAnsiTheme="minorHAnsi"/>
        </w:rPr>
        <w:t xml:space="preserve"> been the factor that has actually fuelled growth as they were pointed out in annual report of HSBC. The growth of GDP in the last few years were the factors which </w:t>
      </w:r>
      <w:r w:rsidRPr="00ED6683">
        <w:rPr>
          <w:rFonts w:asciiTheme="minorHAnsi" w:hAnsiTheme="minorHAnsi"/>
        </w:rPr>
        <w:lastRenderedPageBreak/>
        <w:t xml:space="preserve">were responsible for the recording the pre-reformed period that had a moderate effect the operations of this bank in the last few decades. This </w:t>
      </w:r>
      <w:proofErr w:type="gramStart"/>
      <w:r w:rsidRPr="00ED6683">
        <w:rPr>
          <w:rFonts w:asciiTheme="minorHAnsi" w:hAnsiTheme="minorHAnsi"/>
        </w:rPr>
        <w:t>lead</w:t>
      </w:r>
      <w:proofErr w:type="gramEnd"/>
      <w:r w:rsidRPr="00ED6683">
        <w:rPr>
          <w:rFonts w:asciiTheme="minorHAnsi" w:hAnsiTheme="minorHAnsi"/>
        </w:rPr>
        <w:t xml:space="preserve"> to the deregulation of the interest rates of the bank. It affected the interest rate on deposit </w:t>
      </w:r>
      <w:proofErr w:type="gramStart"/>
      <w:r w:rsidRPr="00ED6683">
        <w:rPr>
          <w:rFonts w:asciiTheme="minorHAnsi" w:hAnsiTheme="minorHAnsi"/>
        </w:rPr>
        <w:t>and also</w:t>
      </w:r>
      <w:proofErr w:type="gramEnd"/>
      <w:r w:rsidRPr="00ED6683">
        <w:rPr>
          <w:rFonts w:asciiTheme="minorHAnsi" w:hAnsiTheme="minorHAnsi"/>
        </w:rPr>
        <w:t xml:space="preserve"> lending and bank was able to enjoy a little more freedom towards the determination of their rates. The adoption of the different norms in terms of the capital adequacy was related to the asset classification income recognition and provision of the exposure limits towards the investment of the fluctuating profitability. The level of the government equity in the banks also reduced due to the allowance of the access capital market for raising the additional capital.</w:t>
      </w:r>
    </w:p>
    <w:p w14:paraId="35248F09" w14:textId="05F98EE7" w:rsidR="00ED6683" w:rsidRPr="00ED6683" w:rsidRDefault="00ED6683" w:rsidP="00763531">
      <w:pPr>
        <w:spacing w:line="360" w:lineRule="auto"/>
      </w:pPr>
      <w:r w:rsidRPr="00ED6683">
        <w:tab/>
      </w:r>
      <w:proofErr w:type="gramStart"/>
      <w:r w:rsidRPr="00ED6683">
        <w:t>On the basis of</w:t>
      </w:r>
      <w:proofErr w:type="gramEnd"/>
      <w:r w:rsidRPr="00ED6683">
        <w:t xml:space="preserve"> this, it can be interpreted that due to the changes in business model profitability were less than compared to the pre crises. This has forced the organization to pay attention on having consumer banking and increased in relative revenue share can be derived. This has enabled the </w:t>
      </w:r>
      <w:proofErr w:type="gramStart"/>
      <w:r w:rsidRPr="00ED6683">
        <w:t>particular organization</w:t>
      </w:r>
      <w:proofErr w:type="gramEnd"/>
      <w:r w:rsidRPr="00ED6683">
        <w:t xml:space="preserve"> to get the significant approach to have sustainable working activities. It has permitted the firm to shift towards wealth management in turn accomplishing the organizational objectives of higher profitability and sustainability can be achieved (</w:t>
      </w:r>
      <w:proofErr w:type="gramStart"/>
      <w:r w:rsidRPr="00ED6683">
        <w:rPr>
          <w:rFonts w:cs="Times New Roman"/>
          <w:color w:val="222222"/>
        </w:rPr>
        <w:t>Choi,  2022</w:t>
      </w:r>
      <w:proofErr w:type="gramEnd"/>
      <w:r w:rsidRPr="00ED6683">
        <w:t>). For responding in the positive manner business mix sufficient to migrate to a different business model so that diversify revenue sources can be achieved to get the appropriate outcomes. In the previous model of HSBC which is personal financial service and in current universal banking approach has been taken into the procedure so that higher productiveness can be derived. This has helped in gaining the proper understanding that lower profitability than domestic incumbents as decline in return is found (</w:t>
      </w:r>
      <w:r w:rsidRPr="00ED6683">
        <w:rPr>
          <w:rFonts w:cs="Times New Roman"/>
          <w:color w:val="222222"/>
        </w:rPr>
        <w:t>Barber, 2021</w:t>
      </w:r>
      <w:r w:rsidRPr="00ED6683">
        <w:t xml:space="preserve">). The return to the investment and corporate bank model </w:t>
      </w:r>
      <w:r w:rsidR="00763531" w:rsidRPr="00ED6683">
        <w:t>where</w:t>
      </w:r>
      <w:r w:rsidRPr="00ED6683">
        <w:t xml:space="preserve"> the hardest hit in the crisis hand faced the most significant tightening. With respect to this, it can be justified that there is shift from the </w:t>
      </w:r>
      <w:r w:rsidR="00763531" w:rsidRPr="00ED6683">
        <w:t>market-based</w:t>
      </w:r>
      <w:r w:rsidRPr="00ED6683">
        <w:t xml:space="preserve"> service to personal service banks for which universal approach of banking has been taken into the consideration.</w:t>
      </w:r>
    </w:p>
    <w:p w14:paraId="569017DF" w14:textId="694A8045" w:rsidR="00ED6683" w:rsidRPr="00ED6683" w:rsidRDefault="00ED6683" w:rsidP="00763531">
      <w:pPr>
        <w:spacing w:line="360" w:lineRule="auto"/>
      </w:pPr>
      <w:r w:rsidRPr="00ED6683">
        <w:tab/>
        <w:t xml:space="preserve">  These changes in the business model of the </w:t>
      </w:r>
      <w:proofErr w:type="gramStart"/>
      <w:r w:rsidRPr="00ED6683">
        <w:t>particular organization</w:t>
      </w:r>
      <w:proofErr w:type="gramEnd"/>
      <w:r w:rsidRPr="00ED6683">
        <w:t xml:space="preserve"> in the provision of service along with various organization have broadly been in the line with having </w:t>
      </w:r>
      <w:r w:rsidR="00763531" w:rsidRPr="00ED6683">
        <w:t>strengthened regulation</w:t>
      </w:r>
      <w:r w:rsidRPr="00ED6683">
        <w:t xml:space="preserve"> aimed at declining the systematic risk. In addition to this, having the unintended consequence of diminished international activity in credit &amp; lending have been avoided. The alteration in the business model of the </w:t>
      </w:r>
      <w:proofErr w:type="gramStart"/>
      <w:r w:rsidRPr="00ED6683">
        <w:t>particular firm</w:t>
      </w:r>
      <w:proofErr w:type="gramEnd"/>
      <w:r w:rsidRPr="00ED6683">
        <w:t xml:space="preserve"> is to have the framework that can capture four dimensions line of businesses, geographic orientation, international funding structure and branches &amp; subsidiaries structure of foreign operations.  Building the framework by having the relevant practices the consumer banking, wealth management, commercial, corporate h banking, </w:t>
      </w:r>
      <w:r w:rsidR="00763531" w:rsidRPr="00ED6683">
        <w:t>markets,</w:t>
      </w:r>
      <w:r w:rsidRPr="00ED6683">
        <w:t xml:space="preserve"> and transaction service so that significant cash management and settlement via having proper clearing services mainly for corporate and financial institution customers can be derived. </w:t>
      </w:r>
      <w:proofErr w:type="gramStart"/>
      <w:r w:rsidRPr="00ED6683">
        <w:t>On the basis of</w:t>
      </w:r>
      <w:proofErr w:type="gramEnd"/>
      <w:r w:rsidRPr="00ED6683">
        <w:t xml:space="preserve"> this it can be articulated that financial crises reforms so that significant level of improvement in the overall </w:t>
      </w:r>
      <w:r w:rsidRPr="00ED6683">
        <w:lastRenderedPageBreak/>
        <w:t xml:space="preserve">functioning in turn accomplishing the competitive edge to have better working actions. In addition to this, it is articulated that financial reforms </w:t>
      </w:r>
      <w:proofErr w:type="gramStart"/>
      <w:r w:rsidRPr="00ED6683">
        <w:t>has</w:t>
      </w:r>
      <w:proofErr w:type="gramEnd"/>
      <w:r w:rsidRPr="00ED6683">
        <w:t xml:space="preserve"> resulted into the required level of the changes in the business model so that proper and systematic financial activities can be derived. These impacts tend to ensure that proper level of efficiency in monitoring and controlling of the overall working procedure of liquidity can be ascertained. </w:t>
      </w:r>
      <w:proofErr w:type="gramStart"/>
      <w:r w:rsidRPr="00ED6683">
        <w:t>On the basis of</w:t>
      </w:r>
      <w:proofErr w:type="gramEnd"/>
      <w:r w:rsidRPr="00ED6683">
        <w:t xml:space="preserve"> this, it can be interpreted that there are various aspects which has been altered due to the application of these mentioned course of certain in turn attaining reliable modifications to uplift its performance has become possible. </w:t>
      </w:r>
    </w:p>
    <w:p w14:paraId="70F0AA6A" w14:textId="596A5D13" w:rsidR="00ED6683" w:rsidRPr="00ED6683" w:rsidRDefault="00ED6683" w:rsidP="00763531">
      <w:pPr>
        <w:spacing w:line="360" w:lineRule="auto"/>
      </w:pPr>
      <w:r w:rsidRPr="00ED6683">
        <w:t xml:space="preserve"> </w:t>
      </w:r>
      <w:r w:rsidRPr="00ED6683">
        <w:tab/>
        <w:t xml:space="preserve"> There are different types of the aspects which are arisen due to the implication of increased unemployment, loss of income and inclined vulnerability. With help of the mentioned course of the action various actions are taken into the practice so that ability to eliminate </w:t>
      </w:r>
      <w:proofErr w:type="gramStart"/>
      <w:r w:rsidRPr="00ED6683">
        <w:t xml:space="preserve">the  </w:t>
      </w:r>
      <w:r w:rsidR="00161CFB" w:rsidRPr="00ED6683">
        <w:t>non</w:t>
      </w:r>
      <w:proofErr w:type="gramEnd"/>
      <w:r w:rsidR="00161CFB" w:rsidRPr="00ED6683">
        <w:t>-crucial</w:t>
      </w:r>
      <w:r w:rsidRPr="00ED6683">
        <w:t xml:space="preserve"> aspects has been become possible by HBC by complying with the same. The firm has basically focused on having good performance in turn attaining positive outcomes to reduce its adverse impact via ensuring relevant coordination has been done. This Is indicating that in the business model of the HSBC there are different form of the changes which are implemented as mentioned so that higher effective outcomes to bring greater stability achieving in financial system has been exerted.</w:t>
      </w:r>
    </w:p>
    <w:p w14:paraId="349466E8" w14:textId="11A0501A" w:rsidR="00ED6683" w:rsidRDefault="00ED6683" w:rsidP="008810FA">
      <w:pPr>
        <w:spacing w:line="360" w:lineRule="auto"/>
        <w:jc w:val="both"/>
        <w:rPr>
          <w:b/>
          <w:bCs/>
        </w:rPr>
      </w:pPr>
    </w:p>
    <w:p w14:paraId="61837C6E" w14:textId="0B90ECBA" w:rsidR="00763531" w:rsidRDefault="00763531" w:rsidP="008810FA">
      <w:pPr>
        <w:spacing w:line="360" w:lineRule="auto"/>
        <w:jc w:val="both"/>
        <w:rPr>
          <w:b/>
          <w:bCs/>
        </w:rPr>
      </w:pPr>
      <w:r>
        <w:rPr>
          <w:b/>
          <w:bCs/>
        </w:rPr>
        <w:t>CONCLUSION</w:t>
      </w:r>
    </w:p>
    <w:p w14:paraId="0789DAD4" w14:textId="149F99CF" w:rsidR="00763531" w:rsidRDefault="00763531" w:rsidP="00763531">
      <w:pPr>
        <w:pStyle w:val="BodyText"/>
        <w:rPr>
          <w:rFonts w:asciiTheme="minorHAnsi" w:hAnsiTheme="minorHAnsi"/>
        </w:rPr>
      </w:pPr>
      <w:r w:rsidRPr="00763531">
        <w:rPr>
          <w:rFonts w:asciiTheme="minorHAnsi" w:hAnsiTheme="minorHAnsi"/>
        </w:rPr>
        <w:t xml:space="preserve">With the help of this </w:t>
      </w:r>
      <w:proofErr w:type="gramStart"/>
      <w:r w:rsidRPr="00763531">
        <w:rPr>
          <w:rFonts w:asciiTheme="minorHAnsi" w:hAnsiTheme="minorHAnsi"/>
        </w:rPr>
        <w:t>project</w:t>
      </w:r>
      <w:proofErr w:type="gramEnd"/>
      <w:r w:rsidRPr="00763531">
        <w:rPr>
          <w:rFonts w:asciiTheme="minorHAnsi" w:hAnsiTheme="minorHAnsi"/>
        </w:rPr>
        <w:t xml:space="preserve"> it can be concluded that the growth during the financial crisis of 2008 the economy of UK fell very significant for which the central government had to take effective measures in order to mitigate the impacts of financial crisis on the people. There were different regulations and laws which were kept in the mind by the central government </w:t>
      </w:r>
      <w:proofErr w:type="gramStart"/>
      <w:r w:rsidRPr="00763531">
        <w:rPr>
          <w:rFonts w:asciiTheme="minorHAnsi" w:hAnsiTheme="minorHAnsi"/>
        </w:rPr>
        <w:t>in order to</w:t>
      </w:r>
      <w:proofErr w:type="gramEnd"/>
      <w:r w:rsidRPr="00763531">
        <w:rPr>
          <w:rFonts w:asciiTheme="minorHAnsi" w:hAnsiTheme="minorHAnsi"/>
        </w:rPr>
        <w:t xml:space="preserve"> understand the implementation of the different economic policies. It has been found that this study has been able to discuss the different factors that are responsible for the development of strategies which can be used during the learning practices of the organization. This project was successfully able to identify the key issues and regulations along with the contracts which were enacted post the 2008 financial crisis by UK, </w:t>
      </w:r>
      <w:proofErr w:type="gramStart"/>
      <w:r w:rsidRPr="00763531">
        <w:rPr>
          <w:rFonts w:asciiTheme="minorHAnsi" w:hAnsiTheme="minorHAnsi"/>
        </w:rPr>
        <w:t>US</w:t>
      </w:r>
      <w:proofErr w:type="gramEnd"/>
      <w:r w:rsidRPr="00763531">
        <w:rPr>
          <w:rFonts w:asciiTheme="minorHAnsi" w:hAnsiTheme="minorHAnsi"/>
        </w:rPr>
        <w:t xml:space="preserve"> and EU authorities. Some key players in the financial system that played a very important role in the financial crisis was also highlighted. This project has also been able to provide the critical analysis of the review of the extent to which the reforms </w:t>
      </w:r>
      <w:proofErr w:type="gramStart"/>
      <w:r w:rsidRPr="00763531">
        <w:rPr>
          <w:rFonts w:asciiTheme="minorHAnsi" w:hAnsiTheme="minorHAnsi"/>
        </w:rPr>
        <w:t>where</w:t>
      </w:r>
      <w:proofErr w:type="gramEnd"/>
      <w:r w:rsidRPr="00763531">
        <w:rPr>
          <w:rFonts w:asciiTheme="minorHAnsi" w:hAnsiTheme="minorHAnsi"/>
        </w:rPr>
        <w:t xml:space="preserve"> taken in order to develop the contribution of this policy towards stabilization of the financial system and also the different banking institutions after the financial crisis of 2008. In this project HSBC has been selected to analyse the extent to which these reforms have had the impact on their business model and their level of compliance or non-compliance towards the reformation of these needs.</w:t>
      </w:r>
    </w:p>
    <w:p w14:paraId="49DC613B" w14:textId="268AF5C4" w:rsidR="00763531" w:rsidRDefault="00763531" w:rsidP="00763531">
      <w:pPr>
        <w:pStyle w:val="BodyText"/>
        <w:rPr>
          <w:rFonts w:asciiTheme="minorHAnsi" w:hAnsiTheme="minorHAnsi"/>
        </w:rPr>
      </w:pPr>
    </w:p>
    <w:p w14:paraId="3805A7C7" w14:textId="1E831EF8" w:rsidR="00CF2AF3" w:rsidRPr="00CF2AF3" w:rsidRDefault="00CF2AF3" w:rsidP="00CF2AF3">
      <w:pPr>
        <w:rPr>
          <w:b/>
          <w:bCs/>
        </w:rPr>
      </w:pPr>
      <w:r w:rsidRPr="00CF2AF3">
        <w:rPr>
          <w:b/>
          <w:bCs/>
        </w:rPr>
        <w:lastRenderedPageBreak/>
        <w:t>REFERENCES</w:t>
      </w:r>
    </w:p>
    <w:p w14:paraId="111D61CB" w14:textId="77777777" w:rsidR="00CF2AF3" w:rsidRDefault="00CF2AF3" w:rsidP="00CF2AF3">
      <w:pPr>
        <w:rPr>
          <w:u w:val="single"/>
        </w:rPr>
      </w:pPr>
    </w:p>
    <w:p w14:paraId="7E750963" w14:textId="4C025901" w:rsidR="00CF2AF3" w:rsidRDefault="00CF2AF3" w:rsidP="00CF2AF3">
      <w:pPr>
        <w:spacing w:line="360" w:lineRule="auto"/>
        <w:rPr>
          <w:color w:val="222222"/>
        </w:rPr>
      </w:pPr>
      <w:r>
        <w:rPr>
          <w:u w:val="single"/>
        </w:rPr>
        <w:t>Books and Journals</w:t>
      </w:r>
    </w:p>
    <w:p w14:paraId="6AF6194B" w14:textId="77777777" w:rsidR="00CF2AF3" w:rsidRDefault="00CF2AF3" w:rsidP="00CF2AF3">
      <w:pPr>
        <w:spacing w:line="360" w:lineRule="auto"/>
        <w:ind w:left="685" w:hanging="704"/>
        <w:rPr>
          <w:color w:val="222222"/>
        </w:rPr>
      </w:pPr>
      <w:proofErr w:type="spellStart"/>
      <w:r>
        <w:rPr>
          <w:color w:val="222222"/>
        </w:rPr>
        <w:t>Altavilla</w:t>
      </w:r>
      <w:proofErr w:type="spellEnd"/>
      <w:r>
        <w:rPr>
          <w:color w:val="222222"/>
        </w:rPr>
        <w:t>, C., and et.al., 2019. Measuring euro area monetary policy.</w:t>
      </w:r>
      <w:r>
        <w:rPr>
          <w:i/>
          <w:iCs/>
          <w:color w:val="222222"/>
        </w:rPr>
        <w:t xml:space="preserve"> Journal of Monetary Economics. </w:t>
      </w:r>
      <w:r>
        <w:rPr>
          <w:color w:val="222222"/>
        </w:rPr>
        <w:t>108. pp.162-179.</w:t>
      </w:r>
    </w:p>
    <w:p w14:paraId="7E3535AC" w14:textId="77777777" w:rsidR="00CF2AF3" w:rsidRDefault="00CF2AF3" w:rsidP="00CF2AF3">
      <w:pPr>
        <w:spacing w:line="360" w:lineRule="auto"/>
        <w:ind w:left="685" w:hanging="704"/>
        <w:rPr>
          <w:color w:val="222222"/>
        </w:rPr>
      </w:pPr>
      <w:r>
        <w:rPr>
          <w:color w:val="222222"/>
        </w:rPr>
        <w:t>Barnes, L. and Hicks, T., 2018. Making austerity popular: The media and mass attitudes toward fiscal policy</w:t>
      </w:r>
      <w:r>
        <w:rPr>
          <w:i/>
          <w:iCs/>
          <w:color w:val="222222"/>
        </w:rPr>
        <w:t>. American Journal of Political Science.</w:t>
      </w:r>
      <w:r>
        <w:rPr>
          <w:color w:val="222222"/>
        </w:rPr>
        <w:t xml:space="preserve"> 62(2). pp.340-354.</w:t>
      </w:r>
    </w:p>
    <w:p w14:paraId="5A59092F" w14:textId="77777777" w:rsidR="00CF2AF3" w:rsidRDefault="00CF2AF3" w:rsidP="00CF2AF3">
      <w:pPr>
        <w:spacing w:line="360" w:lineRule="auto"/>
        <w:ind w:left="685" w:hanging="704"/>
        <w:rPr>
          <w:color w:val="222222"/>
        </w:rPr>
      </w:pPr>
      <w:proofErr w:type="spellStart"/>
      <w:r>
        <w:rPr>
          <w:color w:val="222222"/>
        </w:rPr>
        <w:t>Faria</w:t>
      </w:r>
      <w:proofErr w:type="spellEnd"/>
      <w:r>
        <w:rPr>
          <w:color w:val="222222"/>
        </w:rPr>
        <w:t>-e-Castro, M., 2021. Fiscal policy during a pandemic</w:t>
      </w:r>
      <w:r>
        <w:rPr>
          <w:i/>
          <w:iCs/>
          <w:color w:val="222222"/>
        </w:rPr>
        <w:t>. Journal of Economic Dynamics and Control</w:t>
      </w:r>
      <w:r>
        <w:rPr>
          <w:color w:val="222222"/>
        </w:rPr>
        <w:t>. 125. p.104088.</w:t>
      </w:r>
    </w:p>
    <w:p w14:paraId="24C23A1A" w14:textId="77777777" w:rsidR="00CF2AF3" w:rsidRDefault="00CF2AF3" w:rsidP="00CF2AF3">
      <w:pPr>
        <w:spacing w:line="360" w:lineRule="auto"/>
        <w:ind w:left="685" w:hanging="704"/>
        <w:rPr>
          <w:color w:val="222222"/>
        </w:rPr>
      </w:pPr>
      <w:proofErr w:type="spellStart"/>
      <w:r>
        <w:rPr>
          <w:color w:val="222222"/>
        </w:rPr>
        <w:t>Fatás</w:t>
      </w:r>
      <w:proofErr w:type="spellEnd"/>
      <w:r>
        <w:rPr>
          <w:color w:val="222222"/>
        </w:rPr>
        <w:t>, A., 2019. Fiscal policy, potential output, and the shifting goalposts.</w:t>
      </w:r>
      <w:r>
        <w:rPr>
          <w:i/>
          <w:iCs/>
          <w:color w:val="222222"/>
        </w:rPr>
        <w:t xml:space="preserve"> IMF Economic Review</w:t>
      </w:r>
      <w:r>
        <w:rPr>
          <w:color w:val="222222"/>
        </w:rPr>
        <w:t>. 67(3). pp.684-702.</w:t>
      </w:r>
    </w:p>
    <w:p w14:paraId="4A3BABBF" w14:textId="77777777" w:rsidR="00CF2AF3" w:rsidRDefault="00CF2AF3" w:rsidP="00CF2AF3">
      <w:pPr>
        <w:spacing w:line="360" w:lineRule="auto"/>
        <w:ind w:left="685" w:hanging="704"/>
        <w:rPr>
          <w:color w:val="222222"/>
        </w:rPr>
      </w:pPr>
      <w:r>
        <w:rPr>
          <w:color w:val="222222"/>
        </w:rPr>
        <w:t>Ismail, N., 2020. Rolling back the prison estate: the pervasive impact of macroeconomic austerity on prisoner health in England. </w:t>
      </w:r>
      <w:r>
        <w:rPr>
          <w:i/>
          <w:color w:val="222222"/>
        </w:rPr>
        <w:t>Journal of public health</w:t>
      </w:r>
      <w:r>
        <w:rPr>
          <w:color w:val="222222"/>
        </w:rPr>
        <w:t>. 42(3).  pp.625-632.</w:t>
      </w:r>
    </w:p>
    <w:p w14:paraId="6E388FFB" w14:textId="77777777" w:rsidR="00CF2AF3" w:rsidRDefault="00CF2AF3" w:rsidP="00CF2AF3">
      <w:pPr>
        <w:spacing w:line="360" w:lineRule="auto"/>
        <w:ind w:left="685" w:hanging="704"/>
        <w:rPr>
          <w:color w:val="222222"/>
        </w:rPr>
      </w:pPr>
      <w:proofErr w:type="spellStart"/>
      <w:r>
        <w:rPr>
          <w:color w:val="222222"/>
        </w:rPr>
        <w:t>Notteboom</w:t>
      </w:r>
      <w:proofErr w:type="spellEnd"/>
      <w:r>
        <w:rPr>
          <w:color w:val="222222"/>
        </w:rPr>
        <w:t xml:space="preserve">, T., </w:t>
      </w:r>
      <w:proofErr w:type="spellStart"/>
      <w:r>
        <w:rPr>
          <w:color w:val="222222"/>
        </w:rPr>
        <w:t>Pallis</w:t>
      </w:r>
      <w:proofErr w:type="spellEnd"/>
      <w:r>
        <w:rPr>
          <w:color w:val="222222"/>
        </w:rPr>
        <w:t>, T. and Rodrigue, J.P., 2021. Disruptions and resilience in global container shipping and ports: the COVID-19 pandemic versus the 2008–2009 financial crisis. </w:t>
      </w:r>
      <w:r>
        <w:rPr>
          <w:i/>
          <w:color w:val="222222"/>
        </w:rPr>
        <w:t>Maritime Economics &amp; Logistics</w:t>
      </w:r>
      <w:r>
        <w:rPr>
          <w:color w:val="222222"/>
        </w:rPr>
        <w:t>.  23(2). pp.179-210.</w:t>
      </w:r>
    </w:p>
    <w:p w14:paraId="0AF888F9" w14:textId="77777777" w:rsidR="00CF2AF3" w:rsidRDefault="00CF2AF3" w:rsidP="00CF2AF3">
      <w:pPr>
        <w:spacing w:line="360" w:lineRule="auto"/>
        <w:ind w:left="685" w:hanging="704"/>
        <w:rPr>
          <w:color w:val="222222"/>
        </w:rPr>
      </w:pPr>
      <w:r>
        <w:rPr>
          <w:color w:val="222222"/>
        </w:rPr>
        <w:t xml:space="preserve">Rickman, D. and Wang, H., 2020. US state and local fiscal policy and economic activity: Do we know more </w:t>
      </w:r>
      <w:proofErr w:type="gramStart"/>
      <w:r>
        <w:rPr>
          <w:color w:val="222222"/>
        </w:rPr>
        <w:t>now?</w:t>
      </w:r>
      <w:r>
        <w:rPr>
          <w:i/>
          <w:iCs/>
          <w:color w:val="222222"/>
        </w:rPr>
        <w:t>.</w:t>
      </w:r>
      <w:proofErr w:type="gramEnd"/>
      <w:r>
        <w:rPr>
          <w:i/>
          <w:iCs/>
          <w:color w:val="222222"/>
        </w:rPr>
        <w:t xml:space="preserve"> Journal of Economic Surveys.</w:t>
      </w:r>
      <w:r>
        <w:rPr>
          <w:color w:val="222222"/>
        </w:rPr>
        <w:t xml:space="preserve"> 34(2). pp.424-465.</w:t>
      </w:r>
    </w:p>
    <w:p w14:paraId="7BAB6470" w14:textId="77777777" w:rsidR="00CF2AF3" w:rsidRDefault="00CF2AF3" w:rsidP="00CF2AF3">
      <w:pPr>
        <w:spacing w:line="360" w:lineRule="auto"/>
        <w:ind w:left="685" w:hanging="704"/>
        <w:rPr>
          <w:color w:val="222222"/>
        </w:rPr>
      </w:pPr>
      <w:r>
        <w:rPr>
          <w:color w:val="222222"/>
        </w:rPr>
        <w:t xml:space="preserve">Rudebusch, G., 2018. A review of the fed’s unconventional monetary policy. </w:t>
      </w:r>
      <w:r>
        <w:rPr>
          <w:i/>
          <w:iCs/>
          <w:color w:val="222222"/>
        </w:rPr>
        <w:t xml:space="preserve">FRBSF Economic Letter. </w:t>
      </w:r>
      <w:r>
        <w:rPr>
          <w:color w:val="222222"/>
        </w:rPr>
        <w:t>27. pp.1-5.</w:t>
      </w:r>
    </w:p>
    <w:p w14:paraId="79390E6D" w14:textId="77777777" w:rsidR="00CF2AF3" w:rsidRDefault="00CF2AF3" w:rsidP="00CF2AF3">
      <w:pPr>
        <w:spacing w:line="360" w:lineRule="auto"/>
        <w:ind w:left="685" w:hanging="704"/>
        <w:rPr>
          <w:color w:val="222222"/>
        </w:rPr>
      </w:pPr>
      <w:proofErr w:type="spellStart"/>
      <w:r>
        <w:rPr>
          <w:color w:val="222222"/>
        </w:rPr>
        <w:t>Thow</w:t>
      </w:r>
      <w:proofErr w:type="spellEnd"/>
      <w:r>
        <w:rPr>
          <w:color w:val="222222"/>
        </w:rPr>
        <w:t xml:space="preserve">, A.M., and et.al., 2018. Fiscal policy to improve diets and prevent noncommunicable diseases: from recommendations to action. </w:t>
      </w:r>
      <w:r>
        <w:rPr>
          <w:i/>
          <w:iCs/>
          <w:color w:val="222222"/>
        </w:rPr>
        <w:t>Bulletin of the World Health Organization.</w:t>
      </w:r>
      <w:r>
        <w:rPr>
          <w:color w:val="222222"/>
        </w:rPr>
        <w:t xml:space="preserve"> 96(3). p.201.</w:t>
      </w:r>
    </w:p>
    <w:p w14:paraId="1CEB619D" w14:textId="77777777" w:rsidR="00CF2AF3" w:rsidRDefault="00CF2AF3" w:rsidP="00CF2AF3">
      <w:pPr>
        <w:spacing w:line="360" w:lineRule="auto"/>
        <w:ind w:left="685" w:hanging="704"/>
        <w:rPr>
          <w:rFonts w:ascii="Times New Roman" w:hAnsi="Times New Roman" w:cs="Times New Roman"/>
          <w:color w:val="222222"/>
        </w:rPr>
      </w:pPr>
      <w:proofErr w:type="spellStart"/>
      <w:r>
        <w:rPr>
          <w:color w:val="222222"/>
        </w:rPr>
        <w:t>Twinoburyo</w:t>
      </w:r>
      <w:proofErr w:type="spellEnd"/>
      <w:r>
        <w:rPr>
          <w:color w:val="222222"/>
        </w:rPr>
        <w:t xml:space="preserve">, E. N. and Odhiambo, N. M., 2018. Monetary policy and economic growth: A review of international literature. </w:t>
      </w:r>
      <w:r>
        <w:rPr>
          <w:i/>
          <w:iCs/>
          <w:color w:val="222222"/>
        </w:rPr>
        <w:t xml:space="preserve">Journal of Central Banking Theory and Practice. </w:t>
      </w:r>
      <w:r>
        <w:rPr>
          <w:color w:val="222222"/>
        </w:rPr>
        <w:t>7(2). pp.123-137.</w:t>
      </w:r>
    </w:p>
    <w:p w14:paraId="0D0C7AD0" w14:textId="77777777" w:rsidR="00CF2AF3" w:rsidRPr="00CF2AF3" w:rsidRDefault="00CF2AF3" w:rsidP="00CF2AF3">
      <w:pPr>
        <w:suppressAutoHyphens/>
        <w:spacing w:line="360" w:lineRule="auto"/>
        <w:ind w:left="685" w:hanging="704"/>
        <w:jc w:val="both"/>
        <w:rPr>
          <w:rFonts w:cs="Times New Roman"/>
          <w:color w:val="222222"/>
        </w:rPr>
      </w:pPr>
      <w:proofErr w:type="spellStart"/>
      <w:r w:rsidRPr="00CF2AF3">
        <w:rPr>
          <w:rFonts w:cs="Times New Roman"/>
          <w:color w:val="222222"/>
        </w:rPr>
        <w:t>Yuelan</w:t>
      </w:r>
      <w:proofErr w:type="spellEnd"/>
      <w:r w:rsidRPr="00CF2AF3">
        <w:rPr>
          <w:rFonts w:cs="Times New Roman"/>
          <w:color w:val="222222"/>
        </w:rPr>
        <w:t>, P., and et.al., 2019. The nexus of fiscal policy instruments and environmental degradation in China.</w:t>
      </w:r>
      <w:r w:rsidRPr="00CF2AF3">
        <w:rPr>
          <w:rFonts w:cs="Times New Roman"/>
          <w:i/>
          <w:iCs/>
          <w:color w:val="222222"/>
        </w:rPr>
        <w:t xml:space="preserve"> Environmental Science and Pollution Research.</w:t>
      </w:r>
      <w:r w:rsidRPr="00CF2AF3">
        <w:rPr>
          <w:rFonts w:cs="Times New Roman"/>
          <w:color w:val="222222"/>
        </w:rPr>
        <w:t xml:space="preserve"> 26(28). pp.28919-28932.</w:t>
      </w:r>
    </w:p>
    <w:p w14:paraId="32D02893" w14:textId="77777777" w:rsidR="00CF2AF3" w:rsidRPr="00CF2AF3" w:rsidRDefault="00CF2AF3" w:rsidP="00CF2AF3">
      <w:pPr>
        <w:suppressAutoHyphens/>
        <w:spacing w:line="360" w:lineRule="auto"/>
        <w:ind w:left="685" w:hanging="704"/>
        <w:jc w:val="both"/>
        <w:rPr>
          <w:rFonts w:cs="Times New Roman"/>
          <w:color w:val="222222"/>
        </w:rPr>
      </w:pPr>
      <w:r w:rsidRPr="00CF2AF3">
        <w:rPr>
          <w:rFonts w:cs="Times New Roman"/>
          <w:color w:val="222222"/>
        </w:rPr>
        <w:t xml:space="preserve">Barber, A., 2021. HSBC: Learning Without </w:t>
      </w:r>
      <w:proofErr w:type="gramStart"/>
      <w:r w:rsidRPr="00CF2AF3">
        <w:rPr>
          <w:rFonts w:cs="Times New Roman"/>
          <w:color w:val="222222"/>
        </w:rPr>
        <w:t>Change?.</w:t>
      </w:r>
      <w:proofErr w:type="gramEnd"/>
      <w:r w:rsidRPr="00CF2AF3">
        <w:rPr>
          <w:rFonts w:cs="Times New Roman"/>
          <w:color w:val="222222"/>
        </w:rPr>
        <w:t xml:space="preserve"> In </w:t>
      </w:r>
      <w:r w:rsidRPr="00CF2AF3">
        <w:rPr>
          <w:rFonts w:cs="Times New Roman"/>
          <w:i/>
          <w:color w:val="222222"/>
        </w:rPr>
        <w:t>UK Banks and the Lessons of the Great Financial Crisis</w:t>
      </w:r>
      <w:r w:rsidRPr="00CF2AF3">
        <w:rPr>
          <w:rFonts w:cs="Times New Roman"/>
          <w:color w:val="222222"/>
        </w:rPr>
        <w:t> (pp. 237-278). Palgrave Macmillan, Cham.</w:t>
      </w:r>
    </w:p>
    <w:p w14:paraId="76B14CEA" w14:textId="77777777" w:rsidR="00CF2AF3" w:rsidRPr="00CF2AF3" w:rsidRDefault="00CF2AF3" w:rsidP="00CF2AF3">
      <w:pPr>
        <w:suppressAutoHyphens/>
        <w:spacing w:line="360" w:lineRule="auto"/>
        <w:ind w:left="685" w:hanging="704"/>
        <w:jc w:val="both"/>
        <w:rPr>
          <w:rFonts w:cs="Times New Roman"/>
          <w:color w:val="222222"/>
        </w:rPr>
      </w:pPr>
      <w:r w:rsidRPr="00CF2AF3">
        <w:rPr>
          <w:rFonts w:cs="Times New Roman"/>
          <w:color w:val="222222"/>
        </w:rPr>
        <w:t>Choi, C.C., 2022. Currency reform and the 1934 financial crisis in Shantou. </w:t>
      </w:r>
      <w:r w:rsidRPr="00CF2AF3">
        <w:rPr>
          <w:rFonts w:cs="Times New Roman"/>
          <w:i/>
          <w:color w:val="222222"/>
        </w:rPr>
        <w:t>Strenuous Decades: Global Challenges and Transformation of Chinese Societies in Modern Asia</w:t>
      </w:r>
      <w:r w:rsidRPr="00CF2AF3">
        <w:rPr>
          <w:rFonts w:cs="Times New Roman"/>
          <w:color w:val="222222"/>
        </w:rPr>
        <w:t>.  2.  p.279.</w:t>
      </w:r>
    </w:p>
    <w:p w14:paraId="0AE0B216" w14:textId="77777777" w:rsidR="00CF2AF3" w:rsidRPr="00CF2AF3" w:rsidRDefault="00CF2AF3" w:rsidP="00CF2AF3">
      <w:pPr>
        <w:suppressAutoHyphens/>
        <w:spacing w:line="360" w:lineRule="auto"/>
        <w:ind w:left="685" w:hanging="704"/>
        <w:jc w:val="both"/>
        <w:rPr>
          <w:rFonts w:cs="Times New Roman"/>
          <w:color w:val="222222"/>
        </w:rPr>
      </w:pPr>
      <w:r w:rsidRPr="00CF2AF3">
        <w:rPr>
          <w:rFonts w:cs="Times New Roman"/>
          <w:color w:val="222222"/>
        </w:rPr>
        <w:t xml:space="preserve">Adrian, T., </w:t>
      </w:r>
      <w:proofErr w:type="spellStart"/>
      <w:r w:rsidRPr="00CF2AF3">
        <w:rPr>
          <w:rFonts w:cs="Times New Roman"/>
          <w:color w:val="222222"/>
        </w:rPr>
        <w:t>Kiff</w:t>
      </w:r>
      <w:proofErr w:type="spellEnd"/>
      <w:r w:rsidRPr="00CF2AF3">
        <w:rPr>
          <w:rFonts w:cs="Times New Roman"/>
          <w:color w:val="222222"/>
        </w:rPr>
        <w:t xml:space="preserve">, </w:t>
      </w:r>
      <w:proofErr w:type="gramStart"/>
      <w:r w:rsidRPr="00CF2AF3">
        <w:rPr>
          <w:rFonts w:cs="Times New Roman"/>
          <w:color w:val="222222"/>
        </w:rPr>
        <w:t>J.</w:t>
      </w:r>
      <w:proofErr w:type="gramEnd"/>
      <w:r w:rsidRPr="00CF2AF3">
        <w:rPr>
          <w:rFonts w:cs="Times New Roman"/>
          <w:color w:val="222222"/>
        </w:rPr>
        <w:t xml:space="preserve"> and Shin, H.S., 2018. Liquidity, leverage, and regulation 10 years after the global financial crisis. </w:t>
      </w:r>
      <w:r w:rsidRPr="00CF2AF3">
        <w:rPr>
          <w:rFonts w:cs="Times New Roman"/>
          <w:i/>
          <w:color w:val="222222"/>
        </w:rPr>
        <w:t>Annual Review of Financial Economics</w:t>
      </w:r>
      <w:r w:rsidRPr="00CF2AF3">
        <w:rPr>
          <w:rFonts w:cs="Times New Roman"/>
          <w:color w:val="222222"/>
        </w:rPr>
        <w:t>.  10.  pp.1-24</w:t>
      </w:r>
    </w:p>
    <w:p w14:paraId="691C99E1" w14:textId="77777777" w:rsidR="00CF2AF3" w:rsidRPr="00CF2AF3" w:rsidRDefault="00CF2AF3" w:rsidP="00CF2AF3">
      <w:pPr>
        <w:suppressAutoHyphens/>
        <w:spacing w:line="360" w:lineRule="auto"/>
        <w:ind w:left="685" w:hanging="704"/>
        <w:jc w:val="both"/>
        <w:rPr>
          <w:rFonts w:cs="Times New Roman"/>
          <w:color w:val="222222"/>
        </w:rPr>
      </w:pPr>
      <w:r w:rsidRPr="00CF2AF3">
        <w:rPr>
          <w:rFonts w:cs="Times New Roman"/>
          <w:color w:val="222222"/>
        </w:rPr>
        <w:t xml:space="preserve">Yuan, L., Zhong, Y. and Lu, Z., 2022. Foreign strategic investors and bank credit risk in China: Disclosure, finance or management </w:t>
      </w:r>
      <w:proofErr w:type="gramStart"/>
      <w:r w:rsidRPr="00CF2AF3">
        <w:rPr>
          <w:rFonts w:cs="Times New Roman"/>
          <w:color w:val="222222"/>
        </w:rPr>
        <w:t>effects?.</w:t>
      </w:r>
      <w:proofErr w:type="gramEnd"/>
      <w:r w:rsidRPr="00CF2AF3">
        <w:rPr>
          <w:rFonts w:cs="Times New Roman"/>
          <w:color w:val="222222"/>
        </w:rPr>
        <w:t> </w:t>
      </w:r>
      <w:r w:rsidRPr="00CF2AF3">
        <w:rPr>
          <w:rFonts w:cs="Times New Roman"/>
          <w:i/>
          <w:color w:val="222222"/>
        </w:rPr>
        <w:t>Pacific-Basin Finance Journal</w:t>
      </w:r>
      <w:r w:rsidRPr="00CF2AF3">
        <w:rPr>
          <w:rFonts w:cs="Times New Roman"/>
          <w:color w:val="222222"/>
        </w:rPr>
        <w:t>, p.</w:t>
      </w:r>
      <w:proofErr w:type="gramStart"/>
      <w:r w:rsidRPr="00CF2AF3">
        <w:rPr>
          <w:rFonts w:cs="Times New Roman"/>
          <w:color w:val="222222"/>
        </w:rPr>
        <w:t>101762..</w:t>
      </w:r>
      <w:proofErr w:type="gramEnd"/>
    </w:p>
    <w:p w14:paraId="09484D2B" w14:textId="77777777" w:rsidR="00CF2AF3" w:rsidRPr="00CF2AF3" w:rsidRDefault="00CF2AF3" w:rsidP="00CF2AF3">
      <w:pPr>
        <w:suppressAutoHyphens/>
        <w:spacing w:line="360" w:lineRule="auto"/>
        <w:ind w:left="685" w:hanging="704"/>
        <w:jc w:val="both"/>
        <w:rPr>
          <w:rFonts w:cs="Times New Roman"/>
        </w:rPr>
      </w:pPr>
      <w:r w:rsidRPr="00CF2AF3">
        <w:rPr>
          <w:rFonts w:cs="Times New Roman"/>
          <w:color w:val="222222"/>
        </w:rPr>
        <w:lastRenderedPageBreak/>
        <w:t>Giese, J. and Haldane, A., 2020. COVID-19 and the financial system: a tale of two crises. </w:t>
      </w:r>
      <w:r w:rsidRPr="00CF2AF3">
        <w:rPr>
          <w:rFonts w:cs="Times New Roman"/>
          <w:i/>
          <w:color w:val="222222"/>
        </w:rPr>
        <w:t>Oxford Review of Economic Policy</w:t>
      </w:r>
      <w:r w:rsidRPr="00CF2AF3">
        <w:rPr>
          <w:rFonts w:cs="Times New Roman"/>
          <w:color w:val="222222"/>
        </w:rPr>
        <w:t>, </w:t>
      </w:r>
      <w:r w:rsidRPr="00CF2AF3">
        <w:rPr>
          <w:rFonts w:cs="Times New Roman"/>
          <w:i/>
          <w:color w:val="222222"/>
        </w:rPr>
        <w:t>36</w:t>
      </w:r>
      <w:r w:rsidRPr="00CF2AF3">
        <w:rPr>
          <w:rFonts w:cs="Times New Roman"/>
          <w:color w:val="222222"/>
        </w:rPr>
        <w:t xml:space="preserve">(Supplement_1), </w:t>
      </w:r>
      <w:proofErr w:type="gramStart"/>
      <w:r w:rsidRPr="00CF2AF3">
        <w:rPr>
          <w:rFonts w:cs="Times New Roman"/>
          <w:color w:val="222222"/>
        </w:rPr>
        <w:t>pp.S</w:t>
      </w:r>
      <w:proofErr w:type="gramEnd"/>
      <w:r w:rsidRPr="00CF2AF3">
        <w:rPr>
          <w:rFonts w:cs="Times New Roman"/>
          <w:color w:val="222222"/>
        </w:rPr>
        <w:t>200-S214.</w:t>
      </w:r>
    </w:p>
    <w:p w14:paraId="3C03382B" w14:textId="77777777" w:rsidR="00763531" w:rsidRPr="00CF2AF3" w:rsidRDefault="00763531" w:rsidP="00763531">
      <w:pPr>
        <w:pStyle w:val="BodyText"/>
        <w:rPr>
          <w:rFonts w:asciiTheme="minorHAnsi" w:hAnsiTheme="minorHAnsi"/>
        </w:rPr>
      </w:pPr>
    </w:p>
    <w:p w14:paraId="78FFC733" w14:textId="77777777" w:rsidR="00763531" w:rsidRPr="00CF2AF3" w:rsidRDefault="00763531" w:rsidP="008810FA">
      <w:pPr>
        <w:spacing w:line="360" w:lineRule="auto"/>
        <w:jc w:val="both"/>
        <w:rPr>
          <w:b/>
          <w:bCs/>
        </w:rPr>
      </w:pPr>
    </w:p>
    <w:sectPr w:rsidR="00763531" w:rsidRPr="00CF2AF3" w:rsidSect="00E74B29">
      <w:footerReference w:type="even" r:id="rId11"/>
      <w:footerReference w:type="default" r:id="rId12"/>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D31D1" w14:textId="77777777" w:rsidR="00D62D17" w:rsidRDefault="00D62D17" w:rsidP="00E74B29">
      <w:r>
        <w:separator/>
      </w:r>
    </w:p>
  </w:endnote>
  <w:endnote w:type="continuationSeparator" w:id="0">
    <w:p w14:paraId="4B5B0583" w14:textId="77777777" w:rsidR="00D62D17" w:rsidRDefault="00D62D1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88A8E0C"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78421E"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52547"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ABA1762" w14:textId="77777777" w:rsidTr="006709F1">
      <w:tc>
        <w:tcPr>
          <w:tcW w:w="1079" w:type="dxa"/>
        </w:tcPr>
        <w:p w14:paraId="5C24009D" w14:textId="77777777" w:rsidR="00E74B29" w:rsidRPr="00E74B29" w:rsidRDefault="00E74B29" w:rsidP="006709F1">
          <w:pPr>
            <w:pStyle w:val="Footer"/>
          </w:pPr>
        </w:p>
      </w:tc>
      <w:tc>
        <w:tcPr>
          <w:tcW w:w="5395" w:type="dxa"/>
        </w:tcPr>
        <w:p w14:paraId="6C386F7C" w14:textId="77777777" w:rsidR="00E74B29" w:rsidRPr="00874FE7" w:rsidRDefault="00D62D17" w:rsidP="006709F1">
          <w:pPr>
            <w:pStyle w:val="Footer"/>
          </w:pPr>
          <w:sdt>
            <w:sdtPr>
              <w:id w:val="707152945"/>
              <w:placeholder>
                <w:docPart w:val="A8FBD5FB25EE4FF69D30C4D7A6C2F5D0"/>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4C19C9D4"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1460A582" w14:textId="77777777" w:rsidR="00E74B29" w:rsidRPr="00E74B29" w:rsidRDefault="00E74B29" w:rsidP="006709F1">
          <w:pPr>
            <w:pStyle w:val="Footer"/>
          </w:pPr>
        </w:p>
      </w:tc>
    </w:tr>
  </w:tbl>
  <w:p w14:paraId="301FFC6B"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4D4B4" w14:textId="77777777" w:rsidR="00D62D17" w:rsidRDefault="00D62D17" w:rsidP="00E74B29">
      <w:r>
        <w:separator/>
      </w:r>
    </w:p>
  </w:footnote>
  <w:footnote w:type="continuationSeparator" w:id="0">
    <w:p w14:paraId="1BA12682" w14:textId="77777777" w:rsidR="00D62D17" w:rsidRDefault="00D62D1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224688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134"/>
    <w:rsid w:val="00086FA5"/>
    <w:rsid w:val="000A2C7F"/>
    <w:rsid w:val="000E4641"/>
    <w:rsid w:val="00151F66"/>
    <w:rsid w:val="00161CFB"/>
    <w:rsid w:val="00177F8D"/>
    <w:rsid w:val="00185F4A"/>
    <w:rsid w:val="00201C08"/>
    <w:rsid w:val="002D2200"/>
    <w:rsid w:val="0040564B"/>
    <w:rsid w:val="00406445"/>
    <w:rsid w:val="00412134"/>
    <w:rsid w:val="0048120C"/>
    <w:rsid w:val="004909D9"/>
    <w:rsid w:val="00495DC5"/>
    <w:rsid w:val="004D77F5"/>
    <w:rsid w:val="00521481"/>
    <w:rsid w:val="00537EBF"/>
    <w:rsid w:val="00665110"/>
    <w:rsid w:val="006709F1"/>
    <w:rsid w:val="006C60E6"/>
    <w:rsid w:val="00763531"/>
    <w:rsid w:val="00832183"/>
    <w:rsid w:val="00837914"/>
    <w:rsid w:val="00874FE7"/>
    <w:rsid w:val="008810FA"/>
    <w:rsid w:val="00952F7D"/>
    <w:rsid w:val="0095496A"/>
    <w:rsid w:val="009A38BA"/>
    <w:rsid w:val="00A25499"/>
    <w:rsid w:val="00A27FA5"/>
    <w:rsid w:val="00B43E11"/>
    <w:rsid w:val="00BC3F83"/>
    <w:rsid w:val="00C755AB"/>
    <w:rsid w:val="00CE2303"/>
    <w:rsid w:val="00CF2AF3"/>
    <w:rsid w:val="00D43125"/>
    <w:rsid w:val="00D62D17"/>
    <w:rsid w:val="00D66A3A"/>
    <w:rsid w:val="00DF198B"/>
    <w:rsid w:val="00E74589"/>
    <w:rsid w:val="00E74B29"/>
    <w:rsid w:val="00ED6683"/>
    <w:rsid w:val="00F25123"/>
    <w:rsid w:val="00F50791"/>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F47C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0"/>
    <w:lsdException w:name="toc 2" w:semiHidden="1" w:uiPriority="0"/>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uiPriority="0"/>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customStyle="1" w:styleId="ContentsHeading">
    <w:name w:val="Contents Heading"/>
    <w:basedOn w:val="Normal"/>
    <w:rsid w:val="00A25499"/>
    <w:pPr>
      <w:keepNext/>
      <w:suppressLineNumbers/>
      <w:suppressAutoHyphens/>
      <w:spacing w:before="240" w:after="120" w:line="360" w:lineRule="auto"/>
      <w:jc w:val="both"/>
    </w:pPr>
    <w:rPr>
      <w:rFonts w:ascii="Arial" w:eastAsia="Droid Sans" w:hAnsi="Arial" w:cs="DejaVu Sans"/>
      <w:b/>
      <w:bCs/>
      <w:sz w:val="32"/>
      <w:szCs w:val="32"/>
      <w:lang w:eastAsia="ar-SA"/>
    </w:rPr>
  </w:style>
  <w:style w:type="paragraph" w:styleId="TOC1">
    <w:name w:val="toc 1"/>
    <w:basedOn w:val="Normal"/>
    <w:rsid w:val="00A25499"/>
    <w:pPr>
      <w:suppressLineNumbers/>
      <w:tabs>
        <w:tab w:val="right" w:leader="dot" w:pos="9360"/>
      </w:tabs>
      <w:suppressAutoHyphens/>
      <w:spacing w:line="360" w:lineRule="auto"/>
      <w:jc w:val="both"/>
    </w:pPr>
    <w:rPr>
      <w:rFonts w:ascii="Times New Roman" w:eastAsia="Calibri" w:hAnsi="Times New Roman" w:cs="DejaVu Sans"/>
      <w:szCs w:val="22"/>
      <w:lang w:eastAsia="ar-SA"/>
    </w:rPr>
  </w:style>
  <w:style w:type="paragraph" w:styleId="TOC2">
    <w:name w:val="toc 2"/>
    <w:basedOn w:val="Normal"/>
    <w:rsid w:val="00A25499"/>
    <w:pPr>
      <w:suppressLineNumbers/>
      <w:tabs>
        <w:tab w:val="right" w:leader="dot" w:pos="9077"/>
      </w:tabs>
      <w:suppressAutoHyphens/>
      <w:spacing w:line="360" w:lineRule="auto"/>
      <w:ind w:left="283"/>
      <w:jc w:val="both"/>
    </w:pPr>
    <w:rPr>
      <w:rFonts w:ascii="Times New Roman" w:eastAsia="Calibri" w:hAnsi="Times New Roman" w:cs="DejaVu Sans"/>
      <w:szCs w:val="22"/>
      <w:lang w:eastAsia="ar-SA"/>
    </w:rPr>
  </w:style>
  <w:style w:type="paragraph" w:styleId="BodyText">
    <w:name w:val="Body Text"/>
    <w:basedOn w:val="Normal"/>
    <w:link w:val="BodyTextChar"/>
    <w:rsid w:val="008810FA"/>
    <w:pPr>
      <w:suppressAutoHyphens/>
      <w:spacing w:line="360" w:lineRule="auto"/>
      <w:jc w:val="both"/>
    </w:pPr>
    <w:rPr>
      <w:rFonts w:ascii="Times New Roman" w:eastAsia="Calibri" w:hAnsi="Times New Roman" w:cs="Times New Roman"/>
      <w:color w:val="000000"/>
      <w:szCs w:val="22"/>
      <w:lang w:val="en-GB" w:eastAsia="ar-SA"/>
    </w:rPr>
  </w:style>
  <w:style w:type="character" w:customStyle="1" w:styleId="BodyTextChar">
    <w:name w:val="Body Text Char"/>
    <w:basedOn w:val="DefaultParagraphFont"/>
    <w:link w:val="BodyText"/>
    <w:rsid w:val="008810FA"/>
    <w:rPr>
      <w:rFonts w:ascii="Times New Roman" w:eastAsia="Calibri" w:hAnsi="Times New Roman" w:cs="Times New Roman"/>
      <w:color w:val="000000"/>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A2D735591F48769382A48A027782EC"/>
        <w:category>
          <w:name w:val="General"/>
          <w:gallery w:val="placeholder"/>
        </w:category>
        <w:types>
          <w:type w:val="bbPlcHdr"/>
        </w:types>
        <w:behaviors>
          <w:behavior w:val="content"/>
        </w:behaviors>
        <w:guid w:val="{F2C8AED7-9FC8-4B09-BAD0-EEF894CBB78B}"/>
      </w:docPartPr>
      <w:docPartBody>
        <w:p w:rsidR="00A9350E" w:rsidRDefault="00EE6172">
          <w:pPr>
            <w:pStyle w:val="1DA2D735591F48769382A48A027782EC"/>
          </w:pPr>
          <w:r w:rsidRPr="00DF198B">
            <w:t>—</w:t>
          </w:r>
        </w:p>
      </w:docPartBody>
    </w:docPart>
    <w:docPart>
      <w:docPartPr>
        <w:name w:val="798A7F58C25F41439105568DBECCB79C"/>
        <w:category>
          <w:name w:val="General"/>
          <w:gallery w:val="placeholder"/>
        </w:category>
        <w:types>
          <w:type w:val="bbPlcHdr"/>
        </w:types>
        <w:behaviors>
          <w:behavior w:val="content"/>
        </w:behaviors>
        <w:guid w:val="{84CC8DC8-7F0C-4377-8DF7-DDEB6393F3D3}"/>
      </w:docPartPr>
      <w:docPartBody>
        <w:p w:rsidR="00A9350E" w:rsidRDefault="00EE6172">
          <w:pPr>
            <w:pStyle w:val="798A7F58C25F41439105568DBECCB79C"/>
          </w:pPr>
          <w:r w:rsidRPr="00DF198B">
            <w:t>—</w:t>
          </w:r>
        </w:p>
      </w:docPartBody>
    </w:docPart>
    <w:docPart>
      <w:docPartPr>
        <w:name w:val="A8FBD5FB25EE4FF69D30C4D7A6C2F5D0"/>
        <w:category>
          <w:name w:val="General"/>
          <w:gallery w:val="placeholder"/>
        </w:category>
        <w:types>
          <w:type w:val="bbPlcHdr"/>
        </w:types>
        <w:behaviors>
          <w:behavior w:val="content"/>
        </w:behaviors>
        <w:guid w:val="{13AFC97D-DADA-4C89-8376-91D30A2CA110}"/>
      </w:docPartPr>
      <w:docPartBody>
        <w:p w:rsidR="00A9350E" w:rsidRDefault="00EE6172">
          <w:pPr>
            <w:pStyle w:val="A8FBD5FB25EE4FF69D30C4D7A6C2F5D0"/>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50E"/>
    <w:rsid w:val="00A9350E"/>
    <w:rsid w:val="00EE6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A2D735591F48769382A48A027782EC">
    <w:name w:val="1DA2D735591F48769382A48A027782EC"/>
  </w:style>
  <w:style w:type="paragraph" w:customStyle="1" w:styleId="798A7F58C25F41439105568DBECCB79C">
    <w:name w:val="798A7F58C25F41439105568DBECCB79C"/>
  </w:style>
  <w:style w:type="paragraph" w:customStyle="1" w:styleId="A8FBD5FB25EE4FF69D30C4D7A6C2F5D0">
    <w:name w:val="A8FBD5FB25EE4FF69D30C4D7A6C2F5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14</Pages>
  <Words>5175</Words>
  <Characters>29498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2022-05-03T17:12:00Z</dcterms:created>
  <dcterms:modified xsi:type="dcterms:W3CDTF">2022-05-03T19:07:00Z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